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3.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4.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10.xml" ContentType="application/vnd.openxmlformats-officedocument.drawingml.chart+xml"/>
  <Override PartName="/word/charts/chart210.xml" ContentType="application/vnd.openxmlformats-officedocument.drawingml.chart+xml"/>
  <Override PartName="/word/charts/chart36.xml" ContentType="application/vnd.openxmlformats-officedocument.drawingml.chart+xml"/>
  <Override PartName="/word/charts/chart40.xml" ContentType="application/vnd.openxmlformats-officedocument.drawingml.chart+xml"/>
  <Override PartName="/word/charts/chart50.xml" ContentType="application/vnd.openxmlformats-officedocument.drawingml.chart+xml"/>
  <Override PartName="/word/charts/chart60.xml" ContentType="application/vnd.openxmlformats-officedocument.drawingml.chart+xml"/>
  <Override PartName="/word/charts/chart70.xml" ContentType="application/vnd.openxmlformats-officedocument.drawingml.chart+xml"/>
  <Override PartName="/word/charts/chart80.xml" ContentType="application/vnd.openxmlformats-officedocument.drawingml.chart+xml"/>
  <Override PartName="/word/charts/chart90.xml" ContentType="application/vnd.openxmlformats-officedocument.drawingml.chart+xml"/>
  <Override PartName="/word/charts/chart100.xml" ContentType="application/vnd.openxmlformats-officedocument.drawingml.chart+xml"/>
  <Override PartName="/word/charts/chart111.xml" ContentType="application/vnd.openxmlformats-officedocument.drawingml.chart+xml"/>
  <Override PartName="/word/charts/chart120.xml" ContentType="application/vnd.openxmlformats-officedocument.drawingml.chart+xml"/>
  <Override PartName="/word/charts/chart130.xml" ContentType="application/vnd.openxmlformats-officedocument.drawingml.chart+xml"/>
  <Override PartName="/word/charts/chart140.xml" ContentType="application/vnd.openxmlformats-officedocument.drawingml.chart+xml"/>
  <Override PartName="/word/charts/chart150.xml" ContentType="application/vnd.openxmlformats-officedocument.drawingml.chart+xml"/>
  <Override PartName="/word/charts/chart160.xml" ContentType="application/vnd.openxmlformats-officedocument.drawingml.chart+xml"/>
  <Override PartName="/word/charts/chart170.xml" ContentType="application/vnd.openxmlformats-officedocument.drawingml.chart+xml"/>
  <Override PartName="/word/charts/chart180.xml" ContentType="application/vnd.openxmlformats-officedocument.drawingml.chart+xml"/>
  <Override PartName="/word/charts/chart190.xml" ContentType="application/vnd.openxmlformats-officedocument.drawingml.chart+xml"/>
  <Override PartName="/word/charts/chart200.xml" ContentType="application/vnd.openxmlformats-officedocument.drawingml.chart+xml"/>
  <Override PartName="/word/charts/chart211.xml" ContentType="application/vnd.openxmlformats-officedocument.drawingml.chart+xml"/>
  <Override PartName="/word/charts/chart220.xml" ContentType="application/vnd.openxmlformats-officedocument.drawingml.chart+xml"/>
  <Override PartName="/word/charts/chart230.xml" ContentType="application/vnd.openxmlformats-officedocument.drawingml.chart+xml"/>
  <Override PartName="/word/charts/chart240.xml" ContentType="application/vnd.openxmlformats-officedocument.drawingml.chart+xml"/>
  <Override PartName="/word/charts/chart250.xml" ContentType="application/vnd.openxmlformats-officedocument.drawingml.chart+xml"/>
  <Override PartName="/word/charts/chart260.xml" ContentType="application/vnd.openxmlformats-officedocument.drawingml.chart+xml"/>
  <Override PartName="/word/charts/chart270.xml" ContentType="application/vnd.openxmlformats-officedocument.drawingml.chart+xml"/>
  <Override PartName="/word/charts/chart280.xml" ContentType="application/vnd.openxmlformats-officedocument.drawingml.chart+xml"/>
  <Override PartName="/word/charts/chart290.xml" ContentType="application/vnd.openxmlformats-officedocument.drawingml.chart+xml"/>
  <Override PartName="/word/charts/chart300.xml" ContentType="application/vnd.openxmlformats-officedocument.drawingml.chart+xml"/>
  <Override PartName="/word/charts/chart310.xml" ContentType="application/vnd.openxmlformats-officedocument.drawingml.chart+xml"/>
  <Override PartName="/word/charts/chart320.xml" ContentType="application/vnd.openxmlformats-officedocument.drawingml.chart+xml"/>
  <Override PartName="/word/charts/chart330.xml" ContentType="application/vnd.openxmlformats-officedocument.drawingml.chart+xml"/>
  <Override PartName="/word/charts/chart340.xml" ContentType="application/vnd.openxmlformats-officedocument.drawingml.chart+xml"/>
  <Override PartName="/word/charts/chart350.xml" ContentType="application/vnd.openxmlformats-officedocument.drawingml.chart+xml"/>
  <Override PartName="/word/commentsIds.xml" ContentType="application/vnd.openxmlformats-officedocument.wordprocessingml.commentsIds+xml"/>
  <Override PartName="/word/theme/themeOverride10.xml" ContentType="application/vnd.openxmlformats-officedocument.themeOverride+xml"/>
  <Override PartName="/word/charts/colors110.xml" ContentType="application/vnd.ms-office.chartcolorstyle+xml"/>
  <Override PartName="/word/charts/style110.xml" ContentType="application/vnd.ms-office.chartstyle+xml"/>
  <Override PartName="/word/theme/themeOverride20.xml" ContentType="application/vnd.openxmlformats-officedocument.themeOverride+xml"/>
  <Override PartName="/word/charts/colors210.xml" ContentType="application/vnd.ms-office.chartcolorstyle+xml"/>
  <Override PartName="/word/charts/style210.xml" ContentType="application/vnd.ms-office.chartstyle+xml"/>
  <Override PartName="/word/charts/colors36.xml" ContentType="application/vnd.ms-office.chartcolorstyle+xml"/>
  <Override PartName="/word/charts/style36.xml" ContentType="application/vnd.ms-office.chartstyle+xml"/>
  <Override PartName="/word/charts/colors40.xml" ContentType="application/vnd.ms-office.chartcolorstyle+xml"/>
  <Override PartName="/word/charts/style40.xml" ContentType="application/vnd.ms-office.chartstyle+xml"/>
  <Override PartName="/word/charts/colors50.xml" ContentType="application/vnd.ms-office.chartcolorstyle+xml"/>
  <Override PartName="/word/charts/style50.xml" ContentType="application/vnd.ms-office.chartstyle+xml"/>
  <Override PartName="/word/charts/colors60.xml" ContentType="application/vnd.ms-office.chartcolorstyle+xml"/>
  <Override PartName="/word/charts/style60.xml" ContentType="application/vnd.ms-office.chartstyle+xml"/>
  <Override PartName="/word/charts/colors70.xml" ContentType="application/vnd.ms-office.chartcolorstyle+xml"/>
  <Override PartName="/word/charts/style70.xml" ContentType="application/vnd.ms-office.chartstyle+xml"/>
  <Override PartName="/word/charts/colors80.xml" ContentType="application/vnd.ms-office.chartcolorstyle+xml"/>
  <Override PartName="/word/charts/style80.xml" ContentType="application/vnd.ms-office.chartstyle+xml"/>
  <Override PartName="/word/charts/colors90.xml" ContentType="application/vnd.ms-office.chartcolorstyle+xml"/>
  <Override PartName="/word/charts/style90.xml" ContentType="application/vnd.ms-office.chartstyle+xml"/>
  <Override PartName="/word/charts/colors100.xml" ContentType="application/vnd.ms-office.chartcolorstyle+xml"/>
  <Override PartName="/word/charts/style100.xml" ContentType="application/vnd.ms-office.chartstyle+xml"/>
  <Override PartName="/word/charts/colors111.xml" ContentType="application/vnd.ms-office.chartcolorstyle+xml"/>
  <Override PartName="/word/charts/style111.xml" ContentType="application/vnd.ms-office.chartstyle+xml"/>
  <Override PartName="/word/charts/colors120.xml" ContentType="application/vnd.ms-office.chartcolorstyle+xml"/>
  <Override PartName="/word/charts/style120.xml" ContentType="application/vnd.ms-office.chartstyle+xml"/>
  <Override PartName="/word/charts/colors130.xml" ContentType="application/vnd.ms-office.chartcolorstyle+xml"/>
  <Override PartName="/word/charts/style130.xml" ContentType="application/vnd.ms-office.chartstyle+xml"/>
  <Override PartName="/word/charts/colors140.xml" ContentType="application/vnd.ms-office.chartcolorstyle+xml"/>
  <Override PartName="/word/charts/style140.xml" ContentType="application/vnd.ms-office.chartstyle+xml"/>
  <Override PartName="/word/charts/colors150.xml" ContentType="application/vnd.ms-office.chartcolorstyle+xml"/>
  <Override PartName="/word/charts/style150.xml" ContentType="application/vnd.ms-office.chartstyle+xml"/>
  <Override PartName="/word/charts/colors160.xml" ContentType="application/vnd.ms-office.chartcolorstyle+xml"/>
  <Override PartName="/word/charts/style160.xml" ContentType="application/vnd.ms-office.chartstyle+xml"/>
  <Override PartName="/word/charts/colors170.xml" ContentType="application/vnd.ms-office.chartcolorstyle+xml"/>
  <Override PartName="/word/charts/style170.xml" ContentType="application/vnd.ms-office.chartstyle+xml"/>
  <Override PartName="/word/charts/colors180.xml" ContentType="application/vnd.ms-office.chartcolorstyle+xml"/>
  <Override PartName="/word/charts/style180.xml" ContentType="application/vnd.ms-office.chartstyle+xml"/>
  <Override PartName="/word/charts/colors190.xml" ContentType="application/vnd.ms-office.chartcolorstyle+xml"/>
  <Override PartName="/word/charts/style190.xml" ContentType="application/vnd.ms-office.chartstyle+xml"/>
  <Override PartName="/word/charts/colors200.xml" ContentType="application/vnd.ms-office.chartcolorstyle+xml"/>
  <Override PartName="/word/charts/style200.xml" ContentType="application/vnd.ms-office.chartstyle+xml"/>
  <Override PartName="/word/charts/colors211.xml" ContentType="application/vnd.ms-office.chartcolorstyle+xml"/>
  <Override PartName="/word/charts/style211.xml" ContentType="application/vnd.ms-office.chartstyle+xml"/>
  <Override PartName="/word/charts/colors220.xml" ContentType="application/vnd.ms-office.chartcolorstyle+xml"/>
  <Override PartName="/word/charts/style220.xml" ContentType="application/vnd.ms-office.chartstyle+xml"/>
  <Override PartName="/word/charts/colors230.xml" ContentType="application/vnd.ms-office.chartcolorstyle+xml"/>
  <Override PartName="/word/charts/style230.xml" ContentType="application/vnd.ms-office.chartstyle+xml"/>
  <Override PartName="/word/theme/themeOverride30.xml" ContentType="application/vnd.openxmlformats-officedocument.themeOverride+xml"/>
  <Override PartName="/word/charts/colors240.xml" ContentType="application/vnd.ms-office.chartcolorstyle+xml"/>
  <Override PartName="/word/charts/style240.xml" ContentType="application/vnd.ms-office.chartstyle+xml"/>
  <Override PartName="/word/theme/themeOverride40.xml" ContentType="application/vnd.openxmlformats-officedocument.themeOverride+xml"/>
  <Override PartName="/word/charts/colors250.xml" ContentType="application/vnd.ms-office.chartcolorstyle+xml"/>
  <Override PartName="/word/charts/style250.xml" ContentType="application/vnd.ms-office.chartstyle+xml"/>
  <Override PartName="/word/charts/colors260.xml" ContentType="application/vnd.ms-office.chartcolorstyle+xml"/>
  <Override PartName="/word/charts/style260.xml" ContentType="application/vnd.ms-office.chartstyle+xml"/>
  <Override PartName="/word/charts/colors270.xml" ContentType="application/vnd.ms-office.chartcolorstyle+xml"/>
  <Override PartName="/word/charts/style270.xml" ContentType="application/vnd.ms-office.chartstyle+xml"/>
  <Override PartName="/word/charts/colors280.xml" ContentType="application/vnd.ms-office.chartcolorstyle+xml"/>
  <Override PartName="/word/charts/style280.xml" ContentType="application/vnd.ms-office.chartstyle+xml"/>
  <Override PartName="/word/charts/colors290.xml" ContentType="application/vnd.ms-office.chartcolorstyle+xml"/>
  <Override PartName="/word/charts/style290.xml" ContentType="application/vnd.ms-office.chartstyle+xml"/>
  <Override PartName="/word/charts/colors300.xml" ContentType="application/vnd.ms-office.chartcolorstyle+xml"/>
  <Override PartName="/word/charts/style300.xml" ContentType="application/vnd.ms-office.chartstyle+xml"/>
  <Override PartName="/word/charts/colors310.xml" ContentType="application/vnd.ms-office.chartcolorstyle+xml"/>
  <Override PartName="/word/charts/style310.xml" ContentType="application/vnd.ms-office.chartstyle+xml"/>
  <Override PartName="/word/charts/colors320.xml" ContentType="application/vnd.ms-office.chartcolorstyle+xml"/>
  <Override PartName="/word/charts/style320.xml" ContentType="application/vnd.ms-office.chartstyle+xml"/>
  <Override PartName="/word/charts/colors330.xml" ContentType="application/vnd.ms-office.chartcolorstyle+xml"/>
  <Override PartName="/word/charts/style330.xml" ContentType="application/vnd.ms-office.chartstyle+xml"/>
  <Override PartName="/word/charts/colors340.xml" ContentType="application/vnd.ms-office.chartcolorstyle+xml"/>
  <Override PartName="/word/charts/style340.xml" ContentType="application/vnd.ms-office.chartstyle+xml"/>
  <Override PartName="/word/charts/colors350.xml" ContentType="application/vnd.ms-office.chartcolorstyle+xml"/>
  <Override PartName="/word/charts/style35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6A5146" w14:textId="77777777" w:rsidR="00EB4548" w:rsidRPr="0031598E" w:rsidRDefault="00327B05" w:rsidP="00967BA6">
      <w:pPr>
        <w:rPr>
          <w:rFonts w:asciiTheme="minorHAnsi" w:hAnsiTheme="minorHAnsi"/>
        </w:rPr>
      </w:pPr>
      <w:bookmarkStart w:id="0" w:name="_GoBack"/>
      <w:bookmarkEnd w:id="0"/>
      <w:r w:rsidRPr="0031598E">
        <w:rPr>
          <w:rFonts w:asciiTheme="minorHAnsi" w:hAnsiTheme="minorHAnsi"/>
        </w:rPr>
        <w:t xml:space="preserve">INFORME </w:t>
      </w:r>
      <w:r w:rsidR="00EB4548">
        <w:rPr>
          <w:rFonts w:asciiTheme="minorHAnsi" w:hAnsiTheme="minorHAnsi"/>
        </w:rPr>
        <w:t>DE CUMPLIMIENTO DEL PLAN DE DESARROLLO</w:t>
      </w:r>
      <w:r w:rsidR="00377511">
        <w:rPr>
          <w:rFonts w:asciiTheme="minorHAnsi" w:hAnsiTheme="minorHAnsi"/>
        </w:rPr>
        <w:t xml:space="preserve"> DISTRITAL </w:t>
      </w:r>
    </w:p>
    <w:p w14:paraId="0DBCCDF0" w14:textId="77777777" w:rsidR="00327B05" w:rsidRPr="0031598E" w:rsidRDefault="00327B05" w:rsidP="00967BA6">
      <w:pPr>
        <w:rPr>
          <w:rFonts w:asciiTheme="minorHAnsi" w:hAnsiTheme="minorHAnsi"/>
        </w:rPr>
      </w:pPr>
      <w:r w:rsidRPr="0031598E">
        <w:rPr>
          <w:rFonts w:asciiTheme="minorHAnsi" w:hAnsiTheme="minorHAnsi"/>
        </w:rPr>
        <w:t>TABLA DE CONTENIDO</w:t>
      </w:r>
    </w:p>
    <w:p w14:paraId="1F352C0F" w14:textId="77777777" w:rsidR="00327B05" w:rsidRPr="0031598E" w:rsidRDefault="00327B05" w:rsidP="00967BA6">
      <w:pPr>
        <w:rPr>
          <w:rFonts w:asciiTheme="minorHAnsi" w:hAnsiTheme="minorHAnsi"/>
        </w:rPr>
      </w:pPr>
    </w:p>
    <w:sdt>
      <w:sdtPr>
        <w:rPr>
          <w:rFonts w:asciiTheme="minorHAnsi" w:eastAsia="Times New Roman" w:hAnsiTheme="minorHAnsi" w:cs="Times New Roman"/>
          <w:b w:val="0"/>
          <w:bCs w:val="0"/>
          <w:color w:val="auto"/>
          <w:sz w:val="22"/>
          <w:szCs w:val="22"/>
          <w:lang w:val="es-CO"/>
        </w:rPr>
        <w:id w:val="84979002"/>
        <w:docPartObj>
          <w:docPartGallery w:val="Table of Contents"/>
          <w:docPartUnique/>
        </w:docPartObj>
      </w:sdtPr>
      <w:sdtEndPr/>
      <w:sdtContent>
        <w:p w14:paraId="55E7F3F2" w14:textId="77777777" w:rsidR="00327B05" w:rsidRPr="0031598E" w:rsidRDefault="00327B05">
          <w:pPr>
            <w:pStyle w:val="TtuloTDC"/>
            <w:rPr>
              <w:rFonts w:asciiTheme="minorHAnsi" w:hAnsiTheme="minorHAnsi"/>
            </w:rPr>
          </w:pPr>
          <w:r w:rsidRPr="0031598E">
            <w:rPr>
              <w:rFonts w:asciiTheme="minorHAnsi" w:hAnsiTheme="minorHAnsi"/>
            </w:rPr>
            <w:t>Tabla de contenido</w:t>
          </w:r>
        </w:p>
        <w:p w14:paraId="2E182411" w14:textId="0095D67A" w:rsidR="00EA2BE2" w:rsidRDefault="00D77560">
          <w:pPr>
            <w:pStyle w:val="TDC1"/>
            <w:tabs>
              <w:tab w:val="right" w:leader="dot" w:pos="8828"/>
            </w:tabs>
            <w:rPr>
              <w:rFonts w:asciiTheme="minorHAnsi" w:eastAsiaTheme="minorEastAsia" w:hAnsiTheme="minorHAnsi" w:cstheme="minorBidi"/>
              <w:noProof/>
              <w:lang w:eastAsia="es-CO"/>
            </w:rPr>
          </w:pPr>
          <w:r w:rsidRPr="0031598E">
            <w:rPr>
              <w:rFonts w:asciiTheme="minorHAnsi" w:hAnsiTheme="minorHAnsi"/>
              <w:lang w:val="es-ES"/>
            </w:rPr>
            <w:fldChar w:fldCharType="begin"/>
          </w:r>
          <w:r w:rsidR="00327B05" w:rsidRPr="0031598E">
            <w:rPr>
              <w:rFonts w:asciiTheme="minorHAnsi" w:hAnsiTheme="minorHAnsi"/>
              <w:lang w:val="es-ES"/>
            </w:rPr>
            <w:instrText xml:space="preserve"> TOC \o "1-3" \h \z \u </w:instrText>
          </w:r>
          <w:r w:rsidRPr="0031598E">
            <w:rPr>
              <w:rFonts w:asciiTheme="minorHAnsi" w:hAnsiTheme="minorHAnsi"/>
              <w:lang w:val="es-ES"/>
            </w:rPr>
            <w:fldChar w:fldCharType="separate"/>
          </w:r>
          <w:hyperlink w:anchor="_Toc18508549" w:history="1">
            <w:r w:rsidR="00EA2BE2" w:rsidRPr="00054FB7">
              <w:rPr>
                <w:rStyle w:val="Hipervnculo"/>
                <w:noProof/>
              </w:rPr>
              <w:t>1. INTRODUCCION</w:t>
            </w:r>
            <w:r w:rsidR="00EA2BE2">
              <w:rPr>
                <w:noProof/>
                <w:webHidden/>
              </w:rPr>
              <w:tab/>
            </w:r>
            <w:r w:rsidR="00EA2BE2">
              <w:rPr>
                <w:noProof/>
                <w:webHidden/>
              </w:rPr>
              <w:fldChar w:fldCharType="begin"/>
            </w:r>
            <w:r w:rsidR="00EA2BE2">
              <w:rPr>
                <w:noProof/>
                <w:webHidden/>
              </w:rPr>
              <w:instrText xml:space="preserve"> PAGEREF _Toc18508549 \h </w:instrText>
            </w:r>
            <w:r w:rsidR="00EA2BE2">
              <w:rPr>
                <w:noProof/>
                <w:webHidden/>
              </w:rPr>
            </w:r>
            <w:r w:rsidR="00EA2BE2">
              <w:rPr>
                <w:noProof/>
                <w:webHidden/>
              </w:rPr>
              <w:fldChar w:fldCharType="separate"/>
            </w:r>
            <w:r w:rsidR="00FB5724">
              <w:rPr>
                <w:noProof/>
                <w:webHidden/>
              </w:rPr>
              <w:t>4</w:t>
            </w:r>
            <w:r w:rsidR="00EA2BE2">
              <w:rPr>
                <w:noProof/>
                <w:webHidden/>
              </w:rPr>
              <w:fldChar w:fldCharType="end"/>
            </w:r>
          </w:hyperlink>
        </w:p>
        <w:p w14:paraId="6F2C6110" w14:textId="176C5376" w:rsidR="00EA2BE2" w:rsidRDefault="00E63EFA">
          <w:pPr>
            <w:pStyle w:val="TDC1"/>
            <w:tabs>
              <w:tab w:val="right" w:leader="dot" w:pos="8828"/>
            </w:tabs>
            <w:rPr>
              <w:rFonts w:asciiTheme="minorHAnsi" w:eastAsiaTheme="minorEastAsia" w:hAnsiTheme="minorHAnsi" w:cstheme="minorBidi"/>
              <w:noProof/>
              <w:lang w:eastAsia="es-CO"/>
            </w:rPr>
          </w:pPr>
          <w:hyperlink w:anchor="_Toc18508550" w:history="1">
            <w:r w:rsidR="00EA2BE2" w:rsidRPr="00054FB7">
              <w:rPr>
                <w:rStyle w:val="Hipervnculo"/>
                <w:noProof/>
              </w:rPr>
              <w:t>2. BALANCE DE LAS GRANDES APUESTAS: FELICIDAD, EMPLEO, POBREZA, REDUCCIÓN DE GASES EFECTO INVERNADERO</w:t>
            </w:r>
            <w:r w:rsidR="00EA2BE2">
              <w:rPr>
                <w:noProof/>
                <w:webHidden/>
              </w:rPr>
              <w:tab/>
            </w:r>
            <w:r w:rsidR="00EA2BE2">
              <w:rPr>
                <w:noProof/>
                <w:webHidden/>
              </w:rPr>
              <w:fldChar w:fldCharType="begin"/>
            </w:r>
            <w:r w:rsidR="00EA2BE2">
              <w:rPr>
                <w:noProof/>
                <w:webHidden/>
              </w:rPr>
              <w:instrText xml:space="preserve"> PAGEREF _Toc18508550 \h </w:instrText>
            </w:r>
            <w:r w:rsidR="00EA2BE2">
              <w:rPr>
                <w:noProof/>
                <w:webHidden/>
              </w:rPr>
            </w:r>
            <w:r w:rsidR="00EA2BE2">
              <w:rPr>
                <w:noProof/>
                <w:webHidden/>
              </w:rPr>
              <w:fldChar w:fldCharType="separate"/>
            </w:r>
            <w:r w:rsidR="00FB5724">
              <w:rPr>
                <w:noProof/>
                <w:webHidden/>
              </w:rPr>
              <w:t>5</w:t>
            </w:r>
            <w:r w:rsidR="00EA2BE2">
              <w:rPr>
                <w:noProof/>
                <w:webHidden/>
              </w:rPr>
              <w:fldChar w:fldCharType="end"/>
            </w:r>
          </w:hyperlink>
        </w:p>
        <w:p w14:paraId="14948832" w14:textId="447C2A30" w:rsidR="00EA2BE2" w:rsidRDefault="00E63EFA">
          <w:pPr>
            <w:pStyle w:val="TDC2"/>
            <w:tabs>
              <w:tab w:val="right" w:leader="dot" w:pos="8828"/>
            </w:tabs>
            <w:rPr>
              <w:rFonts w:asciiTheme="minorHAnsi" w:eastAsiaTheme="minorEastAsia" w:hAnsiTheme="minorHAnsi" w:cstheme="minorBidi"/>
              <w:noProof/>
              <w:lang w:eastAsia="es-CO"/>
            </w:rPr>
          </w:pPr>
          <w:hyperlink w:anchor="_Toc18508551" w:history="1">
            <w:r w:rsidR="00EA2BE2" w:rsidRPr="00054FB7">
              <w:rPr>
                <w:rStyle w:val="Hipervnculo"/>
                <w:noProof/>
              </w:rPr>
              <w:t>2.1. FELICIDAD</w:t>
            </w:r>
            <w:r w:rsidR="00EA2BE2">
              <w:rPr>
                <w:noProof/>
                <w:webHidden/>
              </w:rPr>
              <w:tab/>
            </w:r>
            <w:r w:rsidR="00EA2BE2">
              <w:rPr>
                <w:noProof/>
                <w:webHidden/>
              </w:rPr>
              <w:fldChar w:fldCharType="begin"/>
            </w:r>
            <w:r w:rsidR="00EA2BE2">
              <w:rPr>
                <w:noProof/>
                <w:webHidden/>
              </w:rPr>
              <w:instrText xml:space="preserve"> PAGEREF _Toc18508551 \h </w:instrText>
            </w:r>
            <w:r w:rsidR="00EA2BE2">
              <w:rPr>
                <w:noProof/>
                <w:webHidden/>
              </w:rPr>
            </w:r>
            <w:r w:rsidR="00EA2BE2">
              <w:rPr>
                <w:noProof/>
                <w:webHidden/>
              </w:rPr>
              <w:fldChar w:fldCharType="separate"/>
            </w:r>
            <w:r w:rsidR="00FB5724">
              <w:rPr>
                <w:noProof/>
                <w:webHidden/>
              </w:rPr>
              <w:t>5</w:t>
            </w:r>
            <w:r w:rsidR="00EA2BE2">
              <w:rPr>
                <w:noProof/>
                <w:webHidden/>
              </w:rPr>
              <w:fldChar w:fldCharType="end"/>
            </w:r>
          </w:hyperlink>
        </w:p>
        <w:p w14:paraId="21399080" w14:textId="338B96EE" w:rsidR="00EA2BE2" w:rsidRDefault="00E63EFA">
          <w:pPr>
            <w:pStyle w:val="TDC2"/>
            <w:tabs>
              <w:tab w:val="right" w:leader="dot" w:pos="8828"/>
            </w:tabs>
            <w:rPr>
              <w:rFonts w:asciiTheme="minorHAnsi" w:eastAsiaTheme="minorEastAsia" w:hAnsiTheme="minorHAnsi" w:cstheme="minorBidi"/>
              <w:noProof/>
              <w:lang w:eastAsia="es-CO"/>
            </w:rPr>
          </w:pPr>
          <w:hyperlink w:anchor="_Toc18508552" w:history="1">
            <w:r w:rsidR="00EA2BE2" w:rsidRPr="00054FB7">
              <w:rPr>
                <w:rStyle w:val="Hipervnculo"/>
                <w:noProof/>
              </w:rPr>
              <w:t>2.2. EMPLEO</w:t>
            </w:r>
            <w:r w:rsidR="00EA2BE2">
              <w:rPr>
                <w:noProof/>
                <w:webHidden/>
              </w:rPr>
              <w:tab/>
            </w:r>
            <w:r w:rsidR="00EA2BE2">
              <w:rPr>
                <w:noProof/>
                <w:webHidden/>
              </w:rPr>
              <w:fldChar w:fldCharType="begin"/>
            </w:r>
            <w:r w:rsidR="00EA2BE2">
              <w:rPr>
                <w:noProof/>
                <w:webHidden/>
              </w:rPr>
              <w:instrText xml:space="preserve"> PAGEREF _Toc18508552 \h </w:instrText>
            </w:r>
            <w:r w:rsidR="00EA2BE2">
              <w:rPr>
                <w:noProof/>
                <w:webHidden/>
              </w:rPr>
            </w:r>
            <w:r w:rsidR="00EA2BE2">
              <w:rPr>
                <w:noProof/>
                <w:webHidden/>
              </w:rPr>
              <w:fldChar w:fldCharType="separate"/>
            </w:r>
            <w:r w:rsidR="00FB5724">
              <w:rPr>
                <w:noProof/>
                <w:webHidden/>
              </w:rPr>
              <w:t>8</w:t>
            </w:r>
            <w:r w:rsidR="00EA2BE2">
              <w:rPr>
                <w:noProof/>
                <w:webHidden/>
              </w:rPr>
              <w:fldChar w:fldCharType="end"/>
            </w:r>
          </w:hyperlink>
        </w:p>
        <w:p w14:paraId="38694A07" w14:textId="1C6B3AE5" w:rsidR="00EA2BE2" w:rsidRDefault="00E63EFA">
          <w:pPr>
            <w:pStyle w:val="TDC2"/>
            <w:tabs>
              <w:tab w:val="right" w:leader="dot" w:pos="8828"/>
            </w:tabs>
            <w:rPr>
              <w:rFonts w:asciiTheme="minorHAnsi" w:eastAsiaTheme="minorEastAsia" w:hAnsiTheme="minorHAnsi" w:cstheme="minorBidi"/>
              <w:noProof/>
              <w:lang w:eastAsia="es-CO"/>
            </w:rPr>
          </w:pPr>
          <w:hyperlink w:anchor="_Toc18508553" w:history="1">
            <w:r w:rsidR="00EA2BE2" w:rsidRPr="00054FB7">
              <w:rPr>
                <w:rStyle w:val="Hipervnculo"/>
                <w:noProof/>
              </w:rPr>
              <w:t>2.3. POBREZA</w:t>
            </w:r>
            <w:r w:rsidR="00EA2BE2">
              <w:rPr>
                <w:noProof/>
                <w:webHidden/>
              </w:rPr>
              <w:tab/>
            </w:r>
            <w:r w:rsidR="00EA2BE2">
              <w:rPr>
                <w:noProof/>
                <w:webHidden/>
              </w:rPr>
              <w:fldChar w:fldCharType="begin"/>
            </w:r>
            <w:r w:rsidR="00EA2BE2">
              <w:rPr>
                <w:noProof/>
                <w:webHidden/>
              </w:rPr>
              <w:instrText xml:space="preserve"> PAGEREF _Toc18508553 \h </w:instrText>
            </w:r>
            <w:r w:rsidR="00EA2BE2">
              <w:rPr>
                <w:noProof/>
                <w:webHidden/>
              </w:rPr>
            </w:r>
            <w:r w:rsidR="00EA2BE2">
              <w:rPr>
                <w:noProof/>
                <w:webHidden/>
              </w:rPr>
              <w:fldChar w:fldCharType="separate"/>
            </w:r>
            <w:r w:rsidR="00FB5724">
              <w:rPr>
                <w:noProof/>
                <w:webHidden/>
              </w:rPr>
              <w:t>9</w:t>
            </w:r>
            <w:r w:rsidR="00EA2BE2">
              <w:rPr>
                <w:noProof/>
                <w:webHidden/>
              </w:rPr>
              <w:fldChar w:fldCharType="end"/>
            </w:r>
          </w:hyperlink>
        </w:p>
        <w:p w14:paraId="3A49CBFB" w14:textId="356834B5" w:rsidR="00EA2BE2" w:rsidRDefault="00E63EFA">
          <w:pPr>
            <w:pStyle w:val="TDC2"/>
            <w:tabs>
              <w:tab w:val="right" w:leader="dot" w:pos="8828"/>
            </w:tabs>
            <w:rPr>
              <w:rFonts w:asciiTheme="minorHAnsi" w:eastAsiaTheme="minorEastAsia" w:hAnsiTheme="minorHAnsi" w:cstheme="minorBidi"/>
              <w:noProof/>
              <w:lang w:eastAsia="es-CO"/>
            </w:rPr>
          </w:pPr>
          <w:hyperlink w:anchor="_Toc18508554" w:history="1">
            <w:r w:rsidR="00EA2BE2" w:rsidRPr="00054FB7">
              <w:rPr>
                <w:rStyle w:val="Hipervnculo"/>
                <w:noProof/>
              </w:rPr>
              <w:t>2.4. REDUCCIÓN DE GASES EFECTO INVERNADERO</w:t>
            </w:r>
            <w:r w:rsidR="00EA2BE2">
              <w:rPr>
                <w:noProof/>
                <w:webHidden/>
              </w:rPr>
              <w:tab/>
            </w:r>
            <w:r w:rsidR="00EA2BE2">
              <w:rPr>
                <w:noProof/>
                <w:webHidden/>
              </w:rPr>
              <w:fldChar w:fldCharType="begin"/>
            </w:r>
            <w:r w:rsidR="00EA2BE2">
              <w:rPr>
                <w:noProof/>
                <w:webHidden/>
              </w:rPr>
              <w:instrText xml:space="preserve"> PAGEREF _Toc18508554 \h </w:instrText>
            </w:r>
            <w:r w:rsidR="00EA2BE2">
              <w:rPr>
                <w:noProof/>
                <w:webHidden/>
              </w:rPr>
            </w:r>
            <w:r w:rsidR="00EA2BE2">
              <w:rPr>
                <w:noProof/>
                <w:webHidden/>
              </w:rPr>
              <w:fldChar w:fldCharType="separate"/>
            </w:r>
            <w:r w:rsidR="00FB5724">
              <w:rPr>
                <w:noProof/>
                <w:webHidden/>
              </w:rPr>
              <w:t>15</w:t>
            </w:r>
            <w:r w:rsidR="00EA2BE2">
              <w:rPr>
                <w:noProof/>
                <w:webHidden/>
              </w:rPr>
              <w:fldChar w:fldCharType="end"/>
            </w:r>
          </w:hyperlink>
        </w:p>
        <w:p w14:paraId="3C232311" w14:textId="113B5D3D" w:rsidR="00EA2BE2" w:rsidRDefault="00E63EFA">
          <w:pPr>
            <w:pStyle w:val="TDC2"/>
            <w:tabs>
              <w:tab w:val="right" w:leader="dot" w:pos="8828"/>
            </w:tabs>
            <w:rPr>
              <w:rFonts w:asciiTheme="minorHAnsi" w:eastAsiaTheme="minorEastAsia" w:hAnsiTheme="minorHAnsi" w:cstheme="minorBidi"/>
              <w:noProof/>
              <w:lang w:eastAsia="es-CO"/>
            </w:rPr>
          </w:pPr>
          <w:hyperlink w:anchor="_Toc18508555" w:history="1">
            <w:r w:rsidR="00EA2BE2" w:rsidRPr="00054FB7">
              <w:rPr>
                <w:rStyle w:val="Hipervnculo"/>
                <w:rFonts w:cs="Arial"/>
                <w:noProof/>
                <w:lang w:eastAsia="es-ES"/>
              </w:rPr>
              <w:t>2.5.</w:t>
            </w:r>
            <w:r w:rsidR="00EA2BE2" w:rsidRPr="00054FB7">
              <w:rPr>
                <w:rStyle w:val="Hipervnculo"/>
                <w:noProof/>
              </w:rPr>
              <w:t xml:space="preserve"> RESULTADOS AGREGADOS DEL PLAN DE DESARROLLO</w:t>
            </w:r>
            <w:r w:rsidR="00EA2BE2">
              <w:rPr>
                <w:noProof/>
                <w:webHidden/>
              </w:rPr>
              <w:tab/>
            </w:r>
            <w:r w:rsidR="00EA2BE2">
              <w:rPr>
                <w:noProof/>
                <w:webHidden/>
              </w:rPr>
              <w:fldChar w:fldCharType="begin"/>
            </w:r>
            <w:r w:rsidR="00EA2BE2">
              <w:rPr>
                <w:noProof/>
                <w:webHidden/>
              </w:rPr>
              <w:instrText xml:space="preserve"> PAGEREF _Toc18508555 \h </w:instrText>
            </w:r>
            <w:r w:rsidR="00EA2BE2">
              <w:rPr>
                <w:noProof/>
                <w:webHidden/>
              </w:rPr>
            </w:r>
            <w:r w:rsidR="00EA2BE2">
              <w:rPr>
                <w:noProof/>
                <w:webHidden/>
              </w:rPr>
              <w:fldChar w:fldCharType="separate"/>
            </w:r>
            <w:r w:rsidR="00FB5724">
              <w:rPr>
                <w:noProof/>
                <w:webHidden/>
              </w:rPr>
              <w:t>18</w:t>
            </w:r>
            <w:r w:rsidR="00EA2BE2">
              <w:rPr>
                <w:noProof/>
                <w:webHidden/>
              </w:rPr>
              <w:fldChar w:fldCharType="end"/>
            </w:r>
          </w:hyperlink>
        </w:p>
        <w:p w14:paraId="2B051693" w14:textId="6EFB569B" w:rsidR="00EA2BE2" w:rsidRDefault="00E63EFA">
          <w:pPr>
            <w:pStyle w:val="TDC1"/>
            <w:tabs>
              <w:tab w:val="right" w:leader="dot" w:pos="8828"/>
            </w:tabs>
            <w:rPr>
              <w:rFonts w:asciiTheme="minorHAnsi" w:eastAsiaTheme="minorEastAsia" w:hAnsiTheme="minorHAnsi" w:cstheme="minorBidi"/>
              <w:noProof/>
              <w:lang w:eastAsia="es-CO"/>
            </w:rPr>
          </w:pPr>
          <w:hyperlink w:anchor="_Toc18508556" w:history="1">
            <w:r w:rsidR="00EA2BE2" w:rsidRPr="00054FB7">
              <w:rPr>
                <w:rStyle w:val="Hipervnculo"/>
                <w:noProof/>
              </w:rPr>
              <w:t>3. IGUALDAD DE CALIDAD DE VIDA</w:t>
            </w:r>
            <w:r w:rsidR="00EA2BE2">
              <w:rPr>
                <w:noProof/>
                <w:webHidden/>
              </w:rPr>
              <w:tab/>
            </w:r>
            <w:r w:rsidR="00EA2BE2">
              <w:rPr>
                <w:noProof/>
                <w:webHidden/>
              </w:rPr>
              <w:fldChar w:fldCharType="begin"/>
            </w:r>
            <w:r w:rsidR="00EA2BE2">
              <w:rPr>
                <w:noProof/>
                <w:webHidden/>
              </w:rPr>
              <w:instrText xml:space="preserve"> PAGEREF _Toc18508556 \h </w:instrText>
            </w:r>
            <w:r w:rsidR="00EA2BE2">
              <w:rPr>
                <w:noProof/>
                <w:webHidden/>
              </w:rPr>
            </w:r>
            <w:r w:rsidR="00EA2BE2">
              <w:rPr>
                <w:noProof/>
                <w:webHidden/>
              </w:rPr>
              <w:fldChar w:fldCharType="separate"/>
            </w:r>
            <w:r w:rsidR="00FB5724">
              <w:rPr>
                <w:noProof/>
                <w:webHidden/>
              </w:rPr>
              <w:t>20</w:t>
            </w:r>
            <w:r w:rsidR="00EA2BE2">
              <w:rPr>
                <w:noProof/>
                <w:webHidden/>
              </w:rPr>
              <w:fldChar w:fldCharType="end"/>
            </w:r>
          </w:hyperlink>
        </w:p>
        <w:p w14:paraId="7D3FBF3E" w14:textId="3460C3D6" w:rsidR="00EA2BE2" w:rsidRDefault="00E63EFA">
          <w:pPr>
            <w:pStyle w:val="TDC2"/>
            <w:tabs>
              <w:tab w:val="right" w:leader="dot" w:pos="8828"/>
            </w:tabs>
            <w:rPr>
              <w:rFonts w:asciiTheme="minorHAnsi" w:eastAsiaTheme="minorEastAsia" w:hAnsiTheme="minorHAnsi" w:cstheme="minorBidi"/>
              <w:noProof/>
              <w:lang w:eastAsia="es-CO"/>
            </w:rPr>
          </w:pPr>
          <w:hyperlink w:anchor="_Toc18508557" w:history="1">
            <w:r w:rsidR="00EA2BE2" w:rsidRPr="00054FB7">
              <w:rPr>
                <w:rStyle w:val="Hipervnculo"/>
                <w:rFonts w:cs="Arial"/>
                <w:noProof/>
              </w:rPr>
              <w:t>3.1.</w:t>
            </w:r>
            <w:r w:rsidR="00EA2BE2" w:rsidRPr="00054FB7">
              <w:rPr>
                <w:rStyle w:val="Hipervnculo"/>
                <w:noProof/>
              </w:rPr>
              <w:t xml:space="preserve"> Resultados más destacados en Igualdad de Calidad de Vida</w:t>
            </w:r>
            <w:r w:rsidR="00EA2BE2">
              <w:rPr>
                <w:noProof/>
                <w:webHidden/>
              </w:rPr>
              <w:tab/>
            </w:r>
            <w:r w:rsidR="00EA2BE2">
              <w:rPr>
                <w:noProof/>
                <w:webHidden/>
              </w:rPr>
              <w:fldChar w:fldCharType="begin"/>
            </w:r>
            <w:r w:rsidR="00EA2BE2">
              <w:rPr>
                <w:noProof/>
                <w:webHidden/>
              </w:rPr>
              <w:instrText xml:space="preserve"> PAGEREF _Toc18508557 \h </w:instrText>
            </w:r>
            <w:r w:rsidR="00EA2BE2">
              <w:rPr>
                <w:noProof/>
                <w:webHidden/>
              </w:rPr>
            </w:r>
            <w:r w:rsidR="00EA2BE2">
              <w:rPr>
                <w:noProof/>
                <w:webHidden/>
              </w:rPr>
              <w:fldChar w:fldCharType="separate"/>
            </w:r>
            <w:r w:rsidR="00FB5724">
              <w:rPr>
                <w:noProof/>
                <w:webHidden/>
              </w:rPr>
              <w:t>21</w:t>
            </w:r>
            <w:r w:rsidR="00EA2BE2">
              <w:rPr>
                <w:noProof/>
                <w:webHidden/>
              </w:rPr>
              <w:fldChar w:fldCharType="end"/>
            </w:r>
          </w:hyperlink>
        </w:p>
        <w:p w14:paraId="1198B66C" w14:textId="31ED83D0" w:rsidR="00EA2BE2" w:rsidRDefault="00E63EFA">
          <w:pPr>
            <w:pStyle w:val="TDC2"/>
            <w:tabs>
              <w:tab w:val="right" w:leader="dot" w:pos="8828"/>
            </w:tabs>
            <w:rPr>
              <w:rFonts w:asciiTheme="minorHAnsi" w:eastAsiaTheme="minorEastAsia" w:hAnsiTheme="minorHAnsi" w:cstheme="minorBidi"/>
              <w:noProof/>
              <w:lang w:eastAsia="es-CO"/>
            </w:rPr>
          </w:pPr>
          <w:hyperlink w:anchor="_Toc18508558" w:history="1">
            <w:r w:rsidR="00EA2BE2" w:rsidRPr="00054FB7">
              <w:rPr>
                <w:rStyle w:val="Hipervnculo"/>
                <w:noProof/>
              </w:rPr>
              <w:t>3.2. Calidad Educativa para todos.</w:t>
            </w:r>
            <w:r w:rsidR="00EA2BE2">
              <w:rPr>
                <w:noProof/>
                <w:webHidden/>
              </w:rPr>
              <w:tab/>
            </w:r>
            <w:r w:rsidR="00EA2BE2">
              <w:rPr>
                <w:noProof/>
                <w:webHidden/>
              </w:rPr>
              <w:fldChar w:fldCharType="begin"/>
            </w:r>
            <w:r w:rsidR="00EA2BE2">
              <w:rPr>
                <w:noProof/>
                <w:webHidden/>
              </w:rPr>
              <w:instrText xml:space="preserve"> PAGEREF _Toc18508558 \h </w:instrText>
            </w:r>
            <w:r w:rsidR="00EA2BE2">
              <w:rPr>
                <w:noProof/>
                <w:webHidden/>
              </w:rPr>
            </w:r>
            <w:r w:rsidR="00EA2BE2">
              <w:rPr>
                <w:noProof/>
                <w:webHidden/>
              </w:rPr>
              <w:fldChar w:fldCharType="separate"/>
            </w:r>
            <w:r w:rsidR="00FB5724">
              <w:rPr>
                <w:noProof/>
                <w:webHidden/>
              </w:rPr>
              <w:t>28</w:t>
            </w:r>
            <w:r w:rsidR="00EA2BE2">
              <w:rPr>
                <w:noProof/>
                <w:webHidden/>
              </w:rPr>
              <w:fldChar w:fldCharType="end"/>
            </w:r>
          </w:hyperlink>
        </w:p>
        <w:p w14:paraId="2A9AFB51" w14:textId="49229A18" w:rsidR="00EA2BE2" w:rsidRDefault="00E63EFA">
          <w:pPr>
            <w:pStyle w:val="TDC2"/>
            <w:tabs>
              <w:tab w:val="right" w:leader="dot" w:pos="8828"/>
            </w:tabs>
            <w:rPr>
              <w:rFonts w:asciiTheme="minorHAnsi" w:eastAsiaTheme="minorEastAsia" w:hAnsiTheme="minorHAnsi" w:cstheme="minorBidi"/>
              <w:noProof/>
              <w:lang w:eastAsia="es-CO"/>
            </w:rPr>
          </w:pPr>
          <w:hyperlink w:anchor="_Toc18508559" w:history="1">
            <w:r w:rsidR="00EA2BE2" w:rsidRPr="00054FB7">
              <w:rPr>
                <w:rStyle w:val="Hipervnculo"/>
                <w:noProof/>
              </w:rPr>
              <w:t>3.3. Inclusión educativa</w:t>
            </w:r>
            <w:r w:rsidR="00EA2BE2">
              <w:rPr>
                <w:noProof/>
                <w:webHidden/>
              </w:rPr>
              <w:tab/>
            </w:r>
            <w:r w:rsidR="00EA2BE2">
              <w:rPr>
                <w:noProof/>
                <w:webHidden/>
              </w:rPr>
              <w:fldChar w:fldCharType="begin"/>
            </w:r>
            <w:r w:rsidR="00EA2BE2">
              <w:rPr>
                <w:noProof/>
                <w:webHidden/>
              </w:rPr>
              <w:instrText xml:space="preserve"> PAGEREF _Toc18508559 \h </w:instrText>
            </w:r>
            <w:r w:rsidR="00EA2BE2">
              <w:rPr>
                <w:noProof/>
                <w:webHidden/>
              </w:rPr>
            </w:r>
            <w:r w:rsidR="00EA2BE2">
              <w:rPr>
                <w:noProof/>
                <w:webHidden/>
              </w:rPr>
              <w:fldChar w:fldCharType="separate"/>
            </w:r>
            <w:r w:rsidR="00FB5724">
              <w:rPr>
                <w:noProof/>
                <w:webHidden/>
              </w:rPr>
              <w:t>29</w:t>
            </w:r>
            <w:r w:rsidR="00EA2BE2">
              <w:rPr>
                <w:noProof/>
                <w:webHidden/>
              </w:rPr>
              <w:fldChar w:fldCharType="end"/>
            </w:r>
          </w:hyperlink>
        </w:p>
        <w:p w14:paraId="16A8211A" w14:textId="410C7ACA" w:rsidR="00EA2BE2" w:rsidRDefault="00E63EFA">
          <w:pPr>
            <w:pStyle w:val="TDC2"/>
            <w:tabs>
              <w:tab w:val="right" w:leader="dot" w:pos="8828"/>
            </w:tabs>
            <w:rPr>
              <w:rFonts w:asciiTheme="minorHAnsi" w:eastAsiaTheme="minorEastAsia" w:hAnsiTheme="minorHAnsi" w:cstheme="minorBidi"/>
              <w:noProof/>
              <w:lang w:eastAsia="es-CO"/>
            </w:rPr>
          </w:pPr>
          <w:hyperlink w:anchor="_Toc18508560" w:history="1">
            <w:r w:rsidR="00EA2BE2" w:rsidRPr="00054FB7">
              <w:rPr>
                <w:rStyle w:val="Hipervnculo"/>
                <w:noProof/>
              </w:rPr>
              <w:t>3.4. Igualdad y autonomía para una Bogotá Incluyente</w:t>
            </w:r>
            <w:r w:rsidR="00EA2BE2">
              <w:rPr>
                <w:noProof/>
                <w:webHidden/>
              </w:rPr>
              <w:tab/>
            </w:r>
            <w:r w:rsidR="00EA2BE2">
              <w:rPr>
                <w:noProof/>
                <w:webHidden/>
              </w:rPr>
              <w:fldChar w:fldCharType="begin"/>
            </w:r>
            <w:r w:rsidR="00EA2BE2">
              <w:rPr>
                <w:noProof/>
                <w:webHidden/>
              </w:rPr>
              <w:instrText xml:space="preserve"> PAGEREF _Toc18508560 \h </w:instrText>
            </w:r>
            <w:r w:rsidR="00EA2BE2">
              <w:rPr>
                <w:noProof/>
                <w:webHidden/>
              </w:rPr>
            </w:r>
            <w:r w:rsidR="00EA2BE2">
              <w:rPr>
                <w:noProof/>
                <w:webHidden/>
              </w:rPr>
              <w:fldChar w:fldCharType="separate"/>
            </w:r>
            <w:r w:rsidR="00FB5724">
              <w:rPr>
                <w:noProof/>
                <w:webHidden/>
              </w:rPr>
              <w:t>30</w:t>
            </w:r>
            <w:r w:rsidR="00EA2BE2">
              <w:rPr>
                <w:noProof/>
                <w:webHidden/>
              </w:rPr>
              <w:fldChar w:fldCharType="end"/>
            </w:r>
          </w:hyperlink>
        </w:p>
        <w:p w14:paraId="4B0AB1A5" w14:textId="314E1153" w:rsidR="00EA2BE2" w:rsidRDefault="00E63EFA">
          <w:pPr>
            <w:pStyle w:val="TDC2"/>
            <w:tabs>
              <w:tab w:val="right" w:leader="dot" w:pos="8828"/>
            </w:tabs>
            <w:rPr>
              <w:rFonts w:asciiTheme="minorHAnsi" w:eastAsiaTheme="minorEastAsia" w:hAnsiTheme="minorHAnsi" w:cstheme="minorBidi"/>
              <w:noProof/>
              <w:lang w:eastAsia="es-CO"/>
            </w:rPr>
          </w:pPr>
          <w:hyperlink w:anchor="_Toc18508561" w:history="1">
            <w:r w:rsidR="00EA2BE2" w:rsidRPr="00054FB7">
              <w:rPr>
                <w:rStyle w:val="Hipervnculo"/>
                <w:noProof/>
              </w:rPr>
              <w:t>3.5. Desarrollo Integral para la felicidad y el ejercicio de la ciudadanía</w:t>
            </w:r>
            <w:r w:rsidR="00EA2BE2">
              <w:rPr>
                <w:noProof/>
                <w:webHidden/>
              </w:rPr>
              <w:tab/>
            </w:r>
            <w:r w:rsidR="00EA2BE2">
              <w:rPr>
                <w:noProof/>
                <w:webHidden/>
              </w:rPr>
              <w:fldChar w:fldCharType="begin"/>
            </w:r>
            <w:r w:rsidR="00EA2BE2">
              <w:rPr>
                <w:noProof/>
                <w:webHidden/>
              </w:rPr>
              <w:instrText xml:space="preserve"> PAGEREF _Toc18508561 \h </w:instrText>
            </w:r>
            <w:r w:rsidR="00EA2BE2">
              <w:rPr>
                <w:noProof/>
                <w:webHidden/>
              </w:rPr>
            </w:r>
            <w:r w:rsidR="00EA2BE2">
              <w:rPr>
                <w:noProof/>
                <w:webHidden/>
              </w:rPr>
              <w:fldChar w:fldCharType="separate"/>
            </w:r>
            <w:r w:rsidR="00FB5724">
              <w:rPr>
                <w:noProof/>
                <w:webHidden/>
              </w:rPr>
              <w:t>32</w:t>
            </w:r>
            <w:r w:rsidR="00EA2BE2">
              <w:rPr>
                <w:noProof/>
                <w:webHidden/>
              </w:rPr>
              <w:fldChar w:fldCharType="end"/>
            </w:r>
          </w:hyperlink>
        </w:p>
        <w:p w14:paraId="744DE08E" w14:textId="3C1C3F6E" w:rsidR="00EA2BE2" w:rsidRDefault="00E63EFA">
          <w:pPr>
            <w:pStyle w:val="TDC2"/>
            <w:tabs>
              <w:tab w:val="right" w:leader="dot" w:pos="8828"/>
            </w:tabs>
            <w:rPr>
              <w:rFonts w:asciiTheme="minorHAnsi" w:eastAsiaTheme="minorEastAsia" w:hAnsiTheme="minorHAnsi" w:cstheme="minorBidi"/>
              <w:noProof/>
              <w:lang w:eastAsia="es-CO"/>
            </w:rPr>
          </w:pPr>
          <w:hyperlink w:anchor="_Toc18508562" w:history="1">
            <w:r w:rsidR="00EA2BE2" w:rsidRPr="00054FB7">
              <w:rPr>
                <w:rStyle w:val="Hipervnculo"/>
                <w:noProof/>
              </w:rPr>
              <w:t>3.6. Atención integral y eficiente en salud</w:t>
            </w:r>
            <w:r w:rsidR="00EA2BE2">
              <w:rPr>
                <w:noProof/>
                <w:webHidden/>
              </w:rPr>
              <w:tab/>
            </w:r>
            <w:r w:rsidR="00EA2BE2">
              <w:rPr>
                <w:noProof/>
                <w:webHidden/>
              </w:rPr>
              <w:fldChar w:fldCharType="begin"/>
            </w:r>
            <w:r w:rsidR="00EA2BE2">
              <w:rPr>
                <w:noProof/>
                <w:webHidden/>
              </w:rPr>
              <w:instrText xml:space="preserve"> PAGEREF _Toc18508562 \h </w:instrText>
            </w:r>
            <w:r w:rsidR="00EA2BE2">
              <w:rPr>
                <w:noProof/>
                <w:webHidden/>
              </w:rPr>
            </w:r>
            <w:r w:rsidR="00EA2BE2">
              <w:rPr>
                <w:noProof/>
                <w:webHidden/>
              </w:rPr>
              <w:fldChar w:fldCharType="separate"/>
            </w:r>
            <w:r w:rsidR="00FB5724">
              <w:rPr>
                <w:noProof/>
                <w:webHidden/>
              </w:rPr>
              <w:t>33</w:t>
            </w:r>
            <w:r w:rsidR="00EA2BE2">
              <w:rPr>
                <w:noProof/>
                <w:webHidden/>
              </w:rPr>
              <w:fldChar w:fldCharType="end"/>
            </w:r>
          </w:hyperlink>
        </w:p>
        <w:p w14:paraId="6AAC8AB7" w14:textId="5A983F5F" w:rsidR="00EA2BE2" w:rsidRDefault="00E63EFA">
          <w:pPr>
            <w:pStyle w:val="TDC2"/>
            <w:tabs>
              <w:tab w:val="right" w:leader="dot" w:pos="8828"/>
            </w:tabs>
            <w:rPr>
              <w:rFonts w:asciiTheme="minorHAnsi" w:eastAsiaTheme="minorEastAsia" w:hAnsiTheme="minorHAnsi" w:cstheme="minorBidi"/>
              <w:noProof/>
              <w:lang w:eastAsia="es-CO"/>
            </w:rPr>
          </w:pPr>
          <w:hyperlink w:anchor="_Toc18508563" w:history="1">
            <w:r w:rsidR="00EA2BE2" w:rsidRPr="00054FB7">
              <w:rPr>
                <w:rStyle w:val="Hipervnculo"/>
                <w:noProof/>
                <w:lang w:eastAsia="es-ES"/>
              </w:rPr>
              <w:t>3.7. Mujeres protagonistas, activas y empoderadas en el cierre de brechas de género</w:t>
            </w:r>
            <w:r w:rsidR="00EA2BE2">
              <w:rPr>
                <w:noProof/>
                <w:webHidden/>
              </w:rPr>
              <w:tab/>
            </w:r>
            <w:r w:rsidR="00EA2BE2">
              <w:rPr>
                <w:noProof/>
                <w:webHidden/>
              </w:rPr>
              <w:fldChar w:fldCharType="begin"/>
            </w:r>
            <w:r w:rsidR="00EA2BE2">
              <w:rPr>
                <w:noProof/>
                <w:webHidden/>
              </w:rPr>
              <w:instrText xml:space="preserve"> PAGEREF _Toc18508563 \h </w:instrText>
            </w:r>
            <w:r w:rsidR="00EA2BE2">
              <w:rPr>
                <w:noProof/>
                <w:webHidden/>
              </w:rPr>
            </w:r>
            <w:r w:rsidR="00EA2BE2">
              <w:rPr>
                <w:noProof/>
                <w:webHidden/>
              </w:rPr>
              <w:fldChar w:fldCharType="separate"/>
            </w:r>
            <w:r w:rsidR="00FB5724">
              <w:rPr>
                <w:noProof/>
                <w:webHidden/>
              </w:rPr>
              <w:t>34</w:t>
            </w:r>
            <w:r w:rsidR="00EA2BE2">
              <w:rPr>
                <w:noProof/>
                <w:webHidden/>
              </w:rPr>
              <w:fldChar w:fldCharType="end"/>
            </w:r>
          </w:hyperlink>
        </w:p>
        <w:p w14:paraId="7852744E" w14:textId="03C8B1C8" w:rsidR="00EA2BE2" w:rsidRDefault="00E63EFA">
          <w:pPr>
            <w:pStyle w:val="TDC2"/>
            <w:tabs>
              <w:tab w:val="right" w:leader="dot" w:pos="8828"/>
            </w:tabs>
            <w:rPr>
              <w:rFonts w:asciiTheme="minorHAnsi" w:eastAsiaTheme="minorEastAsia" w:hAnsiTheme="minorHAnsi" w:cstheme="minorBidi"/>
              <w:noProof/>
              <w:lang w:eastAsia="es-CO"/>
            </w:rPr>
          </w:pPr>
          <w:hyperlink w:anchor="_Toc18508564" w:history="1">
            <w:r w:rsidR="00EA2BE2" w:rsidRPr="00054FB7">
              <w:rPr>
                <w:rStyle w:val="Hipervnculo"/>
                <w:noProof/>
                <w:lang w:eastAsia="es-ES"/>
              </w:rPr>
              <w:t>3.8. Mejores oportunidades para el desarrollo a través de la cultura, la recreación y el deporte.</w:t>
            </w:r>
            <w:r w:rsidR="00EA2BE2">
              <w:rPr>
                <w:noProof/>
                <w:webHidden/>
              </w:rPr>
              <w:tab/>
            </w:r>
            <w:r w:rsidR="00EA2BE2">
              <w:rPr>
                <w:noProof/>
                <w:webHidden/>
              </w:rPr>
              <w:fldChar w:fldCharType="begin"/>
            </w:r>
            <w:r w:rsidR="00EA2BE2">
              <w:rPr>
                <w:noProof/>
                <w:webHidden/>
              </w:rPr>
              <w:instrText xml:space="preserve"> PAGEREF _Toc18508564 \h </w:instrText>
            </w:r>
            <w:r w:rsidR="00EA2BE2">
              <w:rPr>
                <w:noProof/>
                <w:webHidden/>
              </w:rPr>
            </w:r>
            <w:r w:rsidR="00EA2BE2">
              <w:rPr>
                <w:noProof/>
                <w:webHidden/>
              </w:rPr>
              <w:fldChar w:fldCharType="separate"/>
            </w:r>
            <w:r w:rsidR="00FB5724">
              <w:rPr>
                <w:noProof/>
                <w:webHidden/>
              </w:rPr>
              <w:t>35</w:t>
            </w:r>
            <w:r w:rsidR="00EA2BE2">
              <w:rPr>
                <w:noProof/>
                <w:webHidden/>
              </w:rPr>
              <w:fldChar w:fldCharType="end"/>
            </w:r>
          </w:hyperlink>
        </w:p>
        <w:p w14:paraId="0E44CEC6" w14:textId="038805F0" w:rsidR="00EA2BE2" w:rsidRDefault="00E63EFA">
          <w:pPr>
            <w:pStyle w:val="TDC2"/>
            <w:tabs>
              <w:tab w:val="right" w:leader="dot" w:pos="8828"/>
            </w:tabs>
            <w:rPr>
              <w:rFonts w:asciiTheme="minorHAnsi" w:eastAsiaTheme="minorEastAsia" w:hAnsiTheme="minorHAnsi" w:cstheme="minorBidi"/>
              <w:noProof/>
              <w:lang w:eastAsia="es-CO"/>
            </w:rPr>
          </w:pPr>
          <w:hyperlink w:anchor="_Toc18508565" w:history="1">
            <w:r w:rsidR="00EA2BE2" w:rsidRPr="00054FB7">
              <w:rPr>
                <w:rStyle w:val="Hipervnculo"/>
                <w:noProof/>
                <w:lang w:eastAsia="es-ES"/>
              </w:rPr>
              <w:t>3.9. Desarrollo integral desde la gestación hasta la adolescencia</w:t>
            </w:r>
            <w:r w:rsidR="00EA2BE2">
              <w:rPr>
                <w:noProof/>
                <w:webHidden/>
              </w:rPr>
              <w:tab/>
            </w:r>
            <w:r w:rsidR="00EA2BE2">
              <w:rPr>
                <w:noProof/>
                <w:webHidden/>
              </w:rPr>
              <w:fldChar w:fldCharType="begin"/>
            </w:r>
            <w:r w:rsidR="00EA2BE2">
              <w:rPr>
                <w:noProof/>
                <w:webHidden/>
              </w:rPr>
              <w:instrText xml:space="preserve"> PAGEREF _Toc18508565 \h </w:instrText>
            </w:r>
            <w:r w:rsidR="00EA2BE2">
              <w:rPr>
                <w:noProof/>
                <w:webHidden/>
              </w:rPr>
            </w:r>
            <w:r w:rsidR="00EA2BE2">
              <w:rPr>
                <w:noProof/>
                <w:webHidden/>
              </w:rPr>
              <w:fldChar w:fldCharType="separate"/>
            </w:r>
            <w:r w:rsidR="00FB5724">
              <w:rPr>
                <w:noProof/>
                <w:webHidden/>
              </w:rPr>
              <w:t>36</w:t>
            </w:r>
            <w:r w:rsidR="00EA2BE2">
              <w:rPr>
                <w:noProof/>
                <w:webHidden/>
              </w:rPr>
              <w:fldChar w:fldCharType="end"/>
            </w:r>
          </w:hyperlink>
        </w:p>
        <w:p w14:paraId="00BD2DEB" w14:textId="2267709A" w:rsidR="00EA2BE2" w:rsidRDefault="00E63EFA">
          <w:pPr>
            <w:pStyle w:val="TDC2"/>
            <w:tabs>
              <w:tab w:val="right" w:leader="dot" w:pos="8828"/>
            </w:tabs>
            <w:rPr>
              <w:rFonts w:asciiTheme="minorHAnsi" w:eastAsiaTheme="minorEastAsia" w:hAnsiTheme="minorHAnsi" w:cstheme="minorBidi"/>
              <w:noProof/>
              <w:lang w:eastAsia="es-CO"/>
            </w:rPr>
          </w:pPr>
          <w:hyperlink w:anchor="_Toc18508566" w:history="1">
            <w:r w:rsidR="00EA2BE2" w:rsidRPr="00054FB7">
              <w:rPr>
                <w:rStyle w:val="Hipervnculo"/>
                <w:noProof/>
                <w:lang w:eastAsia="es-ES"/>
              </w:rPr>
              <w:t>3.10. Acceso con calidad a la educación superior.</w:t>
            </w:r>
            <w:r w:rsidR="00EA2BE2">
              <w:rPr>
                <w:noProof/>
                <w:webHidden/>
              </w:rPr>
              <w:tab/>
            </w:r>
            <w:r w:rsidR="00EA2BE2">
              <w:rPr>
                <w:noProof/>
                <w:webHidden/>
              </w:rPr>
              <w:fldChar w:fldCharType="begin"/>
            </w:r>
            <w:r w:rsidR="00EA2BE2">
              <w:rPr>
                <w:noProof/>
                <w:webHidden/>
              </w:rPr>
              <w:instrText xml:space="preserve"> PAGEREF _Toc18508566 \h </w:instrText>
            </w:r>
            <w:r w:rsidR="00EA2BE2">
              <w:rPr>
                <w:noProof/>
                <w:webHidden/>
              </w:rPr>
            </w:r>
            <w:r w:rsidR="00EA2BE2">
              <w:rPr>
                <w:noProof/>
                <w:webHidden/>
              </w:rPr>
              <w:fldChar w:fldCharType="separate"/>
            </w:r>
            <w:r w:rsidR="00FB5724">
              <w:rPr>
                <w:noProof/>
                <w:webHidden/>
              </w:rPr>
              <w:t>37</w:t>
            </w:r>
            <w:r w:rsidR="00EA2BE2">
              <w:rPr>
                <w:noProof/>
                <w:webHidden/>
              </w:rPr>
              <w:fldChar w:fldCharType="end"/>
            </w:r>
          </w:hyperlink>
        </w:p>
        <w:p w14:paraId="74973562" w14:textId="3C4A4555" w:rsidR="00EA2BE2" w:rsidRDefault="00E63EFA">
          <w:pPr>
            <w:pStyle w:val="TDC2"/>
            <w:tabs>
              <w:tab w:val="right" w:leader="dot" w:pos="8828"/>
            </w:tabs>
            <w:rPr>
              <w:rFonts w:asciiTheme="minorHAnsi" w:eastAsiaTheme="minorEastAsia" w:hAnsiTheme="minorHAnsi" w:cstheme="minorBidi"/>
              <w:noProof/>
              <w:lang w:eastAsia="es-CO"/>
            </w:rPr>
          </w:pPr>
          <w:hyperlink w:anchor="_Toc18508567" w:history="1">
            <w:r w:rsidR="00EA2BE2" w:rsidRPr="00054FB7">
              <w:rPr>
                <w:rStyle w:val="Hipervnculo"/>
                <w:noProof/>
                <w:lang w:eastAsia="es-ES"/>
              </w:rPr>
              <w:t>3.11. Prevención y atención de la maternidad y la paternidad tempranas.</w:t>
            </w:r>
            <w:r w:rsidR="00EA2BE2">
              <w:rPr>
                <w:noProof/>
                <w:webHidden/>
              </w:rPr>
              <w:tab/>
            </w:r>
            <w:r w:rsidR="00EA2BE2">
              <w:rPr>
                <w:noProof/>
                <w:webHidden/>
              </w:rPr>
              <w:fldChar w:fldCharType="begin"/>
            </w:r>
            <w:r w:rsidR="00EA2BE2">
              <w:rPr>
                <w:noProof/>
                <w:webHidden/>
              </w:rPr>
              <w:instrText xml:space="preserve"> PAGEREF _Toc18508567 \h </w:instrText>
            </w:r>
            <w:r w:rsidR="00EA2BE2">
              <w:rPr>
                <w:noProof/>
                <w:webHidden/>
              </w:rPr>
            </w:r>
            <w:r w:rsidR="00EA2BE2">
              <w:rPr>
                <w:noProof/>
                <w:webHidden/>
              </w:rPr>
              <w:fldChar w:fldCharType="separate"/>
            </w:r>
            <w:r w:rsidR="00FB5724">
              <w:rPr>
                <w:noProof/>
                <w:webHidden/>
              </w:rPr>
              <w:t>38</w:t>
            </w:r>
            <w:r w:rsidR="00EA2BE2">
              <w:rPr>
                <w:noProof/>
                <w:webHidden/>
              </w:rPr>
              <w:fldChar w:fldCharType="end"/>
            </w:r>
          </w:hyperlink>
        </w:p>
        <w:p w14:paraId="67E7E676" w14:textId="63FF2646" w:rsidR="00EA2BE2" w:rsidRDefault="00E63EFA">
          <w:pPr>
            <w:pStyle w:val="TDC2"/>
            <w:tabs>
              <w:tab w:val="right" w:leader="dot" w:pos="8828"/>
            </w:tabs>
            <w:rPr>
              <w:rFonts w:asciiTheme="minorHAnsi" w:eastAsiaTheme="minorEastAsia" w:hAnsiTheme="minorHAnsi" w:cstheme="minorBidi"/>
              <w:noProof/>
              <w:lang w:eastAsia="es-CO"/>
            </w:rPr>
          </w:pPr>
          <w:hyperlink w:anchor="_Toc18508568" w:history="1">
            <w:r w:rsidR="00EA2BE2" w:rsidRPr="00054FB7">
              <w:rPr>
                <w:rStyle w:val="Hipervnculo"/>
                <w:noProof/>
                <w:lang w:eastAsia="es-ES"/>
              </w:rPr>
              <w:t>3.12. Familias protegidas y adaptadas al cambio climático.</w:t>
            </w:r>
            <w:r w:rsidR="00EA2BE2">
              <w:rPr>
                <w:noProof/>
                <w:webHidden/>
              </w:rPr>
              <w:tab/>
            </w:r>
            <w:r w:rsidR="00EA2BE2">
              <w:rPr>
                <w:noProof/>
                <w:webHidden/>
              </w:rPr>
              <w:fldChar w:fldCharType="begin"/>
            </w:r>
            <w:r w:rsidR="00EA2BE2">
              <w:rPr>
                <w:noProof/>
                <w:webHidden/>
              </w:rPr>
              <w:instrText xml:space="preserve"> PAGEREF _Toc18508568 \h </w:instrText>
            </w:r>
            <w:r w:rsidR="00EA2BE2">
              <w:rPr>
                <w:noProof/>
                <w:webHidden/>
              </w:rPr>
            </w:r>
            <w:r w:rsidR="00EA2BE2">
              <w:rPr>
                <w:noProof/>
                <w:webHidden/>
              </w:rPr>
              <w:fldChar w:fldCharType="separate"/>
            </w:r>
            <w:r w:rsidR="00FB5724">
              <w:rPr>
                <w:noProof/>
                <w:webHidden/>
              </w:rPr>
              <w:t>38</w:t>
            </w:r>
            <w:r w:rsidR="00EA2BE2">
              <w:rPr>
                <w:noProof/>
                <w:webHidden/>
              </w:rPr>
              <w:fldChar w:fldCharType="end"/>
            </w:r>
          </w:hyperlink>
        </w:p>
        <w:p w14:paraId="46813DF8" w14:textId="2B031E82" w:rsidR="00EA2BE2" w:rsidRDefault="00E63EFA">
          <w:pPr>
            <w:pStyle w:val="TDC2"/>
            <w:tabs>
              <w:tab w:val="right" w:leader="dot" w:pos="8828"/>
            </w:tabs>
            <w:rPr>
              <w:rFonts w:asciiTheme="minorHAnsi" w:eastAsiaTheme="minorEastAsia" w:hAnsiTheme="minorHAnsi" w:cstheme="minorBidi"/>
              <w:noProof/>
              <w:lang w:eastAsia="es-CO"/>
            </w:rPr>
          </w:pPr>
          <w:hyperlink w:anchor="_Toc18508569" w:history="1">
            <w:r w:rsidR="00EA2BE2" w:rsidRPr="00054FB7">
              <w:rPr>
                <w:rStyle w:val="Hipervnculo"/>
                <w:noProof/>
                <w:lang w:eastAsia="es-ES"/>
              </w:rPr>
              <w:t>3.13. Modernización de la infraestructura física y tecnológica en salud</w:t>
            </w:r>
            <w:r w:rsidR="00EA2BE2">
              <w:rPr>
                <w:noProof/>
                <w:webHidden/>
              </w:rPr>
              <w:tab/>
            </w:r>
            <w:r w:rsidR="00EA2BE2">
              <w:rPr>
                <w:noProof/>
                <w:webHidden/>
              </w:rPr>
              <w:fldChar w:fldCharType="begin"/>
            </w:r>
            <w:r w:rsidR="00EA2BE2">
              <w:rPr>
                <w:noProof/>
                <w:webHidden/>
              </w:rPr>
              <w:instrText xml:space="preserve"> PAGEREF _Toc18508569 \h </w:instrText>
            </w:r>
            <w:r w:rsidR="00EA2BE2">
              <w:rPr>
                <w:noProof/>
                <w:webHidden/>
              </w:rPr>
            </w:r>
            <w:r w:rsidR="00EA2BE2">
              <w:rPr>
                <w:noProof/>
                <w:webHidden/>
              </w:rPr>
              <w:fldChar w:fldCharType="separate"/>
            </w:r>
            <w:r w:rsidR="00FB5724">
              <w:rPr>
                <w:noProof/>
                <w:webHidden/>
              </w:rPr>
              <w:t>39</w:t>
            </w:r>
            <w:r w:rsidR="00EA2BE2">
              <w:rPr>
                <w:noProof/>
                <w:webHidden/>
              </w:rPr>
              <w:fldChar w:fldCharType="end"/>
            </w:r>
          </w:hyperlink>
        </w:p>
        <w:p w14:paraId="67332BA8" w14:textId="35CE5AD1" w:rsidR="00EA2BE2" w:rsidRDefault="00E63EFA">
          <w:pPr>
            <w:pStyle w:val="TDC1"/>
            <w:tabs>
              <w:tab w:val="right" w:leader="dot" w:pos="8828"/>
            </w:tabs>
            <w:rPr>
              <w:rFonts w:asciiTheme="minorHAnsi" w:eastAsiaTheme="minorEastAsia" w:hAnsiTheme="minorHAnsi" w:cstheme="minorBidi"/>
              <w:noProof/>
              <w:lang w:eastAsia="es-CO"/>
            </w:rPr>
          </w:pPr>
          <w:hyperlink w:anchor="_Toc18508570" w:history="1">
            <w:r w:rsidR="00EA2BE2" w:rsidRPr="00054FB7">
              <w:rPr>
                <w:rStyle w:val="Hipervnculo"/>
                <w:noProof/>
              </w:rPr>
              <w:t>4. DEMOCRACIA URBANA</w:t>
            </w:r>
            <w:r w:rsidR="00EA2BE2">
              <w:rPr>
                <w:noProof/>
                <w:webHidden/>
              </w:rPr>
              <w:tab/>
            </w:r>
            <w:r w:rsidR="00EA2BE2">
              <w:rPr>
                <w:noProof/>
                <w:webHidden/>
              </w:rPr>
              <w:fldChar w:fldCharType="begin"/>
            </w:r>
            <w:r w:rsidR="00EA2BE2">
              <w:rPr>
                <w:noProof/>
                <w:webHidden/>
              </w:rPr>
              <w:instrText xml:space="preserve"> PAGEREF _Toc18508570 \h </w:instrText>
            </w:r>
            <w:r w:rsidR="00EA2BE2">
              <w:rPr>
                <w:noProof/>
                <w:webHidden/>
              </w:rPr>
            </w:r>
            <w:r w:rsidR="00EA2BE2">
              <w:rPr>
                <w:noProof/>
                <w:webHidden/>
              </w:rPr>
              <w:fldChar w:fldCharType="separate"/>
            </w:r>
            <w:r w:rsidR="00FB5724">
              <w:rPr>
                <w:noProof/>
                <w:webHidden/>
              </w:rPr>
              <w:t>40</w:t>
            </w:r>
            <w:r w:rsidR="00EA2BE2">
              <w:rPr>
                <w:noProof/>
                <w:webHidden/>
              </w:rPr>
              <w:fldChar w:fldCharType="end"/>
            </w:r>
          </w:hyperlink>
        </w:p>
        <w:p w14:paraId="311EC0B2" w14:textId="43B2D509" w:rsidR="00EA2BE2" w:rsidRDefault="00E63EFA">
          <w:pPr>
            <w:pStyle w:val="TDC2"/>
            <w:tabs>
              <w:tab w:val="right" w:leader="dot" w:pos="8828"/>
            </w:tabs>
            <w:rPr>
              <w:rFonts w:asciiTheme="minorHAnsi" w:eastAsiaTheme="minorEastAsia" w:hAnsiTheme="minorHAnsi" w:cstheme="minorBidi"/>
              <w:noProof/>
              <w:lang w:eastAsia="es-CO"/>
            </w:rPr>
          </w:pPr>
          <w:hyperlink w:anchor="_Toc18508571" w:history="1">
            <w:r w:rsidR="00EA2BE2" w:rsidRPr="00054FB7">
              <w:rPr>
                <w:rStyle w:val="Hipervnculo"/>
                <w:noProof/>
              </w:rPr>
              <w:t>Resultados más destacados en Democracia Urbana</w:t>
            </w:r>
            <w:r w:rsidR="00EA2BE2">
              <w:rPr>
                <w:noProof/>
                <w:webHidden/>
              </w:rPr>
              <w:tab/>
            </w:r>
            <w:r w:rsidR="00EA2BE2">
              <w:rPr>
                <w:noProof/>
                <w:webHidden/>
              </w:rPr>
              <w:fldChar w:fldCharType="begin"/>
            </w:r>
            <w:r w:rsidR="00EA2BE2">
              <w:rPr>
                <w:noProof/>
                <w:webHidden/>
              </w:rPr>
              <w:instrText xml:space="preserve"> PAGEREF _Toc18508571 \h </w:instrText>
            </w:r>
            <w:r w:rsidR="00EA2BE2">
              <w:rPr>
                <w:noProof/>
                <w:webHidden/>
              </w:rPr>
            </w:r>
            <w:r w:rsidR="00EA2BE2">
              <w:rPr>
                <w:noProof/>
                <w:webHidden/>
              </w:rPr>
              <w:fldChar w:fldCharType="separate"/>
            </w:r>
            <w:r w:rsidR="00FB5724">
              <w:rPr>
                <w:noProof/>
                <w:webHidden/>
              </w:rPr>
              <w:t>41</w:t>
            </w:r>
            <w:r w:rsidR="00EA2BE2">
              <w:rPr>
                <w:noProof/>
                <w:webHidden/>
              </w:rPr>
              <w:fldChar w:fldCharType="end"/>
            </w:r>
          </w:hyperlink>
        </w:p>
        <w:p w14:paraId="03D33F64" w14:textId="21DAE5D9" w:rsidR="00EA2BE2" w:rsidRDefault="00E63EFA">
          <w:pPr>
            <w:pStyle w:val="TDC2"/>
            <w:tabs>
              <w:tab w:val="right" w:leader="dot" w:pos="8828"/>
            </w:tabs>
            <w:rPr>
              <w:rFonts w:asciiTheme="minorHAnsi" w:eastAsiaTheme="minorEastAsia" w:hAnsiTheme="minorHAnsi" w:cstheme="minorBidi"/>
              <w:noProof/>
              <w:lang w:eastAsia="es-CO"/>
            </w:rPr>
          </w:pPr>
          <w:hyperlink w:anchor="_Toc18508572" w:history="1">
            <w:r w:rsidR="00EA2BE2" w:rsidRPr="00054FB7">
              <w:rPr>
                <w:rStyle w:val="Hipervnculo"/>
                <w:noProof/>
              </w:rPr>
              <w:t>4.1. Recuperación, incorporación, vida urbana y control de la ilegalidad</w:t>
            </w:r>
            <w:r w:rsidR="00EA2BE2">
              <w:rPr>
                <w:noProof/>
                <w:webHidden/>
              </w:rPr>
              <w:tab/>
            </w:r>
            <w:r w:rsidR="00EA2BE2">
              <w:rPr>
                <w:noProof/>
                <w:webHidden/>
              </w:rPr>
              <w:fldChar w:fldCharType="begin"/>
            </w:r>
            <w:r w:rsidR="00EA2BE2">
              <w:rPr>
                <w:noProof/>
                <w:webHidden/>
              </w:rPr>
              <w:instrText xml:space="preserve"> PAGEREF _Toc18508572 \h </w:instrText>
            </w:r>
            <w:r w:rsidR="00EA2BE2">
              <w:rPr>
                <w:noProof/>
                <w:webHidden/>
              </w:rPr>
            </w:r>
            <w:r w:rsidR="00EA2BE2">
              <w:rPr>
                <w:noProof/>
                <w:webHidden/>
              </w:rPr>
              <w:fldChar w:fldCharType="separate"/>
            </w:r>
            <w:r w:rsidR="00FB5724">
              <w:rPr>
                <w:noProof/>
                <w:webHidden/>
              </w:rPr>
              <w:t>48</w:t>
            </w:r>
            <w:r w:rsidR="00EA2BE2">
              <w:rPr>
                <w:noProof/>
                <w:webHidden/>
              </w:rPr>
              <w:fldChar w:fldCharType="end"/>
            </w:r>
          </w:hyperlink>
        </w:p>
        <w:p w14:paraId="5A3380D2" w14:textId="4100511B" w:rsidR="00EA2BE2" w:rsidRDefault="00E63EFA">
          <w:pPr>
            <w:pStyle w:val="TDC2"/>
            <w:tabs>
              <w:tab w:val="right" w:leader="dot" w:pos="8828"/>
            </w:tabs>
            <w:rPr>
              <w:rFonts w:asciiTheme="minorHAnsi" w:eastAsiaTheme="minorEastAsia" w:hAnsiTheme="minorHAnsi" w:cstheme="minorBidi"/>
              <w:noProof/>
              <w:lang w:eastAsia="es-CO"/>
            </w:rPr>
          </w:pPr>
          <w:hyperlink w:anchor="_Toc18508573" w:history="1">
            <w:r w:rsidR="00EA2BE2" w:rsidRPr="00054FB7">
              <w:rPr>
                <w:rStyle w:val="Hipervnculo"/>
                <w:noProof/>
              </w:rPr>
              <w:t>4.2. Intervenciones integrales del hábitat</w:t>
            </w:r>
            <w:r w:rsidR="00EA2BE2">
              <w:rPr>
                <w:noProof/>
                <w:webHidden/>
              </w:rPr>
              <w:tab/>
            </w:r>
            <w:r w:rsidR="00EA2BE2">
              <w:rPr>
                <w:noProof/>
                <w:webHidden/>
              </w:rPr>
              <w:fldChar w:fldCharType="begin"/>
            </w:r>
            <w:r w:rsidR="00EA2BE2">
              <w:rPr>
                <w:noProof/>
                <w:webHidden/>
              </w:rPr>
              <w:instrText xml:space="preserve"> PAGEREF _Toc18508573 \h </w:instrText>
            </w:r>
            <w:r w:rsidR="00EA2BE2">
              <w:rPr>
                <w:noProof/>
                <w:webHidden/>
              </w:rPr>
            </w:r>
            <w:r w:rsidR="00EA2BE2">
              <w:rPr>
                <w:noProof/>
                <w:webHidden/>
              </w:rPr>
              <w:fldChar w:fldCharType="separate"/>
            </w:r>
            <w:r w:rsidR="00FB5724">
              <w:rPr>
                <w:noProof/>
                <w:webHidden/>
              </w:rPr>
              <w:t>48</w:t>
            </w:r>
            <w:r w:rsidR="00EA2BE2">
              <w:rPr>
                <w:noProof/>
                <w:webHidden/>
              </w:rPr>
              <w:fldChar w:fldCharType="end"/>
            </w:r>
          </w:hyperlink>
        </w:p>
        <w:p w14:paraId="04E1D98D" w14:textId="25EC00A2" w:rsidR="00EA2BE2" w:rsidRDefault="00E63EFA">
          <w:pPr>
            <w:pStyle w:val="TDC2"/>
            <w:tabs>
              <w:tab w:val="right" w:leader="dot" w:pos="8828"/>
            </w:tabs>
            <w:rPr>
              <w:rFonts w:asciiTheme="minorHAnsi" w:eastAsiaTheme="minorEastAsia" w:hAnsiTheme="minorHAnsi" w:cstheme="minorBidi"/>
              <w:noProof/>
              <w:lang w:eastAsia="es-CO"/>
            </w:rPr>
          </w:pPr>
          <w:hyperlink w:anchor="_Toc18508574" w:history="1">
            <w:r w:rsidR="00EA2BE2" w:rsidRPr="00054FB7">
              <w:rPr>
                <w:rStyle w:val="Hipervnculo"/>
                <w:noProof/>
              </w:rPr>
              <w:t>4.3. Integración social para una ciudad de oportunidades</w:t>
            </w:r>
            <w:r w:rsidR="00EA2BE2">
              <w:rPr>
                <w:noProof/>
                <w:webHidden/>
              </w:rPr>
              <w:tab/>
            </w:r>
            <w:r w:rsidR="00EA2BE2">
              <w:rPr>
                <w:noProof/>
                <w:webHidden/>
              </w:rPr>
              <w:fldChar w:fldCharType="begin"/>
            </w:r>
            <w:r w:rsidR="00EA2BE2">
              <w:rPr>
                <w:noProof/>
                <w:webHidden/>
              </w:rPr>
              <w:instrText xml:space="preserve"> PAGEREF _Toc18508574 \h </w:instrText>
            </w:r>
            <w:r w:rsidR="00EA2BE2">
              <w:rPr>
                <w:noProof/>
                <w:webHidden/>
              </w:rPr>
            </w:r>
            <w:r w:rsidR="00EA2BE2">
              <w:rPr>
                <w:noProof/>
                <w:webHidden/>
              </w:rPr>
              <w:fldChar w:fldCharType="separate"/>
            </w:r>
            <w:r w:rsidR="00FB5724">
              <w:rPr>
                <w:noProof/>
                <w:webHidden/>
              </w:rPr>
              <w:t>48</w:t>
            </w:r>
            <w:r w:rsidR="00EA2BE2">
              <w:rPr>
                <w:noProof/>
                <w:webHidden/>
              </w:rPr>
              <w:fldChar w:fldCharType="end"/>
            </w:r>
          </w:hyperlink>
        </w:p>
        <w:p w14:paraId="6763A0DB" w14:textId="7BDB418A" w:rsidR="00EA2BE2" w:rsidRDefault="00E63EFA">
          <w:pPr>
            <w:pStyle w:val="TDC2"/>
            <w:tabs>
              <w:tab w:val="right" w:leader="dot" w:pos="8828"/>
            </w:tabs>
            <w:rPr>
              <w:rFonts w:asciiTheme="minorHAnsi" w:eastAsiaTheme="minorEastAsia" w:hAnsiTheme="minorHAnsi" w:cstheme="minorBidi"/>
              <w:noProof/>
              <w:lang w:eastAsia="es-CO"/>
            </w:rPr>
          </w:pPr>
          <w:hyperlink w:anchor="_Toc18508575" w:history="1">
            <w:r w:rsidR="00EA2BE2" w:rsidRPr="00054FB7">
              <w:rPr>
                <w:rStyle w:val="Hipervnculo"/>
                <w:noProof/>
              </w:rPr>
              <w:t>4.4. Infraestructura para el desarrollo del hábitat</w:t>
            </w:r>
            <w:r w:rsidR="00EA2BE2">
              <w:rPr>
                <w:noProof/>
                <w:webHidden/>
              </w:rPr>
              <w:tab/>
            </w:r>
            <w:r w:rsidR="00EA2BE2">
              <w:rPr>
                <w:noProof/>
                <w:webHidden/>
              </w:rPr>
              <w:fldChar w:fldCharType="begin"/>
            </w:r>
            <w:r w:rsidR="00EA2BE2">
              <w:rPr>
                <w:noProof/>
                <w:webHidden/>
              </w:rPr>
              <w:instrText xml:space="preserve"> PAGEREF _Toc18508575 \h </w:instrText>
            </w:r>
            <w:r w:rsidR="00EA2BE2">
              <w:rPr>
                <w:noProof/>
                <w:webHidden/>
              </w:rPr>
            </w:r>
            <w:r w:rsidR="00EA2BE2">
              <w:rPr>
                <w:noProof/>
                <w:webHidden/>
              </w:rPr>
              <w:fldChar w:fldCharType="separate"/>
            </w:r>
            <w:r w:rsidR="00FB5724">
              <w:rPr>
                <w:noProof/>
                <w:webHidden/>
              </w:rPr>
              <w:t>49</w:t>
            </w:r>
            <w:r w:rsidR="00EA2BE2">
              <w:rPr>
                <w:noProof/>
                <w:webHidden/>
              </w:rPr>
              <w:fldChar w:fldCharType="end"/>
            </w:r>
          </w:hyperlink>
        </w:p>
        <w:p w14:paraId="741ED8F5" w14:textId="12F0F821" w:rsidR="00EA2BE2" w:rsidRDefault="00E63EFA">
          <w:pPr>
            <w:pStyle w:val="TDC2"/>
            <w:tabs>
              <w:tab w:val="right" w:leader="dot" w:pos="8828"/>
            </w:tabs>
            <w:rPr>
              <w:rFonts w:asciiTheme="minorHAnsi" w:eastAsiaTheme="minorEastAsia" w:hAnsiTheme="minorHAnsi" w:cstheme="minorBidi"/>
              <w:noProof/>
              <w:lang w:eastAsia="es-CO"/>
            </w:rPr>
          </w:pPr>
          <w:hyperlink w:anchor="_Toc18508576" w:history="1">
            <w:r w:rsidR="00EA2BE2" w:rsidRPr="00054FB7">
              <w:rPr>
                <w:rStyle w:val="Hipervnculo"/>
                <w:noProof/>
              </w:rPr>
              <w:t>4.5. Espacio público, derecho de todos</w:t>
            </w:r>
            <w:r w:rsidR="00EA2BE2">
              <w:rPr>
                <w:noProof/>
                <w:webHidden/>
              </w:rPr>
              <w:tab/>
            </w:r>
            <w:r w:rsidR="00EA2BE2">
              <w:rPr>
                <w:noProof/>
                <w:webHidden/>
              </w:rPr>
              <w:fldChar w:fldCharType="begin"/>
            </w:r>
            <w:r w:rsidR="00EA2BE2">
              <w:rPr>
                <w:noProof/>
                <w:webHidden/>
              </w:rPr>
              <w:instrText xml:space="preserve"> PAGEREF _Toc18508576 \h </w:instrText>
            </w:r>
            <w:r w:rsidR="00EA2BE2">
              <w:rPr>
                <w:noProof/>
                <w:webHidden/>
              </w:rPr>
            </w:r>
            <w:r w:rsidR="00EA2BE2">
              <w:rPr>
                <w:noProof/>
                <w:webHidden/>
              </w:rPr>
              <w:fldChar w:fldCharType="separate"/>
            </w:r>
            <w:r w:rsidR="00FB5724">
              <w:rPr>
                <w:noProof/>
                <w:webHidden/>
              </w:rPr>
              <w:t>49</w:t>
            </w:r>
            <w:r w:rsidR="00EA2BE2">
              <w:rPr>
                <w:noProof/>
                <w:webHidden/>
              </w:rPr>
              <w:fldChar w:fldCharType="end"/>
            </w:r>
          </w:hyperlink>
        </w:p>
        <w:p w14:paraId="5E762251" w14:textId="60CE47AE" w:rsidR="00EA2BE2" w:rsidRDefault="00E63EFA">
          <w:pPr>
            <w:pStyle w:val="TDC2"/>
            <w:tabs>
              <w:tab w:val="right" w:leader="dot" w:pos="8828"/>
            </w:tabs>
            <w:rPr>
              <w:rFonts w:asciiTheme="minorHAnsi" w:eastAsiaTheme="minorEastAsia" w:hAnsiTheme="minorHAnsi" w:cstheme="minorBidi"/>
              <w:noProof/>
              <w:lang w:eastAsia="es-CO"/>
            </w:rPr>
          </w:pPr>
          <w:hyperlink w:anchor="_Toc18508577" w:history="1">
            <w:r w:rsidR="00EA2BE2" w:rsidRPr="00054FB7">
              <w:rPr>
                <w:rStyle w:val="Hipervnculo"/>
                <w:noProof/>
              </w:rPr>
              <w:t>4.6. Mejor movilidad para todos</w:t>
            </w:r>
            <w:r w:rsidR="00EA2BE2">
              <w:rPr>
                <w:noProof/>
                <w:webHidden/>
              </w:rPr>
              <w:tab/>
            </w:r>
            <w:r w:rsidR="00EA2BE2">
              <w:rPr>
                <w:noProof/>
                <w:webHidden/>
              </w:rPr>
              <w:fldChar w:fldCharType="begin"/>
            </w:r>
            <w:r w:rsidR="00EA2BE2">
              <w:rPr>
                <w:noProof/>
                <w:webHidden/>
              </w:rPr>
              <w:instrText xml:space="preserve"> PAGEREF _Toc18508577 \h </w:instrText>
            </w:r>
            <w:r w:rsidR="00EA2BE2">
              <w:rPr>
                <w:noProof/>
                <w:webHidden/>
              </w:rPr>
            </w:r>
            <w:r w:rsidR="00EA2BE2">
              <w:rPr>
                <w:noProof/>
                <w:webHidden/>
              </w:rPr>
              <w:fldChar w:fldCharType="separate"/>
            </w:r>
            <w:r w:rsidR="00FB5724">
              <w:rPr>
                <w:noProof/>
                <w:webHidden/>
              </w:rPr>
              <w:t>49</w:t>
            </w:r>
            <w:r w:rsidR="00EA2BE2">
              <w:rPr>
                <w:noProof/>
                <w:webHidden/>
              </w:rPr>
              <w:fldChar w:fldCharType="end"/>
            </w:r>
          </w:hyperlink>
        </w:p>
        <w:p w14:paraId="750F6C3E" w14:textId="081755FD" w:rsidR="00EA2BE2" w:rsidRDefault="00E63EFA">
          <w:pPr>
            <w:pStyle w:val="TDC1"/>
            <w:tabs>
              <w:tab w:val="right" w:leader="dot" w:pos="8828"/>
            </w:tabs>
            <w:rPr>
              <w:rFonts w:asciiTheme="minorHAnsi" w:eastAsiaTheme="minorEastAsia" w:hAnsiTheme="minorHAnsi" w:cstheme="minorBidi"/>
              <w:noProof/>
              <w:lang w:eastAsia="es-CO"/>
            </w:rPr>
          </w:pPr>
          <w:hyperlink w:anchor="_Toc18508578" w:history="1">
            <w:r w:rsidR="00EA2BE2" w:rsidRPr="00054FB7">
              <w:rPr>
                <w:rStyle w:val="Hipervnculo"/>
                <w:noProof/>
              </w:rPr>
              <w:t>5. CONSTRUCCIÓN DE COMUNIDAD Y CULTURA CIUDADANA</w:t>
            </w:r>
            <w:r w:rsidR="00EA2BE2">
              <w:rPr>
                <w:noProof/>
                <w:webHidden/>
              </w:rPr>
              <w:tab/>
            </w:r>
            <w:r w:rsidR="00EA2BE2">
              <w:rPr>
                <w:noProof/>
                <w:webHidden/>
              </w:rPr>
              <w:fldChar w:fldCharType="begin"/>
            </w:r>
            <w:r w:rsidR="00EA2BE2">
              <w:rPr>
                <w:noProof/>
                <w:webHidden/>
              </w:rPr>
              <w:instrText xml:space="preserve"> PAGEREF _Toc18508578 \h </w:instrText>
            </w:r>
            <w:r w:rsidR="00EA2BE2">
              <w:rPr>
                <w:noProof/>
                <w:webHidden/>
              </w:rPr>
            </w:r>
            <w:r w:rsidR="00EA2BE2">
              <w:rPr>
                <w:noProof/>
                <w:webHidden/>
              </w:rPr>
              <w:fldChar w:fldCharType="separate"/>
            </w:r>
            <w:r w:rsidR="00FB5724">
              <w:rPr>
                <w:noProof/>
                <w:webHidden/>
              </w:rPr>
              <w:t>51</w:t>
            </w:r>
            <w:r w:rsidR="00EA2BE2">
              <w:rPr>
                <w:noProof/>
                <w:webHidden/>
              </w:rPr>
              <w:fldChar w:fldCharType="end"/>
            </w:r>
          </w:hyperlink>
        </w:p>
        <w:p w14:paraId="6BB87929" w14:textId="7F5B0812" w:rsidR="00EA2BE2" w:rsidRDefault="00E63EFA">
          <w:pPr>
            <w:pStyle w:val="TDC2"/>
            <w:tabs>
              <w:tab w:val="right" w:leader="dot" w:pos="8828"/>
            </w:tabs>
            <w:rPr>
              <w:rFonts w:asciiTheme="minorHAnsi" w:eastAsiaTheme="minorEastAsia" w:hAnsiTheme="minorHAnsi" w:cstheme="minorBidi"/>
              <w:noProof/>
              <w:lang w:eastAsia="es-CO"/>
            </w:rPr>
          </w:pPr>
          <w:hyperlink w:anchor="_Toc18508579" w:history="1">
            <w:r w:rsidR="00EA2BE2" w:rsidRPr="00054FB7">
              <w:rPr>
                <w:rStyle w:val="Hipervnculo"/>
                <w:noProof/>
              </w:rPr>
              <w:t>5.1. Resultados más destacados en Construcción de Comunidad y Cultura Ciudadana</w:t>
            </w:r>
            <w:r w:rsidR="00EA2BE2">
              <w:rPr>
                <w:noProof/>
                <w:webHidden/>
              </w:rPr>
              <w:tab/>
            </w:r>
            <w:r w:rsidR="00EA2BE2">
              <w:rPr>
                <w:noProof/>
                <w:webHidden/>
              </w:rPr>
              <w:fldChar w:fldCharType="begin"/>
            </w:r>
            <w:r w:rsidR="00EA2BE2">
              <w:rPr>
                <w:noProof/>
                <w:webHidden/>
              </w:rPr>
              <w:instrText xml:space="preserve"> PAGEREF _Toc18508579 \h </w:instrText>
            </w:r>
            <w:r w:rsidR="00EA2BE2">
              <w:rPr>
                <w:noProof/>
                <w:webHidden/>
              </w:rPr>
            </w:r>
            <w:r w:rsidR="00EA2BE2">
              <w:rPr>
                <w:noProof/>
                <w:webHidden/>
              </w:rPr>
              <w:fldChar w:fldCharType="separate"/>
            </w:r>
            <w:r w:rsidR="00FB5724">
              <w:rPr>
                <w:noProof/>
                <w:webHidden/>
              </w:rPr>
              <w:t>52</w:t>
            </w:r>
            <w:r w:rsidR="00EA2BE2">
              <w:rPr>
                <w:noProof/>
                <w:webHidden/>
              </w:rPr>
              <w:fldChar w:fldCharType="end"/>
            </w:r>
          </w:hyperlink>
        </w:p>
        <w:p w14:paraId="1F0D16CD" w14:textId="71C99B54" w:rsidR="00EA2BE2" w:rsidRDefault="00E63EFA">
          <w:pPr>
            <w:pStyle w:val="TDC2"/>
            <w:tabs>
              <w:tab w:val="right" w:leader="dot" w:pos="8828"/>
            </w:tabs>
            <w:rPr>
              <w:rFonts w:asciiTheme="minorHAnsi" w:eastAsiaTheme="minorEastAsia" w:hAnsiTheme="minorHAnsi" w:cstheme="minorBidi"/>
              <w:noProof/>
              <w:lang w:eastAsia="es-CO"/>
            </w:rPr>
          </w:pPr>
          <w:hyperlink w:anchor="_Toc18508580" w:history="1">
            <w:r w:rsidR="00EA2BE2" w:rsidRPr="00054FB7">
              <w:rPr>
                <w:rStyle w:val="Hipervnculo"/>
                <w:noProof/>
              </w:rPr>
              <w:t>5.2. Equipo por la educación para el reencuentro, la reconciliación y la paz</w:t>
            </w:r>
            <w:r w:rsidR="00EA2BE2">
              <w:rPr>
                <w:noProof/>
                <w:webHidden/>
              </w:rPr>
              <w:tab/>
            </w:r>
            <w:r w:rsidR="00EA2BE2">
              <w:rPr>
                <w:noProof/>
                <w:webHidden/>
              </w:rPr>
              <w:fldChar w:fldCharType="begin"/>
            </w:r>
            <w:r w:rsidR="00EA2BE2">
              <w:rPr>
                <w:noProof/>
                <w:webHidden/>
              </w:rPr>
              <w:instrText xml:space="preserve"> PAGEREF _Toc18508580 \h </w:instrText>
            </w:r>
            <w:r w:rsidR="00EA2BE2">
              <w:rPr>
                <w:noProof/>
                <w:webHidden/>
              </w:rPr>
            </w:r>
            <w:r w:rsidR="00EA2BE2">
              <w:rPr>
                <w:noProof/>
                <w:webHidden/>
              </w:rPr>
              <w:fldChar w:fldCharType="separate"/>
            </w:r>
            <w:r w:rsidR="00FB5724">
              <w:rPr>
                <w:noProof/>
                <w:webHidden/>
              </w:rPr>
              <w:t>54</w:t>
            </w:r>
            <w:r w:rsidR="00EA2BE2">
              <w:rPr>
                <w:noProof/>
                <w:webHidden/>
              </w:rPr>
              <w:fldChar w:fldCharType="end"/>
            </w:r>
          </w:hyperlink>
        </w:p>
        <w:p w14:paraId="54308885" w14:textId="11524E1C" w:rsidR="00EA2BE2" w:rsidRDefault="00E63EFA">
          <w:pPr>
            <w:pStyle w:val="TDC2"/>
            <w:tabs>
              <w:tab w:val="right" w:leader="dot" w:pos="8828"/>
            </w:tabs>
            <w:rPr>
              <w:rFonts w:asciiTheme="minorHAnsi" w:eastAsiaTheme="minorEastAsia" w:hAnsiTheme="minorHAnsi" w:cstheme="minorBidi"/>
              <w:noProof/>
              <w:lang w:eastAsia="es-CO"/>
            </w:rPr>
          </w:pPr>
          <w:hyperlink w:anchor="_Toc18508581" w:history="1">
            <w:r w:rsidR="00EA2BE2" w:rsidRPr="00054FB7">
              <w:rPr>
                <w:rStyle w:val="Hipervnculo"/>
                <w:noProof/>
              </w:rPr>
              <w:t>5.3. Bogotá vive los derechos humanos</w:t>
            </w:r>
            <w:r w:rsidR="00EA2BE2">
              <w:rPr>
                <w:noProof/>
                <w:webHidden/>
              </w:rPr>
              <w:tab/>
            </w:r>
            <w:r w:rsidR="00EA2BE2">
              <w:rPr>
                <w:noProof/>
                <w:webHidden/>
              </w:rPr>
              <w:fldChar w:fldCharType="begin"/>
            </w:r>
            <w:r w:rsidR="00EA2BE2">
              <w:rPr>
                <w:noProof/>
                <w:webHidden/>
              </w:rPr>
              <w:instrText xml:space="preserve"> PAGEREF _Toc18508581 \h </w:instrText>
            </w:r>
            <w:r w:rsidR="00EA2BE2">
              <w:rPr>
                <w:noProof/>
                <w:webHidden/>
              </w:rPr>
            </w:r>
            <w:r w:rsidR="00EA2BE2">
              <w:rPr>
                <w:noProof/>
                <w:webHidden/>
              </w:rPr>
              <w:fldChar w:fldCharType="separate"/>
            </w:r>
            <w:r w:rsidR="00FB5724">
              <w:rPr>
                <w:noProof/>
                <w:webHidden/>
              </w:rPr>
              <w:t>55</w:t>
            </w:r>
            <w:r w:rsidR="00EA2BE2">
              <w:rPr>
                <w:noProof/>
                <w:webHidden/>
              </w:rPr>
              <w:fldChar w:fldCharType="end"/>
            </w:r>
          </w:hyperlink>
        </w:p>
        <w:p w14:paraId="64F22C2F" w14:textId="053F15A8" w:rsidR="00EA2BE2" w:rsidRDefault="00E63EFA">
          <w:pPr>
            <w:pStyle w:val="TDC2"/>
            <w:tabs>
              <w:tab w:val="right" w:leader="dot" w:pos="8828"/>
            </w:tabs>
            <w:rPr>
              <w:rFonts w:asciiTheme="minorHAnsi" w:eastAsiaTheme="minorEastAsia" w:hAnsiTheme="minorHAnsi" w:cstheme="minorBidi"/>
              <w:noProof/>
              <w:lang w:eastAsia="es-CO"/>
            </w:rPr>
          </w:pPr>
          <w:hyperlink w:anchor="_Toc18508582" w:history="1">
            <w:r w:rsidR="00EA2BE2" w:rsidRPr="00054FB7">
              <w:rPr>
                <w:rStyle w:val="Hipervnculo"/>
                <w:noProof/>
              </w:rPr>
              <w:t>5.4. Cambio cultural y construcción del tejido social para la vida</w:t>
            </w:r>
            <w:r w:rsidR="00EA2BE2">
              <w:rPr>
                <w:noProof/>
                <w:webHidden/>
              </w:rPr>
              <w:tab/>
            </w:r>
            <w:r w:rsidR="00EA2BE2">
              <w:rPr>
                <w:noProof/>
                <w:webHidden/>
              </w:rPr>
              <w:fldChar w:fldCharType="begin"/>
            </w:r>
            <w:r w:rsidR="00EA2BE2">
              <w:rPr>
                <w:noProof/>
                <w:webHidden/>
              </w:rPr>
              <w:instrText xml:space="preserve"> PAGEREF _Toc18508582 \h </w:instrText>
            </w:r>
            <w:r w:rsidR="00EA2BE2">
              <w:rPr>
                <w:noProof/>
                <w:webHidden/>
              </w:rPr>
            </w:r>
            <w:r w:rsidR="00EA2BE2">
              <w:rPr>
                <w:noProof/>
                <w:webHidden/>
              </w:rPr>
              <w:fldChar w:fldCharType="separate"/>
            </w:r>
            <w:r w:rsidR="00FB5724">
              <w:rPr>
                <w:noProof/>
                <w:webHidden/>
              </w:rPr>
              <w:t>55</w:t>
            </w:r>
            <w:r w:rsidR="00EA2BE2">
              <w:rPr>
                <w:noProof/>
                <w:webHidden/>
              </w:rPr>
              <w:fldChar w:fldCharType="end"/>
            </w:r>
          </w:hyperlink>
        </w:p>
        <w:p w14:paraId="3995E70F" w14:textId="732E09C4" w:rsidR="00EA2BE2" w:rsidRDefault="00E63EFA">
          <w:pPr>
            <w:pStyle w:val="TDC2"/>
            <w:tabs>
              <w:tab w:val="right" w:leader="dot" w:pos="8828"/>
            </w:tabs>
            <w:rPr>
              <w:rFonts w:asciiTheme="minorHAnsi" w:eastAsiaTheme="minorEastAsia" w:hAnsiTheme="minorHAnsi" w:cstheme="minorBidi"/>
              <w:noProof/>
              <w:lang w:eastAsia="es-CO"/>
            </w:rPr>
          </w:pPr>
          <w:hyperlink w:anchor="_Toc18508583" w:history="1">
            <w:r w:rsidR="00EA2BE2" w:rsidRPr="00054FB7">
              <w:rPr>
                <w:rStyle w:val="Hipervnculo"/>
                <w:noProof/>
              </w:rPr>
              <w:t>5.5. Seguridad y convivencia para todos</w:t>
            </w:r>
            <w:r w:rsidR="00EA2BE2">
              <w:rPr>
                <w:noProof/>
                <w:webHidden/>
              </w:rPr>
              <w:tab/>
            </w:r>
            <w:r w:rsidR="00EA2BE2">
              <w:rPr>
                <w:noProof/>
                <w:webHidden/>
              </w:rPr>
              <w:fldChar w:fldCharType="begin"/>
            </w:r>
            <w:r w:rsidR="00EA2BE2">
              <w:rPr>
                <w:noProof/>
                <w:webHidden/>
              </w:rPr>
              <w:instrText xml:space="preserve"> PAGEREF _Toc18508583 \h </w:instrText>
            </w:r>
            <w:r w:rsidR="00EA2BE2">
              <w:rPr>
                <w:noProof/>
                <w:webHidden/>
              </w:rPr>
            </w:r>
            <w:r w:rsidR="00EA2BE2">
              <w:rPr>
                <w:noProof/>
                <w:webHidden/>
              </w:rPr>
              <w:fldChar w:fldCharType="separate"/>
            </w:r>
            <w:r w:rsidR="00FB5724">
              <w:rPr>
                <w:noProof/>
                <w:webHidden/>
              </w:rPr>
              <w:t>56</w:t>
            </w:r>
            <w:r w:rsidR="00EA2BE2">
              <w:rPr>
                <w:noProof/>
                <w:webHidden/>
              </w:rPr>
              <w:fldChar w:fldCharType="end"/>
            </w:r>
          </w:hyperlink>
        </w:p>
        <w:p w14:paraId="46CDF813" w14:textId="65B5A37D" w:rsidR="00EA2BE2" w:rsidRDefault="00E63EFA">
          <w:pPr>
            <w:pStyle w:val="TDC2"/>
            <w:tabs>
              <w:tab w:val="right" w:leader="dot" w:pos="8828"/>
            </w:tabs>
            <w:rPr>
              <w:rFonts w:asciiTheme="minorHAnsi" w:eastAsiaTheme="minorEastAsia" w:hAnsiTheme="minorHAnsi" w:cstheme="minorBidi"/>
              <w:noProof/>
              <w:lang w:eastAsia="es-CO"/>
            </w:rPr>
          </w:pPr>
          <w:hyperlink w:anchor="_Toc18508584" w:history="1">
            <w:r w:rsidR="00EA2BE2" w:rsidRPr="00054FB7">
              <w:rPr>
                <w:rStyle w:val="Hipervnculo"/>
                <w:noProof/>
              </w:rPr>
              <w:t>5.6. Justicia para todos: consolidación del sistema distrital de justicia</w:t>
            </w:r>
            <w:r w:rsidR="00EA2BE2">
              <w:rPr>
                <w:noProof/>
                <w:webHidden/>
              </w:rPr>
              <w:tab/>
            </w:r>
            <w:r w:rsidR="00EA2BE2">
              <w:rPr>
                <w:noProof/>
                <w:webHidden/>
              </w:rPr>
              <w:fldChar w:fldCharType="begin"/>
            </w:r>
            <w:r w:rsidR="00EA2BE2">
              <w:rPr>
                <w:noProof/>
                <w:webHidden/>
              </w:rPr>
              <w:instrText xml:space="preserve"> PAGEREF _Toc18508584 \h </w:instrText>
            </w:r>
            <w:r w:rsidR="00EA2BE2">
              <w:rPr>
                <w:noProof/>
                <w:webHidden/>
              </w:rPr>
            </w:r>
            <w:r w:rsidR="00EA2BE2">
              <w:rPr>
                <w:noProof/>
                <w:webHidden/>
              </w:rPr>
              <w:fldChar w:fldCharType="separate"/>
            </w:r>
            <w:r w:rsidR="00FB5724">
              <w:rPr>
                <w:noProof/>
                <w:webHidden/>
              </w:rPr>
              <w:t>60</w:t>
            </w:r>
            <w:r w:rsidR="00EA2BE2">
              <w:rPr>
                <w:noProof/>
                <w:webHidden/>
              </w:rPr>
              <w:fldChar w:fldCharType="end"/>
            </w:r>
          </w:hyperlink>
        </w:p>
        <w:p w14:paraId="66B2D1A2" w14:textId="3CD4690B" w:rsidR="00EA2BE2" w:rsidRDefault="00E63EFA">
          <w:pPr>
            <w:pStyle w:val="TDC2"/>
            <w:tabs>
              <w:tab w:val="right" w:leader="dot" w:pos="8828"/>
            </w:tabs>
            <w:rPr>
              <w:rFonts w:asciiTheme="minorHAnsi" w:eastAsiaTheme="minorEastAsia" w:hAnsiTheme="minorHAnsi" w:cstheme="minorBidi"/>
              <w:noProof/>
              <w:lang w:eastAsia="es-CO"/>
            </w:rPr>
          </w:pPr>
          <w:hyperlink w:anchor="_Toc18508585" w:history="1">
            <w:r w:rsidR="00EA2BE2" w:rsidRPr="00054FB7">
              <w:rPr>
                <w:rStyle w:val="Hipervnculo"/>
                <w:noProof/>
              </w:rPr>
              <w:t>5.7. Bogotá mejor para las víctimas, la paz y la reconciliación</w:t>
            </w:r>
            <w:r w:rsidR="00EA2BE2">
              <w:rPr>
                <w:noProof/>
                <w:webHidden/>
              </w:rPr>
              <w:tab/>
            </w:r>
            <w:r w:rsidR="00EA2BE2">
              <w:rPr>
                <w:noProof/>
                <w:webHidden/>
              </w:rPr>
              <w:fldChar w:fldCharType="begin"/>
            </w:r>
            <w:r w:rsidR="00EA2BE2">
              <w:rPr>
                <w:noProof/>
                <w:webHidden/>
              </w:rPr>
              <w:instrText xml:space="preserve"> PAGEREF _Toc18508585 \h </w:instrText>
            </w:r>
            <w:r w:rsidR="00EA2BE2">
              <w:rPr>
                <w:noProof/>
                <w:webHidden/>
              </w:rPr>
            </w:r>
            <w:r w:rsidR="00EA2BE2">
              <w:rPr>
                <w:noProof/>
                <w:webHidden/>
              </w:rPr>
              <w:fldChar w:fldCharType="separate"/>
            </w:r>
            <w:r w:rsidR="00FB5724">
              <w:rPr>
                <w:noProof/>
                <w:webHidden/>
              </w:rPr>
              <w:t>61</w:t>
            </w:r>
            <w:r w:rsidR="00EA2BE2">
              <w:rPr>
                <w:noProof/>
                <w:webHidden/>
              </w:rPr>
              <w:fldChar w:fldCharType="end"/>
            </w:r>
          </w:hyperlink>
        </w:p>
        <w:p w14:paraId="752120CB" w14:textId="030946BC" w:rsidR="00EA2BE2" w:rsidRDefault="00E63EFA">
          <w:pPr>
            <w:pStyle w:val="TDC2"/>
            <w:tabs>
              <w:tab w:val="right" w:leader="dot" w:pos="8828"/>
            </w:tabs>
            <w:rPr>
              <w:rFonts w:asciiTheme="minorHAnsi" w:eastAsiaTheme="minorEastAsia" w:hAnsiTheme="minorHAnsi" w:cstheme="minorBidi"/>
              <w:noProof/>
              <w:lang w:eastAsia="es-CO"/>
            </w:rPr>
          </w:pPr>
          <w:hyperlink w:anchor="_Toc18508586" w:history="1">
            <w:r w:rsidR="00EA2BE2" w:rsidRPr="00054FB7">
              <w:rPr>
                <w:rStyle w:val="Hipervnculo"/>
                <w:noProof/>
              </w:rPr>
              <w:t>5.8. Fortalecimiento del Sistema de Protección Integral a Mujeres Víctimas de Violencia –SOFIA</w:t>
            </w:r>
            <w:r w:rsidR="00EA2BE2">
              <w:rPr>
                <w:noProof/>
                <w:webHidden/>
              </w:rPr>
              <w:tab/>
            </w:r>
            <w:r w:rsidR="00EA2BE2">
              <w:rPr>
                <w:noProof/>
                <w:webHidden/>
              </w:rPr>
              <w:fldChar w:fldCharType="begin"/>
            </w:r>
            <w:r w:rsidR="00EA2BE2">
              <w:rPr>
                <w:noProof/>
                <w:webHidden/>
              </w:rPr>
              <w:instrText xml:space="preserve"> PAGEREF _Toc18508586 \h </w:instrText>
            </w:r>
            <w:r w:rsidR="00EA2BE2">
              <w:rPr>
                <w:noProof/>
                <w:webHidden/>
              </w:rPr>
            </w:r>
            <w:r w:rsidR="00EA2BE2">
              <w:rPr>
                <w:noProof/>
                <w:webHidden/>
              </w:rPr>
              <w:fldChar w:fldCharType="separate"/>
            </w:r>
            <w:r w:rsidR="00FB5724">
              <w:rPr>
                <w:noProof/>
                <w:webHidden/>
              </w:rPr>
              <w:t>62</w:t>
            </w:r>
            <w:r w:rsidR="00EA2BE2">
              <w:rPr>
                <w:noProof/>
                <w:webHidden/>
              </w:rPr>
              <w:fldChar w:fldCharType="end"/>
            </w:r>
          </w:hyperlink>
        </w:p>
        <w:p w14:paraId="12F40FFF" w14:textId="7FD40DEF" w:rsidR="00EA2BE2" w:rsidRDefault="00E63EFA">
          <w:pPr>
            <w:pStyle w:val="TDC1"/>
            <w:tabs>
              <w:tab w:val="right" w:leader="dot" w:pos="8828"/>
            </w:tabs>
            <w:rPr>
              <w:rFonts w:asciiTheme="minorHAnsi" w:eastAsiaTheme="minorEastAsia" w:hAnsiTheme="minorHAnsi" w:cstheme="minorBidi"/>
              <w:noProof/>
              <w:lang w:eastAsia="es-CO"/>
            </w:rPr>
          </w:pPr>
          <w:hyperlink w:anchor="_Toc18508587" w:history="1">
            <w:r w:rsidR="00EA2BE2" w:rsidRPr="00054FB7">
              <w:rPr>
                <w:rStyle w:val="Hipervnculo"/>
                <w:noProof/>
              </w:rPr>
              <w:t>6. NUEVO ORDENAMIENTO TERRITORIAL</w:t>
            </w:r>
            <w:r w:rsidR="00EA2BE2">
              <w:rPr>
                <w:noProof/>
                <w:webHidden/>
              </w:rPr>
              <w:tab/>
            </w:r>
            <w:r w:rsidR="00EA2BE2">
              <w:rPr>
                <w:noProof/>
                <w:webHidden/>
              </w:rPr>
              <w:fldChar w:fldCharType="begin"/>
            </w:r>
            <w:r w:rsidR="00EA2BE2">
              <w:rPr>
                <w:noProof/>
                <w:webHidden/>
              </w:rPr>
              <w:instrText xml:space="preserve"> PAGEREF _Toc18508587 \h </w:instrText>
            </w:r>
            <w:r w:rsidR="00EA2BE2">
              <w:rPr>
                <w:noProof/>
                <w:webHidden/>
              </w:rPr>
            </w:r>
            <w:r w:rsidR="00EA2BE2">
              <w:rPr>
                <w:noProof/>
                <w:webHidden/>
              </w:rPr>
              <w:fldChar w:fldCharType="separate"/>
            </w:r>
            <w:r w:rsidR="00FB5724">
              <w:rPr>
                <w:noProof/>
                <w:webHidden/>
              </w:rPr>
              <w:t>64</w:t>
            </w:r>
            <w:r w:rsidR="00EA2BE2">
              <w:rPr>
                <w:noProof/>
                <w:webHidden/>
              </w:rPr>
              <w:fldChar w:fldCharType="end"/>
            </w:r>
          </w:hyperlink>
        </w:p>
        <w:p w14:paraId="3816740B" w14:textId="5B25E66C" w:rsidR="00EA2BE2" w:rsidRDefault="00E63EFA">
          <w:pPr>
            <w:pStyle w:val="TDC2"/>
            <w:tabs>
              <w:tab w:val="right" w:leader="dot" w:pos="8828"/>
            </w:tabs>
            <w:rPr>
              <w:rFonts w:asciiTheme="minorHAnsi" w:eastAsiaTheme="minorEastAsia" w:hAnsiTheme="minorHAnsi" w:cstheme="minorBidi"/>
              <w:noProof/>
              <w:lang w:eastAsia="es-CO"/>
            </w:rPr>
          </w:pPr>
          <w:hyperlink w:anchor="_Toc18508588" w:history="1">
            <w:r w:rsidR="00EA2BE2" w:rsidRPr="00054FB7">
              <w:rPr>
                <w:rStyle w:val="Hipervnculo"/>
                <w:noProof/>
              </w:rPr>
              <w:t>6.1. Resultados más importantes en Nuevo Ordenamiento Territorial</w:t>
            </w:r>
            <w:r w:rsidR="00EA2BE2">
              <w:rPr>
                <w:noProof/>
                <w:webHidden/>
              </w:rPr>
              <w:tab/>
            </w:r>
            <w:r w:rsidR="00EA2BE2">
              <w:rPr>
                <w:noProof/>
                <w:webHidden/>
              </w:rPr>
              <w:fldChar w:fldCharType="begin"/>
            </w:r>
            <w:r w:rsidR="00EA2BE2">
              <w:rPr>
                <w:noProof/>
                <w:webHidden/>
              </w:rPr>
              <w:instrText xml:space="preserve"> PAGEREF _Toc18508588 \h </w:instrText>
            </w:r>
            <w:r w:rsidR="00EA2BE2">
              <w:rPr>
                <w:noProof/>
                <w:webHidden/>
              </w:rPr>
            </w:r>
            <w:r w:rsidR="00EA2BE2">
              <w:rPr>
                <w:noProof/>
                <w:webHidden/>
              </w:rPr>
              <w:fldChar w:fldCharType="separate"/>
            </w:r>
            <w:r w:rsidR="00FB5724">
              <w:rPr>
                <w:noProof/>
                <w:webHidden/>
              </w:rPr>
              <w:t>65</w:t>
            </w:r>
            <w:r w:rsidR="00EA2BE2">
              <w:rPr>
                <w:noProof/>
                <w:webHidden/>
              </w:rPr>
              <w:fldChar w:fldCharType="end"/>
            </w:r>
          </w:hyperlink>
        </w:p>
        <w:p w14:paraId="506E8BA2" w14:textId="6D72782E" w:rsidR="00EA2BE2" w:rsidRDefault="00E63EFA">
          <w:pPr>
            <w:pStyle w:val="TDC2"/>
            <w:tabs>
              <w:tab w:val="right" w:leader="dot" w:pos="8828"/>
            </w:tabs>
            <w:rPr>
              <w:rFonts w:asciiTheme="minorHAnsi" w:eastAsiaTheme="minorEastAsia" w:hAnsiTheme="minorHAnsi" w:cstheme="minorBidi"/>
              <w:noProof/>
              <w:lang w:eastAsia="es-CO"/>
            </w:rPr>
          </w:pPr>
          <w:hyperlink w:anchor="_Toc18508589" w:history="1">
            <w:r w:rsidR="00EA2BE2" w:rsidRPr="00054FB7">
              <w:rPr>
                <w:rStyle w:val="Hipervnculo"/>
                <w:noProof/>
              </w:rPr>
              <w:t>6.2. Suelo para reducir el déficit habitacional de suelo urbanizable, vivienda y soportes urbanos</w:t>
            </w:r>
            <w:r w:rsidR="00EA2BE2">
              <w:rPr>
                <w:noProof/>
                <w:webHidden/>
              </w:rPr>
              <w:tab/>
            </w:r>
            <w:r w:rsidR="00EA2BE2">
              <w:rPr>
                <w:noProof/>
                <w:webHidden/>
              </w:rPr>
              <w:fldChar w:fldCharType="begin"/>
            </w:r>
            <w:r w:rsidR="00EA2BE2">
              <w:rPr>
                <w:noProof/>
                <w:webHidden/>
              </w:rPr>
              <w:instrText xml:space="preserve"> PAGEREF _Toc18508589 \h </w:instrText>
            </w:r>
            <w:r w:rsidR="00EA2BE2">
              <w:rPr>
                <w:noProof/>
                <w:webHidden/>
              </w:rPr>
            </w:r>
            <w:r w:rsidR="00EA2BE2">
              <w:rPr>
                <w:noProof/>
                <w:webHidden/>
              </w:rPr>
              <w:fldChar w:fldCharType="separate"/>
            </w:r>
            <w:r w:rsidR="00FB5724">
              <w:rPr>
                <w:noProof/>
                <w:webHidden/>
              </w:rPr>
              <w:t>67</w:t>
            </w:r>
            <w:r w:rsidR="00EA2BE2">
              <w:rPr>
                <w:noProof/>
                <w:webHidden/>
              </w:rPr>
              <w:fldChar w:fldCharType="end"/>
            </w:r>
          </w:hyperlink>
        </w:p>
        <w:p w14:paraId="3BEFA430" w14:textId="5A9AFE24" w:rsidR="00EA2BE2" w:rsidRDefault="00E63EFA">
          <w:pPr>
            <w:pStyle w:val="TDC2"/>
            <w:tabs>
              <w:tab w:val="right" w:leader="dot" w:pos="8828"/>
            </w:tabs>
            <w:rPr>
              <w:rFonts w:asciiTheme="minorHAnsi" w:eastAsiaTheme="minorEastAsia" w:hAnsiTheme="minorHAnsi" w:cstheme="minorBidi"/>
              <w:noProof/>
              <w:lang w:eastAsia="es-CO"/>
            </w:rPr>
          </w:pPr>
          <w:hyperlink w:anchor="_Toc18508590" w:history="1">
            <w:r w:rsidR="00EA2BE2" w:rsidRPr="00054FB7">
              <w:rPr>
                <w:rStyle w:val="Hipervnculo"/>
                <w:noProof/>
              </w:rPr>
              <w:t>6.3. Proyectos urbanos integrales con visión de ciudad</w:t>
            </w:r>
            <w:r w:rsidR="00EA2BE2">
              <w:rPr>
                <w:noProof/>
                <w:webHidden/>
              </w:rPr>
              <w:tab/>
            </w:r>
            <w:r w:rsidR="00EA2BE2">
              <w:rPr>
                <w:noProof/>
                <w:webHidden/>
              </w:rPr>
              <w:fldChar w:fldCharType="begin"/>
            </w:r>
            <w:r w:rsidR="00EA2BE2">
              <w:rPr>
                <w:noProof/>
                <w:webHidden/>
              </w:rPr>
              <w:instrText xml:space="preserve"> PAGEREF _Toc18508590 \h </w:instrText>
            </w:r>
            <w:r w:rsidR="00EA2BE2">
              <w:rPr>
                <w:noProof/>
                <w:webHidden/>
              </w:rPr>
            </w:r>
            <w:r w:rsidR="00EA2BE2">
              <w:rPr>
                <w:noProof/>
                <w:webHidden/>
              </w:rPr>
              <w:fldChar w:fldCharType="separate"/>
            </w:r>
            <w:r w:rsidR="00FB5724">
              <w:rPr>
                <w:noProof/>
                <w:webHidden/>
              </w:rPr>
              <w:t>68</w:t>
            </w:r>
            <w:r w:rsidR="00EA2BE2">
              <w:rPr>
                <w:noProof/>
                <w:webHidden/>
              </w:rPr>
              <w:fldChar w:fldCharType="end"/>
            </w:r>
          </w:hyperlink>
        </w:p>
        <w:p w14:paraId="737A9336" w14:textId="3B9A81C1" w:rsidR="00EA2BE2" w:rsidRDefault="00E63EFA">
          <w:pPr>
            <w:pStyle w:val="TDC2"/>
            <w:tabs>
              <w:tab w:val="right" w:leader="dot" w:pos="8828"/>
            </w:tabs>
            <w:rPr>
              <w:rFonts w:asciiTheme="minorHAnsi" w:eastAsiaTheme="minorEastAsia" w:hAnsiTheme="minorHAnsi" w:cstheme="minorBidi"/>
              <w:noProof/>
              <w:lang w:eastAsia="es-CO"/>
            </w:rPr>
          </w:pPr>
          <w:hyperlink w:anchor="_Toc18508591" w:history="1">
            <w:r w:rsidR="00EA2BE2" w:rsidRPr="00054FB7">
              <w:rPr>
                <w:rStyle w:val="Hipervnculo"/>
                <w:noProof/>
              </w:rPr>
              <w:t>6.4. Financiación para el desarrollo territorial</w:t>
            </w:r>
            <w:r w:rsidR="00EA2BE2">
              <w:rPr>
                <w:noProof/>
                <w:webHidden/>
              </w:rPr>
              <w:tab/>
            </w:r>
            <w:r w:rsidR="00EA2BE2">
              <w:rPr>
                <w:noProof/>
                <w:webHidden/>
              </w:rPr>
              <w:fldChar w:fldCharType="begin"/>
            </w:r>
            <w:r w:rsidR="00EA2BE2">
              <w:rPr>
                <w:noProof/>
                <w:webHidden/>
              </w:rPr>
              <w:instrText xml:space="preserve"> PAGEREF _Toc18508591 \h </w:instrText>
            </w:r>
            <w:r w:rsidR="00EA2BE2">
              <w:rPr>
                <w:noProof/>
                <w:webHidden/>
              </w:rPr>
            </w:r>
            <w:r w:rsidR="00EA2BE2">
              <w:rPr>
                <w:noProof/>
                <w:webHidden/>
              </w:rPr>
              <w:fldChar w:fldCharType="separate"/>
            </w:r>
            <w:r w:rsidR="00FB5724">
              <w:rPr>
                <w:noProof/>
                <w:webHidden/>
              </w:rPr>
              <w:t>68</w:t>
            </w:r>
            <w:r w:rsidR="00EA2BE2">
              <w:rPr>
                <w:noProof/>
                <w:webHidden/>
              </w:rPr>
              <w:fldChar w:fldCharType="end"/>
            </w:r>
          </w:hyperlink>
        </w:p>
        <w:p w14:paraId="406E6D49" w14:textId="4B0286F9" w:rsidR="00EA2BE2" w:rsidRDefault="00E63EFA">
          <w:pPr>
            <w:pStyle w:val="TDC2"/>
            <w:tabs>
              <w:tab w:val="right" w:leader="dot" w:pos="8828"/>
            </w:tabs>
            <w:rPr>
              <w:rFonts w:asciiTheme="minorHAnsi" w:eastAsiaTheme="minorEastAsia" w:hAnsiTheme="minorHAnsi" w:cstheme="minorBidi"/>
              <w:noProof/>
              <w:lang w:eastAsia="es-CO"/>
            </w:rPr>
          </w:pPr>
          <w:hyperlink w:anchor="_Toc18508592" w:history="1">
            <w:r w:rsidR="00EA2BE2" w:rsidRPr="00054FB7">
              <w:rPr>
                <w:rStyle w:val="Hipervnculo"/>
                <w:noProof/>
              </w:rPr>
              <w:t>6.5. Información relevante e integral para la planeación territorial</w:t>
            </w:r>
            <w:r w:rsidR="00EA2BE2">
              <w:rPr>
                <w:noProof/>
                <w:webHidden/>
              </w:rPr>
              <w:tab/>
            </w:r>
            <w:r w:rsidR="00EA2BE2">
              <w:rPr>
                <w:noProof/>
                <w:webHidden/>
              </w:rPr>
              <w:fldChar w:fldCharType="begin"/>
            </w:r>
            <w:r w:rsidR="00EA2BE2">
              <w:rPr>
                <w:noProof/>
                <w:webHidden/>
              </w:rPr>
              <w:instrText xml:space="preserve"> PAGEREF _Toc18508592 \h </w:instrText>
            </w:r>
            <w:r w:rsidR="00EA2BE2">
              <w:rPr>
                <w:noProof/>
                <w:webHidden/>
              </w:rPr>
            </w:r>
            <w:r w:rsidR="00EA2BE2">
              <w:rPr>
                <w:noProof/>
                <w:webHidden/>
              </w:rPr>
              <w:fldChar w:fldCharType="separate"/>
            </w:r>
            <w:r w:rsidR="00FB5724">
              <w:rPr>
                <w:noProof/>
                <w:webHidden/>
              </w:rPr>
              <w:t>68</w:t>
            </w:r>
            <w:r w:rsidR="00EA2BE2">
              <w:rPr>
                <w:noProof/>
                <w:webHidden/>
              </w:rPr>
              <w:fldChar w:fldCharType="end"/>
            </w:r>
          </w:hyperlink>
        </w:p>
        <w:p w14:paraId="67636E4C" w14:textId="2BFABBD3" w:rsidR="00EA2BE2" w:rsidRDefault="00E63EFA">
          <w:pPr>
            <w:pStyle w:val="TDC2"/>
            <w:tabs>
              <w:tab w:val="right" w:leader="dot" w:pos="8828"/>
            </w:tabs>
            <w:rPr>
              <w:rFonts w:asciiTheme="minorHAnsi" w:eastAsiaTheme="minorEastAsia" w:hAnsiTheme="minorHAnsi" w:cstheme="minorBidi"/>
              <w:noProof/>
              <w:lang w:eastAsia="es-CO"/>
            </w:rPr>
          </w:pPr>
          <w:hyperlink w:anchor="_Toc18508593" w:history="1">
            <w:r w:rsidR="00EA2BE2" w:rsidRPr="00054FB7">
              <w:rPr>
                <w:rStyle w:val="Hipervnculo"/>
                <w:noProof/>
              </w:rPr>
              <w:t>6.6. Articulación regional y planeación integral del transporte</w:t>
            </w:r>
            <w:r w:rsidR="00EA2BE2">
              <w:rPr>
                <w:noProof/>
                <w:webHidden/>
              </w:rPr>
              <w:tab/>
            </w:r>
            <w:r w:rsidR="00EA2BE2">
              <w:rPr>
                <w:noProof/>
                <w:webHidden/>
              </w:rPr>
              <w:fldChar w:fldCharType="begin"/>
            </w:r>
            <w:r w:rsidR="00EA2BE2">
              <w:rPr>
                <w:noProof/>
                <w:webHidden/>
              </w:rPr>
              <w:instrText xml:space="preserve"> PAGEREF _Toc18508593 \h </w:instrText>
            </w:r>
            <w:r w:rsidR="00EA2BE2">
              <w:rPr>
                <w:noProof/>
                <w:webHidden/>
              </w:rPr>
            </w:r>
            <w:r w:rsidR="00EA2BE2">
              <w:rPr>
                <w:noProof/>
                <w:webHidden/>
              </w:rPr>
              <w:fldChar w:fldCharType="separate"/>
            </w:r>
            <w:r w:rsidR="00FB5724">
              <w:rPr>
                <w:noProof/>
                <w:webHidden/>
              </w:rPr>
              <w:t>69</w:t>
            </w:r>
            <w:r w:rsidR="00EA2BE2">
              <w:rPr>
                <w:noProof/>
                <w:webHidden/>
              </w:rPr>
              <w:fldChar w:fldCharType="end"/>
            </w:r>
          </w:hyperlink>
        </w:p>
        <w:p w14:paraId="6C8B3F36" w14:textId="3A0F2075" w:rsidR="00EA2BE2" w:rsidRDefault="00E63EFA">
          <w:pPr>
            <w:pStyle w:val="TDC1"/>
            <w:tabs>
              <w:tab w:val="right" w:leader="dot" w:pos="8828"/>
            </w:tabs>
            <w:rPr>
              <w:rFonts w:asciiTheme="minorHAnsi" w:eastAsiaTheme="minorEastAsia" w:hAnsiTheme="minorHAnsi" w:cstheme="minorBidi"/>
              <w:noProof/>
              <w:lang w:eastAsia="es-CO"/>
            </w:rPr>
          </w:pPr>
          <w:hyperlink w:anchor="_Toc18508594" w:history="1">
            <w:r w:rsidR="00EA2BE2" w:rsidRPr="00054FB7">
              <w:rPr>
                <w:rStyle w:val="Hipervnculo"/>
                <w:noProof/>
                <w:lang w:eastAsia="es-ES"/>
              </w:rPr>
              <w:t>7.</w:t>
            </w:r>
            <w:r w:rsidR="00EA2BE2" w:rsidRPr="00054FB7">
              <w:rPr>
                <w:rStyle w:val="Hipervnculo"/>
                <w:noProof/>
              </w:rPr>
              <w:t xml:space="preserve"> DESARROLLO ECONÓMICO BASADO EN EL CONOCIMIENTO</w:t>
            </w:r>
            <w:r w:rsidR="00EA2BE2">
              <w:rPr>
                <w:noProof/>
                <w:webHidden/>
              </w:rPr>
              <w:tab/>
            </w:r>
            <w:r w:rsidR="00EA2BE2">
              <w:rPr>
                <w:noProof/>
                <w:webHidden/>
              </w:rPr>
              <w:fldChar w:fldCharType="begin"/>
            </w:r>
            <w:r w:rsidR="00EA2BE2">
              <w:rPr>
                <w:noProof/>
                <w:webHidden/>
              </w:rPr>
              <w:instrText xml:space="preserve"> PAGEREF _Toc18508594 \h </w:instrText>
            </w:r>
            <w:r w:rsidR="00EA2BE2">
              <w:rPr>
                <w:noProof/>
                <w:webHidden/>
              </w:rPr>
            </w:r>
            <w:r w:rsidR="00EA2BE2">
              <w:rPr>
                <w:noProof/>
                <w:webHidden/>
              </w:rPr>
              <w:fldChar w:fldCharType="separate"/>
            </w:r>
            <w:r w:rsidR="00FB5724">
              <w:rPr>
                <w:noProof/>
                <w:webHidden/>
              </w:rPr>
              <w:t>70</w:t>
            </w:r>
            <w:r w:rsidR="00EA2BE2">
              <w:rPr>
                <w:noProof/>
                <w:webHidden/>
              </w:rPr>
              <w:fldChar w:fldCharType="end"/>
            </w:r>
          </w:hyperlink>
        </w:p>
        <w:p w14:paraId="3504E025" w14:textId="19914BBC" w:rsidR="00EA2BE2" w:rsidRDefault="00E63EFA">
          <w:pPr>
            <w:pStyle w:val="TDC2"/>
            <w:tabs>
              <w:tab w:val="right" w:leader="dot" w:pos="8828"/>
            </w:tabs>
            <w:rPr>
              <w:rFonts w:asciiTheme="minorHAnsi" w:eastAsiaTheme="minorEastAsia" w:hAnsiTheme="minorHAnsi" w:cstheme="minorBidi"/>
              <w:noProof/>
              <w:lang w:eastAsia="es-CO"/>
            </w:rPr>
          </w:pPr>
          <w:hyperlink w:anchor="_Toc18508595" w:history="1">
            <w:r w:rsidR="00EA2BE2" w:rsidRPr="00054FB7">
              <w:rPr>
                <w:rStyle w:val="Hipervnculo"/>
                <w:noProof/>
              </w:rPr>
              <w:t>7.1. Resultados más destacados en Desarrollo Económico basado en el conocimiento</w:t>
            </w:r>
            <w:r w:rsidR="00EA2BE2">
              <w:rPr>
                <w:noProof/>
                <w:webHidden/>
              </w:rPr>
              <w:tab/>
            </w:r>
            <w:r w:rsidR="00EA2BE2">
              <w:rPr>
                <w:noProof/>
                <w:webHidden/>
              </w:rPr>
              <w:fldChar w:fldCharType="begin"/>
            </w:r>
            <w:r w:rsidR="00EA2BE2">
              <w:rPr>
                <w:noProof/>
                <w:webHidden/>
              </w:rPr>
              <w:instrText xml:space="preserve"> PAGEREF _Toc18508595 \h </w:instrText>
            </w:r>
            <w:r w:rsidR="00EA2BE2">
              <w:rPr>
                <w:noProof/>
                <w:webHidden/>
              </w:rPr>
            </w:r>
            <w:r w:rsidR="00EA2BE2">
              <w:rPr>
                <w:noProof/>
                <w:webHidden/>
              </w:rPr>
              <w:fldChar w:fldCharType="separate"/>
            </w:r>
            <w:r w:rsidR="00FB5724">
              <w:rPr>
                <w:noProof/>
                <w:webHidden/>
              </w:rPr>
              <w:t>71</w:t>
            </w:r>
            <w:r w:rsidR="00EA2BE2">
              <w:rPr>
                <w:noProof/>
                <w:webHidden/>
              </w:rPr>
              <w:fldChar w:fldCharType="end"/>
            </w:r>
          </w:hyperlink>
        </w:p>
        <w:p w14:paraId="1717CA14" w14:textId="5B087021" w:rsidR="00EA2BE2" w:rsidRDefault="00E63EFA">
          <w:pPr>
            <w:pStyle w:val="TDC2"/>
            <w:tabs>
              <w:tab w:val="right" w:leader="dot" w:pos="8828"/>
            </w:tabs>
            <w:rPr>
              <w:rFonts w:asciiTheme="minorHAnsi" w:eastAsiaTheme="minorEastAsia" w:hAnsiTheme="minorHAnsi" w:cstheme="minorBidi"/>
              <w:noProof/>
              <w:lang w:eastAsia="es-CO"/>
            </w:rPr>
          </w:pPr>
          <w:hyperlink w:anchor="_Toc18508596" w:history="1">
            <w:r w:rsidR="00EA2BE2" w:rsidRPr="00054FB7">
              <w:rPr>
                <w:rStyle w:val="Hipervnculo"/>
                <w:noProof/>
              </w:rPr>
              <w:t>7.2. Generar alternativas de ingreso y empleo de mejor calidad</w:t>
            </w:r>
            <w:r w:rsidR="00EA2BE2">
              <w:rPr>
                <w:noProof/>
                <w:webHidden/>
              </w:rPr>
              <w:tab/>
            </w:r>
            <w:r w:rsidR="00EA2BE2">
              <w:rPr>
                <w:noProof/>
                <w:webHidden/>
              </w:rPr>
              <w:fldChar w:fldCharType="begin"/>
            </w:r>
            <w:r w:rsidR="00EA2BE2">
              <w:rPr>
                <w:noProof/>
                <w:webHidden/>
              </w:rPr>
              <w:instrText xml:space="preserve"> PAGEREF _Toc18508596 \h </w:instrText>
            </w:r>
            <w:r w:rsidR="00EA2BE2">
              <w:rPr>
                <w:noProof/>
                <w:webHidden/>
              </w:rPr>
            </w:r>
            <w:r w:rsidR="00EA2BE2">
              <w:rPr>
                <w:noProof/>
                <w:webHidden/>
              </w:rPr>
              <w:fldChar w:fldCharType="separate"/>
            </w:r>
            <w:r w:rsidR="00FB5724">
              <w:rPr>
                <w:noProof/>
                <w:webHidden/>
              </w:rPr>
              <w:t>73</w:t>
            </w:r>
            <w:r w:rsidR="00EA2BE2">
              <w:rPr>
                <w:noProof/>
                <w:webHidden/>
              </w:rPr>
              <w:fldChar w:fldCharType="end"/>
            </w:r>
          </w:hyperlink>
        </w:p>
        <w:p w14:paraId="06B0248E" w14:textId="5A6E362B" w:rsidR="00EA2BE2" w:rsidRDefault="00E63EFA">
          <w:pPr>
            <w:pStyle w:val="TDC2"/>
            <w:tabs>
              <w:tab w:val="right" w:leader="dot" w:pos="8828"/>
            </w:tabs>
            <w:rPr>
              <w:rFonts w:asciiTheme="minorHAnsi" w:eastAsiaTheme="minorEastAsia" w:hAnsiTheme="minorHAnsi" w:cstheme="minorBidi"/>
              <w:noProof/>
              <w:lang w:eastAsia="es-CO"/>
            </w:rPr>
          </w:pPr>
          <w:hyperlink w:anchor="_Toc18508597" w:history="1">
            <w:r w:rsidR="00EA2BE2" w:rsidRPr="00054FB7">
              <w:rPr>
                <w:rStyle w:val="Hipervnculo"/>
                <w:noProof/>
              </w:rPr>
              <w:t>7.3. Mejorar y fortalecer el recaudo tributario de la ciudad e impulsar el uso de mecanismos de vinculación de capital privado</w:t>
            </w:r>
            <w:r w:rsidR="00EA2BE2">
              <w:rPr>
                <w:noProof/>
                <w:webHidden/>
              </w:rPr>
              <w:tab/>
            </w:r>
            <w:r w:rsidR="00EA2BE2">
              <w:rPr>
                <w:noProof/>
                <w:webHidden/>
              </w:rPr>
              <w:fldChar w:fldCharType="begin"/>
            </w:r>
            <w:r w:rsidR="00EA2BE2">
              <w:rPr>
                <w:noProof/>
                <w:webHidden/>
              </w:rPr>
              <w:instrText xml:space="preserve"> PAGEREF _Toc18508597 \h </w:instrText>
            </w:r>
            <w:r w:rsidR="00EA2BE2">
              <w:rPr>
                <w:noProof/>
                <w:webHidden/>
              </w:rPr>
            </w:r>
            <w:r w:rsidR="00EA2BE2">
              <w:rPr>
                <w:noProof/>
                <w:webHidden/>
              </w:rPr>
              <w:fldChar w:fldCharType="separate"/>
            </w:r>
            <w:r w:rsidR="00FB5724">
              <w:rPr>
                <w:noProof/>
                <w:webHidden/>
              </w:rPr>
              <w:t>74</w:t>
            </w:r>
            <w:r w:rsidR="00EA2BE2">
              <w:rPr>
                <w:noProof/>
                <w:webHidden/>
              </w:rPr>
              <w:fldChar w:fldCharType="end"/>
            </w:r>
          </w:hyperlink>
        </w:p>
        <w:p w14:paraId="2E771369" w14:textId="773E9ED0" w:rsidR="00EA2BE2" w:rsidRDefault="00E63EFA">
          <w:pPr>
            <w:pStyle w:val="TDC2"/>
            <w:tabs>
              <w:tab w:val="right" w:leader="dot" w:pos="8828"/>
            </w:tabs>
            <w:rPr>
              <w:rFonts w:asciiTheme="minorHAnsi" w:eastAsiaTheme="minorEastAsia" w:hAnsiTheme="minorHAnsi" w:cstheme="minorBidi"/>
              <w:noProof/>
              <w:lang w:eastAsia="es-CO"/>
            </w:rPr>
          </w:pPr>
          <w:hyperlink w:anchor="_Toc18508598" w:history="1">
            <w:r w:rsidR="00EA2BE2" w:rsidRPr="00054FB7">
              <w:rPr>
                <w:rStyle w:val="Hipervnculo"/>
                <w:noProof/>
              </w:rPr>
              <w:t>7.4. Bogotá ciudad inteligente</w:t>
            </w:r>
            <w:r w:rsidR="00EA2BE2">
              <w:rPr>
                <w:noProof/>
                <w:webHidden/>
              </w:rPr>
              <w:tab/>
            </w:r>
            <w:r w:rsidR="00EA2BE2">
              <w:rPr>
                <w:noProof/>
                <w:webHidden/>
              </w:rPr>
              <w:fldChar w:fldCharType="begin"/>
            </w:r>
            <w:r w:rsidR="00EA2BE2">
              <w:rPr>
                <w:noProof/>
                <w:webHidden/>
              </w:rPr>
              <w:instrText xml:space="preserve"> PAGEREF _Toc18508598 \h </w:instrText>
            </w:r>
            <w:r w:rsidR="00EA2BE2">
              <w:rPr>
                <w:noProof/>
                <w:webHidden/>
              </w:rPr>
            </w:r>
            <w:r w:rsidR="00EA2BE2">
              <w:rPr>
                <w:noProof/>
                <w:webHidden/>
              </w:rPr>
              <w:fldChar w:fldCharType="separate"/>
            </w:r>
            <w:r w:rsidR="00FB5724">
              <w:rPr>
                <w:noProof/>
                <w:webHidden/>
              </w:rPr>
              <w:t>75</w:t>
            </w:r>
            <w:r w:rsidR="00EA2BE2">
              <w:rPr>
                <w:noProof/>
                <w:webHidden/>
              </w:rPr>
              <w:fldChar w:fldCharType="end"/>
            </w:r>
          </w:hyperlink>
        </w:p>
        <w:p w14:paraId="293062FC" w14:textId="41F84586" w:rsidR="00EA2BE2" w:rsidRDefault="00E63EFA">
          <w:pPr>
            <w:pStyle w:val="TDC2"/>
            <w:tabs>
              <w:tab w:val="right" w:leader="dot" w:pos="8828"/>
            </w:tabs>
            <w:rPr>
              <w:rFonts w:asciiTheme="minorHAnsi" w:eastAsiaTheme="minorEastAsia" w:hAnsiTheme="minorHAnsi" w:cstheme="minorBidi"/>
              <w:noProof/>
              <w:lang w:eastAsia="es-CO"/>
            </w:rPr>
          </w:pPr>
          <w:hyperlink w:anchor="_Toc18508599" w:history="1">
            <w:r w:rsidR="00EA2BE2" w:rsidRPr="00054FB7">
              <w:rPr>
                <w:rStyle w:val="Hipervnculo"/>
                <w:noProof/>
              </w:rPr>
              <w:t>7.5. Bogotá, una ciudad digital</w:t>
            </w:r>
            <w:r w:rsidR="00EA2BE2">
              <w:rPr>
                <w:noProof/>
                <w:webHidden/>
              </w:rPr>
              <w:tab/>
            </w:r>
            <w:r w:rsidR="00EA2BE2">
              <w:rPr>
                <w:noProof/>
                <w:webHidden/>
              </w:rPr>
              <w:fldChar w:fldCharType="begin"/>
            </w:r>
            <w:r w:rsidR="00EA2BE2">
              <w:rPr>
                <w:noProof/>
                <w:webHidden/>
              </w:rPr>
              <w:instrText xml:space="preserve"> PAGEREF _Toc18508599 \h </w:instrText>
            </w:r>
            <w:r w:rsidR="00EA2BE2">
              <w:rPr>
                <w:noProof/>
                <w:webHidden/>
              </w:rPr>
            </w:r>
            <w:r w:rsidR="00EA2BE2">
              <w:rPr>
                <w:noProof/>
                <w:webHidden/>
              </w:rPr>
              <w:fldChar w:fldCharType="separate"/>
            </w:r>
            <w:r w:rsidR="00FB5724">
              <w:rPr>
                <w:noProof/>
                <w:webHidden/>
              </w:rPr>
              <w:t>75</w:t>
            </w:r>
            <w:r w:rsidR="00EA2BE2">
              <w:rPr>
                <w:noProof/>
                <w:webHidden/>
              </w:rPr>
              <w:fldChar w:fldCharType="end"/>
            </w:r>
          </w:hyperlink>
        </w:p>
        <w:p w14:paraId="40522E18" w14:textId="6B86C045" w:rsidR="00EA2BE2" w:rsidRDefault="00E63EFA">
          <w:pPr>
            <w:pStyle w:val="TDC2"/>
            <w:tabs>
              <w:tab w:val="right" w:leader="dot" w:pos="8828"/>
            </w:tabs>
            <w:rPr>
              <w:rFonts w:asciiTheme="minorHAnsi" w:eastAsiaTheme="minorEastAsia" w:hAnsiTheme="minorHAnsi" w:cstheme="minorBidi"/>
              <w:noProof/>
              <w:lang w:eastAsia="es-CO"/>
            </w:rPr>
          </w:pPr>
          <w:hyperlink w:anchor="_Toc18508600" w:history="1">
            <w:r w:rsidR="00EA2BE2" w:rsidRPr="00054FB7">
              <w:rPr>
                <w:rStyle w:val="Hipervnculo"/>
                <w:noProof/>
              </w:rPr>
              <w:t>7.6. Fundamentar el desarrollo económico en la generación y uso del conocimiento para mejorar la competitividad de la ciudad región</w:t>
            </w:r>
            <w:r w:rsidR="00EA2BE2">
              <w:rPr>
                <w:noProof/>
                <w:webHidden/>
              </w:rPr>
              <w:tab/>
            </w:r>
            <w:r w:rsidR="00EA2BE2">
              <w:rPr>
                <w:noProof/>
                <w:webHidden/>
              </w:rPr>
              <w:fldChar w:fldCharType="begin"/>
            </w:r>
            <w:r w:rsidR="00EA2BE2">
              <w:rPr>
                <w:noProof/>
                <w:webHidden/>
              </w:rPr>
              <w:instrText xml:space="preserve"> PAGEREF _Toc18508600 \h </w:instrText>
            </w:r>
            <w:r w:rsidR="00EA2BE2">
              <w:rPr>
                <w:noProof/>
                <w:webHidden/>
              </w:rPr>
            </w:r>
            <w:r w:rsidR="00EA2BE2">
              <w:rPr>
                <w:noProof/>
                <w:webHidden/>
              </w:rPr>
              <w:fldChar w:fldCharType="separate"/>
            </w:r>
            <w:r w:rsidR="00FB5724">
              <w:rPr>
                <w:noProof/>
                <w:webHidden/>
              </w:rPr>
              <w:t>76</w:t>
            </w:r>
            <w:r w:rsidR="00EA2BE2">
              <w:rPr>
                <w:noProof/>
                <w:webHidden/>
              </w:rPr>
              <w:fldChar w:fldCharType="end"/>
            </w:r>
          </w:hyperlink>
        </w:p>
        <w:p w14:paraId="2BBF32AD" w14:textId="10819568" w:rsidR="00EA2BE2" w:rsidRDefault="00E63EFA">
          <w:pPr>
            <w:pStyle w:val="TDC2"/>
            <w:tabs>
              <w:tab w:val="right" w:leader="dot" w:pos="8828"/>
            </w:tabs>
            <w:rPr>
              <w:rFonts w:asciiTheme="minorHAnsi" w:eastAsiaTheme="minorEastAsia" w:hAnsiTheme="minorHAnsi" w:cstheme="minorBidi"/>
              <w:noProof/>
              <w:lang w:eastAsia="es-CO"/>
            </w:rPr>
          </w:pPr>
          <w:hyperlink w:anchor="_Toc18508601" w:history="1">
            <w:r w:rsidR="00EA2BE2" w:rsidRPr="00054FB7">
              <w:rPr>
                <w:rStyle w:val="Hipervnculo"/>
                <w:noProof/>
              </w:rPr>
              <w:t>7.7. Consolidar el turismo como factor de desarrollo, confianza y felicidad para Bogotá Región</w:t>
            </w:r>
            <w:r w:rsidR="00EA2BE2">
              <w:rPr>
                <w:noProof/>
                <w:webHidden/>
              </w:rPr>
              <w:tab/>
            </w:r>
            <w:r w:rsidR="00EA2BE2">
              <w:rPr>
                <w:noProof/>
                <w:webHidden/>
              </w:rPr>
              <w:fldChar w:fldCharType="begin"/>
            </w:r>
            <w:r w:rsidR="00EA2BE2">
              <w:rPr>
                <w:noProof/>
                <w:webHidden/>
              </w:rPr>
              <w:instrText xml:space="preserve"> PAGEREF _Toc18508601 \h </w:instrText>
            </w:r>
            <w:r w:rsidR="00EA2BE2">
              <w:rPr>
                <w:noProof/>
                <w:webHidden/>
              </w:rPr>
            </w:r>
            <w:r w:rsidR="00EA2BE2">
              <w:rPr>
                <w:noProof/>
                <w:webHidden/>
              </w:rPr>
              <w:fldChar w:fldCharType="separate"/>
            </w:r>
            <w:r w:rsidR="00FB5724">
              <w:rPr>
                <w:noProof/>
                <w:webHidden/>
              </w:rPr>
              <w:t>77</w:t>
            </w:r>
            <w:r w:rsidR="00EA2BE2">
              <w:rPr>
                <w:noProof/>
                <w:webHidden/>
              </w:rPr>
              <w:fldChar w:fldCharType="end"/>
            </w:r>
          </w:hyperlink>
        </w:p>
        <w:p w14:paraId="6107D629" w14:textId="71AD6642" w:rsidR="00EA2BE2" w:rsidRDefault="00E63EFA">
          <w:pPr>
            <w:pStyle w:val="TDC2"/>
            <w:tabs>
              <w:tab w:val="right" w:leader="dot" w:pos="8828"/>
            </w:tabs>
            <w:rPr>
              <w:rFonts w:asciiTheme="minorHAnsi" w:eastAsiaTheme="minorEastAsia" w:hAnsiTheme="minorHAnsi" w:cstheme="minorBidi"/>
              <w:noProof/>
              <w:lang w:eastAsia="es-CO"/>
            </w:rPr>
          </w:pPr>
          <w:hyperlink w:anchor="_Toc18508602" w:history="1">
            <w:r w:rsidR="00EA2BE2" w:rsidRPr="00054FB7">
              <w:rPr>
                <w:rStyle w:val="Hipervnculo"/>
                <w:noProof/>
              </w:rPr>
              <w:t>7.8. Elevar la eficiencia de los mercados de la ciudad</w:t>
            </w:r>
            <w:r w:rsidR="00EA2BE2">
              <w:rPr>
                <w:noProof/>
                <w:webHidden/>
              </w:rPr>
              <w:tab/>
            </w:r>
            <w:r w:rsidR="00EA2BE2">
              <w:rPr>
                <w:noProof/>
                <w:webHidden/>
              </w:rPr>
              <w:fldChar w:fldCharType="begin"/>
            </w:r>
            <w:r w:rsidR="00EA2BE2">
              <w:rPr>
                <w:noProof/>
                <w:webHidden/>
              </w:rPr>
              <w:instrText xml:space="preserve"> PAGEREF _Toc18508602 \h </w:instrText>
            </w:r>
            <w:r w:rsidR="00EA2BE2">
              <w:rPr>
                <w:noProof/>
                <w:webHidden/>
              </w:rPr>
            </w:r>
            <w:r w:rsidR="00EA2BE2">
              <w:rPr>
                <w:noProof/>
                <w:webHidden/>
              </w:rPr>
              <w:fldChar w:fldCharType="separate"/>
            </w:r>
            <w:r w:rsidR="00FB5724">
              <w:rPr>
                <w:noProof/>
                <w:webHidden/>
              </w:rPr>
              <w:t>78</w:t>
            </w:r>
            <w:r w:rsidR="00EA2BE2">
              <w:rPr>
                <w:noProof/>
                <w:webHidden/>
              </w:rPr>
              <w:fldChar w:fldCharType="end"/>
            </w:r>
          </w:hyperlink>
        </w:p>
        <w:p w14:paraId="04AFCF65" w14:textId="386A77FA" w:rsidR="00EA2BE2" w:rsidRDefault="00E63EFA">
          <w:pPr>
            <w:pStyle w:val="TDC1"/>
            <w:tabs>
              <w:tab w:val="right" w:leader="dot" w:pos="8828"/>
            </w:tabs>
            <w:rPr>
              <w:rFonts w:asciiTheme="minorHAnsi" w:eastAsiaTheme="minorEastAsia" w:hAnsiTheme="minorHAnsi" w:cstheme="minorBidi"/>
              <w:noProof/>
              <w:lang w:eastAsia="es-CO"/>
            </w:rPr>
          </w:pPr>
          <w:hyperlink w:anchor="_Toc18508603" w:history="1">
            <w:r w:rsidR="00EA2BE2" w:rsidRPr="00054FB7">
              <w:rPr>
                <w:rStyle w:val="Hipervnculo"/>
                <w:noProof/>
              </w:rPr>
              <w:t>8. SOSTENIBILIDAD AMBIENTAL BASADA EN LA EFICIENCIA ENERGÉTICA</w:t>
            </w:r>
            <w:r w:rsidR="00EA2BE2">
              <w:rPr>
                <w:noProof/>
                <w:webHidden/>
              </w:rPr>
              <w:tab/>
            </w:r>
            <w:r w:rsidR="00EA2BE2">
              <w:rPr>
                <w:noProof/>
                <w:webHidden/>
              </w:rPr>
              <w:fldChar w:fldCharType="begin"/>
            </w:r>
            <w:r w:rsidR="00EA2BE2">
              <w:rPr>
                <w:noProof/>
                <w:webHidden/>
              </w:rPr>
              <w:instrText xml:space="preserve"> PAGEREF _Toc18508603 \h </w:instrText>
            </w:r>
            <w:r w:rsidR="00EA2BE2">
              <w:rPr>
                <w:noProof/>
                <w:webHidden/>
              </w:rPr>
            </w:r>
            <w:r w:rsidR="00EA2BE2">
              <w:rPr>
                <w:noProof/>
                <w:webHidden/>
              </w:rPr>
              <w:fldChar w:fldCharType="separate"/>
            </w:r>
            <w:r w:rsidR="00FB5724">
              <w:rPr>
                <w:noProof/>
                <w:webHidden/>
              </w:rPr>
              <w:t>80</w:t>
            </w:r>
            <w:r w:rsidR="00EA2BE2">
              <w:rPr>
                <w:noProof/>
                <w:webHidden/>
              </w:rPr>
              <w:fldChar w:fldCharType="end"/>
            </w:r>
          </w:hyperlink>
        </w:p>
        <w:p w14:paraId="67B409C4" w14:textId="22C843AE" w:rsidR="00EA2BE2" w:rsidRDefault="00E63EFA">
          <w:pPr>
            <w:pStyle w:val="TDC2"/>
            <w:tabs>
              <w:tab w:val="right" w:leader="dot" w:pos="8828"/>
            </w:tabs>
            <w:rPr>
              <w:rFonts w:asciiTheme="minorHAnsi" w:eastAsiaTheme="minorEastAsia" w:hAnsiTheme="minorHAnsi" w:cstheme="minorBidi"/>
              <w:noProof/>
              <w:lang w:eastAsia="es-CO"/>
            </w:rPr>
          </w:pPr>
          <w:hyperlink w:anchor="_Toc18508604" w:history="1">
            <w:r w:rsidR="00EA2BE2" w:rsidRPr="00054FB7">
              <w:rPr>
                <w:rStyle w:val="Hipervnculo"/>
                <w:noProof/>
              </w:rPr>
              <w:t>8.1. Resultados más destacados en Sostenibilidad ambiental basada en la eficiencia energética</w:t>
            </w:r>
            <w:r w:rsidR="00EA2BE2">
              <w:rPr>
                <w:noProof/>
                <w:webHidden/>
              </w:rPr>
              <w:tab/>
            </w:r>
            <w:r w:rsidR="00EA2BE2">
              <w:rPr>
                <w:noProof/>
                <w:webHidden/>
              </w:rPr>
              <w:fldChar w:fldCharType="begin"/>
            </w:r>
            <w:r w:rsidR="00EA2BE2">
              <w:rPr>
                <w:noProof/>
                <w:webHidden/>
              </w:rPr>
              <w:instrText xml:space="preserve"> PAGEREF _Toc18508604 \h </w:instrText>
            </w:r>
            <w:r w:rsidR="00EA2BE2">
              <w:rPr>
                <w:noProof/>
                <w:webHidden/>
              </w:rPr>
            </w:r>
            <w:r w:rsidR="00EA2BE2">
              <w:rPr>
                <w:noProof/>
                <w:webHidden/>
              </w:rPr>
              <w:fldChar w:fldCharType="separate"/>
            </w:r>
            <w:r w:rsidR="00FB5724">
              <w:rPr>
                <w:noProof/>
                <w:webHidden/>
              </w:rPr>
              <w:t>81</w:t>
            </w:r>
            <w:r w:rsidR="00EA2BE2">
              <w:rPr>
                <w:noProof/>
                <w:webHidden/>
              </w:rPr>
              <w:fldChar w:fldCharType="end"/>
            </w:r>
          </w:hyperlink>
        </w:p>
        <w:p w14:paraId="00E78743" w14:textId="6328EE82" w:rsidR="00EA2BE2" w:rsidRDefault="00E63EFA">
          <w:pPr>
            <w:pStyle w:val="TDC2"/>
            <w:tabs>
              <w:tab w:val="right" w:leader="dot" w:pos="8828"/>
            </w:tabs>
            <w:rPr>
              <w:rFonts w:asciiTheme="minorHAnsi" w:eastAsiaTheme="minorEastAsia" w:hAnsiTheme="minorHAnsi" w:cstheme="minorBidi"/>
              <w:noProof/>
              <w:lang w:eastAsia="es-CO"/>
            </w:rPr>
          </w:pPr>
          <w:hyperlink w:anchor="_Toc18508605" w:history="1">
            <w:r w:rsidR="00EA2BE2" w:rsidRPr="00054FB7">
              <w:rPr>
                <w:rStyle w:val="Hipervnculo"/>
                <w:noProof/>
              </w:rPr>
              <w:t>8.2. Ambiente Sano para la Equidad y Disfrute del Ciudadano</w:t>
            </w:r>
            <w:r w:rsidR="00EA2BE2">
              <w:rPr>
                <w:noProof/>
                <w:webHidden/>
              </w:rPr>
              <w:tab/>
            </w:r>
            <w:r w:rsidR="00EA2BE2">
              <w:rPr>
                <w:noProof/>
                <w:webHidden/>
              </w:rPr>
              <w:fldChar w:fldCharType="begin"/>
            </w:r>
            <w:r w:rsidR="00EA2BE2">
              <w:rPr>
                <w:noProof/>
                <w:webHidden/>
              </w:rPr>
              <w:instrText xml:space="preserve"> PAGEREF _Toc18508605 \h </w:instrText>
            </w:r>
            <w:r w:rsidR="00EA2BE2">
              <w:rPr>
                <w:noProof/>
                <w:webHidden/>
              </w:rPr>
            </w:r>
            <w:r w:rsidR="00EA2BE2">
              <w:rPr>
                <w:noProof/>
                <w:webHidden/>
              </w:rPr>
              <w:fldChar w:fldCharType="separate"/>
            </w:r>
            <w:r w:rsidR="00FB5724">
              <w:rPr>
                <w:noProof/>
                <w:webHidden/>
              </w:rPr>
              <w:t>84</w:t>
            </w:r>
            <w:r w:rsidR="00EA2BE2">
              <w:rPr>
                <w:noProof/>
                <w:webHidden/>
              </w:rPr>
              <w:fldChar w:fldCharType="end"/>
            </w:r>
          </w:hyperlink>
        </w:p>
        <w:p w14:paraId="4D3CCDC3" w14:textId="6956050D" w:rsidR="00EA2BE2" w:rsidRDefault="00E63EFA">
          <w:pPr>
            <w:pStyle w:val="TDC2"/>
            <w:tabs>
              <w:tab w:val="right" w:leader="dot" w:pos="8828"/>
            </w:tabs>
            <w:rPr>
              <w:rFonts w:asciiTheme="minorHAnsi" w:eastAsiaTheme="minorEastAsia" w:hAnsiTheme="minorHAnsi" w:cstheme="minorBidi"/>
              <w:noProof/>
              <w:lang w:eastAsia="es-CO"/>
            </w:rPr>
          </w:pPr>
          <w:hyperlink w:anchor="_Toc18508606" w:history="1">
            <w:r w:rsidR="00EA2BE2" w:rsidRPr="00054FB7">
              <w:rPr>
                <w:rStyle w:val="Hipervnculo"/>
                <w:noProof/>
              </w:rPr>
              <w:t>8.3. Desarrollo Rural Sostenible</w:t>
            </w:r>
            <w:r w:rsidR="00EA2BE2">
              <w:rPr>
                <w:noProof/>
                <w:webHidden/>
              </w:rPr>
              <w:tab/>
            </w:r>
            <w:r w:rsidR="00EA2BE2">
              <w:rPr>
                <w:noProof/>
                <w:webHidden/>
              </w:rPr>
              <w:fldChar w:fldCharType="begin"/>
            </w:r>
            <w:r w:rsidR="00EA2BE2">
              <w:rPr>
                <w:noProof/>
                <w:webHidden/>
              </w:rPr>
              <w:instrText xml:space="preserve"> PAGEREF _Toc18508606 \h </w:instrText>
            </w:r>
            <w:r w:rsidR="00EA2BE2">
              <w:rPr>
                <w:noProof/>
                <w:webHidden/>
              </w:rPr>
            </w:r>
            <w:r w:rsidR="00EA2BE2">
              <w:rPr>
                <w:noProof/>
                <w:webHidden/>
              </w:rPr>
              <w:fldChar w:fldCharType="separate"/>
            </w:r>
            <w:r w:rsidR="00FB5724">
              <w:rPr>
                <w:noProof/>
                <w:webHidden/>
              </w:rPr>
              <w:t>85</w:t>
            </w:r>
            <w:r w:rsidR="00EA2BE2">
              <w:rPr>
                <w:noProof/>
                <w:webHidden/>
              </w:rPr>
              <w:fldChar w:fldCharType="end"/>
            </w:r>
          </w:hyperlink>
        </w:p>
        <w:p w14:paraId="30AE8311" w14:textId="144D203F" w:rsidR="00EA2BE2" w:rsidRDefault="00E63EFA">
          <w:pPr>
            <w:pStyle w:val="TDC2"/>
            <w:tabs>
              <w:tab w:val="right" w:leader="dot" w:pos="8828"/>
            </w:tabs>
            <w:rPr>
              <w:rFonts w:asciiTheme="minorHAnsi" w:eastAsiaTheme="minorEastAsia" w:hAnsiTheme="minorHAnsi" w:cstheme="minorBidi"/>
              <w:noProof/>
              <w:lang w:eastAsia="es-CO"/>
            </w:rPr>
          </w:pPr>
          <w:hyperlink w:anchor="_Toc18508607" w:history="1">
            <w:r w:rsidR="00EA2BE2" w:rsidRPr="00054FB7">
              <w:rPr>
                <w:rStyle w:val="Hipervnculo"/>
                <w:noProof/>
              </w:rPr>
              <w:t>8.4. Gestión de la Huella Ambiental Urbana</w:t>
            </w:r>
            <w:r w:rsidR="00EA2BE2">
              <w:rPr>
                <w:noProof/>
                <w:webHidden/>
              </w:rPr>
              <w:tab/>
            </w:r>
            <w:r w:rsidR="00EA2BE2">
              <w:rPr>
                <w:noProof/>
                <w:webHidden/>
              </w:rPr>
              <w:fldChar w:fldCharType="begin"/>
            </w:r>
            <w:r w:rsidR="00EA2BE2">
              <w:rPr>
                <w:noProof/>
                <w:webHidden/>
              </w:rPr>
              <w:instrText xml:space="preserve"> PAGEREF _Toc18508607 \h </w:instrText>
            </w:r>
            <w:r w:rsidR="00EA2BE2">
              <w:rPr>
                <w:noProof/>
                <w:webHidden/>
              </w:rPr>
            </w:r>
            <w:r w:rsidR="00EA2BE2">
              <w:rPr>
                <w:noProof/>
                <w:webHidden/>
              </w:rPr>
              <w:fldChar w:fldCharType="separate"/>
            </w:r>
            <w:r w:rsidR="00FB5724">
              <w:rPr>
                <w:noProof/>
                <w:webHidden/>
              </w:rPr>
              <w:t>85</w:t>
            </w:r>
            <w:r w:rsidR="00EA2BE2">
              <w:rPr>
                <w:noProof/>
                <w:webHidden/>
              </w:rPr>
              <w:fldChar w:fldCharType="end"/>
            </w:r>
          </w:hyperlink>
        </w:p>
        <w:p w14:paraId="31E6DE38" w14:textId="7B308686" w:rsidR="00EA2BE2" w:rsidRDefault="00E63EFA">
          <w:pPr>
            <w:pStyle w:val="TDC2"/>
            <w:tabs>
              <w:tab w:val="right" w:leader="dot" w:pos="8828"/>
            </w:tabs>
            <w:rPr>
              <w:rFonts w:asciiTheme="minorHAnsi" w:eastAsiaTheme="minorEastAsia" w:hAnsiTheme="minorHAnsi" w:cstheme="minorBidi"/>
              <w:noProof/>
              <w:lang w:eastAsia="es-CO"/>
            </w:rPr>
          </w:pPr>
          <w:hyperlink w:anchor="_Toc18508608" w:history="1">
            <w:r w:rsidR="00EA2BE2" w:rsidRPr="00054FB7">
              <w:rPr>
                <w:rStyle w:val="Hipervnculo"/>
                <w:noProof/>
              </w:rPr>
              <w:t>8.5. Recuperación y manejo de la estructura ecológica principal</w:t>
            </w:r>
            <w:r w:rsidR="00EA2BE2">
              <w:rPr>
                <w:noProof/>
                <w:webHidden/>
              </w:rPr>
              <w:tab/>
            </w:r>
            <w:r w:rsidR="00EA2BE2">
              <w:rPr>
                <w:noProof/>
                <w:webHidden/>
              </w:rPr>
              <w:fldChar w:fldCharType="begin"/>
            </w:r>
            <w:r w:rsidR="00EA2BE2">
              <w:rPr>
                <w:noProof/>
                <w:webHidden/>
              </w:rPr>
              <w:instrText xml:space="preserve"> PAGEREF _Toc18508608 \h </w:instrText>
            </w:r>
            <w:r w:rsidR="00EA2BE2">
              <w:rPr>
                <w:noProof/>
                <w:webHidden/>
              </w:rPr>
            </w:r>
            <w:r w:rsidR="00EA2BE2">
              <w:rPr>
                <w:noProof/>
                <w:webHidden/>
              </w:rPr>
              <w:fldChar w:fldCharType="separate"/>
            </w:r>
            <w:r w:rsidR="00FB5724">
              <w:rPr>
                <w:noProof/>
                <w:webHidden/>
              </w:rPr>
              <w:t>86</w:t>
            </w:r>
            <w:r w:rsidR="00EA2BE2">
              <w:rPr>
                <w:noProof/>
                <w:webHidden/>
              </w:rPr>
              <w:fldChar w:fldCharType="end"/>
            </w:r>
          </w:hyperlink>
        </w:p>
        <w:p w14:paraId="00E7E948" w14:textId="662F1E77" w:rsidR="00EA2BE2" w:rsidRDefault="00E63EFA">
          <w:pPr>
            <w:pStyle w:val="TDC1"/>
            <w:tabs>
              <w:tab w:val="right" w:leader="dot" w:pos="8828"/>
            </w:tabs>
            <w:rPr>
              <w:rFonts w:asciiTheme="minorHAnsi" w:eastAsiaTheme="minorEastAsia" w:hAnsiTheme="minorHAnsi" w:cstheme="minorBidi"/>
              <w:noProof/>
              <w:lang w:eastAsia="es-CO"/>
            </w:rPr>
          </w:pPr>
          <w:hyperlink w:anchor="_Toc18508609" w:history="1">
            <w:r w:rsidR="00EA2BE2" w:rsidRPr="00054FB7">
              <w:rPr>
                <w:rStyle w:val="Hipervnculo"/>
                <w:noProof/>
              </w:rPr>
              <w:t>9. GOBIERNO LEGÍTIMO, FORTALECIMIENTO LOCAL Y EFICIENCIA</w:t>
            </w:r>
            <w:r w:rsidR="00EA2BE2">
              <w:rPr>
                <w:noProof/>
                <w:webHidden/>
              </w:rPr>
              <w:tab/>
            </w:r>
            <w:r w:rsidR="00EA2BE2">
              <w:rPr>
                <w:noProof/>
                <w:webHidden/>
              </w:rPr>
              <w:fldChar w:fldCharType="begin"/>
            </w:r>
            <w:r w:rsidR="00EA2BE2">
              <w:rPr>
                <w:noProof/>
                <w:webHidden/>
              </w:rPr>
              <w:instrText xml:space="preserve"> PAGEREF _Toc18508609 \h </w:instrText>
            </w:r>
            <w:r w:rsidR="00EA2BE2">
              <w:rPr>
                <w:noProof/>
                <w:webHidden/>
              </w:rPr>
            </w:r>
            <w:r w:rsidR="00EA2BE2">
              <w:rPr>
                <w:noProof/>
                <w:webHidden/>
              </w:rPr>
              <w:fldChar w:fldCharType="separate"/>
            </w:r>
            <w:r w:rsidR="00FB5724">
              <w:rPr>
                <w:noProof/>
                <w:webHidden/>
              </w:rPr>
              <w:t>88</w:t>
            </w:r>
            <w:r w:rsidR="00EA2BE2">
              <w:rPr>
                <w:noProof/>
                <w:webHidden/>
              </w:rPr>
              <w:fldChar w:fldCharType="end"/>
            </w:r>
          </w:hyperlink>
        </w:p>
        <w:p w14:paraId="5BED27F3" w14:textId="6D7295BF" w:rsidR="00EA2BE2" w:rsidRDefault="00E63EFA">
          <w:pPr>
            <w:pStyle w:val="TDC2"/>
            <w:tabs>
              <w:tab w:val="right" w:leader="dot" w:pos="8828"/>
            </w:tabs>
            <w:rPr>
              <w:rFonts w:asciiTheme="minorHAnsi" w:eastAsiaTheme="minorEastAsia" w:hAnsiTheme="minorHAnsi" w:cstheme="minorBidi"/>
              <w:noProof/>
              <w:lang w:eastAsia="es-CO"/>
            </w:rPr>
          </w:pPr>
          <w:hyperlink w:anchor="_Toc18508610" w:history="1">
            <w:r w:rsidR="00EA2BE2" w:rsidRPr="00054FB7">
              <w:rPr>
                <w:rStyle w:val="Hipervnculo"/>
                <w:noProof/>
              </w:rPr>
              <w:t>9.1. Resultados más destacados en Gobierno legítimo, fortalecimiento local y eficiencia</w:t>
            </w:r>
            <w:r w:rsidR="00EA2BE2">
              <w:rPr>
                <w:noProof/>
                <w:webHidden/>
              </w:rPr>
              <w:tab/>
            </w:r>
            <w:r w:rsidR="00EA2BE2">
              <w:rPr>
                <w:noProof/>
                <w:webHidden/>
              </w:rPr>
              <w:fldChar w:fldCharType="begin"/>
            </w:r>
            <w:r w:rsidR="00EA2BE2">
              <w:rPr>
                <w:noProof/>
                <w:webHidden/>
              </w:rPr>
              <w:instrText xml:space="preserve"> PAGEREF _Toc18508610 \h </w:instrText>
            </w:r>
            <w:r w:rsidR="00EA2BE2">
              <w:rPr>
                <w:noProof/>
                <w:webHidden/>
              </w:rPr>
            </w:r>
            <w:r w:rsidR="00EA2BE2">
              <w:rPr>
                <w:noProof/>
                <w:webHidden/>
              </w:rPr>
              <w:fldChar w:fldCharType="separate"/>
            </w:r>
            <w:r w:rsidR="00FB5724">
              <w:rPr>
                <w:noProof/>
                <w:webHidden/>
              </w:rPr>
              <w:t>89</w:t>
            </w:r>
            <w:r w:rsidR="00EA2BE2">
              <w:rPr>
                <w:noProof/>
                <w:webHidden/>
              </w:rPr>
              <w:fldChar w:fldCharType="end"/>
            </w:r>
          </w:hyperlink>
        </w:p>
        <w:p w14:paraId="34228958" w14:textId="56532F5E" w:rsidR="00EA2BE2" w:rsidRDefault="00E63EFA">
          <w:pPr>
            <w:pStyle w:val="TDC2"/>
            <w:tabs>
              <w:tab w:val="right" w:leader="dot" w:pos="8828"/>
            </w:tabs>
            <w:rPr>
              <w:rFonts w:asciiTheme="minorHAnsi" w:eastAsiaTheme="minorEastAsia" w:hAnsiTheme="minorHAnsi" w:cstheme="minorBidi"/>
              <w:noProof/>
              <w:lang w:eastAsia="es-CO"/>
            </w:rPr>
          </w:pPr>
          <w:hyperlink w:anchor="_Toc18508611" w:history="1">
            <w:r w:rsidR="00EA2BE2" w:rsidRPr="00054FB7">
              <w:rPr>
                <w:rStyle w:val="Hipervnculo"/>
                <w:noProof/>
              </w:rPr>
              <w:t>9.2. Modernización institucional</w:t>
            </w:r>
            <w:r w:rsidR="00EA2BE2">
              <w:rPr>
                <w:noProof/>
                <w:webHidden/>
              </w:rPr>
              <w:tab/>
            </w:r>
            <w:r w:rsidR="00EA2BE2">
              <w:rPr>
                <w:noProof/>
                <w:webHidden/>
              </w:rPr>
              <w:fldChar w:fldCharType="begin"/>
            </w:r>
            <w:r w:rsidR="00EA2BE2">
              <w:rPr>
                <w:noProof/>
                <w:webHidden/>
              </w:rPr>
              <w:instrText xml:space="preserve"> PAGEREF _Toc18508611 \h </w:instrText>
            </w:r>
            <w:r w:rsidR="00EA2BE2">
              <w:rPr>
                <w:noProof/>
                <w:webHidden/>
              </w:rPr>
            </w:r>
            <w:r w:rsidR="00EA2BE2">
              <w:rPr>
                <w:noProof/>
                <w:webHidden/>
              </w:rPr>
              <w:fldChar w:fldCharType="separate"/>
            </w:r>
            <w:r w:rsidR="00FB5724">
              <w:rPr>
                <w:noProof/>
                <w:webHidden/>
              </w:rPr>
              <w:t>90</w:t>
            </w:r>
            <w:r w:rsidR="00EA2BE2">
              <w:rPr>
                <w:noProof/>
                <w:webHidden/>
              </w:rPr>
              <w:fldChar w:fldCharType="end"/>
            </w:r>
          </w:hyperlink>
        </w:p>
        <w:p w14:paraId="2BFBC1C6" w14:textId="35251955" w:rsidR="00EA2BE2" w:rsidRDefault="00E63EFA">
          <w:pPr>
            <w:pStyle w:val="TDC2"/>
            <w:tabs>
              <w:tab w:val="right" w:leader="dot" w:pos="8828"/>
            </w:tabs>
            <w:rPr>
              <w:rFonts w:asciiTheme="minorHAnsi" w:eastAsiaTheme="minorEastAsia" w:hAnsiTheme="minorHAnsi" w:cstheme="minorBidi"/>
              <w:noProof/>
              <w:lang w:eastAsia="es-CO"/>
            </w:rPr>
          </w:pPr>
          <w:hyperlink w:anchor="_Toc18508612" w:history="1">
            <w:r w:rsidR="00EA2BE2" w:rsidRPr="00054FB7">
              <w:rPr>
                <w:rStyle w:val="Hipervnculo"/>
                <w:noProof/>
              </w:rPr>
              <w:t>9.3. Transparencia, gestión pública y servicio a la ciudadanía</w:t>
            </w:r>
            <w:r w:rsidR="00EA2BE2">
              <w:rPr>
                <w:noProof/>
                <w:webHidden/>
              </w:rPr>
              <w:tab/>
            </w:r>
            <w:r w:rsidR="00EA2BE2">
              <w:rPr>
                <w:noProof/>
                <w:webHidden/>
              </w:rPr>
              <w:fldChar w:fldCharType="begin"/>
            </w:r>
            <w:r w:rsidR="00EA2BE2">
              <w:rPr>
                <w:noProof/>
                <w:webHidden/>
              </w:rPr>
              <w:instrText xml:space="preserve"> PAGEREF _Toc18508612 \h </w:instrText>
            </w:r>
            <w:r w:rsidR="00EA2BE2">
              <w:rPr>
                <w:noProof/>
                <w:webHidden/>
              </w:rPr>
            </w:r>
            <w:r w:rsidR="00EA2BE2">
              <w:rPr>
                <w:noProof/>
                <w:webHidden/>
              </w:rPr>
              <w:fldChar w:fldCharType="separate"/>
            </w:r>
            <w:r w:rsidR="00FB5724">
              <w:rPr>
                <w:noProof/>
                <w:webHidden/>
              </w:rPr>
              <w:t>91</w:t>
            </w:r>
            <w:r w:rsidR="00EA2BE2">
              <w:rPr>
                <w:noProof/>
                <w:webHidden/>
              </w:rPr>
              <w:fldChar w:fldCharType="end"/>
            </w:r>
          </w:hyperlink>
        </w:p>
        <w:p w14:paraId="7445835F" w14:textId="04E5DCAA" w:rsidR="00EA2BE2" w:rsidRDefault="00E63EFA">
          <w:pPr>
            <w:pStyle w:val="TDC2"/>
            <w:tabs>
              <w:tab w:val="right" w:leader="dot" w:pos="8828"/>
            </w:tabs>
            <w:rPr>
              <w:rFonts w:asciiTheme="minorHAnsi" w:eastAsiaTheme="minorEastAsia" w:hAnsiTheme="minorHAnsi" w:cstheme="minorBidi"/>
              <w:noProof/>
              <w:lang w:eastAsia="es-CO"/>
            </w:rPr>
          </w:pPr>
          <w:hyperlink w:anchor="_Toc18508613" w:history="1">
            <w:r w:rsidR="00EA2BE2" w:rsidRPr="00054FB7">
              <w:rPr>
                <w:rStyle w:val="Hipervnculo"/>
                <w:noProof/>
              </w:rPr>
              <w:t>9.4. Gobernanza e influencia local, regional e internacional</w:t>
            </w:r>
            <w:r w:rsidR="00EA2BE2">
              <w:rPr>
                <w:noProof/>
                <w:webHidden/>
              </w:rPr>
              <w:tab/>
            </w:r>
            <w:r w:rsidR="00EA2BE2">
              <w:rPr>
                <w:noProof/>
                <w:webHidden/>
              </w:rPr>
              <w:fldChar w:fldCharType="begin"/>
            </w:r>
            <w:r w:rsidR="00EA2BE2">
              <w:rPr>
                <w:noProof/>
                <w:webHidden/>
              </w:rPr>
              <w:instrText xml:space="preserve"> PAGEREF _Toc18508613 \h </w:instrText>
            </w:r>
            <w:r w:rsidR="00EA2BE2">
              <w:rPr>
                <w:noProof/>
                <w:webHidden/>
              </w:rPr>
            </w:r>
            <w:r w:rsidR="00EA2BE2">
              <w:rPr>
                <w:noProof/>
                <w:webHidden/>
              </w:rPr>
              <w:fldChar w:fldCharType="separate"/>
            </w:r>
            <w:r w:rsidR="00FB5724">
              <w:rPr>
                <w:noProof/>
                <w:webHidden/>
              </w:rPr>
              <w:t>93</w:t>
            </w:r>
            <w:r w:rsidR="00EA2BE2">
              <w:rPr>
                <w:noProof/>
                <w:webHidden/>
              </w:rPr>
              <w:fldChar w:fldCharType="end"/>
            </w:r>
          </w:hyperlink>
        </w:p>
        <w:p w14:paraId="29CDC76D" w14:textId="543CD0CF" w:rsidR="00EA2BE2" w:rsidRDefault="00E63EFA">
          <w:pPr>
            <w:pStyle w:val="TDC2"/>
            <w:tabs>
              <w:tab w:val="right" w:leader="dot" w:pos="8828"/>
            </w:tabs>
            <w:rPr>
              <w:rFonts w:asciiTheme="minorHAnsi" w:eastAsiaTheme="minorEastAsia" w:hAnsiTheme="minorHAnsi" w:cstheme="minorBidi"/>
              <w:noProof/>
              <w:lang w:eastAsia="es-CO"/>
            </w:rPr>
          </w:pPr>
          <w:hyperlink w:anchor="_Toc18508614" w:history="1">
            <w:r w:rsidR="00EA2BE2" w:rsidRPr="00054FB7">
              <w:rPr>
                <w:rStyle w:val="Hipervnculo"/>
                <w:noProof/>
              </w:rPr>
              <w:t>9.5. Gobierno y ciudadanía digital</w:t>
            </w:r>
            <w:r w:rsidR="00EA2BE2">
              <w:rPr>
                <w:noProof/>
                <w:webHidden/>
              </w:rPr>
              <w:tab/>
            </w:r>
            <w:r w:rsidR="00EA2BE2">
              <w:rPr>
                <w:noProof/>
                <w:webHidden/>
              </w:rPr>
              <w:fldChar w:fldCharType="begin"/>
            </w:r>
            <w:r w:rsidR="00EA2BE2">
              <w:rPr>
                <w:noProof/>
                <w:webHidden/>
              </w:rPr>
              <w:instrText xml:space="preserve"> PAGEREF _Toc18508614 \h </w:instrText>
            </w:r>
            <w:r w:rsidR="00EA2BE2">
              <w:rPr>
                <w:noProof/>
                <w:webHidden/>
              </w:rPr>
            </w:r>
            <w:r w:rsidR="00EA2BE2">
              <w:rPr>
                <w:noProof/>
                <w:webHidden/>
              </w:rPr>
              <w:fldChar w:fldCharType="separate"/>
            </w:r>
            <w:r w:rsidR="00FB5724">
              <w:rPr>
                <w:noProof/>
                <w:webHidden/>
              </w:rPr>
              <w:t>94</w:t>
            </w:r>
            <w:r w:rsidR="00EA2BE2">
              <w:rPr>
                <w:noProof/>
                <w:webHidden/>
              </w:rPr>
              <w:fldChar w:fldCharType="end"/>
            </w:r>
          </w:hyperlink>
        </w:p>
        <w:p w14:paraId="67E1256B" w14:textId="3F294A67" w:rsidR="00327B05" w:rsidRPr="0031598E" w:rsidRDefault="00D77560">
          <w:pPr>
            <w:rPr>
              <w:rFonts w:asciiTheme="minorHAnsi" w:hAnsiTheme="minorHAnsi"/>
              <w:lang w:val="es-ES"/>
            </w:rPr>
          </w:pPr>
          <w:r w:rsidRPr="0031598E">
            <w:rPr>
              <w:rFonts w:asciiTheme="minorHAnsi" w:hAnsiTheme="minorHAnsi"/>
              <w:lang w:val="es-ES"/>
            </w:rPr>
            <w:fldChar w:fldCharType="end"/>
          </w:r>
        </w:p>
      </w:sdtContent>
    </w:sdt>
    <w:p w14:paraId="436559C8" w14:textId="77777777" w:rsidR="00230D27" w:rsidRDefault="00230D27" w:rsidP="00967BA6">
      <w:pPr>
        <w:rPr>
          <w:rFonts w:asciiTheme="minorHAnsi" w:hAnsiTheme="minorHAnsi"/>
        </w:rPr>
      </w:pPr>
      <w:r>
        <w:rPr>
          <w:rFonts w:asciiTheme="minorHAnsi" w:hAnsiTheme="minorHAnsi"/>
        </w:rPr>
        <w:t>Nota 1: El presente informe se elabora en desarrollo de</w:t>
      </w:r>
      <w:r w:rsidR="00EB4548">
        <w:rPr>
          <w:rFonts w:asciiTheme="minorHAnsi" w:hAnsiTheme="minorHAnsi"/>
        </w:rPr>
        <w:t xml:space="preserve"> …</w:t>
      </w:r>
    </w:p>
    <w:p w14:paraId="22321451" w14:textId="77777777" w:rsidR="00230D27" w:rsidRDefault="00230D27" w:rsidP="00967BA6">
      <w:pPr>
        <w:rPr>
          <w:rFonts w:asciiTheme="minorHAnsi" w:hAnsiTheme="minorHAnsi"/>
        </w:rPr>
      </w:pPr>
    </w:p>
    <w:p w14:paraId="764225EA" w14:textId="77777777" w:rsidR="00327B05" w:rsidRPr="0031598E" w:rsidRDefault="00230D27" w:rsidP="00967BA6">
      <w:pPr>
        <w:rPr>
          <w:rFonts w:asciiTheme="minorHAnsi" w:hAnsiTheme="minorHAnsi"/>
        </w:rPr>
      </w:pPr>
      <w:r>
        <w:rPr>
          <w:rFonts w:asciiTheme="minorHAnsi" w:hAnsiTheme="minorHAnsi"/>
        </w:rPr>
        <w:t>Nota 2: La información que soporta el presente informe está disponible</w:t>
      </w:r>
      <w:r w:rsidR="00EB4548">
        <w:rPr>
          <w:rFonts w:asciiTheme="minorHAnsi" w:hAnsiTheme="minorHAnsi"/>
        </w:rPr>
        <w:t xml:space="preserve"> en el Sistema de Seguimiento al Plan de Desarrollo </w:t>
      </w:r>
      <w:r>
        <w:rPr>
          <w:rFonts w:asciiTheme="minorHAnsi" w:hAnsiTheme="minorHAnsi"/>
        </w:rPr>
        <w:t>–S</w:t>
      </w:r>
      <w:r w:rsidR="00EB4548">
        <w:rPr>
          <w:rFonts w:asciiTheme="minorHAnsi" w:hAnsiTheme="minorHAnsi"/>
        </w:rPr>
        <w:t>EGPPLAN</w:t>
      </w:r>
      <w:r>
        <w:rPr>
          <w:rFonts w:asciiTheme="minorHAnsi" w:hAnsiTheme="minorHAnsi"/>
        </w:rPr>
        <w:t>-, las fechas de corte de las mismas para el presente informe corresponden a la metodología de cálculo propia de cada indicador.</w:t>
      </w:r>
    </w:p>
    <w:p w14:paraId="62B56E94" w14:textId="77777777" w:rsidR="00327B05" w:rsidRPr="0031598E" w:rsidRDefault="00327B05" w:rsidP="00967BA6">
      <w:pPr>
        <w:rPr>
          <w:rFonts w:asciiTheme="minorHAnsi" w:hAnsiTheme="minorHAnsi"/>
        </w:rPr>
      </w:pPr>
    </w:p>
    <w:p w14:paraId="6560053F" w14:textId="77777777" w:rsidR="00327B05" w:rsidRPr="0031598E" w:rsidRDefault="00327B05">
      <w:pPr>
        <w:jc w:val="left"/>
        <w:rPr>
          <w:rFonts w:asciiTheme="minorHAnsi" w:hAnsiTheme="minorHAnsi"/>
        </w:rPr>
      </w:pPr>
      <w:r w:rsidRPr="0031598E">
        <w:rPr>
          <w:rFonts w:asciiTheme="minorHAnsi" w:hAnsiTheme="minorHAnsi"/>
        </w:rPr>
        <w:br w:type="page"/>
      </w:r>
    </w:p>
    <w:p w14:paraId="2FB627CA" w14:textId="77777777" w:rsidR="00967BA6" w:rsidRPr="0031598E" w:rsidRDefault="00967BA6" w:rsidP="00967BA6">
      <w:pPr>
        <w:pStyle w:val="Ttulo1"/>
        <w:rPr>
          <w:rFonts w:asciiTheme="minorHAnsi" w:hAnsiTheme="minorHAnsi"/>
        </w:rPr>
      </w:pPr>
      <w:bookmarkStart w:id="1" w:name="_Toc18508549"/>
      <w:r w:rsidRPr="0031598E">
        <w:rPr>
          <w:rFonts w:asciiTheme="minorHAnsi" w:hAnsiTheme="minorHAnsi"/>
        </w:rPr>
        <w:lastRenderedPageBreak/>
        <w:t>INTRODUCCION</w:t>
      </w:r>
      <w:bookmarkEnd w:id="1"/>
    </w:p>
    <w:p w14:paraId="7A214B6B" w14:textId="77777777" w:rsidR="00967BA6" w:rsidRPr="0031598E" w:rsidRDefault="00967BA6" w:rsidP="00967BA6">
      <w:pPr>
        <w:rPr>
          <w:rFonts w:asciiTheme="minorHAnsi" w:hAnsiTheme="minorHAnsi"/>
        </w:rPr>
      </w:pPr>
    </w:p>
    <w:p w14:paraId="6A573C4F" w14:textId="77777777" w:rsidR="000F7652" w:rsidRPr="0031598E" w:rsidRDefault="000F7652" w:rsidP="00967BA6">
      <w:pPr>
        <w:rPr>
          <w:rFonts w:asciiTheme="minorHAnsi" w:hAnsiTheme="minorHAnsi"/>
          <w:lang w:val="es-ES"/>
        </w:rPr>
      </w:pPr>
    </w:p>
    <w:p w14:paraId="2FB18708" w14:textId="77777777" w:rsidR="008C4CB3" w:rsidRPr="0031598E" w:rsidRDefault="008C4CB3">
      <w:pPr>
        <w:jc w:val="left"/>
        <w:rPr>
          <w:rFonts w:asciiTheme="minorHAnsi" w:hAnsiTheme="minorHAnsi"/>
        </w:rPr>
      </w:pPr>
      <w:r w:rsidRPr="0031598E">
        <w:rPr>
          <w:rFonts w:asciiTheme="minorHAnsi" w:hAnsiTheme="minorHAnsi"/>
        </w:rPr>
        <w:br w:type="page"/>
      </w:r>
    </w:p>
    <w:p w14:paraId="4895F9B3" w14:textId="77777777" w:rsidR="008B4CDC" w:rsidRPr="0031598E" w:rsidRDefault="00696AC4" w:rsidP="00967BA6">
      <w:pPr>
        <w:pStyle w:val="Ttulo1"/>
        <w:rPr>
          <w:rFonts w:asciiTheme="minorHAnsi" w:hAnsiTheme="minorHAnsi"/>
        </w:rPr>
      </w:pPr>
      <w:bookmarkStart w:id="2" w:name="_Toc18508550"/>
      <w:r>
        <w:rPr>
          <w:rFonts w:asciiTheme="minorHAnsi" w:hAnsiTheme="minorHAnsi"/>
        </w:rPr>
        <w:lastRenderedPageBreak/>
        <w:t>BALANCE DE LAS GRANDES APUESTAS</w:t>
      </w:r>
      <w:r w:rsidR="008B4CDC" w:rsidRPr="0031598E">
        <w:rPr>
          <w:rFonts w:asciiTheme="minorHAnsi" w:hAnsiTheme="minorHAnsi"/>
        </w:rPr>
        <w:t>:</w:t>
      </w:r>
      <w:r w:rsidR="007229CD" w:rsidRPr="0031598E">
        <w:rPr>
          <w:rFonts w:asciiTheme="minorHAnsi" w:hAnsiTheme="minorHAnsi"/>
        </w:rPr>
        <w:t xml:space="preserve"> </w:t>
      </w:r>
      <w:r>
        <w:rPr>
          <w:rFonts w:asciiTheme="minorHAnsi" w:hAnsiTheme="minorHAnsi"/>
        </w:rPr>
        <w:t>FELICIDAD, EMPLEO, POBREZA, REDUCCIÓN DE GASES EFECTO INVERNADERO</w:t>
      </w:r>
      <w:bookmarkEnd w:id="2"/>
      <w:r>
        <w:rPr>
          <w:rFonts w:asciiTheme="minorHAnsi" w:hAnsiTheme="minorHAnsi"/>
        </w:rPr>
        <w:t xml:space="preserve"> </w:t>
      </w:r>
    </w:p>
    <w:p w14:paraId="3C991FEB" w14:textId="1AA6CA85" w:rsidR="00967BA6" w:rsidRPr="0031598E" w:rsidRDefault="00967BA6" w:rsidP="00967BA6">
      <w:pPr>
        <w:rPr>
          <w:rFonts w:asciiTheme="minorHAnsi" w:hAnsiTheme="minorHAnsi"/>
          <w:lang w:val="es-ES"/>
        </w:rPr>
      </w:pPr>
    </w:p>
    <w:p w14:paraId="6BF2872D" w14:textId="77777777" w:rsidR="003921F1" w:rsidRPr="0031598E" w:rsidRDefault="003921F1" w:rsidP="00554672">
      <w:pPr>
        <w:rPr>
          <w:rFonts w:asciiTheme="minorHAnsi" w:hAnsiTheme="minorHAnsi"/>
        </w:rPr>
      </w:pPr>
    </w:p>
    <w:p w14:paraId="5238ADC0" w14:textId="77777777" w:rsidR="00554672" w:rsidRPr="0031598E" w:rsidRDefault="00696AC4" w:rsidP="00554672">
      <w:pPr>
        <w:pStyle w:val="Ttulo2"/>
        <w:rPr>
          <w:rFonts w:asciiTheme="minorHAnsi" w:hAnsiTheme="minorHAnsi"/>
        </w:rPr>
      </w:pPr>
      <w:bookmarkStart w:id="3" w:name="_Toc18508551"/>
      <w:r>
        <w:rPr>
          <w:rFonts w:asciiTheme="minorHAnsi" w:hAnsiTheme="minorHAnsi"/>
        </w:rPr>
        <w:t>F</w:t>
      </w:r>
      <w:r w:rsidR="00754D2B">
        <w:rPr>
          <w:rFonts w:asciiTheme="minorHAnsi" w:hAnsiTheme="minorHAnsi"/>
        </w:rPr>
        <w:t>ELICIDAD</w:t>
      </w:r>
      <w:bookmarkEnd w:id="3"/>
    </w:p>
    <w:p w14:paraId="178B755C" w14:textId="77777777" w:rsidR="002645D8" w:rsidRPr="002645D8" w:rsidRDefault="002645D8" w:rsidP="002645D8">
      <w:pPr>
        <w:rPr>
          <w:rFonts w:asciiTheme="minorHAnsi" w:hAnsiTheme="minorHAnsi"/>
        </w:rPr>
      </w:pPr>
      <w:r w:rsidRPr="002645D8">
        <w:rPr>
          <w:rFonts w:asciiTheme="minorHAnsi" w:hAnsiTheme="minorHAnsi"/>
        </w:rPr>
        <w:t xml:space="preserve">Con la Encuesta Multipropósito de Bogotá de 2017, la ciudad cuenta con su primera medición de felicidad que servirá como línea base para medir la evolución y establecer comparativos internacionales. </w:t>
      </w:r>
    </w:p>
    <w:p w14:paraId="5C21F6B4" w14:textId="77777777" w:rsidR="002645D8" w:rsidRPr="002645D8" w:rsidRDefault="002645D8" w:rsidP="002645D8">
      <w:pPr>
        <w:rPr>
          <w:rFonts w:asciiTheme="minorHAnsi" w:hAnsiTheme="minorHAnsi"/>
        </w:rPr>
      </w:pPr>
    </w:p>
    <w:p w14:paraId="636E87DF" w14:textId="27199CAB" w:rsidR="00554672" w:rsidRPr="0031598E" w:rsidRDefault="002645D8" w:rsidP="002645D8">
      <w:pPr>
        <w:rPr>
          <w:rFonts w:asciiTheme="minorHAnsi" w:hAnsiTheme="minorHAnsi"/>
        </w:rPr>
      </w:pPr>
      <w:r w:rsidRPr="002645D8">
        <w:rPr>
          <w:rFonts w:asciiTheme="minorHAnsi" w:hAnsiTheme="minorHAnsi"/>
        </w:rPr>
        <w:t>Para cumplir con este ejercicio, se partió de la guía de la OCDE (2013) sobre bienestar subjetivo. A partir de esta, se incorporaron a la Encuesta Multipropósito 2017 quince preguntas de bienestar subjetivo. Se incluyeron preguntas asociadas al módulo básico sobre las dimensiones de la vida: trabajo, educación, salud, ingresos, entre otras; y la escalera de Cantril</w:t>
      </w:r>
      <w:r w:rsidR="00416449">
        <w:rPr>
          <w:rStyle w:val="Refdenotaalpie"/>
          <w:rFonts w:asciiTheme="minorHAnsi" w:hAnsiTheme="minorHAnsi"/>
        </w:rPr>
        <w:footnoteReference w:id="1"/>
      </w:r>
      <w:r w:rsidRPr="002645D8">
        <w:rPr>
          <w:rFonts w:asciiTheme="minorHAnsi" w:hAnsiTheme="minorHAnsi"/>
        </w:rPr>
        <w:t xml:space="preserve">, la cual indaga, de uno a diez, en qué estado de satisfacción de vida se encuentran los ciudadanos encuestados. Las preguntas se formularon a residentes de 15 o más años. Las respuestas más cercanas a cero corresponden al peor resultado y las más próximas a 10 corresponden a un excelente resultado (con excepción de las preguntas de intensidad en los sentimientos de enojo y preocupación, que se interpretan en sentido contrario). </w:t>
      </w:r>
    </w:p>
    <w:p w14:paraId="225F7026" w14:textId="79548160" w:rsidR="00554672" w:rsidRDefault="00554672" w:rsidP="00554672">
      <w:pPr>
        <w:rPr>
          <w:rFonts w:asciiTheme="minorHAnsi" w:hAnsiTheme="minorHAnsi"/>
        </w:rPr>
      </w:pPr>
    </w:p>
    <w:p w14:paraId="396842FB" w14:textId="77777777" w:rsidR="002645D8" w:rsidRPr="002645D8" w:rsidRDefault="002645D8" w:rsidP="002645D8">
      <w:pPr>
        <w:rPr>
          <w:rFonts w:asciiTheme="minorHAnsi" w:hAnsiTheme="minorHAnsi"/>
          <w:b/>
        </w:rPr>
      </w:pPr>
      <w:r w:rsidRPr="002645D8">
        <w:rPr>
          <w:rFonts w:asciiTheme="minorHAnsi" w:hAnsiTheme="minorHAnsi"/>
          <w:b/>
        </w:rPr>
        <w:t>El balance de vida de los bogotanos.</w:t>
      </w:r>
    </w:p>
    <w:p w14:paraId="6FDE5B84" w14:textId="77777777" w:rsidR="002645D8" w:rsidRPr="002645D8" w:rsidRDefault="002645D8" w:rsidP="002645D8">
      <w:pPr>
        <w:rPr>
          <w:rFonts w:asciiTheme="minorHAnsi" w:hAnsiTheme="minorHAnsi"/>
        </w:rPr>
      </w:pPr>
    </w:p>
    <w:p w14:paraId="39F43331" w14:textId="172D3989" w:rsidR="002645D8" w:rsidRDefault="002645D8" w:rsidP="002645D8">
      <w:pPr>
        <w:rPr>
          <w:rFonts w:asciiTheme="minorHAnsi" w:hAnsiTheme="minorHAnsi"/>
        </w:rPr>
      </w:pPr>
      <w:r w:rsidRPr="002645D8">
        <w:rPr>
          <w:rFonts w:asciiTheme="minorHAnsi" w:hAnsiTheme="minorHAnsi"/>
        </w:rPr>
        <w:t>En general los capitalinos hacen un buen balance vida: en una escala de cero a diez, en promedio las personas asignan una calificación de 8,53. En la misma escala, a través de la pregunta de Cantril (o mejor vida posible), los bogotanos calificaron si su vida es la peor o mejor vida que podrían tener, con un puntaje promedio de 7,74. En este sentido, las dos medidas muestran un buen balance subjetivo de vida.</w:t>
      </w:r>
    </w:p>
    <w:p w14:paraId="0A4FCDB7" w14:textId="77777777" w:rsidR="00554672" w:rsidRPr="0031598E" w:rsidRDefault="00554672" w:rsidP="00554672">
      <w:pPr>
        <w:rPr>
          <w:rFonts w:asciiTheme="minorHAnsi" w:hAnsiTheme="minorHAnsi"/>
        </w:rPr>
      </w:pPr>
    </w:p>
    <w:p w14:paraId="32939E81" w14:textId="04F60A10" w:rsidR="003921F1" w:rsidRDefault="002645D8" w:rsidP="00554672">
      <w:pPr>
        <w:rPr>
          <w:rFonts w:asciiTheme="minorHAnsi" w:hAnsiTheme="minorHAnsi"/>
        </w:rPr>
      </w:pPr>
      <w:r w:rsidRPr="002645D8">
        <w:rPr>
          <w:rFonts w:asciiTheme="minorHAnsi" w:hAnsiTheme="minorHAnsi"/>
        </w:rPr>
        <w:t>Los residentes en la zona urbana señalan que tienen un balance de vida levemente mejor que el de los de la zona rural, con un promedio de 8,53 urbano frente a un 8,50 rural. En la valoración sobre si la vida de los bogotanos es la mejor que podrían tener, los residentes de la zona urbana tienen un puntaje promedio de 7,74, frente a un 7,73 rural. A pesar de que en promedio los habitantes de la zona urbana tienen una ventaja marginal, en los habitantes rurales se presenta un mayor porcentaje de personas que responden la máxima calificación (de diez), tanto en la satisfacción con la vida como en si su vida es la mejor que podrían tener</w:t>
      </w:r>
      <w:r>
        <w:rPr>
          <w:rFonts w:asciiTheme="minorHAnsi" w:hAnsiTheme="minorHAnsi"/>
        </w:rPr>
        <w:t xml:space="preserve">. </w:t>
      </w:r>
    </w:p>
    <w:p w14:paraId="6434771B" w14:textId="77777777" w:rsidR="003921F1" w:rsidRDefault="003921F1" w:rsidP="00554672">
      <w:pPr>
        <w:rPr>
          <w:rFonts w:asciiTheme="minorHAnsi" w:hAnsiTheme="minorHAnsi"/>
        </w:rPr>
      </w:pPr>
    </w:p>
    <w:p w14:paraId="4BCA2225" w14:textId="7FD6B5B4" w:rsidR="00554672" w:rsidRPr="0031598E" w:rsidRDefault="002645D8" w:rsidP="00554672">
      <w:pPr>
        <w:rPr>
          <w:rFonts w:asciiTheme="minorHAnsi" w:hAnsiTheme="minorHAnsi"/>
        </w:rPr>
      </w:pPr>
      <w:r w:rsidRPr="002645D8">
        <w:rPr>
          <w:rFonts w:asciiTheme="minorHAnsi" w:hAnsiTheme="minorHAnsi"/>
        </w:rPr>
        <w:t xml:space="preserve">A nivel de UPZ, Las Margaritas en la localidad de Kennedy, presenta el menor promedio en la satisfacción con la vida con 7,83, mientras que Santa Cecilia, Álamos y Jardín Botánico en la localidad de Engativá son las de mayor satisfacción con 9,22. En la valoración sobre si la vida es la mejor que podrían tener las UPZ Marco Fidel Suarez y San José, en la localidad de Rafael Uribe, obtienen el </w:t>
      </w:r>
      <w:r w:rsidRPr="002645D8">
        <w:rPr>
          <w:rFonts w:asciiTheme="minorHAnsi" w:hAnsiTheme="minorHAnsi"/>
        </w:rPr>
        <w:lastRenderedPageBreak/>
        <w:t xml:space="preserve">promedio más bajo (6,96) y las de mejor puntaje son nuevamente Santa Cecilia, Álamos y Jardín </w:t>
      </w:r>
      <w:r>
        <w:rPr>
          <w:rFonts w:asciiTheme="minorHAnsi" w:hAnsiTheme="minorHAnsi"/>
          <w:noProof/>
          <w:lang w:eastAsia="es-CO"/>
        </w:rPr>
        <mc:AlternateContent>
          <mc:Choice Requires="wps">
            <w:drawing>
              <wp:anchor distT="0" distB="0" distL="114300" distR="114300" simplePos="0" relativeHeight="251816960" behindDoc="0" locked="0" layoutInCell="1" allowOverlap="1" wp14:anchorId="7896D42B" wp14:editId="4D950E10">
                <wp:simplePos x="0" y="0"/>
                <wp:positionH relativeFrom="margin">
                  <wp:align>left</wp:align>
                </wp:positionH>
                <wp:positionV relativeFrom="paragraph">
                  <wp:posOffset>358775</wp:posOffset>
                </wp:positionV>
                <wp:extent cx="5486400" cy="4340860"/>
                <wp:effectExtent l="0" t="0" r="19050" b="21590"/>
                <wp:wrapSquare wrapText="bothSides"/>
                <wp:docPr id="36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340860"/>
                        </a:xfrm>
                        <a:prstGeom prst="rect">
                          <a:avLst/>
                        </a:prstGeom>
                        <a:solidFill>
                          <a:schemeClr val="bg1">
                            <a:lumMod val="95000"/>
                          </a:schemeClr>
                        </a:solidFill>
                        <a:ln w="3175">
                          <a:solidFill>
                            <a:srgbClr val="1F497D"/>
                          </a:solidFill>
                          <a:prstDash val="lgDashDotDot"/>
                          <a:miter lim="800000"/>
                          <a:headEnd/>
                          <a:tailEnd/>
                        </a:ln>
                      </wps:spPr>
                      <wps:txbx>
                        <w:txbxContent>
                          <w:p w14:paraId="5C4100CF" w14:textId="2DA7E56A" w:rsidR="002530F3" w:rsidRPr="002645D8" w:rsidRDefault="002530F3" w:rsidP="00554672">
                            <w:pPr>
                              <w:jc w:val="center"/>
                              <w:rPr>
                                <w:b/>
                                <w:color w:val="002060"/>
                                <w:sz w:val="20"/>
                              </w:rPr>
                            </w:pPr>
                            <w:r w:rsidRPr="002645D8">
                              <w:rPr>
                                <w:b/>
                                <w:color w:val="002060"/>
                                <w:sz w:val="20"/>
                              </w:rPr>
                              <w:t xml:space="preserve">Ilustración x. Promedio de satisfacción con la vida (izquierda) y mejor vida posible (derecha) UPZ </w:t>
                            </w:r>
                          </w:p>
                          <w:p w14:paraId="44C8EF99" w14:textId="77777777" w:rsidR="002530F3" w:rsidRDefault="002530F3" w:rsidP="00554672">
                            <w:pPr>
                              <w:rPr>
                                <w:sz w:val="12"/>
                              </w:rPr>
                            </w:pPr>
                          </w:p>
                          <w:p w14:paraId="6B9C97B9" w14:textId="4D70E8A0" w:rsidR="002530F3" w:rsidRDefault="002530F3" w:rsidP="00554672">
                            <w:pPr>
                              <w:rPr>
                                <w:sz w:val="12"/>
                              </w:rPr>
                            </w:pPr>
                            <w:r>
                              <w:rPr>
                                <w:noProof/>
                                <w:lang w:eastAsia="es-CO"/>
                              </w:rPr>
                              <w:drawing>
                                <wp:inline distT="0" distB="0" distL="0" distR="0" wp14:anchorId="67D39FBA" wp14:editId="3CA37F08">
                                  <wp:extent cx="2575560" cy="3848519"/>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3674"/>
                                          <a:stretch/>
                                        </pic:blipFill>
                                        <pic:spPr bwMode="auto">
                                          <a:xfrm>
                                            <a:off x="0" y="0"/>
                                            <a:ext cx="2575985" cy="384915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7F991DAF" wp14:editId="3014C16E">
                                  <wp:extent cx="2601387" cy="3852000"/>
                                  <wp:effectExtent l="0" t="0" r="889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3733"/>
                                          <a:stretch/>
                                        </pic:blipFill>
                                        <pic:spPr bwMode="auto">
                                          <a:xfrm>
                                            <a:off x="0" y="0"/>
                                            <a:ext cx="2601387" cy="3852000"/>
                                          </a:xfrm>
                                          <a:prstGeom prst="rect">
                                            <a:avLst/>
                                          </a:prstGeom>
                                          <a:noFill/>
                                          <a:ln>
                                            <a:noFill/>
                                          </a:ln>
                                          <a:extLst>
                                            <a:ext uri="{53640926-AAD7-44D8-BBD7-CCE9431645EC}">
                                              <a14:shadowObscured xmlns:a14="http://schemas.microsoft.com/office/drawing/2010/main"/>
                                            </a:ext>
                                          </a:extLst>
                                        </pic:spPr>
                                      </pic:pic>
                                    </a:graphicData>
                                  </a:graphic>
                                </wp:inline>
                              </w:drawing>
                            </w:r>
                          </w:p>
                          <w:p w14:paraId="7175778F" w14:textId="6060748D" w:rsidR="002530F3" w:rsidRPr="002645D8" w:rsidRDefault="002530F3" w:rsidP="002645D8">
                            <w:pPr>
                              <w:jc w:val="center"/>
                              <w:rPr>
                                <w:sz w:val="12"/>
                              </w:rPr>
                            </w:pPr>
                            <w:r w:rsidRPr="00FD6FE4">
                              <w:rPr>
                                <w:sz w:val="16"/>
                              </w:rPr>
                              <w:t xml:space="preserve">Fuente: </w:t>
                            </w:r>
                            <w:r w:rsidRPr="00723042">
                              <w:rPr>
                                <w:sz w:val="12"/>
                              </w:rPr>
                              <w:t>Encuesta Multipropósito 2017 y cálculos SDP-DEM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96D42B" id="_x0000_t202" coordsize="21600,21600" o:spt="202" path="m,l,21600r21600,l21600,xe">
                <v:stroke joinstyle="miter"/>
                <v:path gradientshapeok="t" o:connecttype="rect"/>
              </v:shapetype>
              <v:shape id="Text Box 12" o:spid="_x0000_s1026" type="#_x0000_t202" style="position:absolute;left:0;text-align:left;margin-left:0;margin-top:28.25pt;width:6in;height:341.8pt;z-index:251816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" fillcolor="#f2f2f2 [3052]" strokecolor="#1f497d" strokeweight=".25pt">
                <v:stroke dashstyle="longDashDotDot"/>
                <v:textbox>
                  <w:txbxContent>
                    <w:p w14:paraId="5C4100CF" w14:textId="2DA7E56A" w:rsidR="002530F3" w:rsidRPr="002645D8" w:rsidRDefault="002530F3" w:rsidP="00554672">
                      <w:pPr>
                        <w:jc w:val="center"/>
                        <w:rPr>
                          <w:b/>
                          <w:color w:val="002060"/>
                          <w:sz w:val="20"/>
                        </w:rPr>
                      </w:pPr>
                      <w:r w:rsidRPr="002645D8">
                        <w:rPr>
                          <w:b/>
                          <w:color w:val="002060"/>
                          <w:sz w:val="20"/>
                        </w:rPr>
                        <w:t xml:space="preserve">Ilustración x. Promedio de satisfacción con la vida (izquierda) y mejor vida posible (derecha) UPZ </w:t>
                      </w:r>
                    </w:p>
                    <w:p w14:paraId="44C8EF99" w14:textId="77777777" w:rsidR="002530F3" w:rsidRDefault="002530F3" w:rsidP="00554672">
                      <w:pPr>
                        <w:rPr>
                          <w:sz w:val="12"/>
                        </w:rPr>
                      </w:pPr>
                    </w:p>
                    <w:p w14:paraId="6B9C97B9" w14:textId="4D70E8A0" w:rsidR="002530F3" w:rsidRDefault="002530F3" w:rsidP="00554672">
                      <w:pPr>
                        <w:rPr>
                          <w:sz w:val="12"/>
                        </w:rPr>
                      </w:pPr>
                      <w:r>
                        <w:rPr>
                          <w:noProof/>
                          <w:lang w:eastAsia="es-CO"/>
                        </w:rPr>
                        <w:drawing>
                          <wp:inline distT="0" distB="0" distL="0" distR="0" wp14:anchorId="67D39FBA" wp14:editId="3CA37F08">
                            <wp:extent cx="2575560" cy="3848519"/>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3674"/>
                                    <a:stretch/>
                                  </pic:blipFill>
                                  <pic:spPr bwMode="auto">
                                    <a:xfrm>
                                      <a:off x="0" y="0"/>
                                      <a:ext cx="2575985" cy="384915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7F991DAF" wp14:editId="3014C16E">
                            <wp:extent cx="2601387" cy="3852000"/>
                            <wp:effectExtent l="0" t="0" r="889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733"/>
                                    <a:stretch/>
                                  </pic:blipFill>
                                  <pic:spPr bwMode="auto">
                                    <a:xfrm>
                                      <a:off x="0" y="0"/>
                                      <a:ext cx="2601387" cy="3852000"/>
                                    </a:xfrm>
                                    <a:prstGeom prst="rect">
                                      <a:avLst/>
                                    </a:prstGeom>
                                    <a:noFill/>
                                    <a:ln>
                                      <a:noFill/>
                                    </a:ln>
                                    <a:extLst>
                                      <a:ext uri="{53640926-AAD7-44D8-BBD7-CCE9431645EC}">
                                        <a14:shadowObscured xmlns:a14="http://schemas.microsoft.com/office/drawing/2010/main"/>
                                      </a:ext>
                                    </a:extLst>
                                  </pic:spPr>
                                </pic:pic>
                              </a:graphicData>
                            </a:graphic>
                          </wp:inline>
                        </w:drawing>
                      </w:r>
                    </w:p>
                    <w:p w14:paraId="7175778F" w14:textId="6060748D" w:rsidR="002530F3" w:rsidRPr="002645D8" w:rsidRDefault="002530F3" w:rsidP="002645D8">
                      <w:pPr>
                        <w:jc w:val="center"/>
                        <w:rPr>
                          <w:sz w:val="12"/>
                        </w:rPr>
                      </w:pPr>
                      <w:r w:rsidRPr="00FD6FE4">
                        <w:rPr>
                          <w:sz w:val="16"/>
                        </w:rPr>
                        <w:t xml:space="preserve">Fuente: </w:t>
                      </w:r>
                      <w:r w:rsidRPr="00723042">
                        <w:rPr>
                          <w:sz w:val="12"/>
                        </w:rPr>
                        <w:t>Encuesta Multipropósito 2017 y cálculos SDP-DEM</w:t>
                      </w:r>
                    </w:p>
                  </w:txbxContent>
                </v:textbox>
                <w10:wrap type="square" anchorx="margin"/>
              </v:shape>
            </w:pict>
          </mc:Fallback>
        </mc:AlternateContent>
      </w:r>
      <w:r w:rsidRPr="002645D8">
        <w:rPr>
          <w:rFonts w:asciiTheme="minorHAnsi" w:hAnsiTheme="minorHAnsi"/>
        </w:rPr>
        <w:t>Botánico (8,62).</w:t>
      </w:r>
      <w:r>
        <w:rPr>
          <w:rFonts w:asciiTheme="minorHAnsi" w:hAnsiTheme="minorHAnsi"/>
        </w:rPr>
        <w:t xml:space="preserve"> </w:t>
      </w:r>
      <w:r w:rsidR="003921F1">
        <w:rPr>
          <w:rFonts w:asciiTheme="minorHAnsi" w:hAnsiTheme="minorHAnsi"/>
        </w:rPr>
        <w:t xml:space="preserve"> </w:t>
      </w:r>
    </w:p>
    <w:p w14:paraId="248CCF64" w14:textId="3FA79F78" w:rsidR="00554672" w:rsidRDefault="00554672" w:rsidP="00554672">
      <w:pPr>
        <w:rPr>
          <w:rFonts w:asciiTheme="minorHAnsi" w:hAnsiTheme="minorHAnsi"/>
        </w:rPr>
      </w:pPr>
    </w:p>
    <w:p w14:paraId="1C9D8FBE" w14:textId="3876CADD" w:rsidR="002645D8" w:rsidRDefault="002645D8" w:rsidP="002645D8">
      <w:pPr>
        <w:rPr>
          <w:rFonts w:asciiTheme="minorHAnsi" w:hAnsiTheme="minorHAnsi"/>
        </w:rPr>
      </w:pPr>
      <w:r w:rsidRPr="002645D8">
        <w:rPr>
          <w:rFonts w:asciiTheme="minorHAnsi" w:hAnsiTheme="minorHAnsi"/>
        </w:rPr>
        <w:t>Los resultados por sexo son parejos tanto en satisfacción con la vida (8,5), como en la mejor vida que podrían tener (7,7). No obstante, en la satisfacción con la salud, educación, amigos, libertad para tomar decisiones, seguridad en los sitios que se frecuentan, trabajo e ingresos, las mujeres tienen menor satisfacción que los hombres, y en las dos últimas la diferencia es alta y cercana a media unidad.</w:t>
      </w:r>
    </w:p>
    <w:p w14:paraId="4051540E" w14:textId="223183AA" w:rsidR="002645D8" w:rsidRDefault="002645D8" w:rsidP="002645D8">
      <w:pPr>
        <w:rPr>
          <w:rFonts w:asciiTheme="minorHAnsi" w:hAnsiTheme="minorHAnsi"/>
        </w:rPr>
      </w:pPr>
    </w:p>
    <w:p w14:paraId="6094E25A" w14:textId="79D496B0" w:rsidR="002645D8" w:rsidRDefault="002645D8" w:rsidP="002645D8">
      <w:pPr>
        <w:rPr>
          <w:rFonts w:asciiTheme="minorHAnsi" w:hAnsiTheme="minorHAnsi"/>
        </w:rPr>
      </w:pPr>
      <w:r w:rsidRPr="002645D8">
        <w:rPr>
          <w:rFonts w:asciiTheme="minorHAnsi" w:hAnsiTheme="minorHAnsi"/>
        </w:rPr>
        <w:t>El balance de vida se asocia con variables del actuar directo de la política pública. Con la salud: Los puntajes de satisfacción con la vida y la mejor vida posible son mayores si no se ha diagnosticado alguna enfermedad que cuando lo han hecho. Con los ingresos: a mayor ingreso per cápita del hogar mejora el balance de vida. El desempleo tiene una asociación negativa sobre el balance de vida. La seguridad: los bogotanos de hogares cuyos miembros han sido víctimas de atraco o robo en los últimos doce meses presentan un balance más bajo que el de aquellos que no lo han sido. Educación: las personas que no estudian y para su edad deberían estarlo haciendo presentan menores niveles de satisfacción con vida y están más alejados de la mejor vida posible</w:t>
      </w:r>
      <w:r>
        <w:rPr>
          <w:rFonts w:asciiTheme="minorHAnsi" w:hAnsiTheme="minorHAnsi"/>
        </w:rPr>
        <w:t>.</w:t>
      </w:r>
    </w:p>
    <w:p w14:paraId="6BA5D1C6" w14:textId="64EE713B" w:rsidR="002645D8" w:rsidRDefault="002645D8" w:rsidP="002645D8">
      <w:pPr>
        <w:rPr>
          <w:rFonts w:asciiTheme="minorHAnsi" w:hAnsiTheme="minorHAnsi"/>
        </w:rPr>
      </w:pPr>
    </w:p>
    <w:p w14:paraId="2A7ACACA" w14:textId="3EAC2EEE" w:rsidR="002645D8" w:rsidRDefault="002645D8" w:rsidP="002645D8">
      <w:pPr>
        <w:rPr>
          <w:rFonts w:asciiTheme="minorHAnsi" w:hAnsiTheme="minorHAnsi"/>
        </w:rPr>
      </w:pPr>
    </w:p>
    <w:p w14:paraId="6E914084" w14:textId="081CC54A" w:rsidR="002645D8" w:rsidRDefault="002645D8" w:rsidP="002645D8">
      <w:pPr>
        <w:rPr>
          <w:rFonts w:asciiTheme="minorHAnsi" w:hAnsiTheme="minorHAnsi"/>
        </w:rPr>
      </w:pPr>
    </w:p>
    <w:p w14:paraId="52C95FDA" w14:textId="17C91747" w:rsidR="002645D8" w:rsidRDefault="002645D8" w:rsidP="002645D8">
      <w:pPr>
        <w:rPr>
          <w:rFonts w:asciiTheme="minorHAnsi" w:hAnsiTheme="minorHAnsi"/>
        </w:rPr>
      </w:pPr>
      <w:r>
        <w:rPr>
          <w:rFonts w:asciiTheme="minorHAnsi" w:hAnsiTheme="minorHAnsi"/>
          <w:noProof/>
          <w:lang w:eastAsia="es-CO"/>
        </w:rPr>
        <w:lastRenderedPageBreak/>
        <mc:AlternateContent>
          <mc:Choice Requires="wps">
            <w:drawing>
              <wp:anchor distT="0" distB="0" distL="114300" distR="114300" simplePos="0" relativeHeight="251872256" behindDoc="0" locked="0" layoutInCell="1" allowOverlap="1" wp14:anchorId="188EAB61" wp14:editId="2A21F012">
                <wp:simplePos x="0" y="0"/>
                <wp:positionH relativeFrom="margin">
                  <wp:align>left</wp:align>
                </wp:positionH>
                <wp:positionV relativeFrom="margin">
                  <wp:align>top</wp:align>
                </wp:positionV>
                <wp:extent cx="5528310" cy="4162425"/>
                <wp:effectExtent l="0" t="0" r="15240" b="28575"/>
                <wp:wrapSquare wrapText="bothSides"/>
                <wp:docPr id="1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4162425"/>
                        </a:xfrm>
                        <a:prstGeom prst="rect">
                          <a:avLst/>
                        </a:prstGeom>
                        <a:solidFill>
                          <a:schemeClr val="bg1">
                            <a:lumMod val="95000"/>
                            <a:lumOff val="0"/>
                          </a:schemeClr>
                        </a:solidFill>
                        <a:ln w="3175">
                          <a:solidFill>
                            <a:srgbClr val="002060"/>
                          </a:solidFill>
                          <a:prstDash val="lgDashDot"/>
                          <a:miter lim="800000"/>
                          <a:headEnd/>
                          <a:tailEnd/>
                        </a:ln>
                      </wps:spPr>
                      <wps:txbx>
                        <w:txbxContent>
                          <w:p w14:paraId="58BE6A5B" w14:textId="77777777" w:rsidR="002530F3" w:rsidRPr="007A151E" w:rsidRDefault="002530F3" w:rsidP="002645D8">
                            <w:pPr>
                              <w:jc w:val="center"/>
                              <w:rPr>
                                <w:b/>
                                <w:color w:val="002060"/>
                                <w:sz w:val="12"/>
                                <w:lang w:val="es-ES"/>
                              </w:rPr>
                            </w:pPr>
                            <w:r w:rsidRPr="007A151E">
                              <w:rPr>
                                <w:b/>
                                <w:color w:val="002060"/>
                                <w:sz w:val="16"/>
                              </w:rPr>
                              <w:t xml:space="preserve">Ilustración x. </w:t>
                            </w:r>
                            <w:r w:rsidRPr="00723042">
                              <w:rPr>
                                <w:b/>
                                <w:color w:val="002060"/>
                                <w:sz w:val="16"/>
                              </w:rPr>
                              <w:t>Satisfacción con la vida y mejor vida posible, según rango de ingresos (arriba izquierda), estado ocupacional (arriba derecha), victimización de hurto o robo (abajo izquierda) y si estudian (abajo derecha)</w:t>
                            </w:r>
                          </w:p>
                          <w:p w14:paraId="1C03063E" w14:textId="77777777" w:rsidR="002530F3" w:rsidRDefault="002530F3" w:rsidP="002645D8">
                            <w:pPr>
                              <w:rPr>
                                <w:sz w:val="12"/>
                              </w:rPr>
                            </w:pPr>
                            <w:r>
                              <w:rPr>
                                <w:noProof/>
                                <w:lang w:eastAsia="es-CO"/>
                              </w:rPr>
                              <w:drawing>
                                <wp:inline distT="0" distB="0" distL="0" distR="0" wp14:anchorId="5C2899F6" wp14:editId="1CA764C9">
                                  <wp:extent cx="2603461" cy="1836000"/>
                                  <wp:effectExtent l="0" t="0" r="6985"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3461" cy="1836000"/>
                                          </a:xfrm>
                                          <a:prstGeom prst="rect">
                                            <a:avLst/>
                                          </a:prstGeom>
                                          <a:noFill/>
                                        </pic:spPr>
                                      </pic:pic>
                                    </a:graphicData>
                                  </a:graphic>
                                </wp:inline>
                              </w:drawing>
                            </w:r>
                            <w:r>
                              <w:rPr>
                                <w:noProof/>
                                <w:lang w:eastAsia="es-CO"/>
                              </w:rPr>
                              <w:drawing>
                                <wp:inline distT="0" distB="0" distL="0" distR="0" wp14:anchorId="5CD23481" wp14:editId="07352FA1">
                                  <wp:extent cx="2649738" cy="1872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9738" cy="1872000"/>
                                          </a:xfrm>
                                          <a:prstGeom prst="rect">
                                            <a:avLst/>
                                          </a:prstGeom>
                                          <a:noFill/>
                                        </pic:spPr>
                                      </pic:pic>
                                    </a:graphicData>
                                  </a:graphic>
                                </wp:inline>
                              </w:drawing>
                            </w:r>
                          </w:p>
                          <w:p w14:paraId="3B13428E" w14:textId="77777777" w:rsidR="002530F3" w:rsidRDefault="002530F3" w:rsidP="002645D8">
                            <w:pPr>
                              <w:rPr>
                                <w:sz w:val="12"/>
                              </w:rPr>
                            </w:pPr>
                            <w:r>
                              <w:rPr>
                                <w:noProof/>
                                <w:lang w:eastAsia="es-CO"/>
                              </w:rPr>
                              <w:drawing>
                                <wp:inline distT="0" distB="0" distL="0" distR="0" wp14:anchorId="1E70E325" wp14:editId="6BC6C9FF">
                                  <wp:extent cx="2609708" cy="1836000"/>
                                  <wp:effectExtent l="0" t="0" r="635"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9708" cy="1836000"/>
                                          </a:xfrm>
                                          <a:prstGeom prst="rect">
                                            <a:avLst/>
                                          </a:prstGeom>
                                          <a:noFill/>
                                        </pic:spPr>
                                      </pic:pic>
                                    </a:graphicData>
                                  </a:graphic>
                                </wp:inline>
                              </w:drawing>
                            </w:r>
                            <w:r>
                              <w:rPr>
                                <w:noProof/>
                                <w:lang w:eastAsia="es-CO"/>
                              </w:rPr>
                              <w:drawing>
                                <wp:inline distT="0" distB="0" distL="0" distR="0" wp14:anchorId="44402762" wp14:editId="6C33BC3B">
                                  <wp:extent cx="2619877" cy="1836000"/>
                                  <wp:effectExtent l="0" t="0" r="9525"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9877" cy="1836000"/>
                                          </a:xfrm>
                                          <a:prstGeom prst="rect">
                                            <a:avLst/>
                                          </a:prstGeom>
                                          <a:noFill/>
                                        </pic:spPr>
                                      </pic:pic>
                                    </a:graphicData>
                                  </a:graphic>
                                </wp:inline>
                              </w:drawing>
                            </w:r>
                          </w:p>
                          <w:p w14:paraId="6CED06BE" w14:textId="77777777" w:rsidR="002530F3" w:rsidRPr="00CC3DF9" w:rsidRDefault="002530F3" w:rsidP="002645D8">
                            <w:pPr>
                              <w:jc w:val="left"/>
                              <w:rPr>
                                <w:sz w:val="12"/>
                              </w:rPr>
                            </w:pPr>
                            <w:r>
                              <w:rPr>
                                <w:sz w:val="12"/>
                              </w:rPr>
                              <w:t xml:space="preserve">FUENTE: </w:t>
                            </w:r>
                            <w:r w:rsidRPr="00723042">
                              <w:rPr>
                                <w:sz w:val="12"/>
                              </w:rPr>
                              <w:t>Encuesta Multipropósito 2017 y cálculos SDP-DEM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EAB61" id="Text Box 23" o:spid="_x0000_s1027" type="#_x0000_t202" style="position:absolute;left:0;text-align:left;margin-left:0;margin-top:0;width:435.3pt;height:327.75pt;z-index:25187225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" fillcolor="#f2f2f2 [3052]" strokecolor="#002060" strokeweight=".25pt">
                <v:stroke dashstyle="longDashDot"/>
                <v:textbox>
                  <w:txbxContent>
                    <w:p w14:paraId="58BE6A5B" w14:textId="77777777" w:rsidR="002530F3" w:rsidRPr="007A151E" w:rsidRDefault="002530F3" w:rsidP="002645D8">
                      <w:pPr>
                        <w:jc w:val="center"/>
                        <w:rPr>
                          <w:b/>
                          <w:color w:val="002060"/>
                          <w:sz w:val="12"/>
                          <w:lang w:val="es-ES"/>
                        </w:rPr>
                      </w:pPr>
                      <w:r w:rsidRPr="007A151E">
                        <w:rPr>
                          <w:b/>
                          <w:color w:val="002060"/>
                          <w:sz w:val="16"/>
                        </w:rPr>
                        <w:t xml:space="preserve">Ilustración x. </w:t>
                      </w:r>
                      <w:r w:rsidRPr="00723042">
                        <w:rPr>
                          <w:b/>
                          <w:color w:val="002060"/>
                          <w:sz w:val="16"/>
                        </w:rPr>
                        <w:t>Satisfacción con la vida y mejor vida posible, según rango de ingresos (arriba izquierda), estado ocupacional (arriba derecha), victimización de hurto o robo (abajo izquierda) y si estudian (abajo derecha)</w:t>
                      </w:r>
                    </w:p>
                    <w:p w14:paraId="1C03063E" w14:textId="77777777" w:rsidR="002530F3" w:rsidRDefault="002530F3" w:rsidP="002645D8">
                      <w:pPr>
                        <w:rPr>
                          <w:sz w:val="12"/>
                        </w:rPr>
                      </w:pPr>
                      <w:r>
                        <w:rPr>
                          <w:noProof/>
                          <w:lang w:eastAsia="es-CO"/>
                        </w:rPr>
                        <w:drawing>
                          <wp:inline distT="0" distB="0" distL="0" distR="0" wp14:anchorId="5C2899F6" wp14:editId="1CA764C9">
                            <wp:extent cx="2603461" cy="1836000"/>
                            <wp:effectExtent l="0" t="0" r="6985"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03461" cy="1836000"/>
                                    </a:xfrm>
                                    <a:prstGeom prst="rect">
                                      <a:avLst/>
                                    </a:prstGeom>
                                    <a:noFill/>
                                  </pic:spPr>
                                </pic:pic>
                              </a:graphicData>
                            </a:graphic>
                          </wp:inline>
                        </w:drawing>
                      </w:r>
                      <w:r>
                        <w:rPr>
                          <w:noProof/>
                          <w:lang w:eastAsia="es-CO"/>
                        </w:rPr>
                        <w:drawing>
                          <wp:inline distT="0" distB="0" distL="0" distR="0" wp14:anchorId="5CD23481" wp14:editId="07352FA1">
                            <wp:extent cx="2649738" cy="1872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9738" cy="1872000"/>
                                    </a:xfrm>
                                    <a:prstGeom prst="rect">
                                      <a:avLst/>
                                    </a:prstGeom>
                                    <a:noFill/>
                                  </pic:spPr>
                                </pic:pic>
                              </a:graphicData>
                            </a:graphic>
                          </wp:inline>
                        </w:drawing>
                      </w:r>
                    </w:p>
                    <w:p w14:paraId="3B13428E" w14:textId="77777777" w:rsidR="002530F3" w:rsidRDefault="002530F3" w:rsidP="002645D8">
                      <w:pPr>
                        <w:rPr>
                          <w:sz w:val="12"/>
                        </w:rPr>
                      </w:pPr>
                      <w:r>
                        <w:rPr>
                          <w:noProof/>
                          <w:lang w:eastAsia="es-CO"/>
                        </w:rPr>
                        <w:drawing>
                          <wp:inline distT="0" distB="0" distL="0" distR="0" wp14:anchorId="1E70E325" wp14:editId="6BC6C9FF">
                            <wp:extent cx="2609708" cy="1836000"/>
                            <wp:effectExtent l="0" t="0" r="635"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09708" cy="1836000"/>
                                    </a:xfrm>
                                    <a:prstGeom prst="rect">
                                      <a:avLst/>
                                    </a:prstGeom>
                                    <a:noFill/>
                                  </pic:spPr>
                                </pic:pic>
                              </a:graphicData>
                            </a:graphic>
                          </wp:inline>
                        </w:drawing>
                      </w:r>
                      <w:r>
                        <w:rPr>
                          <w:noProof/>
                          <w:lang w:eastAsia="es-CO"/>
                        </w:rPr>
                        <w:drawing>
                          <wp:inline distT="0" distB="0" distL="0" distR="0" wp14:anchorId="44402762" wp14:editId="6C33BC3B">
                            <wp:extent cx="2619877" cy="1836000"/>
                            <wp:effectExtent l="0" t="0" r="9525"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19877" cy="1836000"/>
                                    </a:xfrm>
                                    <a:prstGeom prst="rect">
                                      <a:avLst/>
                                    </a:prstGeom>
                                    <a:noFill/>
                                  </pic:spPr>
                                </pic:pic>
                              </a:graphicData>
                            </a:graphic>
                          </wp:inline>
                        </w:drawing>
                      </w:r>
                    </w:p>
                    <w:p w14:paraId="6CED06BE" w14:textId="77777777" w:rsidR="002530F3" w:rsidRPr="00CC3DF9" w:rsidRDefault="002530F3" w:rsidP="002645D8">
                      <w:pPr>
                        <w:jc w:val="left"/>
                        <w:rPr>
                          <w:sz w:val="12"/>
                        </w:rPr>
                      </w:pPr>
                      <w:r>
                        <w:rPr>
                          <w:sz w:val="12"/>
                        </w:rPr>
                        <w:t xml:space="preserve">FUENTE: </w:t>
                      </w:r>
                      <w:r w:rsidRPr="00723042">
                        <w:rPr>
                          <w:sz w:val="12"/>
                        </w:rPr>
                        <w:t>Encuesta Multipropósito 2017 y cálculos SDP-DEM</w:t>
                      </w:r>
                    </w:p>
                  </w:txbxContent>
                </v:textbox>
                <w10:wrap type="square" anchorx="margin" anchory="margin"/>
              </v:shape>
            </w:pict>
          </mc:Fallback>
        </mc:AlternateContent>
      </w:r>
    </w:p>
    <w:p w14:paraId="1B22A27E" w14:textId="77777777" w:rsidR="002645D8" w:rsidRPr="002645D8" w:rsidRDefault="002645D8" w:rsidP="002645D8">
      <w:pPr>
        <w:rPr>
          <w:rFonts w:asciiTheme="minorHAnsi" w:hAnsiTheme="minorHAnsi"/>
          <w:b/>
        </w:rPr>
      </w:pPr>
      <w:r w:rsidRPr="002645D8">
        <w:rPr>
          <w:rFonts w:asciiTheme="minorHAnsi" w:hAnsiTheme="minorHAnsi"/>
          <w:b/>
        </w:rPr>
        <w:t>El bienestar subjetivo en las dimensiones de la vida.</w:t>
      </w:r>
    </w:p>
    <w:p w14:paraId="1AC08B33" w14:textId="77777777" w:rsidR="002645D8" w:rsidRPr="002645D8" w:rsidRDefault="002645D8" w:rsidP="002645D8">
      <w:pPr>
        <w:rPr>
          <w:rFonts w:asciiTheme="minorHAnsi" w:hAnsiTheme="minorHAnsi"/>
        </w:rPr>
      </w:pPr>
    </w:p>
    <w:p w14:paraId="6270B839" w14:textId="7219F3B8" w:rsidR="002645D8" w:rsidRDefault="002645D8" w:rsidP="002645D8">
      <w:pPr>
        <w:rPr>
          <w:rFonts w:asciiTheme="minorHAnsi" w:hAnsiTheme="minorHAnsi"/>
        </w:rPr>
      </w:pPr>
      <w:r w:rsidRPr="00025FEB">
        <w:rPr>
          <w:rFonts w:asciiTheme="minorHAnsi" w:hAnsiTheme="minorHAnsi"/>
          <w:noProof/>
          <w:lang w:eastAsia="es-CO"/>
        </w:rPr>
        <mc:AlternateContent>
          <mc:Choice Requires="wps">
            <w:drawing>
              <wp:anchor distT="0" distB="0" distL="114300" distR="114300" simplePos="0" relativeHeight="251874304" behindDoc="0" locked="0" layoutInCell="1" allowOverlap="1" wp14:anchorId="51895169" wp14:editId="4455AB5B">
                <wp:simplePos x="0" y="0"/>
                <wp:positionH relativeFrom="margin">
                  <wp:align>left</wp:align>
                </wp:positionH>
                <wp:positionV relativeFrom="margin">
                  <wp:posOffset>5379334</wp:posOffset>
                </wp:positionV>
                <wp:extent cx="3148330" cy="2122805"/>
                <wp:effectExtent l="0" t="0" r="13970" b="10795"/>
                <wp:wrapSquare wrapText="bothSides"/>
                <wp:docPr id="1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2122805"/>
                        </a:xfrm>
                        <a:prstGeom prst="rect">
                          <a:avLst/>
                        </a:prstGeom>
                        <a:solidFill>
                          <a:srgbClr val="F2F2F2"/>
                        </a:solidFill>
                        <a:ln w="3175">
                          <a:solidFill>
                            <a:srgbClr val="1F497D"/>
                          </a:solidFill>
                          <a:prstDash val="lgDashDotDot"/>
                          <a:miter lim="800000"/>
                          <a:headEnd/>
                          <a:tailEnd/>
                        </a:ln>
                      </wps:spPr>
                      <wps:txbx>
                        <w:txbxContent>
                          <w:p w14:paraId="565E00E6" w14:textId="77777777" w:rsidR="002530F3" w:rsidRDefault="002530F3" w:rsidP="002645D8">
                            <w:pPr>
                              <w:jc w:val="center"/>
                              <w:rPr>
                                <w:sz w:val="16"/>
                                <w:lang w:val="de-DE"/>
                              </w:rPr>
                            </w:pPr>
                            <w:r w:rsidRPr="00025FEB">
                              <w:rPr>
                                <w:b/>
                                <w:color w:val="002060"/>
                                <w:sz w:val="16"/>
                                <w:lang w:val="de-DE"/>
                              </w:rPr>
                              <w:t xml:space="preserve">Ilsutración x. Satisfacción en las dimensiones de la vida </w:t>
                            </w:r>
                            <w:r>
                              <w:rPr>
                                <w:noProof/>
                                <w:lang w:eastAsia="es-CO"/>
                              </w:rPr>
                              <w:drawing>
                                <wp:inline distT="0" distB="0" distL="0" distR="0" wp14:anchorId="3814B65F" wp14:editId="5FD0F865">
                                  <wp:extent cx="2969812" cy="1805305"/>
                                  <wp:effectExtent l="0" t="0" r="2540" b="444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2121" t="12424" r="3832" b="2458"/>
                                          <a:stretch/>
                                        </pic:blipFill>
                                        <pic:spPr bwMode="auto">
                                          <a:xfrm>
                                            <a:off x="0" y="0"/>
                                            <a:ext cx="3003632" cy="1825864"/>
                                          </a:xfrm>
                                          <a:prstGeom prst="rect">
                                            <a:avLst/>
                                          </a:prstGeom>
                                          <a:noFill/>
                                          <a:ln>
                                            <a:noFill/>
                                          </a:ln>
                                          <a:extLst>
                                            <a:ext uri="{53640926-AAD7-44D8-BBD7-CCE9431645EC}">
                                              <a14:shadowObscured xmlns:a14="http://schemas.microsoft.com/office/drawing/2010/main"/>
                                            </a:ext>
                                          </a:extLst>
                                        </pic:spPr>
                                      </pic:pic>
                                    </a:graphicData>
                                  </a:graphic>
                                </wp:inline>
                              </w:drawing>
                            </w:r>
                          </w:p>
                          <w:p w14:paraId="6F5557C3" w14:textId="532EB829" w:rsidR="002530F3" w:rsidRPr="002645D8" w:rsidRDefault="002530F3" w:rsidP="002645D8">
                            <w:pPr>
                              <w:rPr>
                                <w:sz w:val="12"/>
                              </w:rPr>
                            </w:pPr>
                            <w:r w:rsidRPr="002645D8">
                              <w:rPr>
                                <w:sz w:val="12"/>
                              </w:rPr>
                              <w:t>FUENTE:</w:t>
                            </w:r>
                            <w:r w:rsidRPr="002645D8">
                              <w:t xml:space="preserve"> </w:t>
                            </w:r>
                            <w:r w:rsidRPr="002645D8">
                              <w:rPr>
                                <w:sz w:val="12"/>
                              </w:rPr>
                              <w:t>Encuesta Multipropósito 2017 y cálculos SDP-DEM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95169" id="Text Box 22" o:spid="_x0000_s1028" type="#_x0000_t202" style="position:absolute;left:0;text-align:left;margin-left:0;margin-top:423.55pt;width:247.9pt;height:167.15pt;z-index:25187430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" fillcolor="#f2f2f2" strokecolor="#1f497d" strokeweight=".25pt">
                <v:stroke dashstyle="longDashDotDot"/>
                <v:textbox>
                  <w:txbxContent>
                    <w:p w14:paraId="565E00E6" w14:textId="77777777" w:rsidR="002530F3" w:rsidRDefault="002530F3" w:rsidP="002645D8">
                      <w:pPr>
                        <w:jc w:val="center"/>
                        <w:rPr>
                          <w:sz w:val="16"/>
                          <w:lang w:val="de-DE"/>
                        </w:rPr>
                      </w:pPr>
                      <w:r w:rsidRPr="00025FEB">
                        <w:rPr>
                          <w:b/>
                          <w:color w:val="002060"/>
                          <w:sz w:val="16"/>
                          <w:lang w:val="de-DE"/>
                        </w:rPr>
                        <w:t xml:space="preserve">Ilsutración x. Satisfacción en las dimensiones de la vida </w:t>
                      </w:r>
                      <w:r>
                        <w:rPr>
                          <w:noProof/>
                          <w:lang w:eastAsia="es-CO"/>
                        </w:rPr>
                        <w:drawing>
                          <wp:inline distT="0" distB="0" distL="0" distR="0" wp14:anchorId="3814B65F" wp14:editId="5FD0F865">
                            <wp:extent cx="2969812" cy="1805305"/>
                            <wp:effectExtent l="0" t="0" r="2540" b="444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2121" t="12424" r="3832" b="2458"/>
                                    <a:stretch/>
                                  </pic:blipFill>
                                  <pic:spPr bwMode="auto">
                                    <a:xfrm>
                                      <a:off x="0" y="0"/>
                                      <a:ext cx="3003632" cy="1825864"/>
                                    </a:xfrm>
                                    <a:prstGeom prst="rect">
                                      <a:avLst/>
                                    </a:prstGeom>
                                    <a:noFill/>
                                    <a:ln>
                                      <a:noFill/>
                                    </a:ln>
                                    <a:extLst>
                                      <a:ext uri="{53640926-AAD7-44D8-BBD7-CCE9431645EC}">
                                        <a14:shadowObscured xmlns:a14="http://schemas.microsoft.com/office/drawing/2010/main"/>
                                      </a:ext>
                                    </a:extLst>
                                  </pic:spPr>
                                </pic:pic>
                              </a:graphicData>
                            </a:graphic>
                          </wp:inline>
                        </w:drawing>
                      </w:r>
                    </w:p>
                    <w:p w14:paraId="6F5557C3" w14:textId="532EB829" w:rsidR="002530F3" w:rsidRPr="002645D8" w:rsidRDefault="002530F3" w:rsidP="002645D8">
                      <w:pPr>
                        <w:rPr>
                          <w:sz w:val="12"/>
                        </w:rPr>
                      </w:pPr>
                      <w:r w:rsidRPr="002645D8">
                        <w:rPr>
                          <w:sz w:val="12"/>
                        </w:rPr>
                        <w:t>FUENTE:</w:t>
                      </w:r>
                      <w:r w:rsidRPr="002645D8">
                        <w:t xml:space="preserve"> </w:t>
                      </w:r>
                      <w:r w:rsidRPr="002645D8">
                        <w:rPr>
                          <w:sz w:val="12"/>
                        </w:rPr>
                        <w:t>Encuesta Multipropósito 2017 y cálculos SDP-DEM</w:t>
                      </w:r>
                    </w:p>
                  </w:txbxContent>
                </v:textbox>
                <w10:wrap type="square" anchorx="margin" anchory="margin"/>
              </v:shape>
            </w:pict>
          </mc:Fallback>
        </mc:AlternateContent>
      </w:r>
      <w:r w:rsidRPr="002645D8">
        <w:rPr>
          <w:rFonts w:asciiTheme="minorHAnsi" w:hAnsiTheme="minorHAnsi"/>
        </w:rPr>
        <w:t>En cuanto a la satisfacción en dimensiones que son claves para desenvolverse en la vida y ser feliz, la dimensión de mayor satisfacción es la de libertad o posibilidad de tomar decisiones y tener control sobre su propia vida; los bogotanos sienten que su vida les pertenece y pueden direccionarla. La segunda dimensión con la que mejor se sienten es la de sus relaciones familiares, resultado que va en línea con el hecho de que en caso de problemas personales el 88% de los bogotanos cuenta con sus familiares. A pesar de que el 46% de los bogotanos vive en arriendo, la tercera dimensión con la que más están satisfechos los bogotanos es la de su vivienda.</w:t>
      </w:r>
    </w:p>
    <w:p w14:paraId="4F0C05DE" w14:textId="3C8FC233" w:rsidR="002645D8" w:rsidRDefault="002645D8" w:rsidP="002645D8">
      <w:pPr>
        <w:rPr>
          <w:rFonts w:asciiTheme="minorHAnsi" w:hAnsiTheme="minorHAnsi"/>
        </w:rPr>
      </w:pPr>
    </w:p>
    <w:p w14:paraId="72B93877" w14:textId="398B183F" w:rsidR="002645D8" w:rsidRDefault="002645D8" w:rsidP="002645D8">
      <w:pPr>
        <w:rPr>
          <w:rFonts w:asciiTheme="minorHAnsi" w:hAnsiTheme="minorHAnsi"/>
        </w:rPr>
      </w:pPr>
      <w:r w:rsidRPr="002645D8">
        <w:rPr>
          <w:rFonts w:asciiTheme="minorHAnsi" w:hAnsiTheme="minorHAnsi"/>
        </w:rPr>
        <w:t xml:space="preserve">Las dimensiones con el menor nivel de satisfacción son trabajo, ingresos y seguridad en los sitios que se frecuentan y el barrio o comunidad. Como se ha visto estas dimensiones tienen asociaciones importantes con </w:t>
      </w:r>
      <w:r w:rsidRPr="002645D8">
        <w:rPr>
          <w:rFonts w:asciiTheme="minorHAnsi" w:hAnsiTheme="minorHAnsi"/>
        </w:rPr>
        <w:lastRenderedPageBreak/>
        <w:t>el balance de vida que hacen los capitalinos y reflejan las preocupaciones que usualmente indican los ciudadanos en las encuestas de opinión.</w:t>
      </w:r>
    </w:p>
    <w:p w14:paraId="7BE657B6" w14:textId="2B74FB8F" w:rsidR="002645D8" w:rsidRDefault="002645D8" w:rsidP="002645D8">
      <w:pPr>
        <w:rPr>
          <w:rFonts w:asciiTheme="minorHAnsi" w:hAnsiTheme="minorHAnsi"/>
        </w:rPr>
      </w:pPr>
    </w:p>
    <w:p w14:paraId="48FD0306" w14:textId="77777777" w:rsidR="003921F1" w:rsidRPr="0031598E" w:rsidRDefault="00754D2B" w:rsidP="003921F1">
      <w:pPr>
        <w:pStyle w:val="Ttulo2"/>
        <w:rPr>
          <w:rFonts w:asciiTheme="minorHAnsi" w:hAnsiTheme="minorHAnsi"/>
        </w:rPr>
      </w:pPr>
      <w:bookmarkStart w:id="4" w:name="_Toc18508552"/>
      <w:r>
        <w:rPr>
          <w:rFonts w:asciiTheme="minorHAnsi" w:hAnsiTheme="minorHAnsi"/>
        </w:rPr>
        <w:t>EMPLEO</w:t>
      </w:r>
      <w:bookmarkEnd w:id="4"/>
      <w:r>
        <w:rPr>
          <w:rFonts w:asciiTheme="minorHAnsi" w:hAnsiTheme="minorHAnsi"/>
        </w:rPr>
        <w:t xml:space="preserve"> </w:t>
      </w:r>
    </w:p>
    <w:p w14:paraId="2D69D2E6" w14:textId="77777777" w:rsidR="00554672" w:rsidRPr="0031598E" w:rsidRDefault="00554672" w:rsidP="00554672">
      <w:pPr>
        <w:rPr>
          <w:rFonts w:asciiTheme="minorHAnsi" w:hAnsiTheme="minorHAnsi"/>
        </w:rPr>
      </w:pPr>
    </w:p>
    <w:p w14:paraId="6E8B8BD4" w14:textId="77777777" w:rsidR="00073C9D" w:rsidRPr="00345268" w:rsidRDefault="00073C9D" w:rsidP="00073C9D">
      <w:pPr>
        <w:rPr>
          <w:rFonts w:asciiTheme="minorHAnsi" w:hAnsiTheme="minorHAnsi"/>
        </w:rPr>
      </w:pPr>
      <w:r>
        <w:rPr>
          <w:rFonts w:asciiTheme="minorHAnsi" w:hAnsiTheme="minorHAnsi"/>
          <w:noProof/>
          <w:lang w:eastAsia="es-CO"/>
        </w:rPr>
        <mc:AlternateContent>
          <mc:Choice Requires="wps">
            <w:drawing>
              <wp:anchor distT="0" distB="0" distL="114300" distR="114300" simplePos="0" relativeHeight="251882496" behindDoc="0" locked="0" layoutInCell="1" allowOverlap="1" wp14:anchorId="00C8F5E1" wp14:editId="1019F722">
                <wp:simplePos x="0" y="0"/>
                <wp:positionH relativeFrom="margin">
                  <wp:posOffset>2279015</wp:posOffset>
                </wp:positionH>
                <wp:positionV relativeFrom="paragraph">
                  <wp:posOffset>1325880</wp:posOffset>
                </wp:positionV>
                <wp:extent cx="3251835" cy="2452370"/>
                <wp:effectExtent l="0" t="0" r="24765" b="24130"/>
                <wp:wrapSquare wrapText="bothSides"/>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2452370"/>
                        </a:xfrm>
                        <a:prstGeom prst="rect">
                          <a:avLst/>
                        </a:prstGeom>
                        <a:solidFill>
                          <a:srgbClr val="F2F2F2"/>
                        </a:solidFill>
                        <a:ln w="3175">
                          <a:solidFill>
                            <a:srgbClr val="1F497D"/>
                          </a:solidFill>
                          <a:prstDash val="lgDashDotDot"/>
                          <a:miter lim="800000"/>
                          <a:headEnd/>
                          <a:tailEnd/>
                        </a:ln>
                      </wps:spPr>
                      <wps:txbx>
                        <w:txbxContent>
                          <w:p w14:paraId="1E529AB1" w14:textId="77777777" w:rsidR="002530F3" w:rsidRPr="00345268" w:rsidRDefault="002530F3" w:rsidP="00073C9D">
                            <w:pPr>
                              <w:jc w:val="center"/>
                              <w:rPr>
                                <w:color w:val="002060"/>
                                <w:sz w:val="20"/>
                              </w:rPr>
                            </w:pPr>
                            <w:r w:rsidRPr="00345268">
                              <w:rPr>
                                <w:color w:val="002060"/>
                                <w:sz w:val="20"/>
                              </w:rPr>
                              <w:t xml:space="preserve">Ilustración x. Variación anual del PIB (%) y empleo total) millones de personas.  Bogotá 2012 - 2017 </w:t>
                            </w:r>
                          </w:p>
                          <w:p w14:paraId="62052CE6" w14:textId="77777777" w:rsidR="002530F3" w:rsidRDefault="002530F3" w:rsidP="00073C9D">
                            <w:pPr>
                              <w:rPr>
                                <w:sz w:val="12"/>
                              </w:rPr>
                            </w:pPr>
                            <w:r w:rsidRPr="00380F05">
                              <w:rPr>
                                <w:noProof/>
                                <w:lang w:eastAsia="es-CO"/>
                              </w:rPr>
                              <w:drawing>
                                <wp:inline distT="0" distB="0" distL="0" distR="0" wp14:anchorId="64F84187" wp14:editId="22F6BBB3">
                                  <wp:extent cx="3041374" cy="1896110"/>
                                  <wp:effectExtent l="0" t="0" r="6985"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2830" r="2349" b="4123"/>
                                          <a:stretch/>
                                        </pic:blipFill>
                                        <pic:spPr bwMode="auto">
                                          <a:xfrm>
                                            <a:off x="0" y="0"/>
                                            <a:ext cx="3045567" cy="1898724"/>
                                          </a:xfrm>
                                          <a:prstGeom prst="rect">
                                            <a:avLst/>
                                          </a:prstGeom>
                                          <a:noFill/>
                                          <a:ln>
                                            <a:noFill/>
                                          </a:ln>
                                          <a:extLst>
                                            <a:ext uri="{53640926-AAD7-44D8-BBD7-CCE9431645EC}">
                                              <a14:shadowObscured xmlns:a14="http://schemas.microsoft.com/office/drawing/2010/main"/>
                                            </a:ext>
                                          </a:extLst>
                                        </pic:spPr>
                                      </pic:pic>
                                    </a:graphicData>
                                  </a:graphic>
                                </wp:inline>
                              </w:drawing>
                            </w:r>
                          </w:p>
                          <w:p w14:paraId="7B986106" w14:textId="77777777" w:rsidR="002530F3" w:rsidRPr="00FD6FE4" w:rsidRDefault="002530F3" w:rsidP="00073C9D">
                            <w:pPr>
                              <w:rPr>
                                <w:sz w:val="16"/>
                              </w:rPr>
                            </w:pPr>
                            <w:r w:rsidRPr="00FD6FE4">
                              <w:rPr>
                                <w:sz w:val="16"/>
                              </w:rPr>
                              <w:t xml:space="preserve">Fuente: </w:t>
                            </w:r>
                            <w:r w:rsidRPr="00345268">
                              <w:rPr>
                                <w:sz w:val="16"/>
                              </w:rPr>
                              <w:t>DANE – PIB de Bogotá y GEIH.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8F5E1" id="_x0000_s1029" type="#_x0000_t202" style="position:absolute;left:0;text-align:left;margin-left:179.45pt;margin-top:104.4pt;width:256.05pt;height:193.1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" fillcolor="#f2f2f2" strokecolor="#1f497d" strokeweight=".25pt">
                <v:stroke dashstyle="longDashDotDot"/>
                <v:textbox>
                  <w:txbxContent>
                    <w:p w14:paraId="1E529AB1" w14:textId="77777777" w:rsidR="002530F3" w:rsidRPr="00345268" w:rsidRDefault="002530F3" w:rsidP="00073C9D">
                      <w:pPr>
                        <w:jc w:val="center"/>
                        <w:rPr>
                          <w:color w:val="002060"/>
                          <w:sz w:val="20"/>
                        </w:rPr>
                      </w:pPr>
                      <w:r w:rsidRPr="00345268">
                        <w:rPr>
                          <w:color w:val="002060"/>
                          <w:sz w:val="20"/>
                        </w:rPr>
                        <w:t xml:space="preserve">Ilustración x. Variación anual del PIB (%) y empleo total) millones de personas.  Bogotá 2012 - 2017 </w:t>
                      </w:r>
                    </w:p>
                    <w:p w14:paraId="62052CE6" w14:textId="77777777" w:rsidR="002530F3" w:rsidRDefault="002530F3" w:rsidP="00073C9D">
                      <w:pPr>
                        <w:rPr>
                          <w:sz w:val="12"/>
                        </w:rPr>
                      </w:pPr>
                      <w:r w:rsidRPr="00380F05">
                        <w:rPr>
                          <w:noProof/>
                          <w:lang w:eastAsia="es-CO"/>
                        </w:rPr>
                        <w:drawing>
                          <wp:inline distT="0" distB="0" distL="0" distR="0" wp14:anchorId="64F84187" wp14:editId="22F6BBB3">
                            <wp:extent cx="3041374" cy="1896110"/>
                            <wp:effectExtent l="0" t="0" r="6985"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2830" r="2349" b="4123"/>
                                    <a:stretch/>
                                  </pic:blipFill>
                                  <pic:spPr bwMode="auto">
                                    <a:xfrm>
                                      <a:off x="0" y="0"/>
                                      <a:ext cx="3045567" cy="1898724"/>
                                    </a:xfrm>
                                    <a:prstGeom prst="rect">
                                      <a:avLst/>
                                    </a:prstGeom>
                                    <a:noFill/>
                                    <a:ln>
                                      <a:noFill/>
                                    </a:ln>
                                    <a:extLst>
                                      <a:ext uri="{53640926-AAD7-44D8-BBD7-CCE9431645EC}">
                                        <a14:shadowObscured xmlns:a14="http://schemas.microsoft.com/office/drawing/2010/main"/>
                                      </a:ext>
                                    </a:extLst>
                                  </pic:spPr>
                                </pic:pic>
                              </a:graphicData>
                            </a:graphic>
                          </wp:inline>
                        </w:drawing>
                      </w:r>
                    </w:p>
                    <w:p w14:paraId="7B986106" w14:textId="77777777" w:rsidR="002530F3" w:rsidRPr="00FD6FE4" w:rsidRDefault="002530F3" w:rsidP="00073C9D">
                      <w:pPr>
                        <w:rPr>
                          <w:sz w:val="16"/>
                        </w:rPr>
                      </w:pPr>
                      <w:r w:rsidRPr="00FD6FE4">
                        <w:rPr>
                          <w:sz w:val="16"/>
                        </w:rPr>
                        <w:t xml:space="preserve">Fuente: </w:t>
                      </w:r>
                      <w:r w:rsidRPr="00345268">
                        <w:rPr>
                          <w:sz w:val="16"/>
                        </w:rPr>
                        <w:t>DANE – PIB de Bogotá y GEIH.</w:t>
                      </w:r>
                    </w:p>
                  </w:txbxContent>
                </v:textbox>
                <w10:wrap type="square" anchorx="margin"/>
              </v:shape>
            </w:pict>
          </mc:Fallback>
        </mc:AlternateContent>
      </w:r>
      <w:r w:rsidRPr="00345268">
        <w:rPr>
          <w:rFonts w:asciiTheme="minorHAnsi" w:hAnsiTheme="minorHAnsi"/>
        </w:rPr>
        <w:t>El empleo depende, en gran medida, del crecimiento económico. Si bien esta afirmación general tiene matices dependiendo la intensidad en el uso de mano de obra de los distintos sectores de la economía que crecen o presentan menor dinámica. Entre 2012 y 2015 la economía bogotana creció a tasas superiores al 4%, resultado del buen comportamiento del sector de servicios, principalmente impulsado por la situación económica favorable del país debido al comportamiento del sector petrolero. Esto a su vez generó una dinámica positiva en el comercio y restaurantes, actividades intensivas en mano de obra. Consecuencia de lo anterior, el nivel de ocupación aumentó en 206 mil empleos.</w:t>
      </w:r>
    </w:p>
    <w:p w14:paraId="7A8040FE" w14:textId="77777777" w:rsidR="00073C9D" w:rsidRPr="00345268" w:rsidRDefault="00073C9D" w:rsidP="00073C9D">
      <w:pPr>
        <w:rPr>
          <w:rFonts w:asciiTheme="minorHAnsi" w:hAnsiTheme="minorHAnsi"/>
        </w:rPr>
      </w:pPr>
    </w:p>
    <w:p w14:paraId="254A4F94" w14:textId="77777777" w:rsidR="00073C9D" w:rsidRDefault="00073C9D" w:rsidP="00073C9D">
      <w:pPr>
        <w:rPr>
          <w:rFonts w:asciiTheme="minorHAnsi" w:hAnsiTheme="minorHAnsi"/>
        </w:rPr>
      </w:pPr>
      <w:r w:rsidRPr="00345268">
        <w:rPr>
          <w:rFonts w:asciiTheme="minorHAnsi" w:hAnsiTheme="minorHAnsi"/>
        </w:rPr>
        <w:t>En los dos años siguientes se registró una fuerte caída en los precios del petróleo que generaron una desaceleración de la economía nacional, afectando los servicios a las empresas. Esto afectó a la capital reportando crecimientos de 2,9% y 2,3%, en 2016 y 2017, respectivamente. Adicional a esto, el bajo crecimiento en 2016 de la industria (1,4%) y la caída de este sector en 2017 (-5,5%), incidieron en los resultados. De la misma manera la generación de valor agregado de comercio y restaurantes se desaceleró creciendo 2,2% en 2016 y 0,9% en 2017. Este menor ritmo de crecimiento se reflejó en una pérdida de 75 mil puestos de trabajo en la ciudad, justamente en actividades de comercio, hoteles y restaurantes (cerca de 55 mil empleos menos entre 2016 y 2017); construcción (-21.905 empleos) e industria con 20.153 puestos de trabajo menos (</w:t>
      </w:r>
      <w:r>
        <w:rPr>
          <w:rFonts w:asciiTheme="minorHAnsi" w:hAnsiTheme="minorHAnsi"/>
        </w:rPr>
        <w:t>I</w:t>
      </w:r>
      <w:r w:rsidRPr="00345268">
        <w:rPr>
          <w:rFonts w:asciiTheme="minorHAnsi" w:hAnsiTheme="minorHAnsi"/>
        </w:rPr>
        <w:t>lustración x).</w:t>
      </w:r>
    </w:p>
    <w:p w14:paraId="2EDBAB9F" w14:textId="77777777" w:rsidR="00073C9D" w:rsidRDefault="00073C9D" w:rsidP="00073C9D">
      <w:pPr>
        <w:rPr>
          <w:rFonts w:asciiTheme="minorHAnsi" w:hAnsiTheme="minorHAnsi"/>
        </w:rPr>
      </w:pPr>
    </w:p>
    <w:p w14:paraId="3C53B7D9" w14:textId="77777777" w:rsidR="00073C9D" w:rsidRDefault="00073C9D" w:rsidP="00073C9D">
      <w:pPr>
        <w:rPr>
          <w:rFonts w:asciiTheme="minorHAnsi" w:hAnsiTheme="minorHAnsi"/>
        </w:rPr>
      </w:pPr>
      <w:r w:rsidRPr="00345268">
        <w:rPr>
          <w:rFonts w:asciiTheme="minorHAnsi" w:hAnsiTheme="minorHAnsi"/>
        </w:rPr>
        <w:t>Sin embargo, pese a que la construcción en términos de producción creció (3,5% en 2016 y 10,2% en 2017), presentó caída en su ocupación de 12.581 y 9.324 puestos de trabajo, en 2016 y 2017, respectivamente. Si bien estas cifras incluyen los empleos de la actividad constructiva tanto pública como privada, la información de las obras ejecutadas por el Instituto de Desarrollo Urbano (IDU) permite determinar que entre 2016 y 2018 se crearon 45.485 empleos entre directos (obras civiles) e indirectos en otros sectores de la economía con los cuales se generan encadenamientos</w:t>
      </w:r>
    </w:p>
    <w:p w14:paraId="72C0C570" w14:textId="77777777" w:rsidR="00073C9D" w:rsidRPr="0031598E" w:rsidRDefault="00073C9D" w:rsidP="00073C9D">
      <w:pPr>
        <w:rPr>
          <w:rFonts w:asciiTheme="minorHAnsi" w:hAnsiTheme="minorHAnsi" w:cs="Arial"/>
        </w:rPr>
      </w:pPr>
    </w:p>
    <w:tbl>
      <w:tblPr>
        <w:tblStyle w:val="Tablaconcuadrcula"/>
        <w:tblpPr w:leftFromText="141" w:rightFromText="141" w:vertAnchor="text" w:horzAnchor="margin" w:tblpY="159"/>
        <w:tblW w:w="8815" w:type="dxa"/>
        <w:tblBorders>
          <w:top w:val="dotDash" w:sz="2" w:space="0" w:color="002060"/>
          <w:left w:val="dotDash" w:sz="2" w:space="0" w:color="002060"/>
          <w:bottom w:val="dotDash" w:sz="2" w:space="0" w:color="002060"/>
          <w:right w:val="dotDash" w:sz="2" w:space="0" w:color="002060"/>
          <w:insideH w:val="dotDash" w:sz="2" w:space="0" w:color="002060"/>
          <w:insideV w:val="dotDash" w:sz="2" w:space="0" w:color="002060"/>
        </w:tblBorders>
        <w:shd w:val="pct5" w:color="auto" w:fill="auto"/>
        <w:tblLayout w:type="fixed"/>
        <w:tblLook w:val="04A0" w:firstRow="1" w:lastRow="0" w:firstColumn="1" w:lastColumn="0" w:noHBand="0" w:noVBand="1"/>
      </w:tblPr>
      <w:tblGrid>
        <w:gridCol w:w="4384"/>
        <w:gridCol w:w="4431"/>
      </w:tblGrid>
      <w:tr w:rsidR="00073C9D" w:rsidRPr="0031598E" w14:paraId="59A506AB" w14:textId="77777777" w:rsidTr="00A3363E">
        <w:trPr>
          <w:trHeight w:val="3358"/>
        </w:trPr>
        <w:tc>
          <w:tcPr>
            <w:tcW w:w="4384" w:type="dxa"/>
            <w:shd w:val="pct5" w:color="auto" w:fill="auto"/>
          </w:tcPr>
          <w:p w14:paraId="68635012" w14:textId="77777777" w:rsidR="00073C9D" w:rsidRPr="00345268" w:rsidRDefault="00073C9D" w:rsidP="00A3363E">
            <w:pPr>
              <w:jc w:val="center"/>
              <w:rPr>
                <w:rFonts w:asciiTheme="minorHAnsi" w:hAnsiTheme="minorHAnsi" w:cs="Calibri"/>
                <w:color w:val="002060"/>
                <w:sz w:val="20"/>
              </w:rPr>
            </w:pPr>
            <w:r w:rsidRPr="00345268">
              <w:rPr>
                <w:rFonts w:asciiTheme="minorHAnsi" w:hAnsiTheme="minorHAnsi" w:cs="Calibri"/>
                <w:color w:val="002060"/>
                <w:sz w:val="20"/>
              </w:rPr>
              <w:lastRenderedPageBreak/>
              <w:t>Gráfico x.</w:t>
            </w:r>
          </w:p>
          <w:p w14:paraId="4503C271" w14:textId="77777777" w:rsidR="00073C9D" w:rsidRDefault="00073C9D" w:rsidP="00A3363E">
            <w:pPr>
              <w:jc w:val="center"/>
              <w:rPr>
                <w:rFonts w:asciiTheme="minorHAnsi" w:hAnsiTheme="minorHAnsi" w:cs="Calibri"/>
                <w:color w:val="000000"/>
                <w:sz w:val="20"/>
              </w:rPr>
            </w:pPr>
            <w:r w:rsidRPr="00345268">
              <w:rPr>
                <w:rFonts w:asciiTheme="minorHAnsi" w:hAnsiTheme="minorHAnsi" w:cs="Calibri"/>
                <w:color w:val="002060"/>
                <w:sz w:val="20"/>
              </w:rPr>
              <w:t>Empleos generados por obras viales del IDU*</w:t>
            </w:r>
            <w:r>
              <w:rPr>
                <w:rFonts w:asciiTheme="minorHAnsi" w:hAnsiTheme="minorHAnsi" w:cs="Calibri"/>
                <w:color w:val="000000"/>
                <w:sz w:val="20"/>
              </w:rPr>
              <w:t xml:space="preserve"> </w:t>
            </w:r>
          </w:p>
          <w:p w14:paraId="3C474537" w14:textId="77777777" w:rsidR="00073C9D" w:rsidRPr="0031598E" w:rsidRDefault="00073C9D" w:rsidP="00A3363E">
            <w:pPr>
              <w:jc w:val="center"/>
              <w:rPr>
                <w:rFonts w:asciiTheme="minorHAnsi" w:hAnsiTheme="minorHAnsi" w:cs="Calibri"/>
                <w:sz w:val="20"/>
              </w:rPr>
            </w:pPr>
            <w:r w:rsidRPr="009C2E12">
              <w:rPr>
                <w:noProof/>
                <w:lang w:eastAsia="es-CO"/>
              </w:rPr>
              <w:drawing>
                <wp:inline distT="0" distB="0" distL="0" distR="0" wp14:anchorId="24A589D8" wp14:editId="7DA5F4FD">
                  <wp:extent cx="2763842" cy="1656000"/>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3842" cy="1656000"/>
                          </a:xfrm>
                          <a:prstGeom prst="rect">
                            <a:avLst/>
                          </a:prstGeom>
                          <a:noFill/>
                          <a:ln>
                            <a:noFill/>
                          </a:ln>
                        </pic:spPr>
                      </pic:pic>
                    </a:graphicData>
                  </a:graphic>
                </wp:inline>
              </w:drawing>
            </w:r>
          </w:p>
          <w:p w14:paraId="1537127E" w14:textId="77777777" w:rsidR="00073C9D" w:rsidRPr="00345268" w:rsidRDefault="00073C9D" w:rsidP="00A3363E">
            <w:pPr>
              <w:rPr>
                <w:rFonts w:asciiTheme="minorHAnsi" w:hAnsiTheme="minorHAnsi" w:cs="Arial"/>
                <w:sz w:val="16"/>
                <w:szCs w:val="18"/>
              </w:rPr>
            </w:pPr>
            <w:r w:rsidRPr="0031598E">
              <w:rPr>
                <w:rFonts w:asciiTheme="minorHAnsi" w:hAnsiTheme="minorHAnsi" w:cs="Arial"/>
                <w:sz w:val="16"/>
                <w:szCs w:val="18"/>
              </w:rPr>
              <w:t xml:space="preserve">Fuente: </w:t>
            </w:r>
            <w:r>
              <w:t xml:space="preserve"> </w:t>
            </w:r>
            <w:r w:rsidRPr="00345268">
              <w:rPr>
                <w:rFonts w:asciiTheme="minorHAnsi" w:hAnsiTheme="minorHAnsi" w:cs="Arial"/>
                <w:sz w:val="16"/>
                <w:szCs w:val="18"/>
              </w:rPr>
              <w:t>Instituto de Desarrollo Urbano – IDU</w:t>
            </w:r>
          </w:p>
          <w:p w14:paraId="7CCD387F" w14:textId="77777777" w:rsidR="00073C9D" w:rsidRPr="0031598E" w:rsidRDefault="00073C9D" w:rsidP="00A3363E">
            <w:pPr>
              <w:rPr>
                <w:rFonts w:asciiTheme="minorHAnsi" w:hAnsiTheme="minorHAnsi"/>
              </w:rPr>
            </w:pPr>
            <w:r w:rsidRPr="00345268">
              <w:rPr>
                <w:rFonts w:asciiTheme="minorHAnsi" w:hAnsiTheme="minorHAnsi" w:cs="Arial"/>
                <w:sz w:val="16"/>
                <w:szCs w:val="18"/>
              </w:rPr>
              <w:t>*Empleos directos e indirectos</w:t>
            </w:r>
          </w:p>
        </w:tc>
        <w:tc>
          <w:tcPr>
            <w:tcW w:w="4431" w:type="dxa"/>
            <w:shd w:val="pct5" w:color="auto" w:fill="auto"/>
          </w:tcPr>
          <w:p w14:paraId="67FD6056" w14:textId="77777777" w:rsidR="00073C9D" w:rsidRPr="00345268" w:rsidRDefault="00073C9D" w:rsidP="00A3363E">
            <w:pPr>
              <w:jc w:val="center"/>
              <w:rPr>
                <w:rFonts w:asciiTheme="minorHAnsi" w:hAnsiTheme="minorHAnsi" w:cs="Calibri"/>
                <w:color w:val="002060"/>
                <w:sz w:val="20"/>
              </w:rPr>
            </w:pPr>
            <w:r w:rsidRPr="00345268">
              <w:rPr>
                <w:rFonts w:asciiTheme="minorHAnsi" w:hAnsiTheme="minorHAnsi" w:cs="Calibri"/>
                <w:color w:val="002060"/>
                <w:sz w:val="20"/>
              </w:rPr>
              <w:t>Gráfica x.</w:t>
            </w:r>
          </w:p>
          <w:p w14:paraId="7E65BB59" w14:textId="77777777" w:rsidR="00073C9D" w:rsidRPr="00345268" w:rsidRDefault="00073C9D" w:rsidP="00A3363E">
            <w:pPr>
              <w:jc w:val="center"/>
              <w:rPr>
                <w:rFonts w:asciiTheme="minorHAnsi" w:hAnsiTheme="minorHAnsi" w:cs="Calibri"/>
                <w:color w:val="002060"/>
                <w:sz w:val="20"/>
              </w:rPr>
            </w:pPr>
            <w:r w:rsidRPr="00345268">
              <w:rPr>
                <w:rFonts w:asciiTheme="minorHAnsi" w:hAnsiTheme="minorHAnsi" w:cs="Calibri"/>
                <w:color w:val="002060"/>
                <w:sz w:val="20"/>
              </w:rPr>
              <w:t>Ocupados en el sector de la construcción</w:t>
            </w:r>
          </w:p>
          <w:p w14:paraId="1FD14C0E" w14:textId="77777777" w:rsidR="00073C9D" w:rsidRPr="0031598E" w:rsidRDefault="00073C9D" w:rsidP="00A3363E">
            <w:pPr>
              <w:rPr>
                <w:rFonts w:asciiTheme="minorHAnsi" w:hAnsiTheme="minorHAnsi"/>
                <w:sz w:val="18"/>
              </w:rPr>
            </w:pPr>
            <w:r w:rsidRPr="00361060">
              <w:rPr>
                <w:noProof/>
                <w:lang w:eastAsia="es-CO"/>
              </w:rPr>
              <w:drawing>
                <wp:inline distT="0" distB="0" distL="0" distR="0" wp14:anchorId="62B47FB9" wp14:editId="4194D91D">
                  <wp:extent cx="2703760" cy="1620000"/>
                  <wp:effectExtent l="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3760" cy="1620000"/>
                          </a:xfrm>
                          <a:prstGeom prst="rect">
                            <a:avLst/>
                          </a:prstGeom>
                          <a:noFill/>
                          <a:ln>
                            <a:noFill/>
                          </a:ln>
                        </pic:spPr>
                      </pic:pic>
                    </a:graphicData>
                  </a:graphic>
                </wp:inline>
              </w:drawing>
            </w:r>
          </w:p>
          <w:p w14:paraId="3B5F7F57" w14:textId="77777777" w:rsidR="00073C9D" w:rsidRPr="0031598E" w:rsidRDefault="00073C9D" w:rsidP="00A3363E">
            <w:pPr>
              <w:rPr>
                <w:rFonts w:asciiTheme="minorHAnsi" w:hAnsiTheme="minorHAnsi" w:cstheme="minorHAnsi"/>
                <w:sz w:val="16"/>
                <w:szCs w:val="18"/>
              </w:rPr>
            </w:pPr>
            <w:r>
              <w:rPr>
                <w:rFonts w:asciiTheme="minorHAnsi" w:hAnsiTheme="minorHAnsi" w:cstheme="minorHAnsi"/>
                <w:sz w:val="16"/>
                <w:szCs w:val="18"/>
              </w:rPr>
              <w:t>Fuente: DANE</w:t>
            </w:r>
          </w:p>
        </w:tc>
      </w:tr>
    </w:tbl>
    <w:p w14:paraId="2AFDB4B3" w14:textId="77777777" w:rsidR="00073C9D" w:rsidRDefault="00073C9D" w:rsidP="00073C9D">
      <w:pPr>
        <w:rPr>
          <w:rFonts w:asciiTheme="minorHAnsi" w:hAnsiTheme="minorHAnsi"/>
        </w:rPr>
      </w:pPr>
    </w:p>
    <w:p w14:paraId="354A5C70" w14:textId="7CD199CC" w:rsidR="00073C9D" w:rsidRDefault="00073C9D" w:rsidP="00073C9D">
      <w:pPr>
        <w:rPr>
          <w:rFonts w:asciiTheme="minorHAnsi" w:hAnsiTheme="minorHAnsi"/>
        </w:rPr>
      </w:pPr>
      <w:r w:rsidRPr="00345268">
        <w:rPr>
          <w:rFonts w:asciiTheme="minorHAnsi" w:hAnsiTheme="minorHAnsi"/>
        </w:rPr>
        <w:t>Lo anterior se refleja en las cifras del DANE, según las cuales para el tercer trimestre de 2018 se registra un aumento de 8.095 ocupados en construcción respecto al mismo trimestre de 2017 y sobre todo llama la atención que ya para el trimestre móvil septiembre-noviembre de 2018 se reportan 37.510 personas ocupadas más que en 2017 (206.662 en 2017 frente a 244.172 personas en 2018). Este resultado obedece tanto al inicio de importantes proyectos de vivienda de interés prioritario (VIP), como de interés social (VIS), especialmente en las localidades Bosa y Ciudad Bolívar, como a la ejecución de las obras de la Administración Distrital.</w:t>
      </w:r>
    </w:p>
    <w:p w14:paraId="645C34A4" w14:textId="77777777" w:rsidR="00062B62" w:rsidRPr="0031598E" w:rsidRDefault="00062B62" w:rsidP="00062B62">
      <w:pPr>
        <w:rPr>
          <w:rFonts w:asciiTheme="minorHAnsi" w:hAnsiTheme="minorHAnsi"/>
        </w:rPr>
      </w:pPr>
    </w:p>
    <w:p w14:paraId="405C7143" w14:textId="77777777" w:rsidR="00754D2B" w:rsidRPr="0031598E" w:rsidRDefault="00754D2B" w:rsidP="00754D2B">
      <w:pPr>
        <w:pStyle w:val="Ttulo2"/>
        <w:rPr>
          <w:rFonts w:asciiTheme="minorHAnsi" w:hAnsiTheme="minorHAnsi"/>
        </w:rPr>
      </w:pPr>
      <w:bookmarkStart w:id="5" w:name="_Toc18508553"/>
      <w:r>
        <w:rPr>
          <w:rFonts w:asciiTheme="minorHAnsi" w:hAnsiTheme="minorHAnsi"/>
        </w:rPr>
        <w:t>POBREZA</w:t>
      </w:r>
      <w:bookmarkEnd w:id="5"/>
    </w:p>
    <w:p w14:paraId="3571F095" w14:textId="77777777" w:rsidR="00554672" w:rsidRDefault="00554672" w:rsidP="00554672">
      <w:pPr>
        <w:rPr>
          <w:rFonts w:asciiTheme="minorHAnsi" w:hAnsiTheme="minorHAnsi"/>
          <w:lang w:val="es-ES"/>
        </w:rPr>
      </w:pPr>
    </w:p>
    <w:p w14:paraId="25E5E2CB" w14:textId="77777777" w:rsidR="002645D8" w:rsidRPr="002645D8" w:rsidRDefault="002645D8" w:rsidP="002645D8">
      <w:pPr>
        <w:rPr>
          <w:rFonts w:asciiTheme="minorHAnsi" w:hAnsiTheme="minorHAnsi"/>
        </w:rPr>
      </w:pPr>
      <w:r w:rsidRPr="002645D8">
        <w:rPr>
          <w:rFonts w:asciiTheme="minorHAnsi" w:hAnsiTheme="minorHAnsi"/>
        </w:rPr>
        <w:t xml:space="preserve">El principal resultado que muestra la ciudad de Bogotá es la reducción de la pobreza Multidimensional a su nivel más bajo de la historia. </w:t>
      </w:r>
    </w:p>
    <w:p w14:paraId="7F3A4E93" w14:textId="77777777" w:rsidR="002645D8" w:rsidRPr="002645D8" w:rsidRDefault="002645D8" w:rsidP="002645D8">
      <w:pPr>
        <w:rPr>
          <w:rFonts w:asciiTheme="minorHAnsi" w:hAnsiTheme="minorHAnsi"/>
        </w:rPr>
      </w:pPr>
    </w:p>
    <w:p w14:paraId="4B4E573B" w14:textId="7AE54C85" w:rsidR="00554672" w:rsidRPr="002645D8" w:rsidRDefault="002645D8" w:rsidP="002645D8">
      <w:pPr>
        <w:rPr>
          <w:rFonts w:asciiTheme="minorHAnsi" w:hAnsiTheme="minorHAnsi"/>
          <w:b/>
        </w:rPr>
      </w:pPr>
      <w:r w:rsidRPr="002645D8">
        <w:rPr>
          <w:rFonts w:asciiTheme="minorHAnsi" w:hAnsiTheme="minorHAnsi"/>
          <w:b/>
        </w:rPr>
        <w:t>Análisis de la pobreza a partir del Índice de Pobreza Multidimensional.</w:t>
      </w:r>
    </w:p>
    <w:p w14:paraId="66CD2016" w14:textId="77777777" w:rsidR="002645D8" w:rsidRDefault="002645D8" w:rsidP="00554672">
      <w:pPr>
        <w:rPr>
          <w:rFonts w:asciiTheme="minorHAnsi" w:hAnsiTheme="minorHAnsi"/>
        </w:rPr>
      </w:pPr>
    </w:p>
    <w:p w14:paraId="522787A7" w14:textId="418B4C2E" w:rsidR="002645D8" w:rsidRDefault="00B9074F" w:rsidP="00554672">
      <w:pPr>
        <w:rPr>
          <w:rFonts w:asciiTheme="minorHAnsi" w:hAnsiTheme="minorHAnsi"/>
        </w:rPr>
      </w:pPr>
      <w:r>
        <w:rPr>
          <w:rFonts w:asciiTheme="minorHAnsi" w:hAnsiTheme="minorHAnsi"/>
        </w:rPr>
        <w:t xml:space="preserve">De </w:t>
      </w:r>
      <w:r w:rsidRPr="00B9074F">
        <w:rPr>
          <w:rFonts w:asciiTheme="minorHAnsi" w:hAnsiTheme="minorHAnsi"/>
        </w:rPr>
        <w:t>acuerdo con la última estimación del DANE, la incidencia de la pobreza multidimensional afectó al 4,3% de las personas, mientras que en 2016 fue de 5,9%, mostrando una reducción de 1,6 puntos porcentuales en dos años. Esto quiere decir que el número de pobres en términos multidimensionales se redujo en 114 mil personas entre 2016 y 2018. Esta caída en la pobreza multidimensional se da gracias al buen comportamiento que tuvo la dimensión de educación, pues tanto la incidencia en analfabetismo y en bajo logro educativo, cayeron. El primero, tuvo una disminución de 1,8 puntos porcentuales, mientras que el segundo tuvo una caída de 8,4 pp. De hecho, estas dos variables tuvieron el mínimo histórico en 2018.</w:t>
      </w:r>
    </w:p>
    <w:p w14:paraId="42CECF46" w14:textId="77777777" w:rsidR="002645D8" w:rsidRDefault="002645D8" w:rsidP="00554672">
      <w:pPr>
        <w:rPr>
          <w:rFonts w:asciiTheme="minorHAnsi" w:hAnsiTheme="minorHAnsi"/>
        </w:rPr>
      </w:pPr>
    </w:p>
    <w:p w14:paraId="08DC780A" w14:textId="3B0D930E" w:rsidR="00554672" w:rsidRPr="0031598E" w:rsidRDefault="00B9074F" w:rsidP="00554672">
      <w:pPr>
        <w:rPr>
          <w:rFonts w:asciiTheme="minorHAnsi" w:hAnsiTheme="minorHAnsi"/>
          <w:bCs/>
          <w:lang w:val="es-ES_tradnl"/>
        </w:rPr>
      </w:pPr>
      <w:r w:rsidRPr="00B9074F">
        <w:rPr>
          <w:rFonts w:asciiTheme="minorHAnsi" w:hAnsiTheme="minorHAnsi"/>
          <w:bCs/>
          <w:lang w:val="es-ES_tradnl"/>
        </w:rPr>
        <w:t xml:space="preserve">Esto demuestra el esfuerzo que está haciendo la Administración Distrital en mejorar la educación los bogotanos, especialmente con la construcción de nuevos colegios que retienen mayor cantidad </w:t>
      </w:r>
      <w:r w:rsidRPr="00B9074F">
        <w:rPr>
          <w:rFonts w:asciiTheme="minorHAnsi" w:hAnsiTheme="minorHAnsi"/>
          <w:bCs/>
          <w:lang w:val="es-ES_tradnl"/>
        </w:rPr>
        <w:lastRenderedPageBreak/>
        <w:t xml:space="preserve">de tiempo a los niños gracias a los avances en jornada única. Y también a las mejoras en infraestructura de la red de colegios distritales existentes. </w:t>
      </w:r>
      <w:r>
        <w:rPr>
          <w:rFonts w:asciiTheme="minorHAnsi" w:hAnsiTheme="minorHAnsi"/>
          <w:noProof/>
          <w:lang w:eastAsia="es-CO"/>
        </w:rPr>
        <mc:AlternateContent>
          <mc:Choice Requires="wps">
            <w:drawing>
              <wp:anchor distT="0" distB="0" distL="114300" distR="114300" simplePos="0" relativeHeight="251876352" behindDoc="0" locked="0" layoutInCell="1" allowOverlap="1" wp14:anchorId="501A470E" wp14:editId="22BAB022">
                <wp:simplePos x="0" y="0"/>
                <wp:positionH relativeFrom="margin">
                  <wp:align>left</wp:align>
                </wp:positionH>
                <wp:positionV relativeFrom="paragraph">
                  <wp:posOffset>331</wp:posOffset>
                </wp:positionV>
                <wp:extent cx="3793490" cy="4114800"/>
                <wp:effectExtent l="0" t="0" r="16510" b="19050"/>
                <wp:wrapSquare wrapText="bothSides"/>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3490" cy="4114800"/>
                        </a:xfrm>
                        <a:prstGeom prst="rect">
                          <a:avLst/>
                        </a:prstGeom>
                        <a:solidFill>
                          <a:srgbClr val="F2F2F2"/>
                        </a:solidFill>
                        <a:ln w="3175">
                          <a:solidFill>
                            <a:srgbClr val="1F497D"/>
                          </a:solidFill>
                          <a:prstDash val="lgDashDotDot"/>
                          <a:miter lim="800000"/>
                          <a:headEnd/>
                          <a:tailEnd/>
                        </a:ln>
                      </wps:spPr>
                      <wps:txbx>
                        <w:txbxContent>
                          <w:p w14:paraId="5861C576" w14:textId="77777777" w:rsidR="002530F3" w:rsidRDefault="002530F3" w:rsidP="00B9074F">
                            <w:pPr>
                              <w:jc w:val="center"/>
                              <w:rPr>
                                <w:sz w:val="12"/>
                              </w:rPr>
                            </w:pPr>
                            <w:r w:rsidRPr="000A4221">
                              <w:rPr>
                                <w:b/>
                                <w:color w:val="002060"/>
                                <w:sz w:val="20"/>
                              </w:rPr>
                              <w:t>Tabla x. Privaciones por hogar para Bogotá 2016-2018</w:t>
                            </w:r>
                          </w:p>
                          <w:tbl>
                            <w:tblPr>
                              <w:tblW w:w="5807" w:type="dxa"/>
                              <w:jc w:val="center"/>
                              <w:shd w:val="clear" w:color="auto" w:fill="FFFFFF" w:themeFill="background1"/>
                              <w:tblCellMar>
                                <w:left w:w="70" w:type="dxa"/>
                                <w:right w:w="70" w:type="dxa"/>
                              </w:tblCellMar>
                              <w:tblLook w:val="04A0" w:firstRow="1" w:lastRow="0" w:firstColumn="1" w:lastColumn="0" w:noHBand="0" w:noVBand="1"/>
                            </w:tblPr>
                            <w:tblGrid>
                              <w:gridCol w:w="1129"/>
                              <w:gridCol w:w="2410"/>
                              <w:gridCol w:w="1276"/>
                              <w:gridCol w:w="992"/>
                            </w:tblGrid>
                            <w:tr w:rsidR="002530F3" w:rsidRPr="0065094B" w14:paraId="5EB1E69E" w14:textId="77777777" w:rsidTr="00A3363E">
                              <w:trPr>
                                <w:trHeight w:val="292"/>
                                <w:tblHeader/>
                                <w:jc w:val="center"/>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E12DA3" w14:textId="77777777" w:rsidR="002530F3" w:rsidRPr="0065094B" w:rsidRDefault="002530F3" w:rsidP="00A3363E">
                                  <w:pPr>
                                    <w:jc w:val="center"/>
                                    <w:rPr>
                                      <w:rFonts w:asciiTheme="majorHAnsi" w:hAnsiTheme="majorHAnsi" w:cstheme="majorHAnsi"/>
                                      <w:b/>
                                      <w:bCs/>
                                      <w:color w:val="000000"/>
                                      <w:sz w:val="16"/>
                                      <w:szCs w:val="20"/>
                                      <w:lang w:eastAsia="es-CO"/>
                                    </w:rPr>
                                  </w:pPr>
                                  <w:r w:rsidRPr="0065094B">
                                    <w:rPr>
                                      <w:rFonts w:asciiTheme="majorHAnsi" w:hAnsiTheme="majorHAnsi" w:cstheme="majorHAnsi"/>
                                      <w:b/>
                                      <w:bCs/>
                                      <w:color w:val="000000"/>
                                      <w:sz w:val="16"/>
                                      <w:szCs w:val="20"/>
                                      <w:lang w:eastAsia="es-CO"/>
                                    </w:rPr>
                                    <w:t>Dimensión</w:t>
                                  </w:r>
                                </w:p>
                              </w:tc>
                              <w:tc>
                                <w:tcPr>
                                  <w:tcW w:w="241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A0A407" w14:textId="77777777" w:rsidR="002530F3" w:rsidRPr="0065094B" w:rsidRDefault="002530F3" w:rsidP="00A3363E">
                                  <w:pPr>
                                    <w:jc w:val="center"/>
                                    <w:rPr>
                                      <w:rFonts w:asciiTheme="majorHAnsi" w:hAnsiTheme="majorHAnsi" w:cstheme="majorHAnsi"/>
                                      <w:b/>
                                      <w:bCs/>
                                      <w:color w:val="000000"/>
                                      <w:sz w:val="16"/>
                                      <w:szCs w:val="20"/>
                                      <w:lang w:eastAsia="es-CO"/>
                                    </w:rPr>
                                  </w:pPr>
                                  <w:r w:rsidRPr="0065094B">
                                    <w:rPr>
                                      <w:rFonts w:asciiTheme="majorHAnsi" w:hAnsiTheme="majorHAnsi" w:cstheme="majorHAnsi"/>
                                      <w:b/>
                                      <w:bCs/>
                                      <w:color w:val="000000"/>
                                      <w:sz w:val="16"/>
                                      <w:szCs w:val="20"/>
                                      <w:lang w:eastAsia="es-CO"/>
                                    </w:rPr>
                                    <w:t>Variable</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C163E7" w14:textId="77777777" w:rsidR="002530F3" w:rsidRPr="0065094B" w:rsidRDefault="002530F3" w:rsidP="00A3363E">
                                  <w:pPr>
                                    <w:jc w:val="center"/>
                                    <w:rPr>
                                      <w:rFonts w:asciiTheme="majorHAnsi" w:hAnsiTheme="majorHAnsi" w:cstheme="majorHAnsi"/>
                                      <w:b/>
                                      <w:bCs/>
                                      <w:sz w:val="16"/>
                                      <w:szCs w:val="20"/>
                                      <w:lang w:eastAsia="es-CO"/>
                                    </w:rPr>
                                  </w:pPr>
                                  <w:r w:rsidRPr="0065094B">
                                    <w:rPr>
                                      <w:rFonts w:asciiTheme="majorHAnsi" w:hAnsiTheme="majorHAnsi" w:cstheme="majorHAnsi"/>
                                      <w:b/>
                                      <w:bCs/>
                                      <w:sz w:val="16"/>
                                      <w:szCs w:val="20"/>
                                      <w:lang w:eastAsia="es-CO"/>
                                    </w:rPr>
                                    <w:t>2016</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227A12" w14:textId="77777777" w:rsidR="002530F3" w:rsidRPr="0065094B" w:rsidRDefault="002530F3" w:rsidP="00A3363E">
                                  <w:pPr>
                                    <w:jc w:val="center"/>
                                    <w:rPr>
                                      <w:rFonts w:asciiTheme="majorHAnsi" w:hAnsiTheme="majorHAnsi" w:cstheme="majorHAnsi"/>
                                      <w:b/>
                                      <w:bCs/>
                                      <w:sz w:val="16"/>
                                      <w:szCs w:val="20"/>
                                      <w:lang w:eastAsia="es-CO"/>
                                    </w:rPr>
                                  </w:pPr>
                                  <w:r w:rsidRPr="0065094B">
                                    <w:rPr>
                                      <w:rFonts w:asciiTheme="majorHAnsi" w:hAnsiTheme="majorHAnsi" w:cstheme="majorHAnsi"/>
                                      <w:b/>
                                      <w:bCs/>
                                      <w:sz w:val="16"/>
                                      <w:szCs w:val="20"/>
                                      <w:lang w:eastAsia="es-CO"/>
                                    </w:rPr>
                                    <w:t>2018</w:t>
                                  </w:r>
                                </w:p>
                              </w:tc>
                            </w:tr>
                            <w:tr w:rsidR="002530F3" w:rsidRPr="0065094B" w14:paraId="10D5A7E3"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9E932C2"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Educación</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324D23E1"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Analfabetismo</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4663BB0"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3,4%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10CBDAE"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1,6%</w:t>
                                  </w:r>
                                </w:p>
                              </w:tc>
                            </w:tr>
                            <w:tr w:rsidR="002530F3" w:rsidRPr="0065094B" w14:paraId="6CD55603"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F9663B0"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77B47ED"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Bajo logro educativo</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F834C01"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27,4%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B079468"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19,0%</w:t>
                                  </w:r>
                                </w:p>
                              </w:tc>
                            </w:tr>
                            <w:tr w:rsidR="002530F3" w:rsidRPr="0065094B" w14:paraId="059F7834"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F519139"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Niñez y juventud</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073D1359"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Inasistencia escolar</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D1BF66D"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1,0%</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4C99D2C"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1,4%</w:t>
                                  </w:r>
                                </w:p>
                              </w:tc>
                            </w:tr>
                            <w:tr w:rsidR="002530F3" w:rsidRPr="0065094B" w14:paraId="58A2789E"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1D326DA"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2C86495F"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Rezago escolar</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6B982A0"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24,6%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5D5080C"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22,3%</w:t>
                                  </w:r>
                                </w:p>
                              </w:tc>
                            </w:tr>
                            <w:tr w:rsidR="002530F3" w:rsidRPr="0065094B" w14:paraId="612F1300"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BFA3171"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847B967"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Barreras a servicios para cuidado de la primera infancia</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2A0A046"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8,1%</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731810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11,1%</w:t>
                                  </w:r>
                                </w:p>
                              </w:tc>
                            </w:tr>
                            <w:tr w:rsidR="002530F3" w:rsidRPr="0065094B" w14:paraId="5C5894F8"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5F8C8B4"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14389C33"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Trabajo infantil</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ACD1F3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1,2%</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A32DD18"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0,5%</w:t>
                                  </w:r>
                                </w:p>
                              </w:tc>
                            </w:tr>
                            <w:tr w:rsidR="002530F3" w:rsidRPr="0065094B" w14:paraId="29B80393"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D57D139"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Trabajo</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3D025D76"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Desempleo de larga duración</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EC844F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10,3%</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40AB46A"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13,2%</w:t>
                                  </w:r>
                                </w:p>
                              </w:tc>
                            </w:tr>
                            <w:tr w:rsidR="002530F3" w:rsidRPr="0065094B" w14:paraId="30ACE754"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36DF9AB"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D0FD1BC"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Trabajo informal</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2EE177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57,8%</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30778A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52,8%</w:t>
                                  </w:r>
                                </w:p>
                              </w:tc>
                            </w:tr>
                            <w:tr w:rsidR="002530F3" w:rsidRPr="0065094B" w14:paraId="46B267DB"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433459F"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Salud</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6E02E93C"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Sin aseguramiento en salud</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0BA820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9,5%</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E1B41A7"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12,5%</w:t>
                                  </w:r>
                                </w:p>
                              </w:tc>
                            </w:tr>
                            <w:tr w:rsidR="002530F3" w:rsidRPr="0065094B" w14:paraId="34C761A3"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54706C6"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50DBC3BA"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Barreras de acceso a servicios de salud</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9F0A2B2"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1,9%</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F9E3E4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1,1%</w:t>
                                  </w:r>
                                </w:p>
                              </w:tc>
                            </w:tr>
                            <w:tr w:rsidR="002530F3" w:rsidRPr="0065094B" w14:paraId="47AD5542" w14:textId="77777777" w:rsidTr="00A3363E">
                              <w:trPr>
                                <w:trHeight w:val="496"/>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FF98720"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Vivienda</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02C1B976"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Sin acceso a fuente de agua mejorada</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CF48762"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0,1%</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BFA9831"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0,4%</w:t>
                                  </w:r>
                                </w:p>
                              </w:tc>
                            </w:tr>
                            <w:tr w:rsidR="002530F3" w:rsidRPr="0065094B" w14:paraId="174C1B5C"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FACAD6D"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E861060"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Inadecuada eliminación de excretas</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82F34A6"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603B53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0,4%</w:t>
                                  </w:r>
                                </w:p>
                              </w:tc>
                            </w:tr>
                            <w:tr w:rsidR="002530F3" w:rsidRPr="0065094B" w14:paraId="75421354"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DC24F1E"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026222AB"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Material inadecuado de pisos</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9D8BBC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0,3%</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AA7DFD0"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0,0%</w:t>
                                  </w:r>
                                </w:p>
                              </w:tc>
                            </w:tr>
                            <w:tr w:rsidR="002530F3" w:rsidRPr="0065094B" w14:paraId="48E6E7DF"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2EC7A33"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4518B398"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Material inadecuado de paredes exteriores</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FAEA97B"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0,5%</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AA8CDAB"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0,2%</w:t>
                                  </w:r>
                                </w:p>
                              </w:tc>
                            </w:tr>
                            <w:tr w:rsidR="002530F3" w:rsidRPr="0065094B" w14:paraId="33ACDC98"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D5A2C2E"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675DB634"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Hacinamiento crítico</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123CC66"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7,4%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56520ED"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6,0%</w:t>
                                  </w:r>
                                </w:p>
                              </w:tc>
                            </w:tr>
                          </w:tbl>
                          <w:p w14:paraId="09978B6A" w14:textId="77777777" w:rsidR="002530F3" w:rsidRPr="000A4221" w:rsidRDefault="002530F3" w:rsidP="00B9074F">
                            <w:pPr>
                              <w:rPr>
                                <w:sz w:val="16"/>
                              </w:rPr>
                            </w:pPr>
                            <w:r w:rsidRPr="00FD6FE4">
                              <w:rPr>
                                <w:sz w:val="16"/>
                              </w:rPr>
                              <w:t xml:space="preserve">Fuente: </w:t>
                            </w:r>
                            <w:r w:rsidRPr="000A4221">
                              <w:rPr>
                                <w:sz w:val="16"/>
                              </w:rPr>
                              <w:t>Bases pobreza multidimensional 2010-2018. Cálculos: SDP - DEM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1A470E" id="_x0000_t202" coordsize="21600,21600" o:spt="202" path="m,l,21600r21600,l21600,xe">
                <v:stroke joinstyle="miter"/>
                <v:path gradientshapeok="t" o:connecttype="rect"/>
              </v:shapetype>
              <v:shape id="_x0000_s1030" type="#_x0000_t202" style="position:absolute;left:0;text-align:left;margin-left:0;margin-top:.05pt;width:298.7pt;height:324pt;z-index:251876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" fillcolor="#f2f2f2" strokecolor="#1f497d" strokeweight=".25pt">
                <v:stroke dashstyle="longDashDotDot"/>
                <v:textbox>
                  <w:txbxContent>
                    <w:p w14:paraId="5861C576" w14:textId="77777777" w:rsidR="002530F3" w:rsidRDefault="002530F3" w:rsidP="00B9074F">
                      <w:pPr>
                        <w:jc w:val="center"/>
                        <w:rPr>
                          <w:sz w:val="12"/>
                        </w:rPr>
                      </w:pPr>
                      <w:r w:rsidRPr="000A4221">
                        <w:rPr>
                          <w:b/>
                          <w:color w:val="002060"/>
                          <w:sz w:val="20"/>
                        </w:rPr>
                        <w:t>Tabla x. Privaciones por hogar para Bogotá 2016-2018</w:t>
                      </w:r>
                    </w:p>
                    <w:tbl>
                      <w:tblPr>
                        <w:tblW w:w="5807" w:type="dxa"/>
                        <w:jc w:val="center"/>
                        <w:shd w:val="clear" w:color="auto" w:fill="FFFFFF" w:themeFill="background1"/>
                        <w:tblCellMar>
                          <w:left w:w="70" w:type="dxa"/>
                          <w:right w:w="70" w:type="dxa"/>
                        </w:tblCellMar>
                        <w:tblLook w:val="04A0" w:firstRow="1" w:lastRow="0" w:firstColumn="1" w:lastColumn="0" w:noHBand="0" w:noVBand="1"/>
                      </w:tblPr>
                      <w:tblGrid>
                        <w:gridCol w:w="1129"/>
                        <w:gridCol w:w="2410"/>
                        <w:gridCol w:w="1276"/>
                        <w:gridCol w:w="992"/>
                      </w:tblGrid>
                      <w:tr w:rsidR="002530F3" w:rsidRPr="0065094B" w14:paraId="5EB1E69E" w14:textId="77777777" w:rsidTr="00A3363E">
                        <w:trPr>
                          <w:trHeight w:val="292"/>
                          <w:tblHeader/>
                          <w:jc w:val="center"/>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E12DA3" w14:textId="77777777" w:rsidR="002530F3" w:rsidRPr="0065094B" w:rsidRDefault="002530F3" w:rsidP="00A3363E">
                            <w:pPr>
                              <w:jc w:val="center"/>
                              <w:rPr>
                                <w:rFonts w:asciiTheme="majorHAnsi" w:hAnsiTheme="majorHAnsi" w:cstheme="majorHAnsi"/>
                                <w:b/>
                                <w:bCs/>
                                <w:color w:val="000000"/>
                                <w:sz w:val="16"/>
                                <w:szCs w:val="20"/>
                                <w:lang w:eastAsia="es-CO"/>
                              </w:rPr>
                            </w:pPr>
                            <w:r w:rsidRPr="0065094B">
                              <w:rPr>
                                <w:rFonts w:asciiTheme="majorHAnsi" w:hAnsiTheme="majorHAnsi" w:cstheme="majorHAnsi"/>
                                <w:b/>
                                <w:bCs/>
                                <w:color w:val="000000"/>
                                <w:sz w:val="16"/>
                                <w:szCs w:val="20"/>
                                <w:lang w:eastAsia="es-CO"/>
                              </w:rPr>
                              <w:t>Dimensión</w:t>
                            </w:r>
                          </w:p>
                        </w:tc>
                        <w:tc>
                          <w:tcPr>
                            <w:tcW w:w="241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A0A407" w14:textId="77777777" w:rsidR="002530F3" w:rsidRPr="0065094B" w:rsidRDefault="002530F3" w:rsidP="00A3363E">
                            <w:pPr>
                              <w:jc w:val="center"/>
                              <w:rPr>
                                <w:rFonts w:asciiTheme="majorHAnsi" w:hAnsiTheme="majorHAnsi" w:cstheme="majorHAnsi"/>
                                <w:b/>
                                <w:bCs/>
                                <w:color w:val="000000"/>
                                <w:sz w:val="16"/>
                                <w:szCs w:val="20"/>
                                <w:lang w:eastAsia="es-CO"/>
                              </w:rPr>
                            </w:pPr>
                            <w:r w:rsidRPr="0065094B">
                              <w:rPr>
                                <w:rFonts w:asciiTheme="majorHAnsi" w:hAnsiTheme="majorHAnsi" w:cstheme="majorHAnsi"/>
                                <w:b/>
                                <w:bCs/>
                                <w:color w:val="000000"/>
                                <w:sz w:val="16"/>
                                <w:szCs w:val="20"/>
                                <w:lang w:eastAsia="es-CO"/>
                              </w:rPr>
                              <w:t>Variable</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C163E7" w14:textId="77777777" w:rsidR="002530F3" w:rsidRPr="0065094B" w:rsidRDefault="002530F3" w:rsidP="00A3363E">
                            <w:pPr>
                              <w:jc w:val="center"/>
                              <w:rPr>
                                <w:rFonts w:asciiTheme="majorHAnsi" w:hAnsiTheme="majorHAnsi" w:cstheme="majorHAnsi"/>
                                <w:b/>
                                <w:bCs/>
                                <w:sz w:val="16"/>
                                <w:szCs w:val="20"/>
                                <w:lang w:eastAsia="es-CO"/>
                              </w:rPr>
                            </w:pPr>
                            <w:r w:rsidRPr="0065094B">
                              <w:rPr>
                                <w:rFonts w:asciiTheme="majorHAnsi" w:hAnsiTheme="majorHAnsi" w:cstheme="majorHAnsi"/>
                                <w:b/>
                                <w:bCs/>
                                <w:sz w:val="16"/>
                                <w:szCs w:val="20"/>
                                <w:lang w:eastAsia="es-CO"/>
                              </w:rPr>
                              <w:t>2016</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227A12" w14:textId="77777777" w:rsidR="002530F3" w:rsidRPr="0065094B" w:rsidRDefault="002530F3" w:rsidP="00A3363E">
                            <w:pPr>
                              <w:jc w:val="center"/>
                              <w:rPr>
                                <w:rFonts w:asciiTheme="majorHAnsi" w:hAnsiTheme="majorHAnsi" w:cstheme="majorHAnsi"/>
                                <w:b/>
                                <w:bCs/>
                                <w:sz w:val="16"/>
                                <w:szCs w:val="20"/>
                                <w:lang w:eastAsia="es-CO"/>
                              </w:rPr>
                            </w:pPr>
                            <w:r w:rsidRPr="0065094B">
                              <w:rPr>
                                <w:rFonts w:asciiTheme="majorHAnsi" w:hAnsiTheme="majorHAnsi" w:cstheme="majorHAnsi"/>
                                <w:b/>
                                <w:bCs/>
                                <w:sz w:val="16"/>
                                <w:szCs w:val="20"/>
                                <w:lang w:eastAsia="es-CO"/>
                              </w:rPr>
                              <w:t>2018</w:t>
                            </w:r>
                          </w:p>
                        </w:tc>
                      </w:tr>
                      <w:tr w:rsidR="002530F3" w:rsidRPr="0065094B" w14:paraId="10D5A7E3"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9E932C2"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Educación</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324D23E1"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Analfabetismo</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4663BB0"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3,4%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10CBDAE"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1,6%</w:t>
                            </w:r>
                          </w:p>
                        </w:tc>
                      </w:tr>
                      <w:tr w:rsidR="002530F3" w:rsidRPr="0065094B" w14:paraId="6CD55603"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F9663B0"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77B47ED"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Bajo logro educativo</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F834C01"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27,4%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B079468"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19,0%</w:t>
                            </w:r>
                          </w:p>
                        </w:tc>
                      </w:tr>
                      <w:tr w:rsidR="002530F3" w:rsidRPr="0065094B" w14:paraId="059F7834"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F519139"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Niñez y juventud</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073D1359"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Inasistencia escolar</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D1BF66D"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1,0%</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4C99D2C"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1,4%</w:t>
                            </w:r>
                          </w:p>
                        </w:tc>
                      </w:tr>
                      <w:tr w:rsidR="002530F3" w:rsidRPr="0065094B" w14:paraId="58A2789E"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1D326DA"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2C86495F"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Rezago escolar</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6B982A0"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24,6%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5D5080C"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22,3%</w:t>
                            </w:r>
                          </w:p>
                        </w:tc>
                      </w:tr>
                      <w:tr w:rsidR="002530F3" w:rsidRPr="0065094B" w14:paraId="612F1300"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BFA3171"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847B967"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Barreras a servicios para cuidado de la primera infancia</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2A0A046"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8,1%</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731810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11,1%</w:t>
                            </w:r>
                          </w:p>
                        </w:tc>
                      </w:tr>
                      <w:tr w:rsidR="002530F3" w:rsidRPr="0065094B" w14:paraId="5C5894F8"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5F8C8B4"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14389C33"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Trabajo infantil</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ACD1F3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1,2%</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A32DD18"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0,5%</w:t>
                            </w:r>
                          </w:p>
                        </w:tc>
                      </w:tr>
                      <w:tr w:rsidR="002530F3" w:rsidRPr="0065094B" w14:paraId="29B80393"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D57D139"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Trabajo</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3D025D76"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Desempleo de larga duración</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EC844F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10,3%</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40AB46A"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13,2%</w:t>
                            </w:r>
                          </w:p>
                        </w:tc>
                      </w:tr>
                      <w:tr w:rsidR="002530F3" w:rsidRPr="0065094B" w14:paraId="30ACE754"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36DF9AB"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D0FD1BC"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Trabajo informal</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2EE177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57,8%</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30778A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52,8%</w:t>
                            </w:r>
                          </w:p>
                        </w:tc>
                      </w:tr>
                      <w:tr w:rsidR="002530F3" w:rsidRPr="0065094B" w14:paraId="46B267DB" w14:textId="77777777" w:rsidTr="00A3363E">
                        <w:trPr>
                          <w:trHeight w:val="292"/>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433459F"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Salud</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6E02E93C"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Sin aseguramiento en salud</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0BA820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9,5%</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E1B41A7"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12,5%</w:t>
                            </w:r>
                          </w:p>
                        </w:tc>
                      </w:tr>
                      <w:tr w:rsidR="002530F3" w:rsidRPr="0065094B" w14:paraId="34C761A3"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54706C6"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50DBC3BA"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Barreras de acceso a servicios de salud</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9F0A2B2"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1,9%</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F9E3E4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1,1%</w:t>
                            </w:r>
                          </w:p>
                        </w:tc>
                      </w:tr>
                      <w:tr w:rsidR="002530F3" w:rsidRPr="0065094B" w14:paraId="47AD5542" w14:textId="77777777" w:rsidTr="00A3363E">
                        <w:trPr>
                          <w:trHeight w:val="496"/>
                          <w:jc w:val="center"/>
                        </w:trPr>
                        <w:tc>
                          <w:tcPr>
                            <w:tcW w:w="112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FF98720"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Vivienda</w:t>
                            </w: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02C1B976"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Sin acceso a fuente de agua mejorada</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CF48762"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0,1%</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BFA9831"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0,4%</w:t>
                            </w:r>
                          </w:p>
                        </w:tc>
                      </w:tr>
                      <w:tr w:rsidR="002530F3" w:rsidRPr="0065094B" w14:paraId="174C1B5C"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FACAD6D"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7E861060"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Inadecuada eliminación de excretas</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82F34A6"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0,6%</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603B539"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0,4%</w:t>
                            </w:r>
                          </w:p>
                        </w:tc>
                      </w:tr>
                      <w:tr w:rsidR="002530F3" w:rsidRPr="0065094B" w14:paraId="75421354"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DC24F1E"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026222AB"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Material inadecuado de pisos</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9D8BBC3"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0,3%</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AA7DFD0"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0,0%</w:t>
                            </w:r>
                          </w:p>
                        </w:tc>
                      </w:tr>
                      <w:tr w:rsidR="002530F3" w:rsidRPr="0065094B" w14:paraId="48E6E7DF" w14:textId="77777777" w:rsidTr="00A3363E">
                        <w:trPr>
                          <w:trHeight w:val="496"/>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2EC7A33"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4518B398"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Material inadecuado de paredes exteriores</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FAEA97B"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0,5%</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AA8CDAB"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0,2%</w:t>
                            </w:r>
                          </w:p>
                        </w:tc>
                      </w:tr>
                      <w:tr w:rsidR="002530F3" w:rsidRPr="0065094B" w14:paraId="33ACDC98" w14:textId="77777777" w:rsidTr="00A3363E">
                        <w:trPr>
                          <w:trHeight w:val="292"/>
                          <w:jc w:val="center"/>
                        </w:trPr>
                        <w:tc>
                          <w:tcPr>
                            <w:tcW w:w="112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D5A2C2E" w14:textId="77777777" w:rsidR="002530F3" w:rsidRPr="0065094B" w:rsidRDefault="002530F3" w:rsidP="00A3363E">
                            <w:pPr>
                              <w:rPr>
                                <w:rFonts w:asciiTheme="majorHAnsi" w:hAnsiTheme="majorHAnsi" w:cstheme="majorHAnsi"/>
                                <w:color w:val="000000"/>
                                <w:sz w:val="16"/>
                                <w:szCs w:val="20"/>
                                <w:lang w:eastAsia="es-CO"/>
                              </w:rPr>
                            </w:pPr>
                          </w:p>
                        </w:tc>
                        <w:tc>
                          <w:tcPr>
                            <w:tcW w:w="2410" w:type="dxa"/>
                            <w:tcBorders>
                              <w:top w:val="nil"/>
                              <w:left w:val="nil"/>
                              <w:bottom w:val="single" w:sz="4" w:space="0" w:color="auto"/>
                              <w:right w:val="single" w:sz="4" w:space="0" w:color="auto"/>
                            </w:tcBorders>
                            <w:shd w:val="clear" w:color="auto" w:fill="FFFFFF" w:themeFill="background1"/>
                            <w:vAlign w:val="center"/>
                            <w:hideMark/>
                          </w:tcPr>
                          <w:p w14:paraId="675DB634" w14:textId="77777777" w:rsidR="002530F3" w:rsidRPr="0065094B" w:rsidRDefault="002530F3" w:rsidP="00A3363E">
                            <w:pPr>
                              <w:jc w:val="center"/>
                              <w:rPr>
                                <w:rFonts w:asciiTheme="majorHAnsi" w:hAnsiTheme="majorHAnsi" w:cstheme="majorHAnsi"/>
                                <w:color w:val="000000"/>
                                <w:sz w:val="16"/>
                                <w:szCs w:val="20"/>
                                <w:lang w:eastAsia="es-CO"/>
                              </w:rPr>
                            </w:pPr>
                            <w:r w:rsidRPr="0065094B">
                              <w:rPr>
                                <w:rFonts w:asciiTheme="majorHAnsi" w:hAnsiTheme="majorHAnsi" w:cstheme="majorHAnsi"/>
                                <w:color w:val="000000"/>
                                <w:sz w:val="16"/>
                                <w:szCs w:val="20"/>
                                <w:lang w:eastAsia="es-CO"/>
                              </w:rPr>
                              <w:t>Hacinamiento crítico</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123CC66"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7,4%</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56520ED" w14:textId="77777777" w:rsidR="002530F3" w:rsidRPr="0065094B" w:rsidRDefault="002530F3" w:rsidP="00A3363E">
                            <w:pPr>
                              <w:jc w:val="center"/>
                              <w:rPr>
                                <w:rFonts w:asciiTheme="majorHAnsi" w:hAnsiTheme="majorHAnsi" w:cstheme="majorHAnsi"/>
                                <w:sz w:val="16"/>
                                <w:szCs w:val="20"/>
                                <w:lang w:eastAsia="es-CO"/>
                              </w:rPr>
                            </w:pPr>
                            <w:r w:rsidRPr="0065094B">
                              <w:rPr>
                                <w:rFonts w:asciiTheme="majorHAnsi" w:hAnsiTheme="majorHAnsi" w:cstheme="majorHAnsi"/>
                                <w:sz w:val="16"/>
                                <w:szCs w:val="20"/>
                                <w:lang w:eastAsia="es-CO"/>
                              </w:rPr>
                              <w:t>6,0%</w:t>
                            </w:r>
                          </w:p>
                        </w:tc>
                      </w:tr>
                    </w:tbl>
                    <w:p w14:paraId="09978B6A" w14:textId="77777777" w:rsidR="002530F3" w:rsidRPr="000A4221" w:rsidRDefault="002530F3" w:rsidP="00B9074F">
                      <w:pPr>
                        <w:rPr>
                          <w:sz w:val="16"/>
                        </w:rPr>
                      </w:pPr>
                      <w:r w:rsidRPr="00FD6FE4">
                        <w:rPr>
                          <w:sz w:val="16"/>
                        </w:rPr>
                        <w:t xml:space="preserve">Fuente: </w:t>
                      </w:r>
                      <w:r w:rsidRPr="000A4221">
                        <w:rPr>
                          <w:sz w:val="16"/>
                        </w:rPr>
                        <w:t>Bases pobreza multidimensional 2010-2018. Cálculos: SDP - DEM</w:t>
                      </w:r>
                    </w:p>
                  </w:txbxContent>
                </v:textbox>
                <w10:wrap type="square" anchorx="margin"/>
              </v:shape>
            </w:pict>
          </mc:Fallback>
        </mc:AlternateContent>
      </w:r>
    </w:p>
    <w:p w14:paraId="56A4ABFE" w14:textId="7D6E5BC6" w:rsidR="00CC0303" w:rsidRDefault="00CC0303" w:rsidP="00554672">
      <w:pPr>
        <w:rPr>
          <w:rFonts w:asciiTheme="minorHAnsi" w:hAnsiTheme="minorHAnsi"/>
          <w:bCs/>
          <w:lang w:val="es-ES_tradnl"/>
        </w:rPr>
      </w:pPr>
    </w:p>
    <w:p w14:paraId="0DC3B644" w14:textId="16F9237E" w:rsidR="00B9074F" w:rsidRDefault="00B9074F" w:rsidP="00554672">
      <w:pPr>
        <w:rPr>
          <w:rFonts w:asciiTheme="minorHAnsi" w:hAnsiTheme="minorHAnsi"/>
          <w:bCs/>
          <w:lang w:val="es-ES_tradnl"/>
        </w:rPr>
      </w:pPr>
      <w:r w:rsidRPr="00B9074F">
        <w:rPr>
          <w:rFonts w:asciiTheme="minorHAnsi" w:hAnsiTheme="minorHAnsi"/>
          <w:bCs/>
          <w:lang w:val="es-ES_tradnl"/>
        </w:rPr>
        <w:t>La dimensión de vivienda también tiene buen comportamiento, lo cual se ve explicado gracias a la universalidad en servicios públicos que tiene la ciudad. Gracias a esto, la incidencia en estas variables es prácticamente cero. Por su parte, el hacinamiento sigue siendo una variable importante en la incidencia en la pobreza multidimensional, por lo cual es importante darles continuidad a los programas de construcción de vivienda, enfocándose especialmente en Viviendas de Interés Prioritario (VIP) y de Interés Social (VIS)</w:t>
      </w:r>
    </w:p>
    <w:p w14:paraId="6ED360C7" w14:textId="20CDD069" w:rsidR="00B9074F" w:rsidRDefault="00B9074F" w:rsidP="00554672">
      <w:pPr>
        <w:rPr>
          <w:rFonts w:asciiTheme="minorHAnsi" w:hAnsiTheme="minorHAnsi"/>
          <w:bCs/>
          <w:lang w:val="es-ES_tradnl"/>
        </w:rPr>
      </w:pPr>
    </w:p>
    <w:p w14:paraId="3C61F1DA" w14:textId="27C1828D" w:rsidR="00554672" w:rsidRDefault="00B9074F" w:rsidP="00554672">
      <w:pPr>
        <w:rPr>
          <w:rFonts w:asciiTheme="minorHAnsi" w:hAnsiTheme="minorHAnsi"/>
        </w:rPr>
      </w:pPr>
      <w:r w:rsidRPr="00B9074F">
        <w:rPr>
          <w:rFonts w:asciiTheme="minorHAnsi" w:hAnsiTheme="minorHAnsi"/>
        </w:rPr>
        <w:t>Como se puede observar en la tabla x, la dimensión de trabajo aún presenta una serie de retos, pues a pesar de que el empleo informal cae 5 puntos porcentuales, el desempleo de larga duración subió 2,9 pp. El primer punto muestra que los esfuerzos en la generación de empleo de calidad a través de las obras públicas han mejorado los niveles de afiliación a riesgos laborales y debe mantenerse. Sin embargo, la coyuntura económica nacional, en específico la que afecta a sectores como los servicios y el comercio, muestran que existe aún un potencial para la generación de ingreso que no se está explotando. Esto afecta directamente los índices de desempleo de larga duración.</w:t>
      </w:r>
    </w:p>
    <w:p w14:paraId="45BA2B65" w14:textId="5B4F3E5B" w:rsidR="00B9074F" w:rsidRDefault="00B9074F" w:rsidP="00554672">
      <w:pPr>
        <w:rPr>
          <w:rFonts w:asciiTheme="minorHAnsi" w:hAnsiTheme="minorHAnsi"/>
        </w:rPr>
      </w:pPr>
    </w:p>
    <w:p w14:paraId="5ACECEFF" w14:textId="3B92925D" w:rsidR="008903E3" w:rsidRPr="00B9074F" w:rsidRDefault="00B9074F" w:rsidP="00B9074F">
      <w:pPr>
        <w:rPr>
          <w:rFonts w:asciiTheme="minorHAnsi" w:hAnsiTheme="minorHAnsi" w:cs="Calibri"/>
        </w:rPr>
      </w:pPr>
      <w:r w:rsidRPr="00B9074F">
        <w:rPr>
          <w:rFonts w:asciiTheme="minorHAnsi" w:hAnsiTheme="minorHAnsi" w:cs="Calibri"/>
        </w:rPr>
        <w:t>Las dimensiones que tuvieron las diminuciones más importantes fueron; bajo logro educativo, con una caída de 8,4 pp, el empleo informal con una caída de 5 pp, rezago escolar con 2,4 pp, analfabetismo, con una caída de 1,8 puntos porcentuales y barreras al acceso a salud, con una disminución de 1,4 pp. Además de este buen comportamiento, 7 de las 15 variables que componen el IPM presentaron en 2018 los niveles históricos más bajos de incidencia (tabla x).</w:t>
      </w:r>
    </w:p>
    <w:p w14:paraId="216276A2" w14:textId="3A11DAC6" w:rsidR="00B9074F" w:rsidRDefault="00B9074F" w:rsidP="00554672">
      <w:pPr>
        <w:rPr>
          <w:rFonts w:asciiTheme="minorHAnsi" w:hAnsiTheme="minorHAnsi" w:cs="Calibri"/>
        </w:rPr>
      </w:pPr>
    </w:p>
    <w:p w14:paraId="5A02A975" w14:textId="6D5ADBF5" w:rsidR="00B9074F" w:rsidRDefault="00B9074F" w:rsidP="00554672">
      <w:pPr>
        <w:rPr>
          <w:rFonts w:asciiTheme="minorHAnsi" w:hAnsiTheme="minorHAnsi" w:cs="Calibri"/>
        </w:rPr>
      </w:pPr>
      <w:r w:rsidRPr="00B9074F">
        <w:rPr>
          <w:rFonts w:asciiTheme="minorHAnsi" w:hAnsiTheme="minorHAnsi" w:cs="Calibri"/>
        </w:rPr>
        <w:t xml:space="preserve">Como último elemento del análisis de pobreza multidimensional se identificaron un total de 230 metas del Plan Distrital de Desarrollo 2016-2020 “Bogotá Mejor Para Todos”, con recursos programados por $ 49,5 billones para la vigencia 2016-2020, relacionados con la superación de la </w:t>
      </w:r>
      <w:r>
        <w:rPr>
          <w:rFonts w:asciiTheme="minorHAnsi" w:hAnsiTheme="minorHAnsi"/>
          <w:noProof/>
          <w:lang w:eastAsia="es-CO"/>
        </w:rPr>
        <w:lastRenderedPageBreak/>
        <mc:AlternateContent>
          <mc:Choice Requires="wps">
            <w:drawing>
              <wp:anchor distT="0" distB="0" distL="114300" distR="114300" simplePos="0" relativeHeight="251878400" behindDoc="0" locked="0" layoutInCell="1" allowOverlap="1" wp14:anchorId="4382FD07" wp14:editId="40C440D4">
                <wp:simplePos x="0" y="0"/>
                <wp:positionH relativeFrom="margin">
                  <wp:align>left</wp:align>
                </wp:positionH>
                <wp:positionV relativeFrom="paragraph">
                  <wp:posOffset>635</wp:posOffset>
                </wp:positionV>
                <wp:extent cx="3848100" cy="3967480"/>
                <wp:effectExtent l="0" t="0" r="19050" b="13970"/>
                <wp:wrapSquare wrapText="bothSides"/>
                <wp:docPr id="1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3967480"/>
                        </a:xfrm>
                        <a:prstGeom prst="rect">
                          <a:avLst/>
                        </a:prstGeom>
                        <a:solidFill>
                          <a:srgbClr val="F2F2F2"/>
                        </a:solidFill>
                        <a:ln w="3175">
                          <a:solidFill>
                            <a:srgbClr val="1F497D"/>
                          </a:solidFill>
                          <a:prstDash val="lgDashDotDot"/>
                          <a:miter lim="800000"/>
                          <a:headEnd/>
                          <a:tailEnd/>
                        </a:ln>
                      </wps:spPr>
                      <wps:txbx>
                        <w:txbxContent>
                          <w:p w14:paraId="24DEA787" w14:textId="77777777" w:rsidR="002530F3" w:rsidRPr="000A4221" w:rsidRDefault="002530F3" w:rsidP="00B9074F">
                            <w:pPr>
                              <w:jc w:val="center"/>
                              <w:rPr>
                                <w:b/>
                                <w:color w:val="002060"/>
                                <w:sz w:val="20"/>
                              </w:rPr>
                            </w:pPr>
                            <w:r w:rsidRPr="000A4221">
                              <w:rPr>
                                <w:b/>
                                <w:color w:val="002060"/>
                                <w:sz w:val="20"/>
                              </w:rPr>
                              <w:t xml:space="preserve">Tabla x. </w:t>
                            </w:r>
                            <w:r w:rsidRPr="002D5C4A">
                              <w:rPr>
                                <w:b/>
                                <w:color w:val="002060"/>
                                <w:sz w:val="20"/>
                              </w:rPr>
                              <w:t>Variación en puntos porcentuales en la incidencia de cada variable para Bogotá,</w:t>
                            </w:r>
                            <w:r>
                              <w:rPr>
                                <w:b/>
                                <w:color w:val="002060"/>
                                <w:sz w:val="20"/>
                              </w:rPr>
                              <w:t xml:space="preserve"> </w:t>
                            </w:r>
                            <w:r w:rsidRPr="002D5C4A">
                              <w:rPr>
                                <w:b/>
                                <w:color w:val="002060"/>
                                <w:sz w:val="20"/>
                              </w:rPr>
                              <w:t>entre 2016 y 2018</w:t>
                            </w:r>
                            <w:r>
                              <w:rPr>
                                <w:b/>
                                <w:color w:val="002060"/>
                                <w:sz w:val="20"/>
                              </w:rPr>
                              <w:t>.</w:t>
                            </w:r>
                          </w:p>
                          <w:tbl>
                            <w:tblPr>
                              <w:tblW w:w="5610" w:type="dxa"/>
                              <w:jc w:val="center"/>
                              <w:shd w:val="clear" w:color="auto" w:fill="FFFFFF" w:themeFill="background1"/>
                              <w:tblCellMar>
                                <w:left w:w="70" w:type="dxa"/>
                                <w:right w:w="70" w:type="dxa"/>
                              </w:tblCellMar>
                              <w:tblLook w:val="04A0" w:firstRow="1" w:lastRow="0" w:firstColumn="1" w:lastColumn="0" w:noHBand="0" w:noVBand="1"/>
                            </w:tblPr>
                            <w:tblGrid>
                              <w:gridCol w:w="1109"/>
                              <w:gridCol w:w="2287"/>
                              <w:gridCol w:w="526"/>
                              <w:gridCol w:w="1688"/>
                            </w:tblGrid>
                            <w:tr w:rsidR="002530F3" w:rsidRPr="00B9074F" w14:paraId="15C08541" w14:textId="77777777" w:rsidTr="00B9074F">
                              <w:trPr>
                                <w:trHeight w:val="258"/>
                                <w:tblHeader/>
                                <w:jc w:val="center"/>
                              </w:trPr>
                              <w:tc>
                                <w:tcPr>
                                  <w:tcW w:w="11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CDA343"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Dimensión</w:t>
                                  </w:r>
                                </w:p>
                              </w:tc>
                              <w:tc>
                                <w:tcPr>
                                  <w:tcW w:w="231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FD042D"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Variable</w:t>
                                  </w:r>
                                </w:p>
                              </w:tc>
                              <w:tc>
                                <w:tcPr>
                                  <w:tcW w:w="49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960D16"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2018</w:t>
                                  </w:r>
                                </w:p>
                              </w:tc>
                              <w:tc>
                                <w:tcPr>
                                  <w:tcW w:w="16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80DD8F"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Diferencia 2018-2016</w:t>
                                  </w:r>
                                </w:p>
                              </w:tc>
                            </w:tr>
                            <w:tr w:rsidR="002530F3" w:rsidRPr="00B9074F" w14:paraId="10BE186C"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15C4BAF9"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Educación</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3745AA5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Analfabetismo</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6A3A053"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1,6%</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4E4A3AC9"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-1,8%</w:t>
                                  </w:r>
                                </w:p>
                              </w:tc>
                            </w:tr>
                            <w:tr w:rsidR="002530F3" w:rsidRPr="00B9074F" w14:paraId="5B1AE0BE"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7BBB42F"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26FC5DD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Bajo logro educativo</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3AA80699"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19,0%</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5B11F61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-8,4%</w:t>
                                  </w:r>
                                </w:p>
                              </w:tc>
                            </w:tr>
                            <w:tr w:rsidR="002530F3" w:rsidRPr="00B9074F" w14:paraId="0CD28143"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312CB3B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Niñez y juventud</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1AF63889"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Inasistencia escolar</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72E3B23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1,4%</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2437D42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0,4%</w:t>
                                  </w:r>
                                </w:p>
                              </w:tc>
                            </w:tr>
                            <w:tr w:rsidR="002530F3" w:rsidRPr="00B9074F" w14:paraId="1BAE0B02"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2B59773"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0B7FBB6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Rezago escolar</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3E45CAE5"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22,3%</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1685878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-2,4%</w:t>
                                  </w:r>
                                </w:p>
                              </w:tc>
                            </w:tr>
                            <w:tr w:rsidR="002530F3" w:rsidRPr="00B9074F" w14:paraId="116EFBB0"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EE91CF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50086C3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Barreras a servicios para cuidado de la primera infancia</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6E2C875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11,1%</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3D5217F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3,0%</w:t>
                                  </w:r>
                                </w:p>
                              </w:tc>
                            </w:tr>
                            <w:tr w:rsidR="002530F3" w:rsidRPr="00B9074F" w14:paraId="675E1C8A"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9BA39F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284DDCC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Trabajo infantil</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4E1C3674"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0,5%</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2B61F0C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-0,7%</w:t>
                                  </w:r>
                                </w:p>
                              </w:tc>
                            </w:tr>
                            <w:tr w:rsidR="002530F3" w:rsidRPr="00B9074F" w14:paraId="558B5095"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2079C0B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Trabajo</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79E2D324"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Desempleo de larga duración</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DCB01CB"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13,2%</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40108A0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2,9%</w:t>
                                  </w:r>
                                </w:p>
                              </w:tc>
                            </w:tr>
                            <w:tr w:rsidR="002530F3" w:rsidRPr="00B9074F" w14:paraId="3EE4963C"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C9F468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6560D605"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Trabajo informal</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4EFF7421"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52,8%</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3916E88F"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-5,0%</w:t>
                                  </w:r>
                                </w:p>
                              </w:tc>
                            </w:tr>
                            <w:tr w:rsidR="002530F3" w:rsidRPr="00B9074F" w14:paraId="4833E4F7"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62643EE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Salud</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3ACF2713"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Sin aseguramiento en salud</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381ACBF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12,5%</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710525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3,0%</w:t>
                                  </w:r>
                                </w:p>
                              </w:tc>
                            </w:tr>
                            <w:tr w:rsidR="002530F3" w:rsidRPr="00B9074F" w14:paraId="0E0EF4C2"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9E3C04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0153665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Barreras de acceso a servicios de salud</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778AD513"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1,1%</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241D2B3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-0,8%</w:t>
                                  </w:r>
                                </w:p>
                              </w:tc>
                            </w:tr>
                            <w:tr w:rsidR="002530F3" w:rsidRPr="00B9074F" w14:paraId="7493EFA0" w14:textId="77777777" w:rsidTr="00B9074F">
                              <w:trPr>
                                <w:trHeight w:val="439"/>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6ED076EA"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Vivienda</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4E6ED0F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Sin acceso a fuente de agua mejorada</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C52709D"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0,4%</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51B7005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0,3%</w:t>
                                  </w:r>
                                </w:p>
                              </w:tc>
                            </w:tr>
                            <w:tr w:rsidR="002530F3" w:rsidRPr="00B9074F" w14:paraId="67DFCBFC"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A5CC2E9"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03AE532B"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Inadecuada eliminación de excretas</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51B9490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0,4%</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4C33520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-0,2%</w:t>
                                  </w:r>
                                </w:p>
                              </w:tc>
                            </w:tr>
                            <w:tr w:rsidR="002530F3" w:rsidRPr="00B9074F" w14:paraId="449C709C"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FA167C7"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3E16FFFB"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Material inadecuado de pisos</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13670CFD"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0,0%</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36A005A"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-0,3%</w:t>
                                  </w:r>
                                </w:p>
                              </w:tc>
                            </w:tr>
                            <w:tr w:rsidR="002530F3" w:rsidRPr="00B9074F" w14:paraId="3D6678A6"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4098EA83"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45697543"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Material inadecuado de paredes exteriores</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79C464BA"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0,2%</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E59282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-0,3%</w:t>
                                  </w:r>
                                </w:p>
                              </w:tc>
                            </w:tr>
                            <w:tr w:rsidR="002530F3" w:rsidRPr="00B9074F" w14:paraId="2B8B55E2"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F2F445C"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735E3EE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Hacinamiento crítico</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1A0410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6,0%</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BEC191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-1,4%</w:t>
                                  </w:r>
                                </w:p>
                              </w:tc>
                            </w:tr>
                          </w:tbl>
                          <w:p w14:paraId="1B6A8BE8" w14:textId="77777777" w:rsidR="002530F3" w:rsidRPr="000A4221" w:rsidRDefault="002530F3" w:rsidP="00B9074F">
                            <w:pPr>
                              <w:rPr>
                                <w:sz w:val="16"/>
                              </w:rPr>
                            </w:pPr>
                            <w:r w:rsidRPr="00FD6FE4">
                              <w:rPr>
                                <w:sz w:val="16"/>
                              </w:rPr>
                              <w:t xml:space="preserve">Fuente: </w:t>
                            </w:r>
                            <w:r w:rsidRPr="002D5C4A">
                              <w:rPr>
                                <w:sz w:val="16"/>
                              </w:rPr>
                              <w:t xml:space="preserve">Bases pobreza multidimensional 2010-2018. Cálculos: SDP </w:t>
                            </w:r>
                            <w:r>
                              <w:rPr>
                                <w:sz w:val="16"/>
                              </w:rPr>
                              <w:t>–</w:t>
                            </w:r>
                            <w:r w:rsidRPr="002D5C4A">
                              <w:rPr>
                                <w:sz w:val="16"/>
                              </w:rPr>
                              <w:t xml:space="preserve"> DEM</w:t>
                            </w:r>
                            <w:r>
                              <w:rPr>
                                <w:sz w:val="16"/>
                              </w:rPr>
                              <w:t xml:space="preserve"> </w:t>
                            </w:r>
                            <w:r w:rsidRPr="002D5C4A">
                              <w:rPr>
                                <w:sz w:val="16"/>
                              </w:rPr>
                              <w:t>* Valores en verde son los más bajos históricamente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2FD07" id="_x0000_s1031" type="#_x0000_t202" style="position:absolute;left:0;text-align:left;margin-left:0;margin-top:.05pt;width:303pt;height:312.4pt;z-index:251878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" fillcolor="#f2f2f2" strokecolor="#1f497d" strokeweight=".25pt">
                <v:stroke dashstyle="longDashDotDot"/>
                <v:textbox>
                  <w:txbxContent>
                    <w:p w14:paraId="24DEA787" w14:textId="77777777" w:rsidR="002530F3" w:rsidRPr="000A4221" w:rsidRDefault="002530F3" w:rsidP="00B9074F">
                      <w:pPr>
                        <w:jc w:val="center"/>
                        <w:rPr>
                          <w:b/>
                          <w:color w:val="002060"/>
                          <w:sz w:val="20"/>
                        </w:rPr>
                      </w:pPr>
                      <w:r w:rsidRPr="000A4221">
                        <w:rPr>
                          <w:b/>
                          <w:color w:val="002060"/>
                          <w:sz w:val="20"/>
                        </w:rPr>
                        <w:t xml:space="preserve">Tabla x. </w:t>
                      </w:r>
                      <w:r w:rsidRPr="002D5C4A">
                        <w:rPr>
                          <w:b/>
                          <w:color w:val="002060"/>
                          <w:sz w:val="20"/>
                        </w:rPr>
                        <w:t>Variación en puntos porcentuales en la incidencia de cada variable para Bogotá,</w:t>
                      </w:r>
                      <w:r>
                        <w:rPr>
                          <w:b/>
                          <w:color w:val="002060"/>
                          <w:sz w:val="20"/>
                        </w:rPr>
                        <w:t xml:space="preserve"> </w:t>
                      </w:r>
                      <w:r w:rsidRPr="002D5C4A">
                        <w:rPr>
                          <w:b/>
                          <w:color w:val="002060"/>
                          <w:sz w:val="20"/>
                        </w:rPr>
                        <w:t>entre 2016 y 2018</w:t>
                      </w:r>
                      <w:r>
                        <w:rPr>
                          <w:b/>
                          <w:color w:val="002060"/>
                          <w:sz w:val="20"/>
                        </w:rPr>
                        <w:t>.</w:t>
                      </w:r>
                    </w:p>
                    <w:tbl>
                      <w:tblPr>
                        <w:tblW w:w="5610" w:type="dxa"/>
                        <w:jc w:val="center"/>
                        <w:shd w:val="clear" w:color="auto" w:fill="FFFFFF" w:themeFill="background1"/>
                        <w:tblCellMar>
                          <w:left w:w="70" w:type="dxa"/>
                          <w:right w:w="70" w:type="dxa"/>
                        </w:tblCellMar>
                        <w:tblLook w:val="04A0" w:firstRow="1" w:lastRow="0" w:firstColumn="1" w:lastColumn="0" w:noHBand="0" w:noVBand="1"/>
                      </w:tblPr>
                      <w:tblGrid>
                        <w:gridCol w:w="1109"/>
                        <w:gridCol w:w="2287"/>
                        <w:gridCol w:w="526"/>
                        <w:gridCol w:w="1688"/>
                      </w:tblGrid>
                      <w:tr w:rsidR="002530F3" w:rsidRPr="00B9074F" w14:paraId="15C08541" w14:textId="77777777" w:rsidTr="00B9074F">
                        <w:trPr>
                          <w:trHeight w:val="258"/>
                          <w:tblHeader/>
                          <w:jc w:val="center"/>
                        </w:trPr>
                        <w:tc>
                          <w:tcPr>
                            <w:tcW w:w="11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CDA343"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Dimensión</w:t>
                            </w:r>
                          </w:p>
                        </w:tc>
                        <w:tc>
                          <w:tcPr>
                            <w:tcW w:w="231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FD042D"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Variable</w:t>
                            </w:r>
                          </w:p>
                        </w:tc>
                        <w:tc>
                          <w:tcPr>
                            <w:tcW w:w="49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960D16"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2018</w:t>
                            </w:r>
                          </w:p>
                        </w:tc>
                        <w:tc>
                          <w:tcPr>
                            <w:tcW w:w="16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80DD8F" w14:textId="77777777" w:rsidR="002530F3" w:rsidRPr="00B9074F" w:rsidRDefault="002530F3" w:rsidP="00A3363E">
                            <w:pPr>
                              <w:jc w:val="center"/>
                              <w:rPr>
                                <w:rFonts w:asciiTheme="majorHAnsi" w:hAnsiTheme="majorHAnsi" w:cstheme="majorHAnsi"/>
                                <w:b/>
                                <w:bCs/>
                                <w:color w:val="000000"/>
                                <w:sz w:val="14"/>
                                <w:szCs w:val="20"/>
                                <w:lang w:eastAsia="es-CO"/>
                              </w:rPr>
                            </w:pPr>
                            <w:r w:rsidRPr="00B9074F">
                              <w:rPr>
                                <w:rFonts w:asciiTheme="majorHAnsi" w:hAnsiTheme="majorHAnsi" w:cstheme="majorHAnsi"/>
                                <w:b/>
                                <w:bCs/>
                                <w:color w:val="000000"/>
                                <w:sz w:val="14"/>
                                <w:szCs w:val="20"/>
                                <w:lang w:eastAsia="es-CO"/>
                              </w:rPr>
                              <w:t>Diferencia 2018-2016</w:t>
                            </w:r>
                          </w:p>
                        </w:tc>
                      </w:tr>
                      <w:tr w:rsidR="002530F3" w:rsidRPr="00B9074F" w14:paraId="10BE186C"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15C4BAF9"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Educación</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3745AA5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Analfabetismo</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6A3A053"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1,6%</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4E4A3AC9"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-1,8%</w:t>
                            </w:r>
                          </w:p>
                        </w:tc>
                      </w:tr>
                      <w:tr w:rsidR="002530F3" w:rsidRPr="00B9074F" w14:paraId="5B1AE0BE"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7BBB42F"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26FC5DD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Bajo logro educativo</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3AA80699"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19,0%</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5B11F61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-8,4%</w:t>
                            </w:r>
                          </w:p>
                        </w:tc>
                      </w:tr>
                      <w:tr w:rsidR="002530F3" w:rsidRPr="00B9074F" w14:paraId="0CD28143"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312CB3B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Niñez y juventud</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1AF63889"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Inasistencia escolar</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72E3B23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1,4%</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2437D42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0,4%</w:t>
                            </w:r>
                          </w:p>
                        </w:tc>
                      </w:tr>
                      <w:tr w:rsidR="002530F3" w:rsidRPr="00B9074F" w14:paraId="1BAE0B02"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2B59773"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0B7FBB6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Rezago escolar</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3E45CAE5"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22,3%</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1685878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-2,4%</w:t>
                            </w:r>
                          </w:p>
                        </w:tc>
                      </w:tr>
                      <w:tr w:rsidR="002530F3" w:rsidRPr="00B9074F" w14:paraId="116EFBB0"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EE91CF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50086C3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Barreras a servicios para cuidado de la primera infancia</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6E2C875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11,1%</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3D5217F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3,0%</w:t>
                            </w:r>
                          </w:p>
                        </w:tc>
                      </w:tr>
                      <w:tr w:rsidR="002530F3" w:rsidRPr="00B9074F" w14:paraId="675E1C8A"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9BA39F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284DDCC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Trabajo infantil</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4E1C3674"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0,5%</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2B61F0C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-0,7%</w:t>
                            </w:r>
                          </w:p>
                        </w:tc>
                      </w:tr>
                      <w:tr w:rsidR="002530F3" w:rsidRPr="00B9074F" w14:paraId="558B5095"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2079C0B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Trabajo</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79E2D324"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Desempleo de larga duración</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DCB01CB"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13,2%</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40108A0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2,9%</w:t>
                            </w:r>
                          </w:p>
                        </w:tc>
                      </w:tr>
                      <w:tr w:rsidR="002530F3" w:rsidRPr="00B9074F" w14:paraId="3EE4963C"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C9F468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6560D605"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Trabajo informal</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4EFF7421"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52,8%</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3916E88F"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-5,0%</w:t>
                            </w:r>
                          </w:p>
                        </w:tc>
                      </w:tr>
                      <w:tr w:rsidR="002530F3" w:rsidRPr="00B9074F" w14:paraId="4833E4F7" w14:textId="77777777" w:rsidTr="00B9074F">
                        <w:trPr>
                          <w:trHeight w:val="258"/>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62643EE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Salud</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3ACF2713"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Sin aseguramiento en salud</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381ACBF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12,5%</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710525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3,0%</w:t>
                            </w:r>
                          </w:p>
                        </w:tc>
                      </w:tr>
                      <w:tr w:rsidR="002530F3" w:rsidRPr="00B9074F" w14:paraId="0E0EF4C2"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9E3C042"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0153665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Barreras de acceso a servicios de salud</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778AD513"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1,1%</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241D2B32"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-0,8%</w:t>
                            </w:r>
                          </w:p>
                        </w:tc>
                      </w:tr>
                      <w:tr w:rsidR="002530F3" w:rsidRPr="00B9074F" w14:paraId="7493EFA0" w14:textId="77777777" w:rsidTr="00B9074F">
                        <w:trPr>
                          <w:trHeight w:val="439"/>
                          <w:jc w:val="center"/>
                        </w:trPr>
                        <w:tc>
                          <w:tcPr>
                            <w:tcW w:w="1109"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6ED076EA"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Vivienda</w:t>
                            </w: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4E6ED0F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Sin acceso a fuente de agua mejorada</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C52709D"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0,4%</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51B70050"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0,3%</w:t>
                            </w:r>
                          </w:p>
                        </w:tc>
                      </w:tr>
                      <w:tr w:rsidR="002530F3" w:rsidRPr="00B9074F" w14:paraId="67DFCBFC"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A5CC2E9"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03AE532B"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Inadecuada eliminación de excretas</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51B9490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0,4%</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4C33520E"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-0,2%</w:t>
                            </w:r>
                          </w:p>
                        </w:tc>
                      </w:tr>
                      <w:tr w:rsidR="002530F3" w:rsidRPr="00B9074F" w14:paraId="449C709C"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FA167C7"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3E16FFFB"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Material inadecuado de pisos</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13670CFD"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0,0%</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36A005A"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-0,3%</w:t>
                            </w:r>
                          </w:p>
                        </w:tc>
                      </w:tr>
                      <w:tr w:rsidR="002530F3" w:rsidRPr="00B9074F" w14:paraId="3D6678A6" w14:textId="77777777" w:rsidTr="00B9074F">
                        <w:trPr>
                          <w:trHeight w:val="439"/>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4098EA83"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45697543"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Material inadecuado de paredes exteriores</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79C464BA" w14:textId="77777777" w:rsidR="002530F3" w:rsidRPr="00B9074F" w:rsidRDefault="002530F3" w:rsidP="00A3363E">
                            <w:pPr>
                              <w:jc w:val="center"/>
                              <w:rPr>
                                <w:rFonts w:asciiTheme="majorHAnsi" w:hAnsiTheme="majorHAnsi" w:cstheme="majorHAnsi"/>
                                <w:color w:val="548235"/>
                                <w:sz w:val="14"/>
                                <w:szCs w:val="20"/>
                                <w:lang w:eastAsia="es-CO"/>
                              </w:rPr>
                            </w:pPr>
                            <w:r w:rsidRPr="00B9074F">
                              <w:rPr>
                                <w:rFonts w:asciiTheme="majorHAnsi" w:hAnsiTheme="majorHAnsi" w:cstheme="majorHAnsi"/>
                                <w:color w:val="548235"/>
                                <w:sz w:val="14"/>
                                <w:szCs w:val="20"/>
                                <w:lang w:eastAsia="es-CO"/>
                              </w:rPr>
                              <w:t>0,2%</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E59282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-0,3%</w:t>
                            </w:r>
                          </w:p>
                        </w:tc>
                      </w:tr>
                      <w:tr w:rsidR="002530F3" w:rsidRPr="00B9074F" w14:paraId="2B8B55E2" w14:textId="77777777" w:rsidTr="00B9074F">
                        <w:trPr>
                          <w:trHeight w:val="258"/>
                          <w:jc w:val="center"/>
                        </w:trPr>
                        <w:tc>
                          <w:tcPr>
                            <w:tcW w:w="1109"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F2F445C" w14:textId="77777777" w:rsidR="002530F3" w:rsidRPr="00B9074F" w:rsidRDefault="002530F3" w:rsidP="00A3363E">
                            <w:pPr>
                              <w:rPr>
                                <w:rFonts w:asciiTheme="majorHAnsi" w:hAnsiTheme="majorHAnsi" w:cstheme="majorHAnsi"/>
                                <w:color w:val="000000"/>
                                <w:sz w:val="14"/>
                                <w:szCs w:val="20"/>
                                <w:lang w:eastAsia="es-CO"/>
                              </w:rPr>
                            </w:pPr>
                          </w:p>
                        </w:tc>
                        <w:tc>
                          <w:tcPr>
                            <w:tcW w:w="2314" w:type="dxa"/>
                            <w:tcBorders>
                              <w:top w:val="nil"/>
                              <w:left w:val="nil"/>
                              <w:bottom w:val="single" w:sz="4" w:space="0" w:color="auto"/>
                              <w:right w:val="single" w:sz="4" w:space="0" w:color="auto"/>
                            </w:tcBorders>
                            <w:shd w:val="clear" w:color="auto" w:fill="FFFFFF" w:themeFill="background1"/>
                            <w:vAlign w:val="center"/>
                            <w:hideMark/>
                          </w:tcPr>
                          <w:p w14:paraId="735E3EE8"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Hacinamiento crítico</w:t>
                            </w:r>
                          </w:p>
                        </w:tc>
                        <w:tc>
                          <w:tcPr>
                            <w:tcW w:w="499" w:type="dxa"/>
                            <w:tcBorders>
                              <w:top w:val="nil"/>
                              <w:left w:val="nil"/>
                              <w:bottom w:val="single" w:sz="4" w:space="0" w:color="auto"/>
                              <w:right w:val="single" w:sz="4" w:space="0" w:color="auto"/>
                            </w:tcBorders>
                            <w:shd w:val="clear" w:color="auto" w:fill="FFFFFF" w:themeFill="background1"/>
                            <w:noWrap/>
                            <w:vAlign w:val="center"/>
                            <w:hideMark/>
                          </w:tcPr>
                          <w:p w14:paraId="01A0410C"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6,0%</w:t>
                            </w:r>
                          </w:p>
                        </w:tc>
                        <w:tc>
                          <w:tcPr>
                            <w:tcW w:w="1688" w:type="dxa"/>
                            <w:tcBorders>
                              <w:top w:val="nil"/>
                              <w:left w:val="nil"/>
                              <w:bottom w:val="single" w:sz="4" w:space="0" w:color="auto"/>
                              <w:right w:val="single" w:sz="4" w:space="0" w:color="auto"/>
                            </w:tcBorders>
                            <w:shd w:val="clear" w:color="auto" w:fill="FFFFFF" w:themeFill="background1"/>
                            <w:noWrap/>
                            <w:vAlign w:val="center"/>
                            <w:hideMark/>
                          </w:tcPr>
                          <w:p w14:paraId="7BEC1916" w14:textId="77777777" w:rsidR="002530F3" w:rsidRPr="00B9074F" w:rsidRDefault="002530F3" w:rsidP="00A3363E">
                            <w:pPr>
                              <w:jc w:val="center"/>
                              <w:rPr>
                                <w:rFonts w:asciiTheme="majorHAnsi" w:hAnsiTheme="majorHAnsi" w:cstheme="majorHAnsi"/>
                                <w:color w:val="000000"/>
                                <w:sz w:val="14"/>
                                <w:szCs w:val="20"/>
                                <w:lang w:eastAsia="es-CO"/>
                              </w:rPr>
                            </w:pPr>
                            <w:r w:rsidRPr="00B9074F">
                              <w:rPr>
                                <w:rFonts w:asciiTheme="majorHAnsi" w:hAnsiTheme="majorHAnsi" w:cstheme="majorHAnsi"/>
                                <w:color w:val="000000"/>
                                <w:sz w:val="14"/>
                                <w:szCs w:val="20"/>
                                <w:lang w:eastAsia="es-CO"/>
                              </w:rPr>
                              <w:t>-1,4%</w:t>
                            </w:r>
                          </w:p>
                        </w:tc>
                      </w:tr>
                    </w:tbl>
                    <w:p w14:paraId="1B6A8BE8" w14:textId="77777777" w:rsidR="002530F3" w:rsidRPr="000A4221" w:rsidRDefault="002530F3" w:rsidP="00B9074F">
                      <w:pPr>
                        <w:rPr>
                          <w:sz w:val="16"/>
                        </w:rPr>
                      </w:pPr>
                      <w:r w:rsidRPr="00FD6FE4">
                        <w:rPr>
                          <w:sz w:val="16"/>
                        </w:rPr>
                        <w:t xml:space="preserve">Fuente: </w:t>
                      </w:r>
                      <w:r w:rsidRPr="002D5C4A">
                        <w:rPr>
                          <w:sz w:val="16"/>
                        </w:rPr>
                        <w:t xml:space="preserve">Bases pobreza multidimensional 2010-2018. Cálculos: SDP </w:t>
                      </w:r>
                      <w:r>
                        <w:rPr>
                          <w:sz w:val="16"/>
                        </w:rPr>
                        <w:t>–</w:t>
                      </w:r>
                      <w:r w:rsidRPr="002D5C4A">
                        <w:rPr>
                          <w:sz w:val="16"/>
                        </w:rPr>
                        <w:t xml:space="preserve"> DEM</w:t>
                      </w:r>
                      <w:r>
                        <w:rPr>
                          <w:sz w:val="16"/>
                        </w:rPr>
                        <w:t xml:space="preserve"> </w:t>
                      </w:r>
                      <w:r w:rsidRPr="002D5C4A">
                        <w:rPr>
                          <w:sz w:val="16"/>
                        </w:rPr>
                        <w:t>* Valores en verde son los más bajos históricamente</w:t>
                      </w:r>
                    </w:p>
                  </w:txbxContent>
                </v:textbox>
                <w10:wrap type="square" anchorx="margin"/>
              </v:shape>
            </w:pict>
          </mc:Fallback>
        </mc:AlternateContent>
      </w:r>
      <w:r w:rsidRPr="00B9074F">
        <w:rPr>
          <w:rFonts w:asciiTheme="minorHAnsi" w:hAnsiTheme="minorHAnsi" w:cs="Calibri"/>
        </w:rPr>
        <w:t xml:space="preserve">situación de pobreza de los habitantes de Bogotá, mediante su contribución a la superación de privaciones en las dimensiones del Índice de pobreza multidimensional – IPM y de los logros definidos por la estrategia Unidos. Es importante mencionar que la mayoría de las intervenciones contribuyen de manera simultánea tanto a la superación de privaciones, como a los logros Unidos.  </w:t>
      </w:r>
    </w:p>
    <w:p w14:paraId="51B53CFD" w14:textId="77093D46" w:rsidR="00B9074F" w:rsidRDefault="00B9074F" w:rsidP="00554672">
      <w:pPr>
        <w:rPr>
          <w:rFonts w:asciiTheme="minorHAnsi" w:hAnsiTheme="minorHAnsi" w:cs="Calibri"/>
        </w:rPr>
      </w:pPr>
    </w:p>
    <w:p w14:paraId="38809579" w14:textId="30658405" w:rsidR="00B9074F" w:rsidRDefault="00B9074F" w:rsidP="00554672">
      <w:pPr>
        <w:rPr>
          <w:rFonts w:asciiTheme="minorHAnsi" w:hAnsiTheme="minorHAnsi" w:cs="Calibri"/>
        </w:rPr>
      </w:pPr>
      <w:r w:rsidRPr="00B9074F">
        <w:rPr>
          <w:rFonts w:asciiTheme="minorHAnsi" w:hAnsiTheme="minorHAnsi" w:cs="Calibri"/>
        </w:rPr>
        <w:t>Se observa que, gran parte de los logros observados en la reducción de la pobreza multidimensional están relacionados con grandes niveles de inversión de recursos y el énfasis que tuvo el Plan Distrital de Desarrollo en la consecución de metas para seguir y mejorar las condiciones de vida de los ciudadanos</w:t>
      </w:r>
      <w:r>
        <w:rPr>
          <w:rFonts w:asciiTheme="minorHAnsi" w:hAnsiTheme="minorHAnsi" w:cs="Calibri"/>
        </w:rPr>
        <w:t xml:space="preserve">. </w:t>
      </w:r>
    </w:p>
    <w:p w14:paraId="418690E1" w14:textId="4489E4F6" w:rsidR="00B9074F" w:rsidRDefault="00B9074F" w:rsidP="00554672">
      <w:pPr>
        <w:rPr>
          <w:rFonts w:asciiTheme="minorHAnsi" w:hAnsiTheme="minorHAnsi" w:cs="Calibri"/>
        </w:rPr>
      </w:pPr>
    </w:p>
    <w:p w14:paraId="79217C98" w14:textId="288CF697" w:rsidR="00B9074F" w:rsidRPr="00A3363E" w:rsidRDefault="00A3363E" w:rsidP="00554672">
      <w:pPr>
        <w:rPr>
          <w:rFonts w:asciiTheme="minorHAnsi" w:hAnsiTheme="minorHAnsi" w:cs="Calibri"/>
          <w:b/>
        </w:rPr>
      </w:pPr>
      <w:r w:rsidRPr="00A3363E">
        <w:rPr>
          <w:rFonts w:asciiTheme="minorHAnsi" w:hAnsiTheme="minorHAnsi" w:cs="Calibri"/>
          <w:b/>
        </w:rPr>
        <w:t>Resultados pobreza monetaria en Bogotá.</w:t>
      </w:r>
    </w:p>
    <w:p w14:paraId="4E5170CF" w14:textId="42DCCF07" w:rsidR="00B9074F" w:rsidRDefault="00A3363E" w:rsidP="00554672">
      <w:pPr>
        <w:rPr>
          <w:rFonts w:asciiTheme="minorHAnsi" w:hAnsiTheme="minorHAnsi" w:cs="Calibri"/>
        </w:rPr>
      </w:pPr>
      <w:r w:rsidRPr="00A3363E">
        <w:rPr>
          <w:rFonts w:asciiTheme="minorHAnsi" w:hAnsiTheme="minorHAnsi"/>
          <w:b/>
          <w:noProof/>
          <w:lang w:eastAsia="es-CO"/>
        </w:rPr>
        <mc:AlternateContent>
          <mc:Choice Requires="wps">
            <w:drawing>
              <wp:anchor distT="0" distB="0" distL="114300" distR="114300" simplePos="0" relativeHeight="251880448" behindDoc="0" locked="0" layoutInCell="1" allowOverlap="1" wp14:anchorId="17C78AF0" wp14:editId="35F860AE">
                <wp:simplePos x="0" y="0"/>
                <wp:positionH relativeFrom="margin">
                  <wp:posOffset>274320</wp:posOffset>
                </wp:positionH>
                <wp:positionV relativeFrom="margin">
                  <wp:posOffset>5113655</wp:posOffset>
                </wp:positionV>
                <wp:extent cx="4954270" cy="2806700"/>
                <wp:effectExtent l="0" t="0" r="17780" b="12700"/>
                <wp:wrapSquare wrapText="bothSides"/>
                <wp:docPr id="2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270" cy="2806700"/>
                        </a:xfrm>
                        <a:prstGeom prst="rect">
                          <a:avLst/>
                        </a:prstGeom>
                        <a:solidFill>
                          <a:srgbClr val="F2F2F2"/>
                        </a:solidFill>
                        <a:ln w="3175">
                          <a:solidFill>
                            <a:srgbClr val="1F497D"/>
                          </a:solidFill>
                          <a:prstDash val="lgDashDotDot"/>
                          <a:miter lim="800000"/>
                          <a:headEnd/>
                          <a:tailEnd/>
                        </a:ln>
                      </wps:spPr>
                      <wps:txbx>
                        <w:txbxContent>
                          <w:p w14:paraId="41050196" w14:textId="77777777" w:rsidR="002530F3" w:rsidRPr="000011AE" w:rsidRDefault="002530F3" w:rsidP="00B9074F">
                            <w:pPr>
                              <w:jc w:val="center"/>
                              <w:rPr>
                                <w:b/>
                                <w:color w:val="002060"/>
                                <w:sz w:val="16"/>
                                <w:lang w:val="de-DE"/>
                              </w:rPr>
                            </w:pPr>
                            <w:r w:rsidRPr="000011AE">
                              <w:rPr>
                                <w:b/>
                                <w:color w:val="002060"/>
                                <w:sz w:val="16"/>
                                <w:lang w:val="de-DE"/>
                              </w:rPr>
                              <w:t>Tabla x. Oferta de metas producto del PDD 2016-2020 Bogotá Mejor Para Todos según privación</w:t>
                            </w:r>
                          </w:p>
                          <w:p w14:paraId="781AB141" w14:textId="77777777" w:rsidR="002530F3" w:rsidRDefault="002530F3" w:rsidP="00B9074F">
                            <w:pPr>
                              <w:jc w:val="center"/>
                              <w:rPr>
                                <w:b/>
                                <w:color w:val="002060"/>
                                <w:sz w:val="16"/>
                                <w:lang w:val="de-DE"/>
                              </w:rPr>
                            </w:pPr>
                            <w:r w:rsidRPr="000011AE">
                              <w:rPr>
                                <w:b/>
                                <w:color w:val="002060"/>
                                <w:sz w:val="16"/>
                                <w:lang w:val="de-DE"/>
                              </w:rPr>
                              <w:t>IPM</w:t>
                            </w:r>
                          </w:p>
                          <w:tbl>
                            <w:tblPr>
                              <w:tblW w:w="7543" w:type="dxa"/>
                              <w:jc w:val="center"/>
                              <w:shd w:val="clear" w:color="auto" w:fill="FFFFFF" w:themeFill="background1"/>
                              <w:tblCellMar>
                                <w:left w:w="70" w:type="dxa"/>
                                <w:right w:w="70" w:type="dxa"/>
                              </w:tblCellMar>
                              <w:tblLook w:val="04A0" w:firstRow="1" w:lastRow="0" w:firstColumn="1" w:lastColumn="0" w:noHBand="0" w:noVBand="1"/>
                            </w:tblPr>
                            <w:tblGrid>
                              <w:gridCol w:w="4583"/>
                              <w:gridCol w:w="1480"/>
                              <w:gridCol w:w="1480"/>
                            </w:tblGrid>
                            <w:tr w:rsidR="002530F3" w:rsidRPr="00B9074F" w14:paraId="7FF899FD" w14:textId="77777777" w:rsidTr="00B9074F">
                              <w:trPr>
                                <w:trHeight w:val="423"/>
                                <w:tblHeader/>
                                <w:jc w:val="center"/>
                              </w:trPr>
                              <w:tc>
                                <w:tcPr>
                                  <w:tcW w:w="4583" w:type="dxa"/>
                                  <w:tcBorders>
                                    <w:top w:val="single" w:sz="4" w:space="0" w:color="auto"/>
                                    <w:left w:val="nil"/>
                                    <w:bottom w:val="single" w:sz="8" w:space="0" w:color="auto"/>
                                    <w:right w:val="nil"/>
                                  </w:tcBorders>
                                  <w:shd w:val="clear" w:color="auto" w:fill="FFFFFF" w:themeFill="background1"/>
                                  <w:vAlign w:val="center"/>
                                  <w:hideMark/>
                                </w:tcPr>
                                <w:p w14:paraId="330EFBAE"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PRIVACIÓN IPM</w:t>
                                  </w:r>
                                </w:p>
                              </w:tc>
                              <w:tc>
                                <w:tcPr>
                                  <w:tcW w:w="1480" w:type="dxa"/>
                                  <w:tcBorders>
                                    <w:top w:val="single" w:sz="4" w:space="0" w:color="auto"/>
                                    <w:left w:val="nil"/>
                                    <w:bottom w:val="single" w:sz="8" w:space="0" w:color="auto"/>
                                    <w:right w:val="nil"/>
                                  </w:tcBorders>
                                  <w:shd w:val="clear" w:color="auto" w:fill="FFFFFF" w:themeFill="background1"/>
                                  <w:vAlign w:val="center"/>
                                  <w:hideMark/>
                                </w:tcPr>
                                <w:p w14:paraId="60DA1FCB"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 xml:space="preserve">No. de metas de producto </w:t>
                                  </w:r>
                                </w:p>
                              </w:tc>
                              <w:tc>
                                <w:tcPr>
                                  <w:tcW w:w="1480" w:type="dxa"/>
                                  <w:tcBorders>
                                    <w:top w:val="single" w:sz="4" w:space="0" w:color="auto"/>
                                    <w:left w:val="nil"/>
                                    <w:bottom w:val="single" w:sz="8" w:space="0" w:color="auto"/>
                                    <w:right w:val="nil"/>
                                  </w:tcBorders>
                                  <w:shd w:val="clear" w:color="auto" w:fill="FFFFFF" w:themeFill="background1"/>
                                  <w:vAlign w:val="center"/>
                                  <w:hideMark/>
                                </w:tcPr>
                                <w:p w14:paraId="2B02A9EE"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Recursos programados 2016-2020</w:t>
                                  </w:r>
                                </w:p>
                                <w:p w14:paraId="203DDA9E"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(Millones $)</w:t>
                                  </w:r>
                                </w:p>
                              </w:tc>
                            </w:tr>
                            <w:tr w:rsidR="002530F3" w:rsidRPr="00B9074F" w14:paraId="4D558D63" w14:textId="77777777" w:rsidTr="00B9074F">
                              <w:trPr>
                                <w:trHeight w:val="134"/>
                                <w:jc w:val="center"/>
                              </w:trPr>
                              <w:tc>
                                <w:tcPr>
                                  <w:tcW w:w="4583" w:type="dxa"/>
                                  <w:tcBorders>
                                    <w:top w:val="nil"/>
                                    <w:left w:val="nil"/>
                                    <w:bottom w:val="nil"/>
                                    <w:right w:val="nil"/>
                                  </w:tcBorders>
                                  <w:shd w:val="clear" w:color="auto" w:fill="FFFFFF" w:themeFill="background1"/>
                                  <w:vAlign w:val="center"/>
                                  <w:hideMark/>
                                </w:tcPr>
                                <w:p w14:paraId="7F3880C2"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Bajo logro educativo </w:t>
                                  </w:r>
                                </w:p>
                              </w:tc>
                              <w:tc>
                                <w:tcPr>
                                  <w:tcW w:w="1480" w:type="dxa"/>
                                  <w:tcBorders>
                                    <w:top w:val="nil"/>
                                    <w:left w:val="nil"/>
                                    <w:bottom w:val="nil"/>
                                    <w:right w:val="nil"/>
                                  </w:tcBorders>
                                  <w:shd w:val="clear" w:color="auto" w:fill="FFFFFF" w:themeFill="background1"/>
                                  <w:vAlign w:val="center"/>
                                  <w:hideMark/>
                                </w:tcPr>
                                <w:p w14:paraId="35B08A7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130</w:t>
                                  </w:r>
                                </w:p>
                              </w:tc>
                              <w:tc>
                                <w:tcPr>
                                  <w:tcW w:w="1480" w:type="dxa"/>
                                  <w:tcBorders>
                                    <w:top w:val="nil"/>
                                    <w:left w:val="nil"/>
                                    <w:bottom w:val="nil"/>
                                    <w:right w:val="nil"/>
                                  </w:tcBorders>
                                  <w:shd w:val="clear" w:color="auto" w:fill="FFFFFF" w:themeFill="background1"/>
                                  <w:vAlign w:val="center"/>
                                  <w:hideMark/>
                                </w:tcPr>
                                <w:p w14:paraId="50BBBD2F"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$14.150.998</w:t>
                                  </w:r>
                                </w:p>
                              </w:tc>
                            </w:tr>
                            <w:tr w:rsidR="002530F3" w:rsidRPr="00B9074F" w14:paraId="23206D28"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661DFC95"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Empleo informal </w:t>
                                  </w:r>
                                </w:p>
                              </w:tc>
                              <w:tc>
                                <w:tcPr>
                                  <w:tcW w:w="1480" w:type="dxa"/>
                                  <w:tcBorders>
                                    <w:top w:val="nil"/>
                                    <w:left w:val="nil"/>
                                    <w:bottom w:val="nil"/>
                                    <w:right w:val="nil"/>
                                  </w:tcBorders>
                                  <w:shd w:val="clear" w:color="auto" w:fill="FFFFFF" w:themeFill="background1"/>
                                  <w:vAlign w:val="center"/>
                                  <w:hideMark/>
                                </w:tcPr>
                                <w:p w14:paraId="276FD65E"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30</w:t>
                                  </w:r>
                                </w:p>
                              </w:tc>
                              <w:tc>
                                <w:tcPr>
                                  <w:tcW w:w="1480" w:type="dxa"/>
                                  <w:tcBorders>
                                    <w:top w:val="nil"/>
                                    <w:left w:val="nil"/>
                                    <w:bottom w:val="nil"/>
                                    <w:right w:val="nil"/>
                                  </w:tcBorders>
                                  <w:shd w:val="clear" w:color="auto" w:fill="FFFFFF" w:themeFill="background1"/>
                                  <w:vAlign w:val="center"/>
                                  <w:hideMark/>
                                </w:tcPr>
                                <w:p w14:paraId="087F9FC1"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$19.642.142</w:t>
                                  </w:r>
                                </w:p>
                              </w:tc>
                            </w:tr>
                            <w:tr w:rsidR="002530F3" w:rsidRPr="00B9074F" w14:paraId="42662C01"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2E085A4B"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Barreras de acceso a servicio de salud </w:t>
                                  </w:r>
                                </w:p>
                              </w:tc>
                              <w:tc>
                                <w:tcPr>
                                  <w:tcW w:w="1480" w:type="dxa"/>
                                  <w:tcBorders>
                                    <w:top w:val="nil"/>
                                    <w:left w:val="nil"/>
                                    <w:bottom w:val="nil"/>
                                    <w:right w:val="nil"/>
                                  </w:tcBorders>
                                  <w:shd w:val="clear" w:color="auto" w:fill="FFFFFF" w:themeFill="background1"/>
                                  <w:vAlign w:val="center"/>
                                  <w:hideMark/>
                                </w:tcPr>
                                <w:p w14:paraId="117CC305"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26</w:t>
                                  </w:r>
                                </w:p>
                              </w:tc>
                              <w:tc>
                                <w:tcPr>
                                  <w:tcW w:w="1480" w:type="dxa"/>
                                  <w:tcBorders>
                                    <w:top w:val="nil"/>
                                    <w:left w:val="nil"/>
                                    <w:bottom w:val="nil"/>
                                    <w:right w:val="nil"/>
                                  </w:tcBorders>
                                  <w:shd w:val="clear" w:color="auto" w:fill="FFFFFF" w:themeFill="background1"/>
                                  <w:vAlign w:val="center"/>
                                  <w:hideMark/>
                                </w:tcPr>
                                <w:p w14:paraId="7A524D23"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$10.035.692</w:t>
                                  </w:r>
                                </w:p>
                              </w:tc>
                            </w:tr>
                            <w:tr w:rsidR="002530F3" w:rsidRPr="00B9074F" w14:paraId="5341BEE2" w14:textId="77777777" w:rsidTr="00B9074F">
                              <w:trPr>
                                <w:trHeight w:val="144"/>
                                <w:jc w:val="center"/>
                              </w:trPr>
                              <w:tc>
                                <w:tcPr>
                                  <w:tcW w:w="4583" w:type="dxa"/>
                                  <w:tcBorders>
                                    <w:top w:val="nil"/>
                                    <w:left w:val="nil"/>
                                    <w:bottom w:val="nil"/>
                                    <w:right w:val="nil"/>
                                  </w:tcBorders>
                                  <w:shd w:val="clear" w:color="auto" w:fill="FFFFFF" w:themeFill="background1"/>
                                  <w:vAlign w:val="center"/>
                                  <w:hideMark/>
                                </w:tcPr>
                                <w:p w14:paraId="64B2F89B"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Inasistencia y Rezago</w:t>
                                  </w:r>
                                </w:p>
                              </w:tc>
                              <w:tc>
                                <w:tcPr>
                                  <w:tcW w:w="1480" w:type="dxa"/>
                                  <w:tcBorders>
                                    <w:top w:val="nil"/>
                                    <w:left w:val="nil"/>
                                    <w:bottom w:val="nil"/>
                                    <w:right w:val="nil"/>
                                  </w:tcBorders>
                                  <w:shd w:val="clear" w:color="auto" w:fill="FFFFFF" w:themeFill="background1"/>
                                  <w:vAlign w:val="center"/>
                                  <w:hideMark/>
                                </w:tcPr>
                                <w:p w14:paraId="40F82EC5"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w:t>
                                  </w:r>
                                </w:p>
                              </w:tc>
                              <w:tc>
                                <w:tcPr>
                                  <w:tcW w:w="1480" w:type="dxa"/>
                                  <w:tcBorders>
                                    <w:top w:val="nil"/>
                                    <w:left w:val="nil"/>
                                    <w:bottom w:val="nil"/>
                                    <w:right w:val="nil"/>
                                  </w:tcBorders>
                                  <w:shd w:val="clear" w:color="auto" w:fill="FFFFFF" w:themeFill="background1"/>
                                  <w:vAlign w:val="center"/>
                                  <w:hideMark/>
                                </w:tcPr>
                                <w:p w14:paraId="0C271AF4"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$423.140</w:t>
                                  </w:r>
                                </w:p>
                              </w:tc>
                            </w:tr>
                            <w:tr w:rsidR="002530F3" w:rsidRPr="00B9074F" w14:paraId="33827D5D" w14:textId="77777777" w:rsidTr="00B9074F">
                              <w:trPr>
                                <w:trHeight w:val="113"/>
                                <w:jc w:val="center"/>
                              </w:trPr>
                              <w:tc>
                                <w:tcPr>
                                  <w:tcW w:w="4583" w:type="dxa"/>
                                  <w:tcBorders>
                                    <w:top w:val="nil"/>
                                    <w:left w:val="nil"/>
                                    <w:bottom w:val="nil"/>
                                    <w:right w:val="nil"/>
                                  </w:tcBorders>
                                  <w:shd w:val="clear" w:color="auto" w:fill="FFFFFF" w:themeFill="background1"/>
                                  <w:vAlign w:val="center"/>
                                  <w:hideMark/>
                                </w:tcPr>
                                <w:p w14:paraId="1C44BF71"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Sin acceso a fuente de agua mejorada e inadecuada eliminación de excretas</w:t>
                                  </w:r>
                                </w:p>
                              </w:tc>
                              <w:tc>
                                <w:tcPr>
                                  <w:tcW w:w="1480" w:type="dxa"/>
                                  <w:tcBorders>
                                    <w:top w:val="nil"/>
                                    <w:left w:val="nil"/>
                                    <w:bottom w:val="nil"/>
                                    <w:right w:val="nil"/>
                                  </w:tcBorders>
                                  <w:shd w:val="clear" w:color="auto" w:fill="FFFFFF" w:themeFill="background1"/>
                                  <w:vAlign w:val="center"/>
                                  <w:hideMark/>
                                </w:tcPr>
                                <w:p w14:paraId="147115A4"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w:t>
                                  </w:r>
                                </w:p>
                              </w:tc>
                              <w:tc>
                                <w:tcPr>
                                  <w:tcW w:w="1480" w:type="dxa"/>
                                  <w:tcBorders>
                                    <w:top w:val="nil"/>
                                    <w:left w:val="nil"/>
                                    <w:bottom w:val="nil"/>
                                    <w:right w:val="nil"/>
                                  </w:tcBorders>
                                  <w:shd w:val="clear" w:color="auto" w:fill="FFFFFF" w:themeFill="background1"/>
                                  <w:vAlign w:val="center"/>
                                  <w:hideMark/>
                                </w:tcPr>
                                <w:p w14:paraId="5157E1E9"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$2.645.939</w:t>
                                  </w:r>
                                </w:p>
                              </w:tc>
                            </w:tr>
                            <w:tr w:rsidR="002530F3" w:rsidRPr="00B9074F" w14:paraId="50EAA3B6" w14:textId="77777777" w:rsidTr="00B9074F">
                              <w:trPr>
                                <w:trHeight w:val="337"/>
                                <w:jc w:val="center"/>
                              </w:trPr>
                              <w:tc>
                                <w:tcPr>
                                  <w:tcW w:w="4583" w:type="dxa"/>
                                  <w:tcBorders>
                                    <w:top w:val="nil"/>
                                    <w:left w:val="nil"/>
                                    <w:bottom w:val="nil"/>
                                    <w:right w:val="nil"/>
                                  </w:tcBorders>
                                  <w:shd w:val="clear" w:color="auto" w:fill="FFFFFF" w:themeFill="background1"/>
                                  <w:vAlign w:val="center"/>
                                  <w:hideMark/>
                                </w:tcPr>
                                <w:p w14:paraId="30102AD5"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Sin acceso a fuente de agua mejorada, inadecuada eliminación de excretas, pisos y paredes inadecuadas, sin hacinamiento crítico</w:t>
                                  </w:r>
                                </w:p>
                              </w:tc>
                              <w:tc>
                                <w:tcPr>
                                  <w:tcW w:w="1480" w:type="dxa"/>
                                  <w:tcBorders>
                                    <w:top w:val="nil"/>
                                    <w:left w:val="nil"/>
                                    <w:bottom w:val="nil"/>
                                    <w:right w:val="nil"/>
                                  </w:tcBorders>
                                  <w:shd w:val="clear" w:color="auto" w:fill="FFFFFF" w:themeFill="background1"/>
                                  <w:vAlign w:val="center"/>
                                  <w:hideMark/>
                                </w:tcPr>
                                <w:p w14:paraId="7748033E"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w:t>
                                  </w:r>
                                </w:p>
                              </w:tc>
                              <w:tc>
                                <w:tcPr>
                                  <w:tcW w:w="1480" w:type="dxa"/>
                                  <w:tcBorders>
                                    <w:top w:val="nil"/>
                                    <w:left w:val="nil"/>
                                    <w:bottom w:val="nil"/>
                                    <w:right w:val="nil"/>
                                  </w:tcBorders>
                                  <w:shd w:val="clear" w:color="auto" w:fill="FFFFFF" w:themeFill="background1"/>
                                  <w:vAlign w:val="center"/>
                                  <w:hideMark/>
                                </w:tcPr>
                                <w:p w14:paraId="20B167DF"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$724.398</w:t>
                                  </w:r>
                                </w:p>
                              </w:tc>
                            </w:tr>
                            <w:tr w:rsidR="002530F3" w:rsidRPr="00B9074F" w14:paraId="43264BE6"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549764D1"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Barreras de acceso a servicios para el cuidado de la primera infancia  </w:t>
                                  </w:r>
                                </w:p>
                              </w:tc>
                              <w:tc>
                                <w:tcPr>
                                  <w:tcW w:w="1480" w:type="dxa"/>
                                  <w:tcBorders>
                                    <w:top w:val="nil"/>
                                    <w:left w:val="nil"/>
                                    <w:bottom w:val="nil"/>
                                    <w:right w:val="nil"/>
                                  </w:tcBorders>
                                  <w:shd w:val="clear" w:color="auto" w:fill="FFFFFF" w:themeFill="background1"/>
                                  <w:vAlign w:val="center"/>
                                  <w:hideMark/>
                                </w:tcPr>
                                <w:p w14:paraId="4F038EC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9</w:t>
                                  </w:r>
                                </w:p>
                              </w:tc>
                              <w:tc>
                                <w:tcPr>
                                  <w:tcW w:w="1480" w:type="dxa"/>
                                  <w:tcBorders>
                                    <w:top w:val="nil"/>
                                    <w:left w:val="nil"/>
                                    <w:bottom w:val="nil"/>
                                    <w:right w:val="nil"/>
                                  </w:tcBorders>
                                  <w:shd w:val="clear" w:color="auto" w:fill="FFFFFF" w:themeFill="background1"/>
                                  <w:vAlign w:val="center"/>
                                  <w:hideMark/>
                                </w:tcPr>
                                <w:p w14:paraId="56883A02"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$1.053.321</w:t>
                                  </w:r>
                                </w:p>
                              </w:tc>
                            </w:tr>
                            <w:tr w:rsidR="002530F3" w:rsidRPr="00B9074F" w14:paraId="7403E16D"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2F3A82FC"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Inasistencia escolar</w:t>
                                  </w:r>
                                </w:p>
                              </w:tc>
                              <w:tc>
                                <w:tcPr>
                                  <w:tcW w:w="1480" w:type="dxa"/>
                                  <w:tcBorders>
                                    <w:top w:val="nil"/>
                                    <w:left w:val="nil"/>
                                    <w:bottom w:val="nil"/>
                                    <w:right w:val="nil"/>
                                  </w:tcBorders>
                                  <w:shd w:val="clear" w:color="auto" w:fill="FFFFFF" w:themeFill="background1"/>
                                  <w:vAlign w:val="center"/>
                                  <w:hideMark/>
                                </w:tcPr>
                                <w:p w14:paraId="72BFBB83"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3</w:t>
                                  </w:r>
                                </w:p>
                              </w:tc>
                              <w:tc>
                                <w:tcPr>
                                  <w:tcW w:w="1480" w:type="dxa"/>
                                  <w:tcBorders>
                                    <w:top w:val="nil"/>
                                    <w:left w:val="nil"/>
                                    <w:bottom w:val="nil"/>
                                    <w:right w:val="nil"/>
                                  </w:tcBorders>
                                  <w:shd w:val="clear" w:color="auto" w:fill="FFFFFF" w:themeFill="background1"/>
                                  <w:vAlign w:val="center"/>
                                  <w:hideMark/>
                                </w:tcPr>
                                <w:p w14:paraId="408972BF"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$847.289</w:t>
                                  </w:r>
                                </w:p>
                              </w:tc>
                            </w:tr>
                            <w:tr w:rsidR="002530F3" w:rsidRPr="00B9074F" w14:paraId="19A5C9FA"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53EBFCD8"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Trabajo infantil</w:t>
                                  </w:r>
                                </w:p>
                              </w:tc>
                              <w:tc>
                                <w:tcPr>
                                  <w:tcW w:w="1480" w:type="dxa"/>
                                  <w:tcBorders>
                                    <w:top w:val="nil"/>
                                    <w:left w:val="nil"/>
                                    <w:bottom w:val="nil"/>
                                    <w:right w:val="nil"/>
                                  </w:tcBorders>
                                  <w:shd w:val="clear" w:color="auto" w:fill="FFFFFF" w:themeFill="background1"/>
                                  <w:vAlign w:val="center"/>
                                  <w:hideMark/>
                                </w:tcPr>
                                <w:p w14:paraId="1F4FDA3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w:t>
                                  </w:r>
                                </w:p>
                              </w:tc>
                              <w:tc>
                                <w:tcPr>
                                  <w:tcW w:w="1480" w:type="dxa"/>
                                  <w:tcBorders>
                                    <w:top w:val="nil"/>
                                    <w:left w:val="nil"/>
                                    <w:bottom w:val="nil"/>
                                    <w:right w:val="nil"/>
                                  </w:tcBorders>
                                  <w:shd w:val="clear" w:color="auto" w:fill="FFFFFF" w:themeFill="background1"/>
                                  <w:vAlign w:val="center"/>
                                  <w:hideMark/>
                                </w:tcPr>
                                <w:p w14:paraId="5572369B"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$59.601</w:t>
                                  </w:r>
                                </w:p>
                              </w:tc>
                            </w:tr>
                            <w:tr w:rsidR="002530F3" w:rsidRPr="00B9074F" w14:paraId="5ED39136" w14:textId="77777777" w:rsidTr="00B9074F">
                              <w:trPr>
                                <w:trHeight w:val="56"/>
                                <w:jc w:val="center"/>
                              </w:trPr>
                              <w:tc>
                                <w:tcPr>
                                  <w:tcW w:w="4583" w:type="dxa"/>
                                  <w:tcBorders>
                                    <w:top w:val="nil"/>
                                    <w:left w:val="nil"/>
                                    <w:bottom w:val="single" w:sz="4" w:space="0" w:color="auto"/>
                                    <w:right w:val="nil"/>
                                  </w:tcBorders>
                                  <w:shd w:val="clear" w:color="auto" w:fill="FFFFFF" w:themeFill="background1"/>
                                  <w:vAlign w:val="center"/>
                                  <w:hideMark/>
                                </w:tcPr>
                                <w:p w14:paraId="0842445B"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Analfabetismo</w:t>
                                  </w:r>
                                </w:p>
                              </w:tc>
                              <w:tc>
                                <w:tcPr>
                                  <w:tcW w:w="1480" w:type="dxa"/>
                                  <w:tcBorders>
                                    <w:top w:val="nil"/>
                                    <w:left w:val="nil"/>
                                    <w:bottom w:val="single" w:sz="4" w:space="0" w:color="auto"/>
                                    <w:right w:val="nil"/>
                                  </w:tcBorders>
                                  <w:shd w:val="clear" w:color="auto" w:fill="FFFFFF" w:themeFill="background1"/>
                                  <w:vAlign w:val="center"/>
                                  <w:hideMark/>
                                </w:tcPr>
                                <w:p w14:paraId="714503F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w:t>
                                  </w:r>
                                </w:p>
                              </w:tc>
                              <w:tc>
                                <w:tcPr>
                                  <w:tcW w:w="1480" w:type="dxa"/>
                                  <w:tcBorders>
                                    <w:top w:val="nil"/>
                                    <w:left w:val="nil"/>
                                    <w:bottom w:val="single" w:sz="4" w:space="0" w:color="auto"/>
                                    <w:right w:val="nil"/>
                                  </w:tcBorders>
                                  <w:shd w:val="clear" w:color="auto" w:fill="FFFFFF" w:themeFill="background1"/>
                                  <w:vAlign w:val="center"/>
                                  <w:hideMark/>
                                </w:tcPr>
                                <w:p w14:paraId="7FB506D2"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$5.923</w:t>
                                  </w:r>
                                </w:p>
                              </w:tc>
                            </w:tr>
                            <w:tr w:rsidR="002530F3" w:rsidRPr="00B9074F" w14:paraId="3ABF10B7" w14:textId="77777777" w:rsidTr="00B9074F">
                              <w:trPr>
                                <w:trHeight w:val="48"/>
                                <w:jc w:val="center"/>
                              </w:trPr>
                              <w:tc>
                                <w:tcPr>
                                  <w:tcW w:w="4583" w:type="dxa"/>
                                  <w:tcBorders>
                                    <w:top w:val="single" w:sz="4" w:space="0" w:color="auto"/>
                                    <w:left w:val="nil"/>
                                    <w:bottom w:val="single" w:sz="4" w:space="0" w:color="auto"/>
                                    <w:right w:val="nil"/>
                                  </w:tcBorders>
                                  <w:shd w:val="clear" w:color="auto" w:fill="FFFFFF" w:themeFill="background1"/>
                                  <w:vAlign w:val="center"/>
                                  <w:hideMark/>
                                </w:tcPr>
                                <w:p w14:paraId="7576A63F" w14:textId="77777777" w:rsidR="002530F3" w:rsidRPr="00B9074F" w:rsidRDefault="002530F3" w:rsidP="00A3363E">
                                  <w:pP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 xml:space="preserve">Total </w:t>
                                  </w:r>
                                </w:p>
                              </w:tc>
                              <w:tc>
                                <w:tcPr>
                                  <w:tcW w:w="1480" w:type="dxa"/>
                                  <w:tcBorders>
                                    <w:top w:val="single" w:sz="4" w:space="0" w:color="auto"/>
                                    <w:left w:val="nil"/>
                                    <w:bottom w:val="single" w:sz="4" w:space="0" w:color="auto"/>
                                    <w:right w:val="nil"/>
                                  </w:tcBorders>
                                  <w:shd w:val="clear" w:color="auto" w:fill="FFFFFF" w:themeFill="background1"/>
                                  <w:vAlign w:val="center"/>
                                  <w:hideMark/>
                                </w:tcPr>
                                <w:p w14:paraId="63D4B2B9" w14:textId="77777777" w:rsidR="002530F3" w:rsidRPr="00B9074F" w:rsidRDefault="002530F3" w:rsidP="00A3363E">
                                  <w:pPr>
                                    <w:jc w:val="right"/>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230</w:t>
                                  </w:r>
                                </w:p>
                              </w:tc>
                              <w:tc>
                                <w:tcPr>
                                  <w:tcW w:w="1480" w:type="dxa"/>
                                  <w:tcBorders>
                                    <w:top w:val="single" w:sz="4" w:space="0" w:color="auto"/>
                                    <w:left w:val="nil"/>
                                    <w:bottom w:val="single" w:sz="4" w:space="0" w:color="auto"/>
                                    <w:right w:val="nil"/>
                                  </w:tcBorders>
                                  <w:shd w:val="clear" w:color="auto" w:fill="FFFFFF" w:themeFill="background1"/>
                                  <w:vAlign w:val="center"/>
                                </w:tcPr>
                                <w:p w14:paraId="71D95C83"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$49.588.443</w:t>
                                  </w:r>
                                </w:p>
                              </w:tc>
                            </w:tr>
                            <w:tr w:rsidR="002530F3" w:rsidRPr="00B9074F" w14:paraId="7E2D2440" w14:textId="77777777" w:rsidTr="00B9074F">
                              <w:trPr>
                                <w:trHeight w:val="48"/>
                                <w:jc w:val="center"/>
                              </w:trPr>
                              <w:tc>
                                <w:tcPr>
                                  <w:tcW w:w="7543" w:type="dxa"/>
                                  <w:gridSpan w:val="3"/>
                                  <w:tcBorders>
                                    <w:top w:val="single" w:sz="4" w:space="0" w:color="auto"/>
                                    <w:left w:val="nil"/>
                                    <w:right w:val="nil"/>
                                  </w:tcBorders>
                                  <w:shd w:val="clear" w:color="auto" w:fill="FFFFFF" w:themeFill="background1"/>
                                  <w:vAlign w:val="center"/>
                                </w:tcPr>
                                <w:p w14:paraId="4EF11186" w14:textId="779F5808" w:rsidR="002530F3" w:rsidRPr="00B9074F" w:rsidRDefault="002530F3" w:rsidP="00A3363E">
                                  <w:pPr>
                                    <w:rPr>
                                      <w:rFonts w:asciiTheme="majorHAnsi" w:hAnsiTheme="majorHAnsi" w:cstheme="majorHAnsi"/>
                                      <w:bCs/>
                                      <w:color w:val="000000"/>
                                      <w:sz w:val="16"/>
                                      <w:szCs w:val="16"/>
                                      <w:lang w:eastAsia="es-CO"/>
                                    </w:rPr>
                                  </w:pPr>
                                  <w:r w:rsidRPr="00B9074F">
                                    <w:rPr>
                                      <w:rFonts w:asciiTheme="majorHAnsi" w:hAnsiTheme="majorHAnsi" w:cstheme="majorHAnsi"/>
                                      <w:bCs/>
                                      <w:color w:val="000000"/>
                                      <w:sz w:val="16"/>
                                      <w:szCs w:val="16"/>
                                      <w:lang w:eastAsia="es-CO"/>
                                    </w:rPr>
                                    <w:t xml:space="preserve">Fuente: SDP – SEGPLAN. </w:t>
                                  </w:r>
                                </w:p>
                                <w:p w14:paraId="113A21BE" w14:textId="77777777" w:rsidR="002530F3" w:rsidRPr="00B9074F" w:rsidRDefault="002530F3" w:rsidP="00A3363E">
                                  <w:pPr>
                                    <w:rPr>
                                      <w:rFonts w:asciiTheme="majorHAnsi" w:hAnsiTheme="majorHAnsi" w:cstheme="majorHAnsi"/>
                                      <w:b/>
                                      <w:bCs/>
                                      <w:color w:val="000000"/>
                                      <w:sz w:val="16"/>
                                      <w:szCs w:val="16"/>
                                      <w:lang w:eastAsia="es-CO"/>
                                    </w:rPr>
                                  </w:pPr>
                                  <w:r w:rsidRPr="00B9074F">
                                    <w:rPr>
                                      <w:rFonts w:asciiTheme="majorHAnsi" w:hAnsiTheme="majorHAnsi" w:cstheme="majorHAnsi"/>
                                      <w:bCs/>
                                      <w:color w:val="000000"/>
                                      <w:sz w:val="16"/>
                                      <w:szCs w:val="16"/>
                                      <w:lang w:eastAsia="es-CO"/>
                                    </w:rPr>
                                    <w:t>Algunas variables del IPM se agregan en las privaciones de la tabla para sintetizar las inversiones realizadas.</w:t>
                                  </w:r>
                                </w:p>
                              </w:tc>
                            </w:tr>
                          </w:tbl>
                          <w:p w14:paraId="24D4AE3A" w14:textId="77777777" w:rsidR="002530F3" w:rsidRPr="00047750" w:rsidRDefault="002530F3" w:rsidP="00B9074F">
                            <w:pPr>
                              <w:jc w:val="center"/>
                              <w:rPr>
                                <w:b/>
                                <w:color w:val="002060"/>
                                <w:sz w:val="16"/>
                              </w:rPr>
                            </w:pPr>
                          </w:p>
                          <w:p w14:paraId="0E2CAE08" w14:textId="77777777" w:rsidR="002530F3" w:rsidRPr="00353622" w:rsidRDefault="002530F3" w:rsidP="00B9074F">
                            <w:pPr>
                              <w:jc w:val="center"/>
                              <w:rPr>
                                <w:sz w:val="12"/>
                              </w:rPr>
                            </w:pPr>
                          </w:p>
                          <w:p w14:paraId="631D1CE8" w14:textId="77777777" w:rsidR="002530F3" w:rsidRPr="00353622" w:rsidRDefault="002530F3" w:rsidP="00B9074F">
                            <w:pPr>
                              <w:rPr>
                                <w:sz w:val="12"/>
                              </w:rPr>
                            </w:pPr>
                          </w:p>
                          <w:p w14:paraId="6EEACC5E" w14:textId="77777777" w:rsidR="002530F3" w:rsidRPr="00472F2B" w:rsidRDefault="002530F3" w:rsidP="00B9074F">
                            <w:pPr>
                              <w:jc w:val="right"/>
                              <w:rPr>
                                <w:sz w:val="12"/>
                                <w:lang w:val="en-US"/>
                              </w:rPr>
                            </w:pPr>
                            <w:r>
                              <w:rPr>
                                <w:sz w:val="12"/>
                                <w:lang w:val="en-US"/>
                              </w:rPr>
                              <w:t>FUENTE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78AF0" id="_x0000_s1032" type="#_x0000_t202" style="position:absolute;left:0;text-align:left;margin-left:21.6pt;margin-top:402.65pt;width:390.1pt;height:221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" fillcolor="#f2f2f2" strokecolor="#1f497d" strokeweight=".25pt">
                <v:stroke dashstyle="longDashDotDot"/>
                <v:textbox>
                  <w:txbxContent>
                    <w:p w14:paraId="41050196" w14:textId="77777777" w:rsidR="002530F3" w:rsidRPr="000011AE" w:rsidRDefault="002530F3" w:rsidP="00B9074F">
                      <w:pPr>
                        <w:jc w:val="center"/>
                        <w:rPr>
                          <w:b/>
                          <w:color w:val="002060"/>
                          <w:sz w:val="16"/>
                          <w:lang w:val="de-DE"/>
                        </w:rPr>
                      </w:pPr>
                      <w:r w:rsidRPr="000011AE">
                        <w:rPr>
                          <w:b/>
                          <w:color w:val="002060"/>
                          <w:sz w:val="16"/>
                          <w:lang w:val="de-DE"/>
                        </w:rPr>
                        <w:t>Tabla x. Oferta de metas producto del PDD 2016-2020 Bogotá Mejor Para Todos según privación</w:t>
                      </w:r>
                    </w:p>
                    <w:p w14:paraId="781AB141" w14:textId="77777777" w:rsidR="002530F3" w:rsidRDefault="002530F3" w:rsidP="00B9074F">
                      <w:pPr>
                        <w:jc w:val="center"/>
                        <w:rPr>
                          <w:b/>
                          <w:color w:val="002060"/>
                          <w:sz w:val="16"/>
                          <w:lang w:val="de-DE"/>
                        </w:rPr>
                      </w:pPr>
                      <w:r w:rsidRPr="000011AE">
                        <w:rPr>
                          <w:b/>
                          <w:color w:val="002060"/>
                          <w:sz w:val="16"/>
                          <w:lang w:val="de-DE"/>
                        </w:rPr>
                        <w:t>IPM</w:t>
                      </w:r>
                    </w:p>
                    <w:tbl>
                      <w:tblPr>
                        <w:tblW w:w="7543" w:type="dxa"/>
                        <w:jc w:val="center"/>
                        <w:shd w:val="clear" w:color="auto" w:fill="FFFFFF" w:themeFill="background1"/>
                        <w:tblCellMar>
                          <w:left w:w="70" w:type="dxa"/>
                          <w:right w:w="70" w:type="dxa"/>
                        </w:tblCellMar>
                        <w:tblLook w:val="04A0" w:firstRow="1" w:lastRow="0" w:firstColumn="1" w:lastColumn="0" w:noHBand="0" w:noVBand="1"/>
                      </w:tblPr>
                      <w:tblGrid>
                        <w:gridCol w:w="4583"/>
                        <w:gridCol w:w="1480"/>
                        <w:gridCol w:w="1480"/>
                      </w:tblGrid>
                      <w:tr w:rsidR="002530F3" w:rsidRPr="00B9074F" w14:paraId="7FF899FD" w14:textId="77777777" w:rsidTr="00B9074F">
                        <w:trPr>
                          <w:trHeight w:val="423"/>
                          <w:tblHeader/>
                          <w:jc w:val="center"/>
                        </w:trPr>
                        <w:tc>
                          <w:tcPr>
                            <w:tcW w:w="4583" w:type="dxa"/>
                            <w:tcBorders>
                              <w:top w:val="single" w:sz="4" w:space="0" w:color="auto"/>
                              <w:left w:val="nil"/>
                              <w:bottom w:val="single" w:sz="8" w:space="0" w:color="auto"/>
                              <w:right w:val="nil"/>
                            </w:tcBorders>
                            <w:shd w:val="clear" w:color="auto" w:fill="FFFFFF" w:themeFill="background1"/>
                            <w:vAlign w:val="center"/>
                            <w:hideMark/>
                          </w:tcPr>
                          <w:p w14:paraId="330EFBAE"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PRIVACIÓN IPM</w:t>
                            </w:r>
                          </w:p>
                        </w:tc>
                        <w:tc>
                          <w:tcPr>
                            <w:tcW w:w="1480" w:type="dxa"/>
                            <w:tcBorders>
                              <w:top w:val="single" w:sz="4" w:space="0" w:color="auto"/>
                              <w:left w:val="nil"/>
                              <w:bottom w:val="single" w:sz="8" w:space="0" w:color="auto"/>
                              <w:right w:val="nil"/>
                            </w:tcBorders>
                            <w:shd w:val="clear" w:color="auto" w:fill="FFFFFF" w:themeFill="background1"/>
                            <w:vAlign w:val="center"/>
                            <w:hideMark/>
                          </w:tcPr>
                          <w:p w14:paraId="60DA1FCB"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 xml:space="preserve">No. de metas de producto </w:t>
                            </w:r>
                          </w:p>
                        </w:tc>
                        <w:tc>
                          <w:tcPr>
                            <w:tcW w:w="1480" w:type="dxa"/>
                            <w:tcBorders>
                              <w:top w:val="single" w:sz="4" w:space="0" w:color="auto"/>
                              <w:left w:val="nil"/>
                              <w:bottom w:val="single" w:sz="8" w:space="0" w:color="auto"/>
                              <w:right w:val="nil"/>
                            </w:tcBorders>
                            <w:shd w:val="clear" w:color="auto" w:fill="FFFFFF" w:themeFill="background1"/>
                            <w:vAlign w:val="center"/>
                            <w:hideMark/>
                          </w:tcPr>
                          <w:p w14:paraId="2B02A9EE"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Recursos programados 2016-2020</w:t>
                            </w:r>
                          </w:p>
                          <w:p w14:paraId="203DDA9E"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(Millones $)</w:t>
                            </w:r>
                          </w:p>
                        </w:tc>
                      </w:tr>
                      <w:tr w:rsidR="002530F3" w:rsidRPr="00B9074F" w14:paraId="4D558D63" w14:textId="77777777" w:rsidTr="00B9074F">
                        <w:trPr>
                          <w:trHeight w:val="134"/>
                          <w:jc w:val="center"/>
                        </w:trPr>
                        <w:tc>
                          <w:tcPr>
                            <w:tcW w:w="4583" w:type="dxa"/>
                            <w:tcBorders>
                              <w:top w:val="nil"/>
                              <w:left w:val="nil"/>
                              <w:bottom w:val="nil"/>
                              <w:right w:val="nil"/>
                            </w:tcBorders>
                            <w:shd w:val="clear" w:color="auto" w:fill="FFFFFF" w:themeFill="background1"/>
                            <w:vAlign w:val="center"/>
                            <w:hideMark/>
                          </w:tcPr>
                          <w:p w14:paraId="7F3880C2"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Bajo logro educativo </w:t>
                            </w:r>
                          </w:p>
                        </w:tc>
                        <w:tc>
                          <w:tcPr>
                            <w:tcW w:w="1480" w:type="dxa"/>
                            <w:tcBorders>
                              <w:top w:val="nil"/>
                              <w:left w:val="nil"/>
                              <w:bottom w:val="nil"/>
                              <w:right w:val="nil"/>
                            </w:tcBorders>
                            <w:shd w:val="clear" w:color="auto" w:fill="FFFFFF" w:themeFill="background1"/>
                            <w:vAlign w:val="center"/>
                            <w:hideMark/>
                          </w:tcPr>
                          <w:p w14:paraId="35B08A7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130</w:t>
                            </w:r>
                          </w:p>
                        </w:tc>
                        <w:tc>
                          <w:tcPr>
                            <w:tcW w:w="1480" w:type="dxa"/>
                            <w:tcBorders>
                              <w:top w:val="nil"/>
                              <w:left w:val="nil"/>
                              <w:bottom w:val="nil"/>
                              <w:right w:val="nil"/>
                            </w:tcBorders>
                            <w:shd w:val="clear" w:color="auto" w:fill="FFFFFF" w:themeFill="background1"/>
                            <w:vAlign w:val="center"/>
                            <w:hideMark/>
                          </w:tcPr>
                          <w:p w14:paraId="50BBBD2F"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$14.150.998</w:t>
                            </w:r>
                          </w:p>
                        </w:tc>
                      </w:tr>
                      <w:tr w:rsidR="002530F3" w:rsidRPr="00B9074F" w14:paraId="23206D28"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661DFC95"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Empleo informal </w:t>
                            </w:r>
                          </w:p>
                        </w:tc>
                        <w:tc>
                          <w:tcPr>
                            <w:tcW w:w="1480" w:type="dxa"/>
                            <w:tcBorders>
                              <w:top w:val="nil"/>
                              <w:left w:val="nil"/>
                              <w:bottom w:val="nil"/>
                              <w:right w:val="nil"/>
                            </w:tcBorders>
                            <w:shd w:val="clear" w:color="auto" w:fill="FFFFFF" w:themeFill="background1"/>
                            <w:vAlign w:val="center"/>
                            <w:hideMark/>
                          </w:tcPr>
                          <w:p w14:paraId="276FD65E"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30</w:t>
                            </w:r>
                          </w:p>
                        </w:tc>
                        <w:tc>
                          <w:tcPr>
                            <w:tcW w:w="1480" w:type="dxa"/>
                            <w:tcBorders>
                              <w:top w:val="nil"/>
                              <w:left w:val="nil"/>
                              <w:bottom w:val="nil"/>
                              <w:right w:val="nil"/>
                            </w:tcBorders>
                            <w:shd w:val="clear" w:color="auto" w:fill="FFFFFF" w:themeFill="background1"/>
                            <w:vAlign w:val="center"/>
                            <w:hideMark/>
                          </w:tcPr>
                          <w:p w14:paraId="087F9FC1"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$19.642.142</w:t>
                            </w:r>
                          </w:p>
                        </w:tc>
                      </w:tr>
                      <w:tr w:rsidR="002530F3" w:rsidRPr="00B9074F" w14:paraId="42662C01"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2E085A4B"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Barreras de acceso a servicio de salud </w:t>
                            </w:r>
                          </w:p>
                        </w:tc>
                        <w:tc>
                          <w:tcPr>
                            <w:tcW w:w="1480" w:type="dxa"/>
                            <w:tcBorders>
                              <w:top w:val="nil"/>
                              <w:left w:val="nil"/>
                              <w:bottom w:val="nil"/>
                              <w:right w:val="nil"/>
                            </w:tcBorders>
                            <w:shd w:val="clear" w:color="auto" w:fill="FFFFFF" w:themeFill="background1"/>
                            <w:vAlign w:val="center"/>
                            <w:hideMark/>
                          </w:tcPr>
                          <w:p w14:paraId="117CC305"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26</w:t>
                            </w:r>
                          </w:p>
                        </w:tc>
                        <w:tc>
                          <w:tcPr>
                            <w:tcW w:w="1480" w:type="dxa"/>
                            <w:tcBorders>
                              <w:top w:val="nil"/>
                              <w:left w:val="nil"/>
                              <w:bottom w:val="nil"/>
                              <w:right w:val="nil"/>
                            </w:tcBorders>
                            <w:shd w:val="clear" w:color="auto" w:fill="FFFFFF" w:themeFill="background1"/>
                            <w:vAlign w:val="center"/>
                            <w:hideMark/>
                          </w:tcPr>
                          <w:p w14:paraId="7A524D23"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$10.035.692</w:t>
                            </w:r>
                          </w:p>
                        </w:tc>
                      </w:tr>
                      <w:tr w:rsidR="002530F3" w:rsidRPr="00B9074F" w14:paraId="5341BEE2" w14:textId="77777777" w:rsidTr="00B9074F">
                        <w:trPr>
                          <w:trHeight w:val="144"/>
                          <w:jc w:val="center"/>
                        </w:trPr>
                        <w:tc>
                          <w:tcPr>
                            <w:tcW w:w="4583" w:type="dxa"/>
                            <w:tcBorders>
                              <w:top w:val="nil"/>
                              <w:left w:val="nil"/>
                              <w:bottom w:val="nil"/>
                              <w:right w:val="nil"/>
                            </w:tcBorders>
                            <w:shd w:val="clear" w:color="auto" w:fill="FFFFFF" w:themeFill="background1"/>
                            <w:vAlign w:val="center"/>
                            <w:hideMark/>
                          </w:tcPr>
                          <w:p w14:paraId="64B2F89B"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Inasistencia y Rezago</w:t>
                            </w:r>
                          </w:p>
                        </w:tc>
                        <w:tc>
                          <w:tcPr>
                            <w:tcW w:w="1480" w:type="dxa"/>
                            <w:tcBorders>
                              <w:top w:val="nil"/>
                              <w:left w:val="nil"/>
                              <w:bottom w:val="nil"/>
                              <w:right w:val="nil"/>
                            </w:tcBorders>
                            <w:shd w:val="clear" w:color="auto" w:fill="FFFFFF" w:themeFill="background1"/>
                            <w:vAlign w:val="center"/>
                            <w:hideMark/>
                          </w:tcPr>
                          <w:p w14:paraId="40F82EC5"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w:t>
                            </w:r>
                          </w:p>
                        </w:tc>
                        <w:tc>
                          <w:tcPr>
                            <w:tcW w:w="1480" w:type="dxa"/>
                            <w:tcBorders>
                              <w:top w:val="nil"/>
                              <w:left w:val="nil"/>
                              <w:bottom w:val="nil"/>
                              <w:right w:val="nil"/>
                            </w:tcBorders>
                            <w:shd w:val="clear" w:color="auto" w:fill="FFFFFF" w:themeFill="background1"/>
                            <w:vAlign w:val="center"/>
                            <w:hideMark/>
                          </w:tcPr>
                          <w:p w14:paraId="0C271AF4"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$423.140</w:t>
                            </w:r>
                          </w:p>
                        </w:tc>
                      </w:tr>
                      <w:tr w:rsidR="002530F3" w:rsidRPr="00B9074F" w14:paraId="33827D5D" w14:textId="77777777" w:rsidTr="00B9074F">
                        <w:trPr>
                          <w:trHeight w:val="113"/>
                          <w:jc w:val="center"/>
                        </w:trPr>
                        <w:tc>
                          <w:tcPr>
                            <w:tcW w:w="4583" w:type="dxa"/>
                            <w:tcBorders>
                              <w:top w:val="nil"/>
                              <w:left w:val="nil"/>
                              <w:bottom w:val="nil"/>
                              <w:right w:val="nil"/>
                            </w:tcBorders>
                            <w:shd w:val="clear" w:color="auto" w:fill="FFFFFF" w:themeFill="background1"/>
                            <w:vAlign w:val="center"/>
                            <w:hideMark/>
                          </w:tcPr>
                          <w:p w14:paraId="1C44BF71"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Sin acceso a fuente de agua mejorada e inadecuada eliminación de excretas</w:t>
                            </w:r>
                          </w:p>
                        </w:tc>
                        <w:tc>
                          <w:tcPr>
                            <w:tcW w:w="1480" w:type="dxa"/>
                            <w:tcBorders>
                              <w:top w:val="nil"/>
                              <w:left w:val="nil"/>
                              <w:bottom w:val="nil"/>
                              <w:right w:val="nil"/>
                            </w:tcBorders>
                            <w:shd w:val="clear" w:color="auto" w:fill="FFFFFF" w:themeFill="background1"/>
                            <w:vAlign w:val="center"/>
                            <w:hideMark/>
                          </w:tcPr>
                          <w:p w14:paraId="147115A4"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w:t>
                            </w:r>
                          </w:p>
                        </w:tc>
                        <w:tc>
                          <w:tcPr>
                            <w:tcW w:w="1480" w:type="dxa"/>
                            <w:tcBorders>
                              <w:top w:val="nil"/>
                              <w:left w:val="nil"/>
                              <w:bottom w:val="nil"/>
                              <w:right w:val="nil"/>
                            </w:tcBorders>
                            <w:shd w:val="clear" w:color="auto" w:fill="FFFFFF" w:themeFill="background1"/>
                            <w:vAlign w:val="center"/>
                            <w:hideMark/>
                          </w:tcPr>
                          <w:p w14:paraId="5157E1E9"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$2.645.939</w:t>
                            </w:r>
                          </w:p>
                        </w:tc>
                      </w:tr>
                      <w:tr w:rsidR="002530F3" w:rsidRPr="00B9074F" w14:paraId="50EAA3B6" w14:textId="77777777" w:rsidTr="00B9074F">
                        <w:trPr>
                          <w:trHeight w:val="337"/>
                          <w:jc w:val="center"/>
                        </w:trPr>
                        <w:tc>
                          <w:tcPr>
                            <w:tcW w:w="4583" w:type="dxa"/>
                            <w:tcBorders>
                              <w:top w:val="nil"/>
                              <w:left w:val="nil"/>
                              <w:bottom w:val="nil"/>
                              <w:right w:val="nil"/>
                            </w:tcBorders>
                            <w:shd w:val="clear" w:color="auto" w:fill="FFFFFF" w:themeFill="background1"/>
                            <w:vAlign w:val="center"/>
                            <w:hideMark/>
                          </w:tcPr>
                          <w:p w14:paraId="30102AD5"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Sin acceso a fuente de agua mejorada, inadecuada eliminación de excretas, pisos y paredes inadecuadas, sin hacinamiento crítico</w:t>
                            </w:r>
                          </w:p>
                        </w:tc>
                        <w:tc>
                          <w:tcPr>
                            <w:tcW w:w="1480" w:type="dxa"/>
                            <w:tcBorders>
                              <w:top w:val="nil"/>
                              <w:left w:val="nil"/>
                              <w:bottom w:val="nil"/>
                              <w:right w:val="nil"/>
                            </w:tcBorders>
                            <w:shd w:val="clear" w:color="auto" w:fill="FFFFFF" w:themeFill="background1"/>
                            <w:vAlign w:val="center"/>
                            <w:hideMark/>
                          </w:tcPr>
                          <w:p w14:paraId="7748033E"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w:t>
                            </w:r>
                          </w:p>
                        </w:tc>
                        <w:tc>
                          <w:tcPr>
                            <w:tcW w:w="1480" w:type="dxa"/>
                            <w:tcBorders>
                              <w:top w:val="nil"/>
                              <w:left w:val="nil"/>
                              <w:bottom w:val="nil"/>
                              <w:right w:val="nil"/>
                            </w:tcBorders>
                            <w:shd w:val="clear" w:color="auto" w:fill="FFFFFF" w:themeFill="background1"/>
                            <w:vAlign w:val="center"/>
                            <w:hideMark/>
                          </w:tcPr>
                          <w:p w14:paraId="20B167DF"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$724.398</w:t>
                            </w:r>
                          </w:p>
                        </w:tc>
                      </w:tr>
                      <w:tr w:rsidR="002530F3" w:rsidRPr="00B9074F" w14:paraId="43264BE6"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549764D1"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 xml:space="preserve">Barreras de acceso a servicios para el cuidado de la primera infancia  </w:t>
                            </w:r>
                          </w:p>
                        </w:tc>
                        <w:tc>
                          <w:tcPr>
                            <w:tcW w:w="1480" w:type="dxa"/>
                            <w:tcBorders>
                              <w:top w:val="nil"/>
                              <w:left w:val="nil"/>
                              <w:bottom w:val="nil"/>
                              <w:right w:val="nil"/>
                            </w:tcBorders>
                            <w:shd w:val="clear" w:color="auto" w:fill="FFFFFF" w:themeFill="background1"/>
                            <w:vAlign w:val="center"/>
                            <w:hideMark/>
                          </w:tcPr>
                          <w:p w14:paraId="4F038EC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9</w:t>
                            </w:r>
                          </w:p>
                        </w:tc>
                        <w:tc>
                          <w:tcPr>
                            <w:tcW w:w="1480" w:type="dxa"/>
                            <w:tcBorders>
                              <w:top w:val="nil"/>
                              <w:left w:val="nil"/>
                              <w:bottom w:val="nil"/>
                              <w:right w:val="nil"/>
                            </w:tcBorders>
                            <w:shd w:val="clear" w:color="auto" w:fill="FFFFFF" w:themeFill="background1"/>
                            <w:vAlign w:val="center"/>
                            <w:hideMark/>
                          </w:tcPr>
                          <w:p w14:paraId="56883A02"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$1.053.321</w:t>
                            </w:r>
                          </w:p>
                        </w:tc>
                      </w:tr>
                      <w:tr w:rsidR="002530F3" w:rsidRPr="00B9074F" w14:paraId="7403E16D"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2F3A82FC"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Inasistencia escolar</w:t>
                            </w:r>
                          </w:p>
                        </w:tc>
                        <w:tc>
                          <w:tcPr>
                            <w:tcW w:w="1480" w:type="dxa"/>
                            <w:tcBorders>
                              <w:top w:val="nil"/>
                              <w:left w:val="nil"/>
                              <w:bottom w:val="nil"/>
                              <w:right w:val="nil"/>
                            </w:tcBorders>
                            <w:shd w:val="clear" w:color="auto" w:fill="FFFFFF" w:themeFill="background1"/>
                            <w:vAlign w:val="center"/>
                            <w:hideMark/>
                          </w:tcPr>
                          <w:p w14:paraId="72BFBB83"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3</w:t>
                            </w:r>
                          </w:p>
                        </w:tc>
                        <w:tc>
                          <w:tcPr>
                            <w:tcW w:w="1480" w:type="dxa"/>
                            <w:tcBorders>
                              <w:top w:val="nil"/>
                              <w:left w:val="nil"/>
                              <w:bottom w:val="nil"/>
                              <w:right w:val="nil"/>
                            </w:tcBorders>
                            <w:shd w:val="clear" w:color="auto" w:fill="FFFFFF" w:themeFill="background1"/>
                            <w:vAlign w:val="center"/>
                            <w:hideMark/>
                          </w:tcPr>
                          <w:p w14:paraId="408972BF"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$847.289</w:t>
                            </w:r>
                          </w:p>
                        </w:tc>
                      </w:tr>
                      <w:tr w:rsidR="002530F3" w:rsidRPr="00B9074F" w14:paraId="19A5C9FA" w14:textId="77777777" w:rsidTr="00B9074F">
                        <w:trPr>
                          <w:trHeight w:val="56"/>
                          <w:jc w:val="center"/>
                        </w:trPr>
                        <w:tc>
                          <w:tcPr>
                            <w:tcW w:w="4583" w:type="dxa"/>
                            <w:tcBorders>
                              <w:top w:val="nil"/>
                              <w:left w:val="nil"/>
                              <w:bottom w:val="nil"/>
                              <w:right w:val="nil"/>
                            </w:tcBorders>
                            <w:shd w:val="clear" w:color="auto" w:fill="FFFFFF" w:themeFill="background1"/>
                            <w:vAlign w:val="center"/>
                            <w:hideMark/>
                          </w:tcPr>
                          <w:p w14:paraId="53EBFCD8"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Trabajo infantil</w:t>
                            </w:r>
                          </w:p>
                        </w:tc>
                        <w:tc>
                          <w:tcPr>
                            <w:tcW w:w="1480" w:type="dxa"/>
                            <w:tcBorders>
                              <w:top w:val="nil"/>
                              <w:left w:val="nil"/>
                              <w:bottom w:val="nil"/>
                              <w:right w:val="nil"/>
                            </w:tcBorders>
                            <w:shd w:val="clear" w:color="auto" w:fill="FFFFFF" w:themeFill="background1"/>
                            <w:vAlign w:val="center"/>
                            <w:hideMark/>
                          </w:tcPr>
                          <w:p w14:paraId="1F4FDA3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w:t>
                            </w:r>
                          </w:p>
                        </w:tc>
                        <w:tc>
                          <w:tcPr>
                            <w:tcW w:w="1480" w:type="dxa"/>
                            <w:tcBorders>
                              <w:top w:val="nil"/>
                              <w:left w:val="nil"/>
                              <w:bottom w:val="nil"/>
                              <w:right w:val="nil"/>
                            </w:tcBorders>
                            <w:shd w:val="clear" w:color="auto" w:fill="FFFFFF" w:themeFill="background1"/>
                            <w:vAlign w:val="center"/>
                            <w:hideMark/>
                          </w:tcPr>
                          <w:p w14:paraId="5572369B"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$59.601</w:t>
                            </w:r>
                          </w:p>
                        </w:tc>
                      </w:tr>
                      <w:tr w:rsidR="002530F3" w:rsidRPr="00B9074F" w14:paraId="5ED39136" w14:textId="77777777" w:rsidTr="00B9074F">
                        <w:trPr>
                          <w:trHeight w:val="56"/>
                          <w:jc w:val="center"/>
                        </w:trPr>
                        <w:tc>
                          <w:tcPr>
                            <w:tcW w:w="4583" w:type="dxa"/>
                            <w:tcBorders>
                              <w:top w:val="nil"/>
                              <w:left w:val="nil"/>
                              <w:bottom w:val="single" w:sz="4" w:space="0" w:color="auto"/>
                              <w:right w:val="nil"/>
                            </w:tcBorders>
                            <w:shd w:val="clear" w:color="auto" w:fill="FFFFFF" w:themeFill="background1"/>
                            <w:vAlign w:val="center"/>
                            <w:hideMark/>
                          </w:tcPr>
                          <w:p w14:paraId="0842445B" w14:textId="77777777" w:rsidR="002530F3" w:rsidRPr="00B9074F" w:rsidRDefault="002530F3" w:rsidP="00A3363E">
                            <w:pP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Analfabetismo</w:t>
                            </w:r>
                          </w:p>
                        </w:tc>
                        <w:tc>
                          <w:tcPr>
                            <w:tcW w:w="1480" w:type="dxa"/>
                            <w:tcBorders>
                              <w:top w:val="nil"/>
                              <w:left w:val="nil"/>
                              <w:bottom w:val="single" w:sz="4" w:space="0" w:color="auto"/>
                              <w:right w:val="nil"/>
                            </w:tcBorders>
                            <w:shd w:val="clear" w:color="auto" w:fill="FFFFFF" w:themeFill="background1"/>
                            <w:vAlign w:val="center"/>
                            <w:hideMark/>
                          </w:tcPr>
                          <w:p w14:paraId="714503F0" w14:textId="77777777" w:rsidR="002530F3" w:rsidRPr="00B9074F" w:rsidRDefault="002530F3" w:rsidP="00A3363E">
                            <w:pPr>
                              <w:jc w:val="right"/>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1</w:t>
                            </w:r>
                          </w:p>
                        </w:tc>
                        <w:tc>
                          <w:tcPr>
                            <w:tcW w:w="1480" w:type="dxa"/>
                            <w:tcBorders>
                              <w:top w:val="nil"/>
                              <w:left w:val="nil"/>
                              <w:bottom w:val="single" w:sz="4" w:space="0" w:color="auto"/>
                              <w:right w:val="nil"/>
                            </w:tcBorders>
                            <w:shd w:val="clear" w:color="auto" w:fill="FFFFFF" w:themeFill="background1"/>
                            <w:vAlign w:val="center"/>
                            <w:hideMark/>
                          </w:tcPr>
                          <w:p w14:paraId="7FB506D2" w14:textId="77777777" w:rsidR="002530F3" w:rsidRPr="00B9074F" w:rsidRDefault="002530F3" w:rsidP="00A3363E">
                            <w:pPr>
                              <w:jc w:val="center"/>
                              <w:rPr>
                                <w:rFonts w:asciiTheme="majorHAnsi" w:hAnsiTheme="majorHAnsi" w:cstheme="majorHAnsi"/>
                                <w:color w:val="000000"/>
                                <w:sz w:val="16"/>
                                <w:szCs w:val="16"/>
                                <w:lang w:eastAsia="es-CO"/>
                              </w:rPr>
                            </w:pPr>
                            <w:r w:rsidRPr="00B9074F">
                              <w:rPr>
                                <w:rFonts w:asciiTheme="majorHAnsi" w:hAnsiTheme="majorHAnsi" w:cstheme="majorHAnsi"/>
                                <w:color w:val="000000"/>
                                <w:sz w:val="16"/>
                                <w:szCs w:val="16"/>
                                <w:lang w:eastAsia="es-CO"/>
                              </w:rPr>
                              <w:t>$5.923</w:t>
                            </w:r>
                          </w:p>
                        </w:tc>
                      </w:tr>
                      <w:tr w:rsidR="002530F3" w:rsidRPr="00B9074F" w14:paraId="3ABF10B7" w14:textId="77777777" w:rsidTr="00B9074F">
                        <w:trPr>
                          <w:trHeight w:val="48"/>
                          <w:jc w:val="center"/>
                        </w:trPr>
                        <w:tc>
                          <w:tcPr>
                            <w:tcW w:w="4583" w:type="dxa"/>
                            <w:tcBorders>
                              <w:top w:val="single" w:sz="4" w:space="0" w:color="auto"/>
                              <w:left w:val="nil"/>
                              <w:bottom w:val="single" w:sz="4" w:space="0" w:color="auto"/>
                              <w:right w:val="nil"/>
                            </w:tcBorders>
                            <w:shd w:val="clear" w:color="auto" w:fill="FFFFFF" w:themeFill="background1"/>
                            <w:vAlign w:val="center"/>
                            <w:hideMark/>
                          </w:tcPr>
                          <w:p w14:paraId="7576A63F" w14:textId="77777777" w:rsidR="002530F3" w:rsidRPr="00B9074F" w:rsidRDefault="002530F3" w:rsidP="00A3363E">
                            <w:pP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 xml:space="preserve">Total </w:t>
                            </w:r>
                          </w:p>
                        </w:tc>
                        <w:tc>
                          <w:tcPr>
                            <w:tcW w:w="1480" w:type="dxa"/>
                            <w:tcBorders>
                              <w:top w:val="single" w:sz="4" w:space="0" w:color="auto"/>
                              <w:left w:val="nil"/>
                              <w:bottom w:val="single" w:sz="4" w:space="0" w:color="auto"/>
                              <w:right w:val="nil"/>
                            </w:tcBorders>
                            <w:shd w:val="clear" w:color="auto" w:fill="FFFFFF" w:themeFill="background1"/>
                            <w:vAlign w:val="center"/>
                            <w:hideMark/>
                          </w:tcPr>
                          <w:p w14:paraId="63D4B2B9" w14:textId="77777777" w:rsidR="002530F3" w:rsidRPr="00B9074F" w:rsidRDefault="002530F3" w:rsidP="00A3363E">
                            <w:pPr>
                              <w:jc w:val="right"/>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230</w:t>
                            </w:r>
                          </w:p>
                        </w:tc>
                        <w:tc>
                          <w:tcPr>
                            <w:tcW w:w="1480" w:type="dxa"/>
                            <w:tcBorders>
                              <w:top w:val="single" w:sz="4" w:space="0" w:color="auto"/>
                              <w:left w:val="nil"/>
                              <w:bottom w:val="single" w:sz="4" w:space="0" w:color="auto"/>
                              <w:right w:val="nil"/>
                            </w:tcBorders>
                            <w:shd w:val="clear" w:color="auto" w:fill="FFFFFF" w:themeFill="background1"/>
                            <w:vAlign w:val="center"/>
                          </w:tcPr>
                          <w:p w14:paraId="71D95C83" w14:textId="77777777" w:rsidR="002530F3" w:rsidRPr="00B9074F" w:rsidRDefault="002530F3" w:rsidP="00A3363E">
                            <w:pPr>
                              <w:jc w:val="center"/>
                              <w:rPr>
                                <w:rFonts w:asciiTheme="majorHAnsi" w:hAnsiTheme="majorHAnsi" w:cstheme="majorHAnsi"/>
                                <w:b/>
                                <w:bCs/>
                                <w:color w:val="000000"/>
                                <w:sz w:val="16"/>
                                <w:szCs w:val="16"/>
                                <w:lang w:eastAsia="es-CO"/>
                              </w:rPr>
                            </w:pPr>
                            <w:r w:rsidRPr="00B9074F">
                              <w:rPr>
                                <w:rFonts w:asciiTheme="majorHAnsi" w:hAnsiTheme="majorHAnsi" w:cstheme="majorHAnsi"/>
                                <w:b/>
                                <w:bCs/>
                                <w:color w:val="000000"/>
                                <w:sz w:val="16"/>
                                <w:szCs w:val="16"/>
                                <w:lang w:eastAsia="es-CO"/>
                              </w:rPr>
                              <w:t>$49.588.443</w:t>
                            </w:r>
                          </w:p>
                        </w:tc>
                      </w:tr>
                      <w:tr w:rsidR="002530F3" w:rsidRPr="00B9074F" w14:paraId="7E2D2440" w14:textId="77777777" w:rsidTr="00B9074F">
                        <w:trPr>
                          <w:trHeight w:val="48"/>
                          <w:jc w:val="center"/>
                        </w:trPr>
                        <w:tc>
                          <w:tcPr>
                            <w:tcW w:w="7543" w:type="dxa"/>
                            <w:gridSpan w:val="3"/>
                            <w:tcBorders>
                              <w:top w:val="single" w:sz="4" w:space="0" w:color="auto"/>
                              <w:left w:val="nil"/>
                              <w:right w:val="nil"/>
                            </w:tcBorders>
                            <w:shd w:val="clear" w:color="auto" w:fill="FFFFFF" w:themeFill="background1"/>
                            <w:vAlign w:val="center"/>
                          </w:tcPr>
                          <w:p w14:paraId="4EF11186" w14:textId="779F5808" w:rsidR="002530F3" w:rsidRPr="00B9074F" w:rsidRDefault="002530F3" w:rsidP="00A3363E">
                            <w:pPr>
                              <w:rPr>
                                <w:rFonts w:asciiTheme="majorHAnsi" w:hAnsiTheme="majorHAnsi" w:cstheme="majorHAnsi"/>
                                <w:bCs/>
                                <w:color w:val="000000"/>
                                <w:sz w:val="16"/>
                                <w:szCs w:val="16"/>
                                <w:lang w:eastAsia="es-CO"/>
                              </w:rPr>
                            </w:pPr>
                            <w:r w:rsidRPr="00B9074F">
                              <w:rPr>
                                <w:rFonts w:asciiTheme="majorHAnsi" w:hAnsiTheme="majorHAnsi" w:cstheme="majorHAnsi"/>
                                <w:bCs/>
                                <w:color w:val="000000"/>
                                <w:sz w:val="16"/>
                                <w:szCs w:val="16"/>
                                <w:lang w:eastAsia="es-CO"/>
                              </w:rPr>
                              <w:t xml:space="preserve">Fuente: SDP – SEGPLAN. </w:t>
                            </w:r>
                          </w:p>
                          <w:p w14:paraId="113A21BE" w14:textId="77777777" w:rsidR="002530F3" w:rsidRPr="00B9074F" w:rsidRDefault="002530F3" w:rsidP="00A3363E">
                            <w:pPr>
                              <w:rPr>
                                <w:rFonts w:asciiTheme="majorHAnsi" w:hAnsiTheme="majorHAnsi" w:cstheme="majorHAnsi"/>
                                <w:b/>
                                <w:bCs/>
                                <w:color w:val="000000"/>
                                <w:sz w:val="16"/>
                                <w:szCs w:val="16"/>
                                <w:lang w:eastAsia="es-CO"/>
                              </w:rPr>
                            </w:pPr>
                            <w:r w:rsidRPr="00B9074F">
                              <w:rPr>
                                <w:rFonts w:asciiTheme="majorHAnsi" w:hAnsiTheme="majorHAnsi" w:cstheme="majorHAnsi"/>
                                <w:bCs/>
                                <w:color w:val="000000"/>
                                <w:sz w:val="16"/>
                                <w:szCs w:val="16"/>
                                <w:lang w:eastAsia="es-CO"/>
                              </w:rPr>
                              <w:t>Algunas variables del IPM se agregan en las privaciones de la tabla para sintetizar las inversiones realizadas.</w:t>
                            </w:r>
                          </w:p>
                        </w:tc>
                      </w:tr>
                    </w:tbl>
                    <w:p w14:paraId="24D4AE3A" w14:textId="77777777" w:rsidR="002530F3" w:rsidRPr="00047750" w:rsidRDefault="002530F3" w:rsidP="00B9074F">
                      <w:pPr>
                        <w:jc w:val="center"/>
                        <w:rPr>
                          <w:b/>
                          <w:color w:val="002060"/>
                          <w:sz w:val="16"/>
                        </w:rPr>
                      </w:pPr>
                    </w:p>
                    <w:p w14:paraId="0E2CAE08" w14:textId="77777777" w:rsidR="002530F3" w:rsidRPr="00353622" w:rsidRDefault="002530F3" w:rsidP="00B9074F">
                      <w:pPr>
                        <w:jc w:val="center"/>
                        <w:rPr>
                          <w:sz w:val="12"/>
                        </w:rPr>
                      </w:pPr>
                    </w:p>
                    <w:p w14:paraId="631D1CE8" w14:textId="77777777" w:rsidR="002530F3" w:rsidRPr="00353622" w:rsidRDefault="002530F3" w:rsidP="00B9074F">
                      <w:pPr>
                        <w:rPr>
                          <w:sz w:val="12"/>
                        </w:rPr>
                      </w:pPr>
                    </w:p>
                    <w:p w14:paraId="6EEACC5E" w14:textId="77777777" w:rsidR="002530F3" w:rsidRPr="00472F2B" w:rsidRDefault="002530F3" w:rsidP="00B9074F">
                      <w:pPr>
                        <w:jc w:val="right"/>
                        <w:rPr>
                          <w:sz w:val="12"/>
                          <w:lang w:val="en-US"/>
                        </w:rPr>
                      </w:pPr>
                      <w:r>
                        <w:rPr>
                          <w:sz w:val="12"/>
                          <w:lang w:val="en-US"/>
                        </w:rPr>
                        <w:t>FUENTE</w:t>
                      </w:r>
                    </w:p>
                  </w:txbxContent>
                </v:textbox>
                <w10:wrap type="square" anchorx="margin" anchory="margin"/>
              </v:shape>
            </w:pict>
          </mc:Fallback>
        </mc:AlternateContent>
      </w:r>
    </w:p>
    <w:p w14:paraId="030B0CFE" w14:textId="2F4338A1" w:rsidR="00A3363E" w:rsidRPr="00A3363E" w:rsidRDefault="00A3363E" w:rsidP="00A3363E">
      <w:pPr>
        <w:rPr>
          <w:rFonts w:asciiTheme="minorHAnsi" w:hAnsiTheme="minorHAnsi" w:cs="Calibri"/>
        </w:rPr>
      </w:pPr>
      <w:r w:rsidRPr="0076445C">
        <w:rPr>
          <w:rFonts w:asciiTheme="minorHAnsi" w:hAnsiTheme="minorHAnsi"/>
          <w:noProof/>
          <w:lang w:eastAsia="es-CO"/>
        </w:rPr>
        <w:lastRenderedPageBreak/>
        <mc:AlternateContent>
          <mc:Choice Requires="wps">
            <w:drawing>
              <wp:anchor distT="0" distB="0" distL="114300" distR="114300" simplePos="0" relativeHeight="251884544" behindDoc="0" locked="0" layoutInCell="1" allowOverlap="1" wp14:anchorId="2BBCBAB9" wp14:editId="08F9D521">
                <wp:simplePos x="0" y="0"/>
                <wp:positionH relativeFrom="margin">
                  <wp:align>left</wp:align>
                </wp:positionH>
                <wp:positionV relativeFrom="margin">
                  <wp:posOffset>1072212</wp:posOffset>
                </wp:positionV>
                <wp:extent cx="5501640" cy="2224405"/>
                <wp:effectExtent l="0" t="0" r="22860" b="23495"/>
                <wp:wrapSquare wrapText="bothSides"/>
                <wp:docPr id="2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2224405"/>
                        </a:xfrm>
                        <a:prstGeom prst="rect">
                          <a:avLst/>
                        </a:prstGeom>
                        <a:solidFill>
                          <a:srgbClr val="F2F2F2"/>
                        </a:solidFill>
                        <a:ln w="3175">
                          <a:solidFill>
                            <a:srgbClr val="1F497D"/>
                          </a:solidFill>
                          <a:prstDash val="lgDashDotDot"/>
                          <a:miter lim="800000"/>
                          <a:headEnd/>
                          <a:tailEnd/>
                        </a:ln>
                      </wps:spPr>
                      <wps:txbx>
                        <w:txbxContent>
                          <w:p w14:paraId="069D5BA8" w14:textId="77777777" w:rsidR="002530F3" w:rsidRPr="000011AE" w:rsidRDefault="002530F3" w:rsidP="00A3363E">
                            <w:pPr>
                              <w:jc w:val="center"/>
                              <w:rPr>
                                <w:b/>
                                <w:color w:val="002060"/>
                                <w:sz w:val="16"/>
                                <w:lang w:val="de-DE"/>
                              </w:rPr>
                            </w:pPr>
                            <w:r>
                              <w:rPr>
                                <w:b/>
                                <w:color w:val="002060"/>
                                <w:sz w:val="16"/>
                                <w:lang w:val="de-DE"/>
                              </w:rPr>
                              <w:t xml:space="preserve">Tabla </w:t>
                            </w:r>
                            <w:r w:rsidRPr="000011AE">
                              <w:rPr>
                                <w:b/>
                                <w:color w:val="002060"/>
                                <w:sz w:val="16"/>
                                <w:lang w:val="de-DE"/>
                              </w:rPr>
                              <w:t>x.</w:t>
                            </w:r>
                            <w:r>
                              <w:rPr>
                                <w:b/>
                                <w:color w:val="002060"/>
                                <w:sz w:val="16"/>
                                <w:lang w:val="de-DE"/>
                              </w:rPr>
                              <w:t xml:space="preserve"> </w:t>
                            </w:r>
                            <w:r w:rsidRPr="000011AE">
                              <w:rPr>
                                <w:b/>
                                <w:color w:val="002060"/>
                                <w:sz w:val="16"/>
                                <w:lang w:val="de-DE"/>
                              </w:rPr>
                              <w:t>Porcentaje de la población en condición de pobreza monetaria y extrema en Bogotá y Total</w:t>
                            </w:r>
                          </w:p>
                          <w:p w14:paraId="5DD1EF95" w14:textId="77777777" w:rsidR="002530F3" w:rsidRDefault="002530F3" w:rsidP="00A3363E">
                            <w:pPr>
                              <w:jc w:val="center"/>
                              <w:rPr>
                                <w:b/>
                                <w:color w:val="002060"/>
                                <w:sz w:val="16"/>
                                <w:lang w:val="de-DE"/>
                              </w:rPr>
                            </w:pPr>
                            <w:r w:rsidRPr="000011AE">
                              <w:rPr>
                                <w:b/>
                                <w:color w:val="002060"/>
                                <w:sz w:val="16"/>
                                <w:lang w:val="de-DE"/>
                              </w:rPr>
                              <w:t>Nacional 2002-2018</w:t>
                            </w:r>
                          </w:p>
                          <w:p w14:paraId="59E0FFC5" w14:textId="77777777" w:rsidR="002530F3" w:rsidRDefault="002530F3" w:rsidP="00A3363E">
                            <w:pPr>
                              <w:jc w:val="center"/>
                              <w:rPr>
                                <w:b/>
                                <w:color w:val="002060"/>
                                <w:sz w:val="16"/>
                                <w:lang w:val="de-DE"/>
                              </w:rPr>
                            </w:pPr>
                            <w:r w:rsidRPr="0065094B">
                              <w:rPr>
                                <w:b/>
                                <w:noProof/>
                                <w:color w:val="002060"/>
                                <w:sz w:val="16"/>
                                <w:lang w:eastAsia="es-CO"/>
                              </w:rPr>
                              <w:drawing>
                                <wp:inline distT="0" distB="0" distL="0" distR="0" wp14:anchorId="795C6B42" wp14:editId="698BCC18">
                                  <wp:extent cx="5310918" cy="1658203"/>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3766" cy="1662215"/>
                                          </a:xfrm>
                                          <a:prstGeom prst="rect">
                                            <a:avLst/>
                                          </a:prstGeom>
                                          <a:noFill/>
                                          <a:ln>
                                            <a:noFill/>
                                          </a:ln>
                                        </pic:spPr>
                                      </pic:pic>
                                    </a:graphicData>
                                  </a:graphic>
                                </wp:inline>
                              </w:drawing>
                            </w:r>
                          </w:p>
                          <w:p w14:paraId="27C0FDD6" w14:textId="77777777" w:rsidR="002530F3" w:rsidRPr="00353622" w:rsidRDefault="002530F3" w:rsidP="00A3363E">
                            <w:pPr>
                              <w:rPr>
                                <w:sz w:val="12"/>
                              </w:rPr>
                            </w:pPr>
                            <w:r>
                              <w:rPr>
                                <w:sz w:val="12"/>
                              </w:rPr>
                              <w:t>PANEL A: POBREZA MONETARIA</w:t>
                            </w:r>
                            <w:r>
                              <w:rPr>
                                <w:sz w:val="12"/>
                              </w:rPr>
                              <w:tab/>
                            </w:r>
                            <w:r>
                              <w:rPr>
                                <w:sz w:val="12"/>
                              </w:rPr>
                              <w:tab/>
                            </w:r>
                            <w:r>
                              <w:rPr>
                                <w:sz w:val="12"/>
                              </w:rPr>
                              <w:tab/>
                            </w:r>
                            <w:r>
                              <w:rPr>
                                <w:sz w:val="12"/>
                              </w:rPr>
                              <w:tab/>
                            </w:r>
                            <w:r>
                              <w:rPr>
                                <w:sz w:val="12"/>
                              </w:rPr>
                              <w:tab/>
                              <w:t>PNALE B: POBREZA EXTREMA</w:t>
                            </w:r>
                          </w:p>
                          <w:p w14:paraId="31D6C958" w14:textId="77777777" w:rsidR="002530F3" w:rsidRPr="0065094B" w:rsidRDefault="002530F3" w:rsidP="00A3363E">
                            <w:pPr>
                              <w:jc w:val="left"/>
                              <w:rPr>
                                <w:sz w:val="12"/>
                              </w:rPr>
                            </w:pPr>
                            <w:r w:rsidRPr="0065094B">
                              <w:rPr>
                                <w:sz w:val="12"/>
                              </w:rPr>
                              <w:t>FUENTE: DANE, GEIH. Nota: en el periodo 2006 y 2007 no se cuenta con información por un cambio de metodología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CBAB9" id="_x0000_s1033" type="#_x0000_t202" style="position:absolute;left:0;text-align:left;margin-left:0;margin-top:84.45pt;width:433.2pt;height:175.15pt;z-index:25188454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" fillcolor="#f2f2f2" strokecolor="#1f497d" strokeweight=".25pt">
                <v:stroke dashstyle="longDashDotDot"/>
                <v:textbox>
                  <w:txbxContent>
                    <w:p w14:paraId="069D5BA8" w14:textId="77777777" w:rsidR="002530F3" w:rsidRPr="000011AE" w:rsidRDefault="002530F3" w:rsidP="00A3363E">
                      <w:pPr>
                        <w:jc w:val="center"/>
                        <w:rPr>
                          <w:b/>
                          <w:color w:val="002060"/>
                          <w:sz w:val="16"/>
                          <w:lang w:val="de-DE"/>
                        </w:rPr>
                      </w:pPr>
                      <w:r>
                        <w:rPr>
                          <w:b/>
                          <w:color w:val="002060"/>
                          <w:sz w:val="16"/>
                          <w:lang w:val="de-DE"/>
                        </w:rPr>
                        <w:t xml:space="preserve">Tabla </w:t>
                      </w:r>
                      <w:r w:rsidRPr="000011AE">
                        <w:rPr>
                          <w:b/>
                          <w:color w:val="002060"/>
                          <w:sz w:val="16"/>
                          <w:lang w:val="de-DE"/>
                        </w:rPr>
                        <w:t>x.</w:t>
                      </w:r>
                      <w:r>
                        <w:rPr>
                          <w:b/>
                          <w:color w:val="002060"/>
                          <w:sz w:val="16"/>
                          <w:lang w:val="de-DE"/>
                        </w:rPr>
                        <w:t xml:space="preserve"> </w:t>
                      </w:r>
                      <w:r w:rsidRPr="000011AE">
                        <w:rPr>
                          <w:b/>
                          <w:color w:val="002060"/>
                          <w:sz w:val="16"/>
                          <w:lang w:val="de-DE"/>
                        </w:rPr>
                        <w:t>Porcentaje de la población en condición de pobreza monetaria y extrema en Bogotá y Total</w:t>
                      </w:r>
                    </w:p>
                    <w:p w14:paraId="5DD1EF95" w14:textId="77777777" w:rsidR="002530F3" w:rsidRDefault="002530F3" w:rsidP="00A3363E">
                      <w:pPr>
                        <w:jc w:val="center"/>
                        <w:rPr>
                          <w:b/>
                          <w:color w:val="002060"/>
                          <w:sz w:val="16"/>
                          <w:lang w:val="de-DE"/>
                        </w:rPr>
                      </w:pPr>
                      <w:r w:rsidRPr="000011AE">
                        <w:rPr>
                          <w:b/>
                          <w:color w:val="002060"/>
                          <w:sz w:val="16"/>
                          <w:lang w:val="de-DE"/>
                        </w:rPr>
                        <w:t>Nacional 2002-2018</w:t>
                      </w:r>
                    </w:p>
                    <w:p w14:paraId="59E0FFC5" w14:textId="77777777" w:rsidR="002530F3" w:rsidRDefault="002530F3" w:rsidP="00A3363E">
                      <w:pPr>
                        <w:jc w:val="center"/>
                        <w:rPr>
                          <w:b/>
                          <w:color w:val="002060"/>
                          <w:sz w:val="16"/>
                          <w:lang w:val="de-DE"/>
                        </w:rPr>
                      </w:pPr>
                      <w:r w:rsidRPr="0065094B">
                        <w:rPr>
                          <w:b/>
                          <w:noProof/>
                          <w:color w:val="002060"/>
                          <w:sz w:val="16"/>
                          <w:lang w:eastAsia="es-CO"/>
                        </w:rPr>
                        <w:drawing>
                          <wp:inline distT="0" distB="0" distL="0" distR="0" wp14:anchorId="795C6B42" wp14:editId="698BCC18">
                            <wp:extent cx="5310918" cy="1658203"/>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23766" cy="1662215"/>
                                    </a:xfrm>
                                    <a:prstGeom prst="rect">
                                      <a:avLst/>
                                    </a:prstGeom>
                                    <a:noFill/>
                                    <a:ln>
                                      <a:noFill/>
                                    </a:ln>
                                  </pic:spPr>
                                </pic:pic>
                              </a:graphicData>
                            </a:graphic>
                          </wp:inline>
                        </w:drawing>
                      </w:r>
                    </w:p>
                    <w:p w14:paraId="27C0FDD6" w14:textId="77777777" w:rsidR="002530F3" w:rsidRPr="00353622" w:rsidRDefault="002530F3" w:rsidP="00A3363E">
                      <w:pPr>
                        <w:rPr>
                          <w:sz w:val="12"/>
                        </w:rPr>
                      </w:pPr>
                      <w:r>
                        <w:rPr>
                          <w:sz w:val="12"/>
                        </w:rPr>
                        <w:t>PANEL A: POBREZA MONETARIA</w:t>
                      </w:r>
                      <w:r>
                        <w:rPr>
                          <w:sz w:val="12"/>
                        </w:rPr>
                        <w:tab/>
                      </w:r>
                      <w:r>
                        <w:rPr>
                          <w:sz w:val="12"/>
                        </w:rPr>
                        <w:tab/>
                      </w:r>
                      <w:r>
                        <w:rPr>
                          <w:sz w:val="12"/>
                        </w:rPr>
                        <w:tab/>
                      </w:r>
                      <w:r>
                        <w:rPr>
                          <w:sz w:val="12"/>
                        </w:rPr>
                        <w:tab/>
                      </w:r>
                      <w:r>
                        <w:rPr>
                          <w:sz w:val="12"/>
                        </w:rPr>
                        <w:tab/>
                        <w:t>PNALE B: POBREZA EXTREMA</w:t>
                      </w:r>
                    </w:p>
                    <w:p w14:paraId="31D6C958" w14:textId="77777777" w:rsidR="002530F3" w:rsidRPr="0065094B" w:rsidRDefault="002530F3" w:rsidP="00A3363E">
                      <w:pPr>
                        <w:jc w:val="left"/>
                        <w:rPr>
                          <w:sz w:val="12"/>
                        </w:rPr>
                      </w:pPr>
                      <w:r w:rsidRPr="0065094B">
                        <w:rPr>
                          <w:sz w:val="12"/>
                        </w:rPr>
                        <w:t>FUENTE: DANE, GEIH. Nota: en el periodo 2006 y 2007 no se cuenta con información por un cambio de metodología</w:t>
                      </w:r>
                    </w:p>
                  </w:txbxContent>
                </v:textbox>
                <w10:wrap type="square" anchorx="margin" anchory="margin"/>
              </v:shape>
            </w:pict>
          </mc:Fallback>
        </mc:AlternateContent>
      </w:r>
      <w:r w:rsidRPr="00A3363E">
        <w:rPr>
          <w:rFonts w:asciiTheme="minorHAnsi" w:hAnsiTheme="minorHAnsi" w:cs="Calibri"/>
        </w:rPr>
        <w:t>De acuerdo con la última medición de pobreza del DANE-2018, la ciudad registra una proporción de</w:t>
      </w:r>
      <w:r>
        <w:rPr>
          <w:rFonts w:asciiTheme="minorHAnsi" w:hAnsiTheme="minorHAnsi" w:cs="Calibri"/>
        </w:rPr>
        <w:t xml:space="preserve"> </w:t>
      </w:r>
      <w:r w:rsidRPr="00A3363E">
        <w:rPr>
          <w:rFonts w:asciiTheme="minorHAnsi" w:hAnsiTheme="minorHAnsi" w:cs="Calibri"/>
        </w:rPr>
        <w:t>personas cuyo ingreso está por debajo de 12,4% y de 2,5% de personas en pobreza extrema, lo cual significa que durante este año un total de 1.013.993 personas en la ciudad se encontraban en situación de pobreza de las cuales 206.194 estaban en pobreza extrema. Estas proporciones de pobreza son un poco menos de la mitad de las registradas en el país, donde los pobres representan al 27%.</w:t>
      </w:r>
    </w:p>
    <w:p w14:paraId="53CA33E7" w14:textId="0CB566AF" w:rsidR="00B9074F" w:rsidRDefault="00B9074F" w:rsidP="00554672">
      <w:pPr>
        <w:rPr>
          <w:rFonts w:asciiTheme="minorHAnsi" w:hAnsiTheme="minorHAnsi" w:cs="Calibri"/>
        </w:rPr>
      </w:pPr>
    </w:p>
    <w:p w14:paraId="2C309B82" w14:textId="40E04C55" w:rsidR="00A3363E" w:rsidRDefault="00A3363E" w:rsidP="00554672">
      <w:pPr>
        <w:rPr>
          <w:rFonts w:asciiTheme="minorHAnsi" w:hAnsiTheme="minorHAnsi" w:cs="Calibri"/>
        </w:rPr>
      </w:pPr>
      <w:r>
        <w:rPr>
          <w:rFonts w:asciiTheme="minorHAnsi" w:hAnsiTheme="minorHAnsi"/>
          <w:noProof/>
          <w:lang w:eastAsia="es-CO"/>
        </w:rPr>
        <mc:AlternateContent>
          <mc:Choice Requires="wps">
            <w:drawing>
              <wp:anchor distT="0" distB="0" distL="114300" distR="114300" simplePos="0" relativeHeight="251886592" behindDoc="0" locked="0" layoutInCell="1" allowOverlap="1" wp14:anchorId="2D2FB196" wp14:editId="0EEC40B7">
                <wp:simplePos x="0" y="0"/>
                <wp:positionH relativeFrom="margin">
                  <wp:align>left</wp:align>
                </wp:positionH>
                <wp:positionV relativeFrom="margin">
                  <wp:align>bottom</wp:align>
                </wp:positionV>
                <wp:extent cx="3399155" cy="3188335"/>
                <wp:effectExtent l="0" t="0" r="10795" b="12065"/>
                <wp:wrapSquare wrapText="bothSides"/>
                <wp:docPr id="3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155" cy="3188335"/>
                        </a:xfrm>
                        <a:prstGeom prst="rect">
                          <a:avLst/>
                        </a:prstGeom>
                        <a:solidFill>
                          <a:srgbClr val="F2F2F2"/>
                        </a:solidFill>
                        <a:ln w="3175">
                          <a:solidFill>
                            <a:srgbClr val="1F497D"/>
                          </a:solidFill>
                          <a:prstDash val="lgDashDotDot"/>
                          <a:miter lim="800000"/>
                          <a:headEnd/>
                          <a:tailEnd/>
                        </a:ln>
                      </wps:spPr>
                      <wps:txbx>
                        <w:txbxContent>
                          <w:p w14:paraId="2EEAEF7A" w14:textId="77777777" w:rsidR="002530F3" w:rsidRPr="000011AE" w:rsidRDefault="002530F3" w:rsidP="00A3363E">
                            <w:pPr>
                              <w:jc w:val="center"/>
                              <w:rPr>
                                <w:b/>
                                <w:color w:val="002060"/>
                                <w:sz w:val="16"/>
                                <w:lang w:val="de-DE"/>
                              </w:rPr>
                            </w:pPr>
                            <w:r>
                              <w:rPr>
                                <w:b/>
                                <w:color w:val="002060"/>
                                <w:sz w:val="16"/>
                                <w:lang w:val="de-DE"/>
                              </w:rPr>
                              <w:t xml:space="preserve">Gráfica </w:t>
                            </w:r>
                            <w:r w:rsidRPr="000011AE">
                              <w:rPr>
                                <w:b/>
                                <w:color w:val="002060"/>
                                <w:sz w:val="16"/>
                                <w:lang w:val="de-DE"/>
                              </w:rPr>
                              <w:t xml:space="preserve">x. </w:t>
                            </w:r>
                            <w:r w:rsidRPr="0076445C">
                              <w:rPr>
                                <w:b/>
                                <w:color w:val="002060"/>
                                <w:sz w:val="16"/>
                                <w:lang w:val="de-DE"/>
                              </w:rPr>
                              <w:t>Incidencia de pobreza y pobreza extrema en Bogotá, 13 áreas y total Nacional 2017-2018</w:t>
                            </w:r>
                          </w:p>
                          <w:tbl>
                            <w:tblPr>
                              <w:tblW w:w="3444" w:type="pct"/>
                              <w:tblCellMar>
                                <w:left w:w="70" w:type="dxa"/>
                                <w:right w:w="70" w:type="dxa"/>
                              </w:tblCellMar>
                              <w:tblLook w:val="04A0" w:firstRow="1" w:lastRow="0" w:firstColumn="1" w:lastColumn="0" w:noHBand="0" w:noVBand="1"/>
                            </w:tblPr>
                            <w:tblGrid>
                              <w:gridCol w:w="1322"/>
                              <w:gridCol w:w="472"/>
                              <w:gridCol w:w="472"/>
                              <w:gridCol w:w="875"/>
                              <w:gridCol w:w="472"/>
                              <w:gridCol w:w="472"/>
                              <w:gridCol w:w="875"/>
                            </w:tblGrid>
                            <w:tr w:rsidR="002530F3" w:rsidRPr="00A3363E" w14:paraId="02756F57" w14:textId="77777777" w:rsidTr="00A3363E">
                              <w:trPr>
                                <w:trHeight w:val="247"/>
                              </w:trPr>
                              <w:tc>
                                <w:tcPr>
                                  <w:tcW w:w="1289" w:type="pct"/>
                                  <w:vMerge w:val="restart"/>
                                  <w:tcBorders>
                                    <w:top w:val="single" w:sz="8" w:space="0" w:color="auto"/>
                                    <w:left w:val="nil"/>
                                    <w:bottom w:val="single" w:sz="8" w:space="0" w:color="000000"/>
                                    <w:right w:val="nil"/>
                                  </w:tcBorders>
                                  <w:shd w:val="clear" w:color="auto" w:fill="auto"/>
                                  <w:noWrap/>
                                  <w:vAlign w:val="center"/>
                                  <w:hideMark/>
                                </w:tcPr>
                                <w:p w14:paraId="05F1D85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Dominio</w:t>
                                  </w:r>
                                </w:p>
                              </w:tc>
                              <w:tc>
                                <w:tcPr>
                                  <w:tcW w:w="1856" w:type="pct"/>
                                  <w:gridSpan w:val="3"/>
                                  <w:tcBorders>
                                    <w:top w:val="single" w:sz="8" w:space="0" w:color="auto"/>
                                    <w:left w:val="nil"/>
                                    <w:bottom w:val="single" w:sz="8" w:space="0" w:color="auto"/>
                                    <w:right w:val="nil"/>
                                  </w:tcBorders>
                                  <w:shd w:val="clear" w:color="auto" w:fill="auto"/>
                                  <w:noWrap/>
                                  <w:vAlign w:val="center"/>
                                  <w:hideMark/>
                                </w:tcPr>
                                <w:p w14:paraId="2A04495C"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Pobreza</w:t>
                                  </w:r>
                                </w:p>
                              </w:tc>
                              <w:tc>
                                <w:tcPr>
                                  <w:tcW w:w="1855" w:type="pct"/>
                                  <w:gridSpan w:val="3"/>
                                  <w:tcBorders>
                                    <w:top w:val="single" w:sz="8" w:space="0" w:color="auto"/>
                                    <w:left w:val="nil"/>
                                    <w:bottom w:val="single" w:sz="8" w:space="0" w:color="auto"/>
                                    <w:right w:val="nil"/>
                                  </w:tcBorders>
                                  <w:shd w:val="clear" w:color="auto" w:fill="auto"/>
                                  <w:noWrap/>
                                  <w:vAlign w:val="center"/>
                                  <w:hideMark/>
                                </w:tcPr>
                                <w:p w14:paraId="017F0F2A"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Pobreza extrema</w:t>
                                  </w:r>
                                </w:p>
                              </w:tc>
                            </w:tr>
                            <w:tr w:rsidR="002530F3" w:rsidRPr="00A3363E" w14:paraId="731F4F03" w14:textId="77777777" w:rsidTr="00A3363E">
                              <w:trPr>
                                <w:trHeight w:val="481"/>
                              </w:trPr>
                              <w:tc>
                                <w:tcPr>
                                  <w:tcW w:w="1289" w:type="pct"/>
                                  <w:vMerge/>
                                  <w:tcBorders>
                                    <w:top w:val="single" w:sz="8" w:space="0" w:color="auto"/>
                                    <w:left w:val="nil"/>
                                    <w:bottom w:val="single" w:sz="8" w:space="0" w:color="000000"/>
                                    <w:right w:val="nil"/>
                                  </w:tcBorders>
                                  <w:vAlign w:val="center"/>
                                  <w:hideMark/>
                                </w:tcPr>
                                <w:p w14:paraId="6E3D0F1B" w14:textId="77777777" w:rsidR="002530F3" w:rsidRPr="00A3363E" w:rsidRDefault="002530F3" w:rsidP="00A3363E">
                                  <w:pPr>
                                    <w:rPr>
                                      <w:rFonts w:asciiTheme="majorHAnsi" w:hAnsiTheme="majorHAnsi" w:cstheme="majorHAnsi"/>
                                      <w:b/>
                                      <w:bCs/>
                                      <w:color w:val="000000"/>
                                      <w:sz w:val="14"/>
                                      <w:szCs w:val="20"/>
                                      <w:lang w:eastAsia="es-CO"/>
                                    </w:rPr>
                                  </w:pPr>
                                </w:p>
                              </w:tc>
                              <w:tc>
                                <w:tcPr>
                                  <w:tcW w:w="618" w:type="pct"/>
                                  <w:tcBorders>
                                    <w:top w:val="nil"/>
                                    <w:left w:val="nil"/>
                                    <w:bottom w:val="single" w:sz="8" w:space="0" w:color="auto"/>
                                    <w:right w:val="nil"/>
                                  </w:tcBorders>
                                  <w:shd w:val="clear" w:color="auto" w:fill="auto"/>
                                  <w:noWrap/>
                                  <w:vAlign w:val="center"/>
                                  <w:hideMark/>
                                </w:tcPr>
                                <w:p w14:paraId="3779747B"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2017</w:t>
                                  </w:r>
                                </w:p>
                              </w:tc>
                              <w:tc>
                                <w:tcPr>
                                  <w:tcW w:w="618" w:type="pct"/>
                                  <w:tcBorders>
                                    <w:top w:val="nil"/>
                                    <w:left w:val="nil"/>
                                    <w:bottom w:val="single" w:sz="8" w:space="0" w:color="auto"/>
                                    <w:right w:val="nil"/>
                                  </w:tcBorders>
                                  <w:shd w:val="clear" w:color="auto" w:fill="auto"/>
                                  <w:noWrap/>
                                  <w:vAlign w:val="center"/>
                                  <w:hideMark/>
                                </w:tcPr>
                                <w:p w14:paraId="497672F7"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2018</w:t>
                                  </w:r>
                                </w:p>
                              </w:tc>
                              <w:tc>
                                <w:tcPr>
                                  <w:tcW w:w="619" w:type="pct"/>
                                  <w:tcBorders>
                                    <w:top w:val="nil"/>
                                    <w:left w:val="nil"/>
                                    <w:bottom w:val="single" w:sz="8" w:space="0" w:color="auto"/>
                                    <w:right w:val="nil"/>
                                  </w:tcBorders>
                                  <w:shd w:val="clear" w:color="auto" w:fill="auto"/>
                                  <w:vAlign w:val="center"/>
                                  <w:hideMark/>
                                </w:tcPr>
                                <w:p w14:paraId="6025573A"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Var 2018/2017</w:t>
                                  </w:r>
                                </w:p>
                              </w:tc>
                              <w:tc>
                                <w:tcPr>
                                  <w:tcW w:w="618" w:type="pct"/>
                                  <w:tcBorders>
                                    <w:top w:val="nil"/>
                                    <w:left w:val="nil"/>
                                    <w:bottom w:val="single" w:sz="8" w:space="0" w:color="auto"/>
                                    <w:right w:val="nil"/>
                                  </w:tcBorders>
                                  <w:shd w:val="clear" w:color="auto" w:fill="auto"/>
                                  <w:noWrap/>
                                  <w:vAlign w:val="center"/>
                                  <w:hideMark/>
                                </w:tcPr>
                                <w:p w14:paraId="139042AF"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2017</w:t>
                                  </w:r>
                                </w:p>
                              </w:tc>
                              <w:tc>
                                <w:tcPr>
                                  <w:tcW w:w="618" w:type="pct"/>
                                  <w:tcBorders>
                                    <w:top w:val="nil"/>
                                    <w:left w:val="nil"/>
                                    <w:bottom w:val="single" w:sz="8" w:space="0" w:color="auto"/>
                                    <w:right w:val="nil"/>
                                  </w:tcBorders>
                                  <w:shd w:val="clear" w:color="auto" w:fill="auto"/>
                                  <w:noWrap/>
                                  <w:vAlign w:val="center"/>
                                  <w:hideMark/>
                                </w:tcPr>
                                <w:p w14:paraId="205AFBA8"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2018</w:t>
                                  </w:r>
                                </w:p>
                              </w:tc>
                              <w:tc>
                                <w:tcPr>
                                  <w:tcW w:w="619" w:type="pct"/>
                                  <w:tcBorders>
                                    <w:top w:val="nil"/>
                                    <w:left w:val="nil"/>
                                    <w:bottom w:val="single" w:sz="8" w:space="0" w:color="auto"/>
                                    <w:right w:val="nil"/>
                                  </w:tcBorders>
                                  <w:shd w:val="clear" w:color="auto" w:fill="auto"/>
                                  <w:vAlign w:val="center"/>
                                  <w:hideMark/>
                                </w:tcPr>
                                <w:p w14:paraId="5D752BD4"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Var 2018/2017</w:t>
                                  </w:r>
                                </w:p>
                              </w:tc>
                            </w:tr>
                            <w:tr w:rsidR="002530F3" w:rsidRPr="00A3363E" w14:paraId="7D32C302" w14:textId="77777777" w:rsidTr="00A3363E">
                              <w:trPr>
                                <w:trHeight w:val="233"/>
                              </w:trPr>
                              <w:tc>
                                <w:tcPr>
                                  <w:tcW w:w="1289" w:type="pct"/>
                                  <w:tcBorders>
                                    <w:top w:val="nil"/>
                                    <w:left w:val="nil"/>
                                    <w:bottom w:val="nil"/>
                                    <w:right w:val="nil"/>
                                  </w:tcBorders>
                                  <w:shd w:val="clear" w:color="auto" w:fill="auto"/>
                                  <w:noWrap/>
                                  <w:vAlign w:val="center"/>
                                  <w:hideMark/>
                                </w:tcPr>
                                <w:p w14:paraId="13270E9E"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Barranquilla AM</w:t>
                                  </w:r>
                                </w:p>
                              </w:tc>
                              <w:tc>
                                <w:tcPr>
                                  <w:tcW w:w="618" w:type="pct"/>
                                  <w:tcBorders>
                                    <w:top w:val="nil"/>
                                    <w:left w:val="nil"/>
                                    <w:bottom w:val="nil"/>
                                    <w:right w:val="nil"/>
                                  </w:tcBorders>
                                  <w:shd w:val="clear" w:color="auto" w:fill="auto"/>
                                  <w:noWrap/>
                                  <w:hideMark/>
                                </w:tcPr>
                                <w:p w14:paraId="5C6885DC"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20,0</w:t>
                                  </w:r>
                                </w:p>
                              </w:tc>
                              <w:tc>
                                <w:tcPr>
                                  <w:tcW w:w="618" w:type="pct"/>
                                  <w:tcBorders>
                                    <w:top w:val="nil"/>
                                    <w:left w:val="nil"/>
                                    <w:bottom w:val="nil"/>
                                    <w:right w:val="nil"/>
                                  </w:tcBorders>
                                  <w:shd w:val="clear" w:color="auto" w:fill="auto"/>
                                  <w:noWrap/>
                                  <w:hideMark/>
                                </w:tcPr>
                                <w:p w14:paraId="30E4272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21,1</w:t>
                                  </w:r>
                                </w:p>
                              </w:tc>
                              <w:tc>
                                <w:tcPr>
                                  <w:tcW w:w="619" w:type="pct"/>
                                  <w:tcBorders>
                                    <w:top w:val="nil"/>
                                    <w:left w:val="nil"/>
                                    <w:bottom w:val="nil"/>
                                    <w:right w:val="nil"/>
                                  </w:tcBorders>
                                  <w:shd w:val="clear" w:color="auto" w:fill="auto"/>
                                  <w:noWrap/>
                                  <w:hideMark/>
                                </w:tcPr>
                                <w:p w14:paraId="3BBFFCE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1,1</w:t>
                                  </w:r>
                                </w:p>
                              </w:tc>
                              <w:tc>
                                <w:tcPr>
                                  <w:tcW w:w="618" w:type="pct"/>
                                  <w:tcBorders>
                                    <w:top w:val="nil"/>
                                    <w:left w:val="nil"/>
                                    <w:bottom w:val="nil"/>
                                    <w:right w:val="nil"/>
                                  </w:tcBorders>
                                  <w:shd w:val="clear" w:color="auto" w:fill="auto"/>
                                  <w:noWrap/>
                                  <w:hideMark/>
                                </w:tcPr>
                                <w:p w14:paraId="4F55368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2,4</w:t>
                                  </w:r>
                                </w:p>
                              </w:tc>
                              <w:tc>
                                <w:tcPr>
                                  <w:tcW w:w="618" w:type="pct"/>
                                  <w:tcBorders>
                                    <w:top w:val="nil"/>
                                    <w:left w:val="nil"/>
                                    <w:bottom w:val="nil"/>
                                    <w:right w:val="nil"/>
                                  </w:tcBorders>
                                  <w:shd w:val="clear" w:color="auto" w:fill="auto"/>
                                  <w:noWrap/>
                                  <w:hideMark/>
                                </w:tcPr>
                                <w:p w14:paraId="1319BD60"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2,2</w:t>
                                  </w:r>
                                </w:p>
                              </w:tc>
                              <w:tc>
                                <w:tcPr>
                                  <w:tcW w:w="619" w:type="pct"/>
                                  <w:tcBorders>
                                    <w:top w:val="nil"/>
                                    <w:left w:val="nil"/>
                                    <w:bottom w:val="nil"/>
                                    <w:right w:val="nil"/>
                                  </w:tcBorders>
                                  <w:shd w:val="clear" w:color="auto" w:fill="auto"/>
                                  <w:noWrap/>
                                  <w:hideMark/>
                                </w:tcPr>
                                <w:p w14:paraId="5D82C7A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-0,2</w:t>
                                  </w:r>
                                </w:p>
                              </w:tc>
                            </w:tr>
                            <w:tr w:rsidR="002530F3" w:rsidRPr="00A3363E" w14:paraId="4E8B2C98" w14:textId="77777777" w:rsidTr="00A3363E">
                              <w:trPr>
                                <w:trHeight w:val="233"/>
                              </w:trPr>
                              <w:tc>
                                <w:tcPr>
                                  <w:tcW w:w="1289" w:type="pct"/>
                                  <w:tcBorders>
                                    <w:top w:val="nil"/>
                                    <w:left w:val="nil"/>
                                    <w:bottom w:val="nil"/>
                                    <w:right w:val="nil"/>
                                  </w:tcBorders>
                                  <w:shd w:val="clear" w:color="000000" w:fill="D9D9D9"/>
                                  <w:noWrap/>
                                  <w:vAlign w:val="center"/>
                                  <w:hideMark/>
                                </w:tcPr>
                                <w:p w14:paraId="1F702667" w14:textId="77777777" w:rsidR="002530F3" w:rsidRPr="00A3363E" w:rsidRDefault="002530F3" w:rsidP="00A3363E">
                                  <w:pP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Bogotá</w:t>
                                  </w:r>
                                </w:p>
                              </w:tc>
                              <w:tc>
                                <w:tcPr>
                                  <w:tcW w:w="618" w:type="pct"/>
                                  <w:tcBorders>
                                    <w:top w:val="nil"/>
                                    <w:left w:val="nil"/>
                                    <w:bottom w:val="nil"/>
                                    <w:right w:val="nil"/>
                                  </w:tcBorders>
                                  <w:shd w:val="clear" w:color="000000" w:fill="D9D9D9"/>
                                  <w:noWrap/>
                                  <w:hideMark/>
                                </w:tcPr>
                                <w:p w14:paraId="2C7E0EDE"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12,4</w:t>
                                  </w:r>
                                </w:p>
                              </w:tc>
                              <w:tc>
                                <w:tcPr>
                                  <w:tcW w:w="618" w:type="pct"/>
                                  <w:tcBorders>
                                    <w:top w:val="nil"/>
                                    <w:left w:val="nil"/>
                                    <w:bottom w:val="nil"/>
                                    <w:right w:val="nil"/>
                                  </w:tcBorders>
                                  <w:shd w:val="clear" w:color="000000" w:fill="D9D9D9"/>
                                  <w:noWrap/>
                                  <w:hideMark/>
                                </w:tcPr>
                                <w:p w14:paraId="7B0D1F2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12,4</w:t>
                                  </w:r>
                                </w:p>
                              </w:tc>
                              <w:tc>
                                <w:tcPr>
                                  <w:tcW w:w="619" w:type="pct"/>
                                  <w:tcBorders>
                                    <w:top w:val="nil"/>
                                    <w:left w:val="nil"/>
                                    <w:bottom w:val="nil"/>
                                    <w:right w:val="nil"/>
                                  </w:tcBorders>
                                  <w:shd w:val="clear" w:color="000000" w:fill="D9D9D9"/>
                                  <w:noWrap/>
                                  <w:hideMark/>
                                </w:tcPr>
                                <w:p w14:paraId="417035F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0,0</w:t>
                                  </w:r>
                                </w:p>
                              </w:tc>
                              <w:tc>
                                <w:tcPr>
                                  <w:tcW w:w="618" w:type="pct"/>
                                  <w:tcBorders>
                                    <w:top w:val="nil"/>
                                    <w:left w:val="nil"/>
                                    <w:bottom w:val="nil"/>
                                    <w:right w:val="nil"/>
                                  </w:tcBorders>
                                  <w:shd w:val="clear" w:color="000000" w:fill="D9D9D9"/>
                                  <w:noWrap/>
                                  <w:hideMark/>
                                </w:tcPr>
                                <w:p w14:paraId="08D22942"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2,4</w:t>
                                  </w:r>
                                </w:p>
                              </w:tc>
                              <w:tc>
                                <w:tcPr>
                                  <w:tcW w:w="618" w:type="pct"/>
                                  <w:tcBorders>
                                    <w:top w:val="nil"/>
                                    <w:left w:val="nil"/>
                                    <w:bottom w:val="nil"/>
                                    <w:right w:val="nil"/>
                                  </w:tcBorders>
                                  <w:shd w:val="clear" w:color="000000" w:fill="D9D9D9"/>
                                  <w:noWrap/>
                                  <w:hideMark/>
                                </w:tcPr>
                                <w:p w14:paraId="0185802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2,5</w:t>
                                  </w:r>
                                </w:p>
                              </w:tc>
                              <w:tc>
                                <w:tcPr>
                                  <w:tcW w:w="619" w:type="pct"/>
                                  <w:tcBorders>
                                    <w:top w:val="nil"/>
                                    <w:left w:val="nil"/>
                                    <w:bottom w:val="nil"/>
                                    <w:right w:val="nil"/>
                                  </w:tcBorders>
                                  <w:shd w:val="clear" w:color="000000" w:fill="D9D9D9"/>
                                  <w:noWrap/>
                                  <w:hideMark/>
                                </w:tcPr>
                                <w:p w14:paraId="79911979"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r>
                            <w:tr w:rsidR="002530F3" w:rsidRPr="00A3363E" w14:paraId="2567BE64" w14:textId="77777777" w:rsidTr="00A3363E">
                              <w:trPr>
                                <w:trHeight w:val="233"/>
                              </w:trPr>
                              <w:tc>
                                <w:tcPr>
                                  <w:tcW w:w="1289" w:type="pct"/>
                                  <w:tcBorders>
                                    <w:top w:val="nil"/>
                                    <w:left w:val="nil"/>
                                    <w:bottom w:val="nil"/>
                                    <w:right w:val="nil"/>
                                  </w:tcBorders>
                                  <w:shd w:val="clear" w:color="auto" w:fill="auto"/>
                                  <w:noWrap/>
                                  <w:vAlign w:val="center"/>
                                  <w:hideMark/>
                                </w:tcPr>
                                <w:p w14:paraId="4C3AAF57"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Bucaramanga AM</w:t>
                                  </w:r>
                                </w:p>
                              </w:tc>
                              <w:tc>
                                <w:tcPr>
                                  <w:tcW w:w="618" w:type="pct"/>
                                  <w:tcBorders>
                                    <w:top w:val="nil"/>
                                    <w:left w:val="nil"/>
                                    <w:bottom w:val="nil"/>
                                    <w:right w:val="nil"/>
                                  </w:tcBorders>
                                  <w:shd w:val="clear" w:color="auto" w:fill="auto"/>
                                  <w:noWrap/>
                                  <w:hideMark/>
                                </w:tcPr>
                                <w:p w14:paraId="02657A9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12,0</w:t>
                                  </w:r>
                                </w:p>
                              </w:tc>
                              <w:tc>
                                <w:tcPr>
                                  <w:tcW w:w="618" w:type="pct"/>
                                  <w:tcBorders>
                                    <w:top w:val="nil"/>
                                    <w:left w:val="nil"/>
                                    <w:bottom w:val="nil"/>
                                    <w:right w:val="nil"/>
                                  </w:tcBorders>
                                  <w:shd w:val="clear" w:color="auto" w:fill="auto"/>
                                  <w:noWrap/>
                                  <w:hideMark/>
                                </w:tcPr>
                                <w:p w14:paraId="0A1BDDF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14,5</w:t>
                                  </w:r>
                                </w:p>
                              </w:tc>
                              <w:tc>
                                <w:tcPr>
                                  <w:tcW w:w="619" w:type="pct"/>
                                  <w:tcBorders>
                                    <w:top w:val="nil"/>
                                    <w:left w:val="nil"/>
                                    <w:bottom w:val="nil"/>
                                    <w:right w:val="nil"/>
                                  </w:tcBorders>
                                  <w:shd w:val="clear" w:color="auto" w:fill="auto"/>
                                  <w:noWrap/>
                                  <w:hideMark/>
                                </w:tcPr>
                                <w:p w14:paraId="6A1F765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2,5</w:t>
                                  </w:r>
                                </w:p>
                              </w:tc>
                              <w:tc>
                                <w:tcPr>
                                  <w:tcW w:w="618" w:type="pct"/>
                                  <w:tcBorders>
                                    <w:top w:val="nil"/>
                                    <w:left w:val="nil"/>
                                    <w:bottom w:val="nil"/>
                                    <w:right w:val="nil"/>
                                  </w:tcBorders>
                                  <w:shd w:val="clear" w:color="auto" w:fill="auto"/>
                                  <w:noWrap/>
                                  <w:hideMark/>
                                </w:tcPr>
                                <w:p w14:paraId="540CEDF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w:t>
                                  </w:r>
                                </w:p>
                              </w:tc>
                              <w:tc>
                                <w:tcPr>
                                  <w:tcW w:w="618" w:type="pct"/>
                                  <w:tcBorders>
                                    <w:top w:val="nil"/>
                                    <w:left w:val="nil"/>
                                    <w:bottom w:val="nil"/>
                                    <w:right w:val="nil"/>
                                  </w:tcBorders>
                                  <w:shd w:val="clear" w:color="auto" w:fill="auto"/>
                                  <w:noWrap/>
                                  <w:hideMark/>
                                </w:tcPr>
                                <w:p w14:paraId="0F12415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1,5</w:t>
                                  </w:r>
                                </w:p>
                              </w:tc>
                              <w:tc>
                                <w:tcPr>
                                  <w:tcW w:w="619" w:type="pct"/>
                                  <w:tcBorders>
                                    <w:top w:val="nil"/>
                                    <w:left w:val="nil"/>
                                    <w:bottom w:val="nil"/>
                                    <w:right w:val="nil"/>
                                  </w:tcBorders>
                                  <w:shd w:val="clear" w:color="auto" w:fill="auto"/>
                                  <w:noWrap/>
                                  <w:hideMark/>
                                </w:tcPr>
                                <w:p w14:paraId="4A61CFA5"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0,1</w:t>
                                  </w:r>
                                </w:p>
                              </w:tc>
                            </w:tr>
                            <w:tr w:rsidR="002530F3" w:rsidRPr="00A3363E" w14:paraId="30A88AE1" w14:textId="77777777" w:rsidTr="00A3363E">
                              <w:trPr>
                                <w:trHeight w:val="233"/>
                              </w:trPr>
                              <w:tc>
                                <w:tcPr>
                                  <w:tcW w:w="1289" w:type="pct"/>
                                  <w:tcBorders>
                                    <w:top w:val="nil"/>
                                    <w:left w:val="nil"/>
                                    <w:bottom w:val="nil"/>
                                    <w:right w:val="nil"/>
                                  </w:tcBorders>
                                  <w:shd w:val="clear" w:color="auto" w:fill="auto"/>
                                  <w:noWrap/>
                                  <w:vAlign w:val="center"/>
                                  <w:hideMark/>
                                </w:tcPr>
                                <w:p w14:paraId="17FFC6D1"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Cali AM</w:t>
                                  </w:r>
                                </w:p>
                              </w:tc>
                              <w:tc>
                                <w:tcPr>
                                  <w:tcW w:w="618" w:type="pct"/>
                                  <w:tcBorders>
                                    <w:top w:val="nil"/>
                                    <w:left w:val="nil"/>
                                    <w:bottom w:val="nil"/>
                                    <w:right w:val="nil"/>
                                  </w:tcBorders>
                                  <w:shd w:val="clear" w:color="auto" w:fill="auto"/>
                                  <w:noWrap/>
                                  <w:hideMark/>
                                </w:tcPr>
                                <w:p w14:paraId="4A7AF42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15,5</w:t>
                                  </w:r>
                                </w:p>
                              </w:tc>
                              <w:tc>
                                <w:tcPr>
                                  <w:tcW w:w="618" w:type="pct"/>
                                  <w:tcBorders>
                                    <w:top w:val="nil"/>
                                    <w:left w:val="nil"/>
                                    <w:bottom w:val="nil"/>
                                    <w:right w:val="nil"/>
                                  </w:tcBorders>
                                  <w:shd w:val="clear" w:color="auto" w:fill="auto"/>
                                  <w:noWrap/>
                                  <w:hideMark/>
                                </w:tcPr>
                                <w:p w14:paraId="69F546C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15,7</w:t>
                                  </w:r>
                                </w:p>
                              </w:tc>
                              <w:tc>
                                <w:tcPr>
                                  <w:tcW w:w="619" w:type="pct"/>
                                  <w:tcBorders>
                                    <w:top w:val="nil"/>
                                    <w:left w:val="nil"/>
                                    <w:bottom w:val="nil"/>
                                    <w:right w:val="nil"/>
                                  </w:tcBorders>
                                  <w:shd w:val="clear" w:color="auto" w:fill="auto"/>
                                  <w:noWrap/>
                                  <w:hideMark/>
                                </w:tcPr>
                                <w:p w14:paraId="01A9D6A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0,2</w:t>
                                  </w:r>
                                </w:p>
                              </w:tc>
                              <w:tc>
                                <w:tcPr>
                                  <w:tcW w:w="618" w:type="pct"/>
                                  <w:tcBorders>
                                    <w:top w:val="nil"/>
                                    <w:left w:val="nil"/>
                                    <w:bottom w:val="nil"/>
                                    <w:right w:val="nil"/>
                                  </w:tcBorders>
                                  <w:shd w:val="clear" w:color="auto" w:fill="auto"/>
                                  <w:noWrap/>
                                  <w:hideMark/>
                                </w:tcPr>
                                <w:p w14:paraId="6B9C96A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3,5</w:t>
                                  </w:r>
                                </w:p>
                              </w:tc>
                              <w:tc>
                                <w:tcPr>
                                  <w:tcW w:w="618" w:type="pct"/>
                                  <w:tcBorders>
                                    <w:top w:val="nil"/>
                                    <w:left w:val="nil"/>
                                    <w:bottom w:val="nil"/>
                                    <w:right w:val="nil"/>
                                  </w:tcBorders>
                                  <w:shd w:val="clear" w:color="auto" w:fill="auto"/>
                                  <w:noWrap/>
                                  <w:hideMark/>
                                </w:tcPr>
                                <w:p w14:paraId="714BE07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3,4</w:t>
                                  </w:r>
                                </w:p>
                              </w:tc>
                              <w:tc>
                                <w:tcPr>
                                  <w:tcW w:w="619" w:type="pct"/>
                                  <w:tcBorders>
                                    <w:top w:val="nil"/>
                                    <w:left w:val="nil"/>
                                    <w:bottom w:val="nil"/>
                                    <w:right w:val="nil"/>
                                  </w:tcBorders>
                                  <w:shd w:val="clear" w:color="auto" w:fill="auto"/>
                                  <w:noWrap/>
                                  <w:hideMark/>
                                </w:tcPr>
                                <w:p w14:paraId="06EF980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-0,1</w:t>
                                  </w:r>
                                </w:p>
                              </w:tc>
                            </w:tr>
                            <w:tr w:rsidR="002530F3" w:rsidRPr="00A3363E" w14:paraId="203AAB85" w14:textId="77777777" w:rsidTr="00A3363E">
                              <w:trPr>
                                <w:trHeight w:val="233"/>
                              </w:trPr>
                              <w:tc>
                                <w:tcPr>
                                  <w:tcW w:w="1289" w:type="pct"/>
                                  <w:tcBorders>
                                    <w:top w:val="nil"/>
                                    <w:left w:val="nil"/>
                                    <w:bottom w:val="nil"/>
                                    <w:right w:val="nil"/>
                                  </w:tcBorders>
                                  <w:shd w:val="clear" w:color="auto" w:fill="auto"/>
                                  <w:noWrap/>
                                  <w:vAlign w:val="center"/>
                                  <w:hideMark/>
                                </w:tcPr>
                                <w:p w14:paraId="4CE4AC02"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Cartagena</w:t>
                                  </w:r>
                                </w:p>
                              </w:tc>
                              <w:tc>
                                <w:tcPr>
                                  <w:tcW w:w="618" w:type="pct"/>
                                  <w:tcBorders>
                                    <w:top w:val="nil"/>
                                    <w:left w:val="nil"/>
                                    <w:bottom w:val="nil"/>
                                    <w:right w:val="nil"/>
                                  </w:tcBorders>
                                  <w:shd w:val="clear" w:color="auto" w:fill="auto"/>
                                  <w:noWrap/>
                                  <w:hideMark/>
                                </w:tcPr>
                                <w:p w14:paraId="7BA7B37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27,0</w:t>
                                  </w:r>
                                </w:p>
                              </w:tc>
                              <w:tc>
                                <w:tcPr>
                                  <w:tcW w:w="618" w:type="pct"/>
                                  <w:tcBorders>
                                    <w:top w:val="nil"/>
                                    <w:left w:val="nil"/>
                                    <w:bottom w:val="nil"/>
                                    <w:right w:val="nil"/>
                                  </w:tcBorders>
                                  <w:shd w:val="clear" w:color="auto" w:fill="auto"/>
                                  <w:noWrap/>
                                  <w:hideMark/>
                                </w:tcPr>
                                <w:p w14:paraId="6B9E091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25,9</w:t>
                                  </w:r>
                                </w:p>
                              </w:tc>
                              <w:tc>
                                <w:tcPr>
                                  <w:tcW w:w="619" w:type="pct"/>
                                  <w:tcBorders>
                                    <w:top w:val="nil"/>
                                    <w:left w:val="nil"/>
                                    <w:bottom w:val="nil"/>
                                    <w:right w:val="nil"/>
                                  </w:tcBorders>
                                  <w:shd w:val="clear" w:color="auto" w:fill="auto"/>
                                  <w:noWrap/>
                                  <w:hideMark/>
                                </w:tcPr>
                                <w:p w14:paraId="28D0B90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-1,1</w:t>
                                  </w:r>
                                </w:p>
                              </w:tc>
                              <w:tc>
                                <w:tcPr>
                                  <w:tcW w:w="618" w:type="pct"/>
                                  <w:tcBorders>
                                    <w:top w:val="nil"/>
                                    <w:left w:val="nil"/>
                                    <w:bottom w:val="nil"/>
                                    <w:right w:val="nil"/>
                                  </w:tcBorders>
                                  <w:shd w:val="clear" w:color="auto" w:fill="auto"/>
                                  <w:noWrap/>
                                  <w:hideMark/>
                                </w:tcPr>
                                <w:p w14:paraId="6A567E54"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4,1</w:t>
                                  </w:r>
                                </w:p>
                              </w:tc>
                              <w:tc>
                                <w:tcPr>
                                  <w:tcW w:w="618" w:type="pct"/>
                                  <w:tcBorders>
                                    <w:top w:val="nil"/>
                                    <w:left w:val="nil"/>
                                    <w:bottom w:val="nil"/>
                                    <w:right w:val="nil"/>
                                  </w:tcBorders>
                                  <w:shd w:val="clear" w:color="auto" w:fill="auto"/>
                                  <w:noWrap/>
                                  <w:hideMark/>
                                </w:tcPr>
                                <w:p w14:paraId="13395F5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3,7</w:t>
                                  </w:r>
                                </w:p>
                              </w:tc>
                              <w:tc>
                                <w:tcPr>
                                  <w:tcW w:w="619" w:type="pct"/>
                                  <w:tcBorders>
                                    <w:top w:val="nil"/>
                                    <w:left w:val="nil"/>
                                    <w:bottom w:val="nil"/>
                                    <w:right w:val="nil"/>
                                  </w:tcBorders>
                                  <w:shd w:val="clear" w:color="auto" w:fill="auto"/>
                                  <w:noWrap/>
                                  <w:hideMark/>
                                </w:tcPr>
                                <w:p w14:paraId="1B0B6BF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-0,4</w:t>
                                  </w:r>
                                </w:p>
                              </w:tc>
                            </w:tr>
                            <w:tr w:rsidR="002530F3" w:rsidRPr="00A3363E" w14:paraId="1F5A64C0" w14:textId="77777777" w:rsidTr="00A3363E">
                              <w:trPr>
                                <w:trHeight w:val="233"/>
                              </w:trPr>
                              <w:tc>
                                <w:tcPr>
                                  <w:tcW w:w="1289" w:type="pct"/>
                                  <w:tcBorders>
                                    <w:top w:val="nil"/>
                                    <w:left w:val="nil"/>
                                    <w:bottom w:val="nil"/>
                                    <w:right w:val="nil"/>
                                  </w:tcBorders>
                                  <w:shd w:val="clear" w:color="auto" w:fill="auto"/>
                                  <w:noWrap/>
                                  <w:vAlign w:val="center"/>
                                  <w:hideMark/>
                                </w:tcPr>
                                <w:p w14:paraId="05D2C24B"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Cúcuta AM</w:t>
                                  </w:r>
                                </w:p>
                              </w:tc>
                              <w:tc>
                                <w:tcPr>
                                  <w:tcW w:w="618" w:type="pct"/>
                                  <w:tcBorders>
                                    <w:top w:val="nil"/>
                                    <w:left w:val="nil"/>
                                    <w:bottom w:val="nil"/>
                                    <w:right w:val="nil"/>
                                  </w:tcBorders>
                                  <w:shd w:val="clear" w:color="auto" w:fill="auto"/>
                                  <w:noWrap/>
                                  <w:hideMark/>
                                </w:tcPr>
                                <w:p w14:paraId="01747AD6"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33,5</w:t>
                                  </w:r>
                                </w:p>
                              </w:tc>
                              <w:tc>
                                <w:tcPr>
                                  <w:tcW w:w="618" w:type="pct"/>
                                  <w:tcBorders>
                                    <w:top w:val="nil"/>
                                    <w:left w:val="nil"/>
                                    <w:bottom w:val="nil"/>
                                    <w:right w:val="nil"/>
                                  </w:tcBorders>
                                  <w:shd w:val="clear" w:color="auto" w:fill="auto"/>
                                  <w:noWrap/>
                                  <w:hideMark/>
                                </w:tcPr>
                                <w:p w14:paraId="6C99111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36,2</w:t>
                                  </w:r>
                                </w:p>
                              </w:tc>
                              <w:tc>
                                <w:tcPr>
                                  <w:tcW w:w="619" w:type="pct"/>
                                  <w:tcBorders>
                                    <w:top w:val="nil"/>
                                    <w:left w:val="nil"/>
                                    <w:bottom w:val="nil"/>
                                    <w:right w:val="nil"/>
                                  </w:tcBorders>
                                  <w:shd w:val="clear" w:color="auto" w:fill="auto"/>
                                  <w:noWrap/>
                                  <w:hideMark/>
                                </w:tcPr>
                                <w:p w14:paraId="4730DB9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w:t>
                                  </w:r>
                                </w:p>
                              </w:tc>
                              <w:tc>
                                <w:tcPr>
                                  <w:tcW w:w="618" w:type="pct"/>
                                  <w:tcBorders>
                                    <w:top w:val="nil"/>
                                    <w:left w:val="nil"/>
                                    <w:bottom w:val="nil"/>
                                    <w:right w:val="nil"/>
                                  </w:tcBorders>
                                  <w:shd w:val="clear" w:color="auto" w:fill="auto"/>
                                  <w:noWrap/>
                                  <w:hideMark/>
                                </w:tcPr>
                                <w:p w14:paraId="3866405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5,3</w:t>
                                  </w:r>
                                </w:p>
                              </w:tc>
                              <w:tc>
                                <w:tcPr>
                                  <w:tcW w:w="618" w:type="pct"/>
                                  <w:tcBorders>
                                    <w:top w:val="nil"/>
                                    <w:left w:val="nil"/>
                                    <w:bottom w:val="nil"/>
                                    <w:right w:val="nil"/>
                                  </w:tcBorders>
                                  <w:shd w:val="clear" w:color="auto" w:fill="auto"/>
                                  <w:noWrap/>
                                  <w:hideMark/>
                                </w:tcPr>
                                <w:p w14:paraId="45BF6B2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6,9</w:t>
                                  </w:r>
                                </w:p>
                              </w:tc>
                              <w:tc>
                                <w:tcPr>
                                  <w:tcW w:w="619" w:type="pct"/>
                                  <w:tcBorders>
                                    <w:top w:val="nil"/>
                                    <w:left w:val="nil"/>
                                    <w:bottom w:val="nil"/>
                                    <w:right w:val="nil"/>
                                  </w:tcBorders>
                                  <w:shd w:val="clear" w:color="auto" w:fill="auto"/>
                                  <w:noWrap/>
                                  <w:hideMark/>
                                </w:tcPr>
                                <w:p w14:paraId="5B7E825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1,6</w:t>
                                  </w:r>
                                </w:p>
                              </w:tc>
                            </w:tr>
                            <w:tr w:rsidR="002530F3" w:rsidRPr="00A3363E" w14:paraId="01EA65E2" w14:textId="77777777" w:rsidTr="00A3363E">
                              <w:trPr>
                                <w:trHeight w:val="233"/>
                              </w:trPr>
                              <w:tc>
                                <w:tcPr>
                                  <w:tcW w:w="1289" w:type="pct"/>
                                  <w:tcBorders>
                                    <w:top w:val="nil"/>
                                    <w:left w:val="nil"/>
                                    <w:bottom w:val="nil"/>
                                    <w:right w:val="nil"/>
                                  </w:tcBorders>
                                  <w:shd w:val="clear" w:color="auto" w:fill="auto"/>
                                  <w:noWrap/>
                                  <w:vAlign w:val="center"/>
                                  <w:hideMark/>
                                </w:tcPr>
                                <w:p w14:paraId="69D7CEDF"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Ibagué</w:t>
                                  </w:r>
                                </w:p>
                              </w:tc>
                              <w:tc>
                                <w:tcPr>
                                  <w:tcW w:w="618" w:type="pct"/>
                                  <w:tcBorders>
                                    <w:top w:val="nil"/>
                                    <w:left w:val="nil"/>
                                    <w:bottom w:val="nil"/>
                                    <w:right w:val="nil"/>
                                  </w:tcBorders>
                                  <w:shd w:val="clear" w:color="auto" w:fill="auto"/>
                                  <w:noWrap/>
                                  <w:hideMark/>
                                </w:tcPr>
                                <w:p w14:paraId="172838E6"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18,4</w:t>
                                  </w:r>
                                </w:p>
                              </w:tc>
                              <w:tc>
                                <w:tcPr>
                                  <w:tcW w:w="618" w:type="pct"/>
                                  <w:tcBorders>
                                    <w:top w:val="nil"/>
                                    <w:left w:val="nil"/>
                                    <w:bottom w:val="nil"/>
                                    <w:right w:val="nil"/>
                                  </w:tcBorders>
                                  <w:shd w:val="clear" w:color="auto" w:fill="auto"/>
                                  <w:noWrap/>
                                  <w:hideMark/>
                                </w:tcPr>
                                <w:p w14:paraId="7D1B9B0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18,1</w:t>
                                  </w:r>
                                </w:p>
                              </w:tc>
                              <w:tc>
                                <w:tcPr>
                                  <w:tcW w:w="619" w:type="pct"/>
                                  <w:tcBorders>
                                    <w:top w:val="nil"/>
                                    <w:left w:val="nil"/>
                                    <w:bottom w:val="nil"/>
                                    <w:right w:val="nil"/>
                                  </w:tcBorders>
                                  <w:shd w:val="clear" w:color="auto" w:fill="auto"/>
                                  <w:noWrap/>
                                  <w:hideMark/>
                                </w:tcPr>
                                <w:p w14:paraId="2716723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c>
                                <w:tcPr>
                                  <w:tcW w:w="618" w:type="pct"/>
                                  <w:tcBorders>
                                    <w:top w:val="nil"/>
                                    <w:left w:val="nil"/>
                                    <w:bottom w:val="nil"/>
                                    <w:right w:val="nil"/>
                                  </w:tcBorders>
                                  <w:shd w:val="clear" w:color="auto" w:fill="auto"/>
                                  <w:noWrap/>
                                  <w:hideMark/>
                                </w:tcPr>
                                <w:p w14:paraId="2327B35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2,6</w:t>
                                  </w:r>
                                </w:p>
                              </w:tc>
                              <w:tc>
                                <w:tcPr>
                                  <w:tcW w:w="618" w:type="pct"/>
                                  <w:tcBorders>
                                    <w:top w:val="nil"/>
                                    <w:left w:val="nil"/>
                                    <w:bottom w:val="nil"/>
                                    <w:right w:val="nil"/>
                                  </w:tcBorders>
                                  <w:shd w:val="clear" w:color="auto" w:fill="auto"/>
                                  <w:noWrap/>
                                  <w:hideMark/>
                                </w:tcPr>
                                <w:p w14:paraId="45170B6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2,9</w:t>
                                  </w:r>
                                </w:p>
                              </w:tc>
                              <w:tc>
                                <w:tcPr>
                                  <w:tcW w:w="619" w:type="pct"/>
                                  <w:tcBorders>
                                    <w:top w:val="nil"/>
                                    <w:left w:val="nil"/>
                                    <w:bottom w:val="nil"/>
                                    <w:right w:val="nil"/>
                                  </w:tcBorders>
                                  <w:shd w:val="clear" w:color="auto" w:fill="auto"/>
                                  <w:noWrap/>
                                  <w:hideMark/>
                                </w:tcPr>
                                <w:p w14:paraId="201C8A1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r>
                            <w:tr w:rsidR="002530F3" w:rsidRPr="00A3363E" w14:paraId="0F30DA97" w14:textId="77777777" w:rsidTr="00A3363E">
                              <w:trPr>
                                <w:trHeight w:val="233"/>
                              </w:trPr>
                              <w:tc>
                                <w:tcPr>
                                  <w:tcW w:w="1289" w:type="pct"/>
                                  <w:tcBorders>
                                    <w:top w:val="nil"/>
                                    <w:left w:val="nil"/>
                                    <w:bottom w:val="nil"/>
                                    <w:right w:val="nil"/>
                                  </w:tcBorders>
                                  <w:shd w:val="clear" w:color="auto" w:fill="auto"/>
                                  <w:noWrap/>
                                  <w:vAlign w:val="center"/>
                                  <w:hideMark/>
                                </w:tcPr>
                                <w:p w14:paraId="18533432"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Manizales AM</w:t>
                                  </w:r>
                                </w:p>
                              </w:tc>
                              <w:tc>
                                <w:tcPr>
                                  <w:tcW w:w="618" w:type="pct"/>
                                  <w:tcBorders>
                                    <w:top w:val="nil"/>
                                    <w:left w:val="nil"/>
                                    <w:bottom w:val="nil"/>
                                    <w:right w:val="nil"/>
                                  </w:tcBorders>
                                  <w:shd w:val="clear" w:color="auto" w:fill="auto"/>
                                  <w:noWrap/>
                                  <w:hideMark/>
                                </w:tcPr>
                                <w:p w14:paraId="4B061245"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13,8</w:t>
                                  </w:r>
                                </w:p>
                              </w:tc>
                              <w:tc>
                                <w:tcPr>
                                  <w:tcW w:w="618" w:type="pct"/>
                                  <w:tcBorders>
                                    <w:top w:val="nil"/>
                                    <w:left w:val="nil"/>
                                    <w:bottom w:val="nil"/>
                                    <w:right w:val="nil"/>
                                  </w:tcBorders>
                                  <w:shd w:val="clear" w:color="auto" w:fill="auto"/>
                                  <w:noWrap/>
                                  <w:hideMark/>
                                </w:tcPr>
                                <w:p w14:paraId="42F7C31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11,9</w:t>
                                  </w:r>
                                </w:p>
                              </w:tc>
                              <w:tc>
                                <w:tcPr>
                                  <w:tcW w:w="619" w:type="pct"/>
                                  <w:tcBorders>
                                    <w:top w:val="nil"/>
                                    <w:left w:val="nil"/>
                                    <w:bottom w:val="nil"/>
                                    <w:right w:val="nil"/>
                                  </w:tcBorders>
                                  <w:shd w:val="clear" w:color="auto" w:fill="auto"/>
                                  <w:noWrap/>
                                  <w:hideMark/>
                                </w:tcPr>
                                <w:p w14:paraId="360379DC"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-1,9</w:t>
                                  </w:r>
                                </w:p>
                              </w:tc>
                              <w:tc>
                                <w:tcPr>
                                  <w:tcW w:w="618" w:type="pct"/>
                                  <w:tcBorders>
                                    <w:top w:val="nil"/>
                                    <w:left w:val="nil"/>
                                    <w:bottom w:val="nil"/>
                                    <w:right w:val="nil"/>
                                  </w:tcBorders>
                                  <w:shd w:val="clear" w:color="auto" w:fill="auto"/>
                                  <w:noWrap/>
                                  <w:hideMark/>
                                </w:tcPr>
                                <w:p w14:paraId="3E66AB1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2,1</w:t>
                                  </w:r>
                                </w:p>
                              </w:tc>
                              <w:tc>
                                <w:tcPr>
                                  <w:tcW w:w="618" w:type="pct"/>
                                  <w:tcBorders>
                                    <w:top w:val="nil"/>
                                    <w:left w:val="nil"/>
                                    <w:bottom w:val="nil"/>
                                    <w:right w:val="nil"/>
                                  </w:tcBorders>
                                  <w:shd w:val="clear" w:color="auto" w:fill="auto"/>
                                  <w:noWrap/>
                                  <w:hideMark/>
                                </w:tcPr>
                                <w:p w14:paraId="03BF483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2,0</w:t>
                                  </w:r>
                                </w:p>
                              </w:tc>
                              <w:tc>
                                <w:tcPr>
                                  <w:tcW w:w="619" w:type="pct"/>
                                  <w:tcBorders>
                                    <w:top w:val="nil"/>
                                    <w:left w:val="nil"/>
                                    <w:bottom w:val="nil"/>
                                    <w:right w:val="nil"/>
                                  </w:tcBorders>
                                  <w:shd w:val="clear" w:color="auto" w:fill="auto"/>
                                  <w:noWrap/>
                                  <w:hideMark/>
                                </w:tcPr>
                                <w:p w14:paraId="5C42F15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-0,1</w:t>
                                  </w:r>
                                </w:p>
                              </w:tc>
                            </w:tr>
                            <w:tr w:rsidR="002530F3" w:rsidRPr="00A3363E" w14:paraId="42E44055" w14:textId="77777777" w:rsidTr="00A3363E">
                              <w:trPr>
                                <w:trHeight w:val="233"/>
                              </w:trPr>
                              <w:tc>
                                <w:tcPr>
                                  <w:tcW w:w="1289" w:type="pct"/>
                                  <w:tcBorders>
                                    <w:top w:val="nil"/>
                                    <w:left w:val="nil"/>
                                    <w:bottom w:val="nil"/>
                                    <w:right w:val="nil"/>
                                  </w:tcBorders>
                                  <w:shd w:val="clear" w:color="auto" w:fill="auto"/>
                                  <w:noWrap/>
                                  <w:vAlign w:val="center"/>
                                  <w:hideMark/>
                                </w:tcPr>
                                <w:p w14:paraId="603E99BC"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Medellín AM</w:t>
                                  </w:r>
                                </w:p>
                              </w:tc>
                              <w:tc>
                                <w:tcPr>
                                  <w:tcW w:w="618" w:type="pct"/>
                                  <w:tcBorders>
                                    <w:top w:val="nil"/>
                                    <w:left w:val="nil"/>
                                    <w:bottom w:val="nil"/>
                                    <w:right w:val="nil"/>
                                  </w:tcBorders>
                                  <w:shd w:val="clear" w:color="auto" w:fill="auto"/>
                                  <w:noWrap/>
                                  <w:hideMark/>
                                </w:tcPr>
                                <w:p w14:paraId="5C9CBB0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13,4</w:t>
                                  </w:r>
                                </w:p>
                              </w:tc>
                              <w:tc>
                                <w:tcPr>
                                  <w:tcW w:w="618" w:type="pct"/>
                                  <w:tcBorders>
                                    <w:top w:val="nil"/>
                                    <w:left w:val="nil"/>
                                    <w:bottom w:val="nil"/>
                                    <w:right w:val="nil"/>
                                  </w:tcBorders>
                                  <w:shd w:val="clear" w:color="auto" w:fill="auto"/>
                                  <w:noWrap/>
                                  <w:hideMark/>
                                </w:tcPr>
                                <w:p w14:paraId="03C0E84C"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13,9</w:t>
                                  </w:r>
                                </w:p>
                              </w:tc>
                              <w:tc>
                                <w:tcPr>
                                  <w:tcW w:w="619" w:type="pct"/>
                                  <w:tcBorders>
                                    <w:top w:val="nil"/>
                                    <w:left w:val="nil"/>
                                    <w:bottom w:val="nil"/>
                                    <w:right w:val="nil"/>
                                  </w:tcBorders>
                                  <w:shd w:val="clear" w:color="auto" w:fill="auto"/>
                                  <w:noWrap/>
                                  <w:hideMark/>
                                </w:tcPr>
                                <w:p w14:paraId="1A9C67C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0,5</w:t>
                                  </w:r>
                                </w:p>
                              </w:tc>
                              <w:tc>
                                <w:tcPr>
                                  <w:tcW w:w="618" w:type="pct"/>
                                  <w:tcBorders>
                                    <w:top w:val="nil"/>
                                    <w:left w:val="nil"/>
                                    <w:bottom w:val="nil"/>
                                    <w:right w:val="nil"/>
                                  </w:tcBorders>
                                  <w:shd w:val="clear" w:color="auto" w:fill="auto"/>
                                  <w:noWrap/>
                                  <w:hideMark/>
                                </w:tcPr>
                                <w:p w14:paraId="7D4611A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2,4</w:t>
                                  </w:r>
                                </w:p>
                              </w:tc>
                              <w:tc>
                                <w:tcPr>
                                  <w:tcW w:w="618" w:type="pct"/>
                                  <w:tcBorders>
                                    <w:top w:val="nil"/>
                                    <w:left w:val="nil"/>
                                    <w:bottom w:val="nil"/>
                                    <w:right w:val="nil"/>
                                  </w:tcBorders>
                                  <w:shd w:val="clear" w:color="auto" w:fill="auto"/>
                                  <w:noWrap/>
                                  <w:hideMark/>
                                </w:tcPr>
                                <w:p w14:paraId="04206E7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w:t>
                                  </w:r>
                                </w:p>
                              </w:tc>
                              <w:tc>
                                <w:tcPr>
                                  <w:tcW w:w="619" w:type="pct"/>
                                  <w:tcBorders>
                                    <w:top w:val="nil"/>
                                    <w:left w:val="nil"/>
                                    <w:bottom w:val="nil"/>
                                    <w:right w:val="nil"/>
                                  </w:tcBorders>
                                  <w:shd w:val="clear" w:color="auto" w:fill="auto"/>
                                  <w:noWrap/>
                                  <w:hideMark/>
                                </w:tcPr>
                                <w:p w14:paraId="6B3A9EA0"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r>
                            <w:tr w:rsidR="002530F3" w:rsidRPr="00A3363E" w14:paraId="3732EDA8" w14:textId="77777777" w:rsidTr="00A3363E">
                              <w:trPr>
                                <w:trHeight w:val="233"/>
                              </w:trPr>
                              <w:tc>
                                <w:tcPr>
                                  <w:tcW w:w="1289" w:type="pct"/>
                                  <w:tcBorders>
                                    <w:top w:val="nil"/>
                                    <w:left w:val="nil"/>
                                    <w:bottom w:val="nil"/>
                                    <w:right w:val="nil"/>
                                  </w:tcBorders>
                                  <w:shd w:val="clear" w:color="auto" w:fill="auto"/>
                                  <w:noWrap/>
                                  <w:vAlign w:val="center"/>
                                  <w:hideMark/>
                                </w:tcPr>
                                <w:p w14:paraId="4984DF69"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 xml:space="preserve">Montería </w:t>
                                  </w:r>
                                </w:p>
                              </w:tc>
                              <w:tc>
                                <w:tcPr>
                                  <w:tcW w:w="618" w:type="pct"/>
                                  <w:tcBorders>
                                    <w:top w:val="nil"/>
                                    <w:left w:val="nil"/>
                                    <w:bottom w:val="nil"/>
                                    <w:right w:val="nil"/>
                                  </w:tcBorders>
                                  <w:shd w:val="clear" w:color="auto" w:fill="auto"/>
                                  <w:noWrap/>
                                  <w:hideMark/>
                                </w:tcPr>
                                <w:p w14:paraId="097B9384"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27,7</w:t>
                                  </w:r>
                                </w:p>
                              </w:tc>
                              <w:tc>
                                <w:tcPr>
                                  <w:tcW w:w="618" w:type="pct"/>
                                  <w:tcBorders>
                                    <w:top w:val="nil"/>
                                    <w:left w:val="nil"/>
                                    <w:bottom w:val="nil"/>
                                    <w:right w:val="nil"/>
                                  </w:tcBorders>
                                  <w:shd w:val="clear" w:color="auto" w:fill="auto"/>
                                  <w:noWrap/>
                                  <w:hideMark/>
                                </w:tcPr>
                                <w:p w14:paraId="64D6F6A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27,5</w:t>
                                  </w:r>
                                </w:p>
                              </w:tc>
                              <w:tc>
                                <w:tcPr>
                                  <w:tcW w:w="619" w:type="pct"/>
                                  <w:tcBorders>
                                    <w:top w:val="nil"/>
                                    <w:left w:val="nil"/>
                                    <w:bottom w:val="nil"/>
                                    <w:right w:val="nil"/>
                                  </w:tcBorders>
                                  <w:shd w:val="clear" w:color="auto" w:fill="auto"/>
                                  <w:noWrap/>
                                  <w:hideMark/>
                                </w:tcPr>
                                <w:p w14:paraId="25C184B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-0,2</w:t>
                                  </w:r>
                                </w:p>
                              </w:tc>
                              <w:tc>
                                <w:tcPr>
                                  <w:tcW w:w="618" w:type="pct"/>
                                  <w:tcBorders>
                                    <w:top w:val="nil"/>
                                    <w:left w:val="nil"/>
                                    <w:bottom w:val="nil"/>
                                    <w:right w:val="nil"/>
                                  </w:tcBorders>
                                  <w:shd w:val="clear" w:color="auto" w:fill="auto"/>
                                  <w:noWrap/>
                                  <w:hideMark/>
                                </w:tcPr>
                                <w:p w14:paraId="0C0D39B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3,6</w:t>
                                  </w:r>
                                </w:p>
                              </w:tc>
                              <w:tc>
                                <w:tcPr>
                                  <w:tcW w:w="618" w:type="pct"/>
                                  <w:tcBorders>
                                    <w:top w:val="nil"/>
                                    <w:left w:val="nil"/>
                                    <w:bottom w:val="nil"/>
                                    <w:right w:val="nil"/>
                                  </w:tcBorders>
                                  <w:shd w:val="clear" w:color="auto" w:fill="auto"/>
                                  <w:noWrap/>
                                  <w:hideMark/>
                                </w:tcPr>
                                <w:p w14:paraId="726C2E7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3,9</w:t>
                                  </w:r>
                                </w:p>
                              </w:tc>
                              <w:tc>
                                <w:tcPr>
                                  <w:tcW w:w="619" w:type="pct"/>
                                  <w:tcBorders>
                                    <w:top w:val="nil"/>
                                    <w:left w:val="nil"/>
                                    <w:bottom w:val="nil"/>
                                    <w:right w:val="nil"/>
                                  </w:tcBorders>
                                  <w:shd w:val="clear" w:color="auto" w:fill="auto"/>
                                  <w:noWrap/>
                                  <w:hideMark/>
                                </w:tcPr>
                                <w:p w14:paraId="3B40922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r>
                            <w:tr w:rsidR="002530F3" w:rsidRPr="00A3363E" w14:paraId="4F879276" w14:textId="77777777" w:rsidTr="00A3363E">
                              <w:trPr>
                                <w:trHeight w:val="233"/>
                              </w:trPr>
                              <w:tc>
                                <w:tcPr>
                                  <w:tcW w:w="1289" w:type="pct"/>
                                  <w:tcBorders>
                                    <w:top w:val="nil"/>
                                    <w:left w:val="nil"/>
                                    <w:bottom w:val="nil"/>
                                    <w:right w:val="nil"/>
                                  </w:tcBorders>
                                  <w:shd w:val="clear" w:color="auto" w:fill="auto"/>
                                  <w:noWrap/>
                                  <w:vAlign w:val="center"/>
                                  <w:hideMark/>
                                </w:tcPr>
                                <w:p w14:paraId="37D40E90"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Pasto</w:t>
                                  </w:r>
                                </w:p>
                              </w:tc>
                              <w:tc>
                                <w:tcPr>
                                  <w:tcW w:w="618" w:type="pct"/>
                                  <w:tcBorders>
                                    <w:top w:val="nil"/>
                                    <w:left w:val="nil"/>
                                    <w:bottom w:val="nil"/>
                                    <w:right w:val="nil"/>
                                  </w:tcBorders>
                                  <w:shd w:val="clear" w:color="auto" w:fill="auto"/>
                                  <w:noWrap/>
                                  <w:hideMark/>
                                </w:tcPr>
                                <w:p w14:paraId="5D3F7D8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20,2</w:t>
                                  </w:r>
                                </w:p>
                              </w:tc>
                              <w:tc>
                                <w:tcPr>
                                  <w:tcW w:w="618" w:type="pct"/>
                                  <w:tcBorders>
                                    <w:top w:val="nil"/>
                                    <w:left w:val="nil"/>
                                    <w:bottom w:val="nil"/>
                                    <w:right w:val="nil"/>
                                  </w:tcBorders>
                                  <w:shd w:val="clear" w:color="auto" w:fill="auto"/>
                                  <w:noWrap/>
                                  <w:hideMark/>
                                </w:tcPr>
                                <w:p w14:paraId="67C0A93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25,4</w:t>
                                  </w:r>
                                </w:p>
                              </w:tc>
                              <w:tc>
                                <w:tcPr>
                                  <w:tcW w:w="619" w:type="pct"/>
                                  <w:tcBorders>
                                    <w:top w:val="nil"/>
                                    <w:left w:val="nil"/>
                                    <w:bottom w:val="nil"/>
                                    <w:right w:val="nil"/>
                                  </w:tcBorders>
                                  <w:shd w:val="clear" w:color="auto" w:fill="auto"/>
                                  <w:noWrap/>
                                  <w:hideMark/>
                                </w:tcPr>
                                <w:p w14:paraId="6528B41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5,2</w:t>
                                  </w:r>
                                </w:p>
                              </w:tc>
                              <w:tc>
                                <w:tcPr>
                                  <w:tcW w:w="618" w:type="pct"/>
                                  <w:tcBorders>
                                    <w:top w:val="nil"/>
                                    <w:left w:val="nil"/>
                                    <w:bottom w:val="nil"/>
                                    <w:right w:val="nil"/>
                                  </w:tcBorders>
                                  <w:shd w:val="clear" w:color="auto" w:fill="auto"/>
                                  <w:noWrap/>
                                  <w:hideMark/>
                                </w:tcPr>
                                <w:p w14:paraId="6592B684"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2,9</w:t>
                                  </w:r>
                                </w:p>
                              </w:tc>
                              <w:tc>
                                <w:tcPr>
                                  <w:tcW w:w="618" w:type="pct"/>
                                  <w:tcBorders>
                                    <w:top w:val="nil"/>
                                    <w:left w:val="nil"/>
                                    <w:bottom w:val="nil"/>
                                    <w:right w:val="nil"/>
                                  </w:tcBorders>
                                  <w:shd w:val="clear" w:color="auto" w:fill="auto"/>
                                  <w:noWrap/>
                                  <w:hideMark/>
                                </w:tcPr>
                                <w:p w14:paraId="4870DB1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4,2</w:t>
                                  </w:r>
                                </w:p>
                              </w:tc>
                              <w:tc>
                                <w:tcPr>
                                  <w:tcW w:w="619" w:type="pct"/>
                                  <w:tcBorders>
                                    <w:top w:val="nil"/>
                                    <w:left w:val="nil"/>
                                    <w:bottom w:val="nil"/>
                                    <w:right w:val="nil"/>
                                  </w:tcBorders>
                                  <w:shd w:val="clear" w:color="auto" w:fill="auto"/>
                                  <w:noWrap/>
                                  <w:hideMark/>
                                </w:tcPr>
                                <w:p w14:paraId="2C90F15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w:t>
                                  </w:r>
                                </w:p>
                              </w:tc>
                            </w:tr>
                            <w:tr w:rsidR="002530F3" w:rsidRPr="00A3363E" w14:paraId="60BBE312" w14:textId="77777777" w:rsidTr="00A3363E">
                              <w:trPr>
                                <w:trHeight w:val="233"/>
                              </w:trPr>
                              <w:tc>
                                <w:tcPr>
                                  <w:tcW w:w="1289" w:type="pct"/>
                                  <w:tcBorders>
                                    <w:top w:val="nil"/>
                                    <w:left w:val="nil"/>
                                    <w:bottom w:val="nil"/>
                                    <w:right w:val="nil"/>
                                  </w:tcBorders>
                                  <w:shd w:val="clear" w:color="auto" w:fill="auto"/>
                                  <w:noWrap/>
                                  <w:vAlign w:val="center"/>
                                  <w:hideMark/>
                                </w:tcPr>
                                <w:p w14:paraId="1F0A9C60"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Pereira AM</w:t>
                                  </w:r>
                                </w:p>
                              </w:tc>
                              <w:tc>
                                <w:tcPr>
                                  <w:tcW w:w="618" w:type="pct"/>
                                  <w:tcBorders>
                                    <w:top w:val="nil"/>
                                    <w:left w:val="nil"/>
                                    <w:bottom w:val="nil"/>
                                    <w:right w:val="nil"/>
                                  </w:tcBorders>
                                  <w:shd w:val="clear" w:color="auto" w:fill="auto"/>
                                  <w:noWrap/>
                                  <w:hideMark/>
                                </w:tcPr>
                                <w:p w14:paraId="751DCAB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12,7</w:t>
                                  </w:r>
                                </w:p>
                              </w:tc>
                              <w:tc>
                                <w:tcPr>
                                  <w:tcW w:w="618" w:type="pct"/>
                                  <w:tcBorders>
                                    <w:top w:val="nil"/>
                                    <w:left w:val="nil"/>
                                    <w:bottom w:val="nil"/>
                                    <w:right w:val="nil"/>
                                  </w:tcBorders>
                                  <w:shd w:val="clear" w:color="auto" w:fill="auto"/>
                                  <w:noWrap/>
                                  <w:hideMark/>
                                </w:tcPr>
                                <w:p w14:paraId="12F7B9E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14,6</w:t>
                                  </w:r>
                                </w:p>
                              </w:tc>
                              <w:tc>
                                <w:tcPr>
                                  <w:tcW w:w="619" w:type="pct"/>
                                  <w:tcBorders>
                                    <w:top w:val="nil"/>
                                    <w:left w:val="nil"/>
                                    <w:bottom w:val="nil"/>
                                    <w:right w:val="nil"/>
                                  </w:tcBorders>
                                  <w:shd w:val="clear" w:color="auto" w:fill="auto"/>
                                  <w:noWrap/>
                                  <w:hideMark/>
                                </w:tcPr>
                                <w:p w14:paraId="44A2EB7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1,9</w:t>
                                  </w:r>
                                </w:p>
                              </w:tc>
                              <w:tc>
                                <w:tcPr>
                                  <w:tcW w:w="618" w:type="pct"/>
                                  <w:tcBorders>
                                    <w:top w:val="nil"/>
                                    <w:left w:val="nil"/>
                                    <w:bottom w:val="nil"/>
                                    <w:right w:val="nil"/>
                                  </w:tcBorders>
                                  <w:shd w:val="clear" w:color="auto" w:fill="auto"/>
                                  <w:noWrap/>
                                  <w:hideMark/>
                                </w:tcPr>
                                <w:p w14:paraId="392F2DC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0,8</w:t>
                                  </w:r>
                                </w:p>
                              </w:tc>
                              <w:tc>
                                <w:tcPr>
                                  <w:tcW w:w="618" w:type="pct"/>
                                  <w:tcBorders>
                                    <w:top w:val="nil"/>
                                    <w:left w:val="nil"/>
                                    <w:bottom w:val="nil"/>
                                    <w:right w:val="nil"/>
                                  </w:tcBorders>
                                  <w:shd w:val="clear" w:color="auto" w:fill="auto"/>
                                  <w:noWrap/>
                                  <w:hideMark/>
                                </w:tcPr>
                                <w:p w14:paraId="61FD3D4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1,7</w:t>
                                  </w:r>
                                </w:p>
                              </w:tc>
                              <w:tc>
                                <w:tcPr>
                                  <w:tcW w:w="619" w:type="pct"/>
                                  <w:tcBorders>
                                    <w:top w:val="nil"/>
                                    <w:left w:val="nil"/>
                                    <w:bottom w:val="nil"/>
                                    <w:right w:val="nil"/>
                                  </w:tcBorders>
                                  <w:shd w:val="clear" w:color="auto" w:fill="auto"/>
                                  <w:noWrap/>
                                  <w:hideMark/>
                                </w:tcPr>
                                <w:p w14:paraId="4B24E040"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0,9</w:t>
                                  </w:r>
                                </w:p>
                              </w:tc>
                            </w:tr>
                            <w:tr w:rsidR="002530F3" w:rsidRPr="00A3363E" w14:paraId="10F76B93" w14:textId="77777777" w:rsidTr="00A3363E">
                              <w:trPr>
                                <w:trHeight w:val="233"/>
                              </w:trPr>
                              <w:tc>
                                <w:tcPr>
                                  <w:tcW w:w="1289" w:type="pct"/>
                                  <w:tcBorders>
                                    <w:top w:val="nil"/>
                                    <w:left w:val="nil"/>
                                    <w:bottom w:val="nil"/>
                                    <w:right w:val="nil"/>
                                  </w:tcBorders>
                                  <w:shd w:val="clear" w:color="auto" w:fill="auto"/>
                                  <w:noWrap/>
                                  <w:vAlign w:val="center"/>
                                  <w:hideMark/>
                                </w:tcPr>
                                <w:p w14:paraId="230311FE"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Villavicencio</w:t>
                                  </w:r>
                                </w:p>
                              </w:tc>
                              <w:tc>
                                <w:tcPr>
                                  <w:tcW w:w="618" w:type="pct"/>
                                  <w:tcBorders>
                                    <w:top w:val="nil"/>
                                    <w:left w:val="nil"/>
                                    <w:bottom w:val="nil"/>
                                    <w:right w:val="nil"/>
                                  </w:tcBorders>
                                  <w:shd w:val="clear" w:color="auto" w:fill="auto"/>
                                  <w:noWrap/>
                                  <w:hideMark/>
                                </w:tcPr>
                                <w:p w14:paraId="47D5F8B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19,5</w:t>
                                  </w:r>
                                </w:p>
                              </w:tc>
                              <w:tc>
                                <w:tcPr>
                                  <w:tcW w:w="618" w:type="pct"/>
                                  <w:tcBorders>
                                    <w:top w:val="nil"/>
                                    <w:left w:val="nil"/>
                                    <w:bottom w:val="nil"/>
                                    <w:right w:val="nil"/>
                                  </w:tcBorders>
                                  <w:shd w:val="clear" w:color="auto" w:fill="auto"/>
                                  <w:noWrap/>
                                  <w:hideMark/>
                                </w:tcPr>
                                <w:p w14:paraId="76B279B6"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18,1</w:t>
                                  </w:r>
                                </w:p>
                              </w:tc>
                              <w:tc>
                                <w:tcPr>
                                  <w:tcW w:w="619" w:type="pct"/>
                                  <w:tcBorders>
                                    <w:top w:val="nil"/>
                                    <w:left w:val="nil"/>
                                    <w:bottom w:val="nil"/>
                                    <w:right w:val="nil"/>
                                  </w:tcBorders>
                                  <w:shd w:val="clear" w:color="auto" w:fill="auto"/>
                                  <w:noWrap/>
                                  <w:hideMark/>
                                </w:tcPr>
                                <w:p w14:paraId="37F42C0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w:t>
                                  </w:r>
                                </w:p>
                              </w:tc>
                              <w:tc>
                                <w:tcPr>
                                  <w:tcW w:w="618" w:type="pct"/>
                                  <w:tcBorders>
                                    <w:top w:val="nil"/>
                                    <w:left w:val="nil"/>
                                    <w:bottom w:val="nil"/>
                                    <w:right w:val="nil"/>
                                  </w:tcBorders>
                                  <w:shd w:val="clear" w:color="auto" w:fill="auto"/>
                                  <w:noWrap/>
                                  <w:hideMark/>
                                </w:tcPr>
                                <w:p w14:paraId="2D4A24E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4,5</w:t>
                                  </w:r>
                                </w:p>
                              </w:tc>
                              <w:tc>
                                <w:tcPr>
                                  <w:tcW w:w="618" w:type="pct"/>
                                  <w:tcBorders>
                                    <w:top w:val="nil"/>
                                    <w:left w:val="nil"/>
                                    <w:bottom w:val="nil"/>
                                    <w:right w:val="nil"/>
                                  </w:tcBorders>
                                  <w:shd w:val="clear" w:color="auto" w:fill="auto"/>
                                  <w:noWrap/>
                                  <w:hideMark/>
                                </w:tcPr>
                                <w:p w14:paraId="1077286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3,9</w:t>
                                  </w:r>
                                </w:p>
                              </w:tc>
                              <w:tc>
                                <w:tcPr>
                                  <w:tcW w:w="619" w:type="pct"/>
                                  <w:tcBorders>
                                    <w:top w:val="nil"/>
                                    <w:left w:val="nil"/>
                                    <w:bottom w:val="nil"/>
                                    <w:right w:val="nil"/>
                                  </w:tcBorders>
                                  <w:shd w:val="clear" w:color="auto" w:fill="auto"/>
                                  <w:noWrap/>
                                  <w:hideMark/>
                                </w:tcPr>
                                <w:p w14:paraId="4656F4B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-0,6</w:t>
                                  </w:r>
                                </w:p>
                              </w:tc>
                            </w:tr>
                            <w:tr w:rsidR="002530F3" w:rsidRPr="00A3363E" w14:paraId="14F1206F" w14:textId="77777777" w:rsidTr="00A3363E">
                              <w:trPr>
                                <w:trHeight w:val="233"/>
                              </w:trPr>
                              <w:tc>
                                <w:tcPr>
                                  <w:tcW w:w="1289" w:type="pct"/>
                                  <w:tcBorders>
                                    <w:top w:val="nil"/>
                                    <w:left w:val="nil"/>
                                    <w:bottom w:val="nil"/>
                                    <w:right w:val="nil"/>
                                  </w:tcBorders>
                                  <w:shd w:val="clear" w:color="000000" w:fill="D9D9D9"/>
                                  <w:noWrap/>
                                  <w:vAlign w:val="center"/>
                                  <w:hideMark/>
                                </w:tcPr>
                                <w:p w14:paraId="7EE69E5F" w14:textId="77777777" w:rsidR="002530F3" w:rsidRPr="00A3363E" w:rsidRDefault="002530F3" w:rsidP="00A3363E">
                                  <w:pP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Nacional</w:t>
                                  </w:r>
                                </w:p>
                              </w:tc>
                              <w:tc>
                                <w:tcPr>
                                  <w:tcW w:w="618" w:type="pct"/>
                                  <w:tcBorders>
                                    <w:top w:val="nil"/>
                                    <w:left w:val="nil"/>
                                    <w:bottom w:val="nil"/>
                                    <w:right w:val="nil"/>
                                  </w:tcBorders>
                                  <w:shd w:val="clear" w:color="000000" w:fill="D9D9D9"/>
                                  <w:noWrap/>
                                  <w:hideMark/>
                                </w:tcPr>
                                <w:p w14:paraId="705696A6"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26,9</w:t>
                                  </w:r>
                                </w:p>
                              </w:tc>
                              <w:tc>
                                <w:tcPr>
                                  <w:tcW w:w="618" w:type="pct"/>
                                  <w:tcBorders>
                                    <w:top w:val="nil"/>
                                    <w:left w:val="nil"/>
                                    <w:bottom w:val="nil"/>
                                    <w:right w:val="nil"/>
                                  </w:tcBorders>
                                  <w:shd w:val="clear" w:color="000000" w:fill="D9D9D9"/>
                                  <w:noWrap/>
                                  <w:hideMark/>
                                </w:tcPr>
                                <w:p w14:paraId="44DE4D20"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27,0</w:t>
                                  </w:r>
                                </w:p>
                              </w:tc>
                              <w:tc>
                                <w:tcPr>
                                  <w:tcW w:w="619" w:type="pct"/>
                                  <w:tcBorders>
                                    <w:top w:val="nil"/>
                                    <w:left w:val="nil"/>
                                    <w:bottom w:val="nil"/>
                                    <w:right w:val="nil"/>
                                  </w:tcBorders>
                                  <w:shd w:val="clear" w:color="000000" w:fill="D9D9D9"/>
                                  <w:noWrap/>
                                  <w:hideMark/>
                                </w:tcPr>
                                <w:p w14:paraId="1F4190FB"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c>
                                <w:tcPr>
                                  <w:tcW w:w="618" w:type="pct"/>
                                  <w:tcBorders>
                                    <w:top w:val="nil"/>
                                    <w:left w:val="nil"/>
                                    <w:bottom w:val="nil"/>
                                    <w:right w:val="nil"/>
                                  </w:tcBorders>
                                  <w:shd w:val="clear" w:color="000000" w:fill="D9D9D9"/>
                                  <w:noWrap/>
                                  <w:hideMark/>
                                </w:tcPr>
                                <w:p w14:paraId="3163A42F"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7,4</w:t>
                                  </w:r>
                                </w:p>
                              </w:tc>
                              <w:tc>
                                <w:tcPr>
                                  <w:tcW w:w="618" w:type="pct"/>
                                  <w:tcBorders>
                                    <w:top w:val="nil"/>
                                    <w:left w:val="nil"/>
                                    <w:bottom w:val="nil"/>
                                    <w:right w:val="nil"/>
                                  </w:tcBorders>
                                  <w:shd w:val="clear" w:color="000000" w:fill="D9D9D9"/>
                                  <w:noWrap/>
                                  <w:hideMark/>
                                </w:tcPr>
                                <w:p w14:paraId="569E5EFD"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7,3</w:t>
                                  </w:r>
                                </w:p>
                              </w:tc>
                              <w:tc>
                                <w:tcPr>
                                  <w:tcW w:w="619" w:type="pct"/>
                                  <w:tcBorders>
                                    <w:top w:val="nil"/>
                                    <w:left w:val="nil"/>
                                    <w:bottom w:val="nil"/>
                                    <w:right w:val="nil"/>
                                  </w:tcBorders>
                                  <w:shd w:val="clear" w:color="000000" w:fill="D9D9D9"/>
                                  <w:noWrap/>
                                  <w:hideMark/>
                                </w:tcPr>
                                <w:p w14:paraId="14AEE76E"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r>
                            <w:tr w:rsidR="002530F3" w:rsidRPr="00A3363E" w14:paraId="2840A2E3" w14:textId="77777777" w:rsidTr="00A3363E">
                              <w:trPr>
                                <w:trHeight w:val="247"/>
                              </w:trPr>
                              <w:tc>
                                <w:tcPr>
                                  <w:tcW w:w="1289" w:type="pct"/>
                                  <w:tcBorders>
                                    <w:top w:val="nil"/>
                                    <w:left w:val="nil"/>
                                    <w:bottom w:val="single" w:sz="8" w:space="0" w:color="auto"/>
                                    <w:right w:val="nil"/>
                                  </w:tcBorders>
                                  <w:shd w:val="clear" w:color="000000" w:fill="D9D9D9"/>
                                  <w:noWrap/>
                                  <w:vAlign w:val="center"/>
                                  <w:hideMark/>
                                </w:tcPr>
                                <w:p w14:paraId="01760204" w14:textId="77777777" w:rsidR="002530F3" w:rsidRPr="00A3363E" w:rsidRDefault="002530F3" w:rsidP="00A3363E">
                                  <w:pP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13 ciudades y A.M.</w:t>
                                  </w:r>
                                </w:p>
                              </w:tc>
                              <w:tc>
                                <w:tcPr>
                                  <w:tcW w:w="618" w:type="pct"/>
                                  <w:tcBorders>
                                    <w:top w:val="nil"/>
                                    <w:left w:val="nil"/>
                                    <w:bottom w:val="single" w:sz="8" w:space="0" w:color="auto"/>
                                    <w:right w:val="nil"/>
                                  </w:tcBorders>
                                  <w:shd w:val="clear" w:color="000000" w:fill="D9D9D9"/>
                                  <w:noWrap/>
                                  <w:hideMark/>
                                </w:tcPr>
                                <w:p w14:paraId="2738161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15,7</w:t>
                                  </w:r>
                                </w:p>
                              </w:tc>
                              <w:tc>
                                <w:tcPr>
                                  <w:tcW w:w="618" w:type="pct"/>
                                  <w:tcBorders>
                                    <w:top w:val="nil"/>
                                    <w:left w:val="nil"/>
                                    <w:bottom w:val="single" w:sz="8" w:space="0" w:color="auto"/>
                                    <w:right w:val="nil"/>
                                  </w:tcBorders>
                                  <w:shd w:val="clear" w:color="000000" w:fill="D9D9D9"/>
                                  <w:noWrap/>
                                  <w:hideMark/>
                                </w:tcPr>
                                <w:p w14:paraId="2DB35003"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16,2</w:t>
                                  </w:r>
                                </w:p>
                              </w:tc>
                              <w:tc>
                                <w:tcPr>
                                  <w:tcW w:w="619" w:type="pct"/>
                                  <w:tcBorders>
                                    <w:top w:val="nil"/>
                                    <w:left w:val="nil"/>
                                    <w:bottom w:val="single" w:sz="8" w:space="0" w:color="auto"/>
                                    <w:right w:val="nil"/>
                                  </w:tcBorders>
                                  <w:shd w:val="clear" w:color="000000" w:fill="D9D9D9"/>
                                  <w:noWrap/>
                                  <w:hideMark/>
                                </w:tcPr>
                                <w:p w14:paraId="53114D28"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0,5</w:t>
                                  </w:r>
                                </w:p>
                              </w:tc>
                              <w:tc>
                                <w:tcPr>
                                  <w:tcW w:w="618" w:type="pct"/>
                                  <w:tcBorders>
                                    <w:top w:val="nil"/>
                                    <w:left w:val="nil"/>
                                    <w:bottom w:val="single" w:sz="8" w:space="0" w:color="auto"/>
                                    <w:right w:val="nil"/>
                                  </w:tcBorders>
                                  <w:shd w:val="clear" w:color="000000" w:fill="D9D9D9"/>
                                  <w:noWrap/>
                                  <w:hideMark/>
                                </w:tcPr>
                                <w:p w14:paraId="59C9D35B"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2,7</w:t>
                                  </w:r>
                                </w:p>
                              </w:tc>
                              <w:tc>
                                <w:tcPr>
                                  <w:tcW w:w="618" w:type="pct"/>
                                  <w:tcBorders>
                                    <w:top w:val="nil"/>
                                    <w:left w:val="nil"/>
                                    <w:bottom w:val="single" w:sz="8" w:space="0" w:color="auto"/>
                                    <w:right w:val="nil"/>
                                  </w:tcBorders>
                                  <w:shd w:val="clear" w:color="000000" w:fill="D9D9D9"/>
                                  <w:noWrap/>
                                  <w:hideMark/>
                                </w:tcPr>
                                <w:p w14:paraId="2EBE27B8"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2,8</w:t>
                                  </w:r>
                                </w:p>
                              </w:tc>
                              <w:tc>
                                <w:tcPr>
                                  <w:tcW w:w="619" w:type="pct"/>
                                  <w:tcBorders>
                                    <w:top w:val="nil"/>
                                    <w:left w:val="nil"/>
                                    <w:bottom w:val="single" w:sz="8" w:space="0" w:color="auto"/>
                                    <w:right w:val="nil"/>
                                  </w:tcBorders>
                                  <w:shd w:val="clear" w:color="000000" w:fill="D9D9D9"/>
                                  <w:noWrap/>
                                  <w:hideMark/>
                                </w:tcPr>
                                <w:p w14:paraId="500699A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r>
                          </w:tbl>
                          <w:p w14:paraId="52B5996F" w14:textId="77777777" w:rsidR="002530F3" w:rsidRPr="00472F2B" w:rsidRDefault="002530F3" w:rsidP="00A3363E">
                            <w:pPr>
                              <w:jc w:val="left"/>
                              <w:rPr>
                                <w:sz w:val="12"/>
                                <w:lang w:val="en-US"/>
                              </w:rPr>
                            </w:pPr>
                            <w:r>
                              <w:rPr>
                                <w:sz w:val="12"/>
                                <w:lang w:val="en-US"/>
                              </w:rPr>
                              <w:t>FUENTE:</w:t>
                            </w:r>
                            <w:r w:rsidRPr="00047750">
                              <w:t xml:space="preserve"> </w:t>
                            </w:r>
                            <w:r w:rsidRPr="00047750">
                              <w:rPr>
                                <w:sz w:val="12"/>
                                <w:lang w:val="en-US"/>
                              </w:rPr>
                              <w:t>DANE- Anexos pobreza 2016-2018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FB196" id="_x0000_s1034" type="#_x0000_t202" style="position:absolute;left:0;text-align:left;margin-left:0;margin-top:0;width:267.65pt;height:251.05pt;z-index:251886592;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" fillcolor="#f2f2f2" strokecolor="#1f497d" strokeweight=".25pt">
                <v:stroke dashstyle="longDashDotDot"/>
                <v:textbox>
                  <w:txbxContent>
                    <w:p w14:paraId="2EEAEF7A" w14:textId="77777777" w:rsidR="002530F3" w:rsidRPr="000011AE" w:rsidRDefault="002530F3" w:rsidP="00A3363E">
                      <w:pPr>
                        <w:jc w:val="center"/>
                        <w:rPr>
                          <w:b/>
                          <w:color w:val="002060"/>
                          <w:sz w:val="16"/>
                          <w:lang w:val="de-DE"/>
                        </w:rPr>
                      </w:pPr>
                      <w:r>
                        <w:rPr>
                          <w:b/>
                          <w:color w:val="002060"/>
                          <w:sz w:val="16"/>
                          <w:lang w:val="de-DE"/>
                        </w:rPr>
                        <w:t xml:space="preserve">Gráfica </w:t>
                      </w:r>
                      <w:r w:rsidRPr="000011AE">
                        <w:rPr>
                          <w:b/>
                          <w:color w:val="002060"/>
                          <w:sz w:val="16"/>
                          <w:lang w:val="de-DE"/>
                        </w:rPr>
                        <w:t xml:space="preserve">x. </w:t>
                      </w:r>
                      <w:r w:rsidRPr="0076445C">
                        <w:rPr>
                          <w:b/>
                          <w:color w:val="002060"/>
                          <w:sz w:val="16"/>
                          <w:lang w:val="de-DE"/>
                        </w:rPr>
                        <w:t>Incidencia de pobreza y pobreza extrema en Bogotá, 13 áreas y total Nacional 2017-2018</w:t>
                      </w:r>
                    </w:p>
                    <w:tbl>
                      <w:tblPr>
                        <w:tblW w:w="3444" w:type="pct"/>
                        <w:tblCellMar>
                          <w:left w:w="70" w:type="dxa"/>
                          <w:right w:w="70" w:type="dxa"/>
                        </w:tblCellMar>
                        <w:tblLook w:val="04A0" w:firstRow="1" w:lastRow="0" w:firstColumn="1" w:lastColumn="0" w:noHBand="0" w:noVBand="1"/>
                      </w:tblPr>
                      <w:tblGrid>
                        <w:gridCol w:w="1322"/>
                        <w:gridCol w:w="472"/>
                        <w:gridCol w:w="472"/>
                        <w:gridCol w:w="875"/>
                        <w:gridCol w:w="472"/>
                        <w:gridCol w:w="472"/>
                        <w:gridCol w:w="875"/>
                      </w:tblGrid>
                      <w:tr w:rsidR="002530F3" w:rsidRPr="00A3363E" w14:paraId="02756F57" w14:textId="77777777" w:rsidTr="00A3363E">
                        <w:trPr>
                          <w:trHeight w:val="247"/>
                        </w:trPr>
                        <w:tc>
                          <w:tcPr>
                            <w:tcW w:w="1289" w:type="pct"/>
                            <w:vMerge w:val="restart"/>
                            <w:tcBorders>
                              <w:top w:val="single" w:sz="8" w:space="0" w:color="auto"/>
                              <w:left w:val="nil"/>
                              <w:bottom w:val="single" w:sz="8" w:space="0" w:color="000000"/>
                              <w:right w:val="nil"/>
                            </w:tcBorders>
                            <w:shd w:val="clear" w:color="auto" w:fill="auto"/>
                            <w:noWrap/>
                            <w:vAlign w:val="center"/>
                            <w:hideMark/>
                          </w:tcPr>
                          <w:p w14:paraId="05F1D85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Dominio</w:t>
                            </w:r>
                          </w:p>
                        </w:tc>
                        <w:tc>
                          <w:tcPr>
                            <w:tcW w:w="1856" w:type="pct"/>
                            <w:gridSpan w:val="3"/>
                            <w:tcBorders>
                              <w:top w:val="single" w:sz="8" w:space="0" w:color="auto"/>
                              <w:left w:val="nil"/>
                              <w:bottom w:val="single" w:sz="8" w:space="0" w:color="auto"/>
                              <w:right w:val="nil"/>
                            </w:tcBorders>
                            <w:shd w:val="clear" w:color="auto" w:fill="auto"/>
                            <w:noWrap/>
                            <w:vAlign w:val="center"/>
                            <w:hideMark/>
                          </w:tcPr>
                          <w:p w14:paraId="2A04495C"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Pobreza</w:t>
                            </w:r>
                          </w:p>
                        </w:tc>
                        <w:tc>
                          <w:tcPr>
                            <w:tcW w:w="1855" w:type="pct"/>
                            <w:gridSpan w:val="3"/>
                            <w:tcBorders>
                              <w:top w:val="single" w:sz="8" w:space="0" w:color="auto"/>
                              <w:left w:val="nil"/>
                              <w:bottom w:val="single" w:sz="8" w:space="0" w:color="auto"/>
                              <w:right w:val="nil"/>
                            </w:tcBorders>
                            <w:shd w:val="clear" w:color="auto" w:fill="auto"/>
                            <w:noWrap/>
                            <w:vAlign w:val="center"/>
                            <w:hideMark/>
                          </w:tcPr>
                          <w:p w14:paraId="017F0F2A"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Pobreza extrema</w:t>
                            </w:r>
                          </w:p>
                        </w:tc>
                      </w:tr>
                      <w:tr w:rsidR="002530F3" w:rsidRPr="00A3363E" w14:paraId="731F4F03" w14:textId="77777777" w:rsidTr="00A3363E">
                        <w:trPr>
                          <w:trHeight w:val="481"/>
                        </w:trPr>
                        <w:tc>
                          <w:tcPr>
                            <w:tcW w:w="1289" w:type="pct"/>
                            <w:vMerge/>
                            <w:tcBorders>
                              <w:top w:val="single" w:sz="8" w:space="0" w:color="auto"/>
                              <w:left w:val="nil"/>
                              <w:bottom w:val="single" w:sz="8" w:space="0" w:color="000000"/>
                              <w:right w:val="nil"/>
                            </w:tcBorders>
                            <w:vAlign w:val="center"/>
                            <w:hideMark/>
                          </w:tcPr>
                          <w:p w14:paraId="6E3D0F1B" w14:textId="77777777" w:rsidR="002530F3" w:rsidRPr="00A3363E" w:rsidRDefault="002530F3" w:rsidP="00A3363E">
                            <w:pPr>
                              <w:rPr>
                                <w:rFonts w:asciiTheme="majorHAnsi" w:hAnsiTheme="majorHAnsi" w:cstheme="majorHAnsi"/>
                                <w:b/>
                                <w:bCs/>
                                <w:color w:val="000000"/>
                                <w:sz w:val="14"/>
                                <w:szCs w:val="20"/>
                                <w:lang w:eastAsia="es-CO"/>
                              </w:rPr>
                            </w:pPr>
                          </w:p>
                        </w:tc>
                        <w:tc>
                          <w:tcPr>
                            <w:tcW w:w="618" w:type="pct"/>
                            <w:tcBorders>
                              <w:top w:val="nil"/>
                              <w:left w:val="nil"/>
                              <w:bottom w:val="single" w:sz="8" w:space="0" w:color="auto"/>
                              <w:right w:val="nil"/>
                            </w:tcBorders>
                            <w:shd w:val="clear" w:color="auto" w:fill="auto"/>
                            <w:noWrap/>
                            <w:vAlign w:val="center"/>
                            <w:hideMark/>
                          </w:tcPr>
                          <w:p w14:paraId="3779747B"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2017</w:t>
                            </w:r>
                          </w:p>
                        </w:tc>
                        <w:tc>
                          <w:tcPr>
                            <w:tcW w:w="618" w:type="pct"/>
                            <w:tcBorders>
                              <w:top w:val="nil"/>
                              <w:left w:val="nil"/>
                              <w:bottom w:val="single" w:sz="8" w:space="0" w:color="auto"/>
                              <w:right w:val="nil"/>
                            </w:tcBorders>
                            <w:shd w:val="clear" w:color="auto" w:fill="auto"/>
                            <w:noWrap/>
                            <w:vAlign w:val="center"/>
                            <w:hideMark/>
                          </w:tcPr>
                          <w:p w14:paraId="497672F7"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2018</w:t>
                            </w:r>
                          </w:p>
                        </w:tc>
                        <w:tc>
                          <w:tcPr>
                            <w:tcW w:w="619" w:type="pct"/>
                            <w:tcBorders>
                              <w:top w:val="nil"/>
                              <w:left w:val="nil"/>
                              <w:bottom w:val="single" w:sz="8" w:space="0" w:color="auto"/>
                              <w:right w:val="nil"/>
                            </w:tcBorders>
                            <w:shd w:val="clear" w:color="auto" w:fill="auto"/>
                            <w:vAlign w:val="center"/>
                            <w:hideMark/>
                          </w:tcPr>
                          <w:p w14:paraId="6025573A"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Var 2018/2017</w:t>
                            </w:r>
                          </w:p>
                        </w:tc>
                        <w:tc>
                          <w:tcPr>
                            <w:tcW w:w="618" w:type="pct"/>
                            <w:tcBorders>
                              <w:top w:val="nil"/>
                              <w:left w:val="nil"/>
                              <w:bottom w:val="single" w:sz="8" w:space="0" w:color="auto"/>
                              <w:right w:val="nil"/>
                            </w:tcBorders>
                            <w:shd w:val="clear" w:color="auto" w:fill="auto"/>
                            <w:noWrap/>
                            <w:vAlign w:val="center"/>
                            <w:hideMark/>
                          </w:tcPr>
                          <w:p w14:paraId="139042AF"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2017</w:t>
                            </w:r>
                          </w:p>
                        </w:tc>
                        <w:tc>
                          <w:tcPr>
                            <w:tcW w:w="618" w:type="pct"/>
                            <w:tcBorders>
                              <w:top w:val="nil"/>
                              <w:left w:val="nil"/>
                              <w:bottom w:val="single" w:sz="8" w:space="0" w:color="auto"/>
                              <w:right w:val="nil"/>
                            </w:tcBorders>
                            <w:shd w:val="clear" w:color="auto" w:fill="auto"/>
                            <w:noWrap/>
                            <w:vAlign w:val="center"/>
                            <w:hideMark/>
                          </w:tcPr>
                          <w:p w14:paraId="205AFBA8"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2018</w:t>
                            </w:r>
                          </w:p>
                        </w:tc>
                        <w:tc>
                          <w:tcPr>
                            <w:tcW w:w="619" w:type="pct"/>
                            <w:tcBorders>
                              <w:top w:val="nil"/>
                              <w:left w:val="nil"/>
                              <w:bottom w:val="single" w:sz="8" w:space="0" w:color="auto"/>
                              <w:right w:val="nil"/>
                            </w:tcBorders>
                            <w:shd w:val="clear" w:color="auto" w:fill="auto"/>
                            <w:vAlign w:val="center"/>
                            <w:hideMark/>
                          </w:tcPr>
                          <w:p w14:paraId="5D752BD4"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Var 2018/2017</w:t>
                            </w:r>
                          </w:p>
                        </w:tc>
                      </w:tr>
                      <w:tr w:rsidR="002530F3" w:rsidRPr="00A3363E" w14:paraId="7D32C302" w14:textId="77777777" w:rsidTr="00A3363E">
                        <w:trPr>
                          <w:trHeight w:val="233"/>
                        </w:trPr>
                        <w:tc>
                          <w:tcPr>
                            <w:tcW w:w="1289" w:type="pct"/>
                            <w:tcBorders>
                              <w:top w:val="nil"/>
                              <w:left w:val="nil"/>
                              <w:bottom w:val="nil"/>
                              <w:right w:val="nil"/>
                            </w:tcBorders>
                            <w:shd w:val="clear" w:color="auto" w:fill="auto"/>
                            <w:noWrap/>
                            <w:vAlign w:val="center"/>
                            <w:hideMark/>
                          </w:tcPr>
                          <w:p w14:paraId="13270E9E"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Barranquilla AM</w:t>
                            </w:r>
                          </w:p>
                        </w:tc>
                        <w:tc>
                          <w:tcPr>
                            <w:tcW w:w="618" w:type="pct"/>
                            <w:tcBorders>
                              <w:top w:val="nil"/>
                              <w:left w:val="nil"/>
                              <w:bottom w:val="nil"/>
                              <w:right w:val="nil"/>
                            </w:tcBorders>
                            <w:shd w:val="clear" w:color="auto" w:fill="auto"/>
                            <w:noWrap/>
                            <w:hideMark/>
                          </w:tcPr>
                          <w:p w14:paraId="5C6885DC"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20,0</w:t>
                            </w:r>
                          </w:p>
                        </w:tc>
                        <w:tc>
                          <w:tcPr>
                            <w:tcW w:w="618" w:type="pct"/>
                            <w:tcBorders>
                              <w:top w:val="nil"/>
                              <w:left w:val="nil"/>
                              <w:bottom w:val="nil"/>
                              <w:right w:val="nil"/>
                            </w:tcBorders>
                            <w:shd w:val="clear" w:color="auto" w:fill="auto"/>
                            <w:noWrap/>
                            <w:hideMark/>
                          </w:tcPr>
                          <w:p w14:paraId="30E4272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21,1</w:t>
                            </w:r>
                          </w:p>
                        </w:tc>
                        <w:tc>
                          <w:tcPr>
                            <w:tcW w:w="619" w:type="pct"/>
                            <w:tcBorders>
                              <w:top w:val="nil"/>
                              <w:left w:val="nil"/>
                              <w:bottom w:val="nil"/>
                              <w:right w:val="nil"/>
                            </w:tcBorders>
                            <w:shd w:val="clear" w:color="auto" w:fill="auto"/>
                            <w:noWrap/>
                            <w:hideMark/>
                          </w:tcPr>
                          <w:p w14:paraId="3BBFFCE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1,1</w:t>
                            </w:r>
                          </w:p>
                        </w:tc>
                        <w:tc>
                          <w:tcPr>
                            <w:tcW w:w="618" w:type="pct"/>
                            <w:tcBorders>
                              <w:top w:val="nil"/>
                              <w:left w:val="nil"/>
                              <w:bottom w:val="nil"/>
                              <w:right w:val="nil"/>
                            </w:tcBorders>
                            <w:shd w:val="clear" w:color="auto" w:fill="auto"/>
                            <w:noWrap/>
                            <w:hideMark/>
                          </w:tcPr>
                          <w:p w14:paraId="4F55368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2,4</w:t>
                            </w:r>
                          </w:p>
                        </w:tc>
                        <w:tc>
                          <w:tcPr>
                            <w:tcW w:w="618" w:type="pct"/>
                            <w:tcBorders>
                              <w:top w:val="nil"/>
                              <w:left w:val="nil"/>
                              <w:bottom w:val="nil"/>
                              <w:right w:val="nil"/>
                            </w:tcBorders>
                            <w:shd w:val="clear" w:color="auto" w:fill="auto"/>
                            <w:noWrap/>
                            <w:hideMark/>
                          </w:tcPr>
                          <w:p w14:paraId="1319BD60"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2,2</w:t>
                            </w:r>
                          </w:p>
                        </w:tc>
                        <w:tc>
                          <w:tcPr>
                            <w:tcW w:w="619" w:type="pct"/>
                            <w:tcBorders>
                              <w:top w:val="nil"/>
                              <w:left w:val="nil"/>
                              <w:bottom w:val="nil"/>
                              <w:right w:val="nil"/>
                            </w:tcBorders>
                            <w:shd w:val="clear" w:color="auto" w:fill="auto"/>
                            <w:noWrap/>
                            <w:hideMark/>
                          </w:tcPr>
                          <w:p w14:paraId="5D82C7A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-0,2</w:t>
                            </w:r>
                          </w:p>
                        </w:tc>
                      </w:tr>
                      <w:tr w:rsidR="002530F3" w:rsidRPr="00A3363E" w14:paraId="4E8B2C98" w14:textId="77777777" w:rsidTr="00A3363E">
                        <w:trPr>
                          <w:trHeight w:val="233"/>
                        </w:trPr>
                        <w:tc>
                          <w:tcPr>
                            <w:tcW w:w="1289" w:type="pct"/>
                            <w:tcBorders>
                              <w:top w:val="nil"/>
                              <w:left w:val="nil"/>
                              <w:bottom w:val="nil"/>
                              <w:right w:val="nil"/>
                            </w:tcBorders>
                            <w:shd w:val="clear" w:color="000000" w:fill="D9D9D9"/>
                            <w:noWrap/>
                            <w:vAlign w:val="center"/>
                            <w:hideMark/>
                          </w:tcPr>
                          <w:p w14:paraId="1F702667" w14:textId="77777777" w:rsidR="002530F3" w:rsidRPr="00A3363E" w:rsidRDefault="002530F3" w:rsidP="00A3363E">
                            <w:pP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Bogotá</w:t>
                            </w:r>
                          </w:p>
                        </w:tc>
                        <w:tc>
                          <w:tcPr>
                            <w:tcW w:w="618" w:type="pct"/>
                            <w:tcBorders>
                              <w:top w:val="nil"/>
                              <w:left w:val="nil"/>
                              <w:bottom w:val="nil"/>
                              <w:right w:val="nil"/>
                            </w:tcBorders>
                            <w:shd w:val="clear" w:color="000000" w:fill="D9D9D9"/>
                            <w:noWrap/>
                            <w:hideMark/>
                          </w:tcPr>
                          <w:p w14:paraId="2C7E0EDE"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12,4</w:t>
                            </w:r>
                          </w:p>
                        </w:tc>
                        <w:tc>
                          <w:tcPr>
                            <w:tcW w:w="618" w:type="pct"/>
                            <w:tcBorders>
                              <w:top w:val="nil"/>
                              <w:left w:val="nil"/>
                              <w:bottom w:val="nil"/>
                              <w:right w:val="nil"/>
                            </w:tcBorders>
                            <w:shd w:val="clear" w:color="000000" w:fill="D9D9D9"/>
                            <w:noWrap/>
                            <w:hideMark/>
                          </w:tcPr>
                          <w:p w14:paraId="7B0D1F2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12,4</w:t>
                            </w:r>
                          </w:p>
                        </w:tc>
                        <w:tc>
                          <w:tcPr>
                            <w:tcW w:w="619" w:type="pct"/>
                            <w:tcBorders>
                              <w:top w:val="nil"/>
                              <w:left w:val="nil"/>
                              <w:bottom w:val="nil"/>
                              <w:right w:val="nil"/>
                            </w:tcBorders>
                            <w:shd w:val="clear" w:color="000000" w:fill="D9D9D9"/>
                            <w:noWrap/>
                            <w:hideMark/>
                          </w:tcPr>
                          <w:p w14:paraId="417035F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0,0</w:t>
                            </w:r>
                          </w:p>
                        </w:tc>
                        <w:tc>
                          <w:tcPr>
                            <w:tcW w:w="618" w:type="pct"/>
                            <w:tcBorders>
                              <w:top w:val="nil"/>
                              <w:left w:val="nil"/>
                              <w:bottom w:val="nil"/>
                              <w:right w:val="nil"/>
                            </w:tcBorders>
                            <w:shd w:val="clear" w:color="000000" w:fill="D9D9D9"/>
                            <w:noWrap/>
                            <w:hideMark/>
                          </w:tcPr>
                          <w:p w14:paraId="08D22942"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2,4</w:t>
                            </w:r>
                          </w:p>
                        </w:tc>
                        <w:tc>
                          <w:tcPr>
                            <w:tcW w:w="618" w:type="pct"/>
                            <w:tcBorders>
                              <w:top w:val="nil"/>
                              <w:left w:val="nil"/>
                              <w:bottom w:val="nil"/>
                              <w:right w:val="nil"/>
                            </w:tcBorders>
                            <w:shd w:val="clear" w:color="000000" w:fill="D9D9D9"/>
                            <w:noWrap/>
                            <w:hideMark/>
                          </w:tcPr>
                          <w:p w14:paraId="0185802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2,5</w:t>
                            </w:r>
                          </w:p>
                        </w:tc>
                        <w:tc>
                          <w:tcPr>
                            <w:tcW w:w="619" w:type="pct"/>
                            <w:tcBorders>
                              <w:top w:val="nil"/>
                              <w:left w:val="nil"/>
                              <w:bottom w:val="nil"/>
                              <w:right w:val="nil"/>
                            </w:tcBorders>
                            <w:shd w:val="clear" w:color="000000" w:fill="D9D9D9"/>
                            <w:noWrap/>
                            <w:hideMark/>
                          </w:tcPr>
                          <w:p w14:paraId="79911979"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r>
                      <w:tr w:rsidR="002530F3" w:rsidRPr="00A3363E" w14:paraId="2567BE64" w14:textId="77777777" w:rsidTr="00A3363E">
                        <w:trPr>
                          <w:trHeight w:val="233"/>
                        </w:trPr>
                        <w:tc>
                          <w:tcPr>
                            <w:tcW w:w="1289" w:type="pct"/>
                            <w:tcBorders>
                              <w:top w:val="nil"/>
                              <w:left w:val="nil"/>
                              <w:bottom w:val="nil"/>
                              <w:right w:val="nil"/>
                            </w:tcBorders>
                            <w:shd w:val="clear" w:color="auto" w:fill="auto"/>
                            <w:noWrap/>
                            <w:vAlign w:val="center"/>
                            <w:hideMark/>
                          </w:tcPr>
                          <w:p w14:paraId="4C3AAF57"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Bucaramanga AM</w:t>
                            </w:r>
                          </w:p>
                        </w:tc>
                        <w:tc>
                          <w:tcPr>
                            <w:tcW w:w="618" w:type="pct"/>
                            <w:tcBorders>
                              <w:top w:val="nil"/>
                              <w:left w:val="nil"/>
                              <w:bottom w:val="nil"/>
                              <w:right w:val="nil"/>
                            </w:tcBorders>
                            <w:shd w:val="clear" w:color="auto" w:fill="auto"/>
                            <w:noWrap/>
                            <w:hideMark/>
                          </w:tcPr>
                          <w:p w14:paraId="02657A9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12,0</w:t>
                            </w:r>
                          </w:p>
                        </w:tc>
                        <w:tc>
                          <w:tcPr>
                            <w:tcW w:w="618" w:type="pct"/>
                            <w:tcBorders>
                              <w:top w:val="nil"/>
                              <w:left w:val="nil"/>
                              <w:bottom w:val="nil"/>
                              <w:right w:val="nil"/>
                            </w:tcBorders>
                            <w:shd w:val="clear" w:color="auto" w:fill="auto"/>
                            <w:noWrap/>
                            <w:hideMark/>
                          </w:tcPr>
                          <w:p w14:paraId="0A1BDDF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14,5</w:t>
                            </w:r>
                          </w:p>
                        </w:tc>
                        <w:tc>
                          <w:tcPr>
                            <w:tcW w:w="619" w:type="pct"/>
                            <w:tcBorders>
                              <w:top w:val="nil"/>
                              <w:left w:val="nil"/>
                              <w:bottom w:val="nil"/>
                              <w:right w:val="nil"/>
                            </w:tcBorders>
                            <w:shd w:val="clear" w:color="auto" w:fill="auto"/>
                            <w:noWrap/>
                            <w:hideMark/>
                          </w:tcPr>
                          <w:p w14:paraId="6A1F765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2,5</w:t>
                            </w:r>
                          </w:p>
                        </w:tc>
                        <w:tc>
                          <w:tcPr>
                            <w:tcW w:w="618" w:type="pct"/>
                            <w:tcBorders>
                              <w:top w:val="nil"/>
                              <w:left w:val="nil"/>
                              <w:bottom w:val="nil"/>
                              <w:right w:val="nil"/>
                            </w:tcBorders>
                            <w:shd w:val="clear" w:color="auto" w:fill="auto"/>
                            <w:noWrap/>
                            <w:hideMark/>
                          </w:tcPr>
                          <w:p w14:paraId="540CEDF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w:t>
                            </w:r>
                          </w:p>
                        </w:tc>
                        <w:tc>
                          <w:tcPr>
                            <w:tcW w:w="618" w:type="pct"/>
                            <w:tcBorders>
                              <w:top w:val="nil"/>
                              <w:left w:val="nil"/>
                              <w:bottom w:val="nil"/>
                              <w:right w:val="nil"/>
                            </w:tcBorders>
                            <w:shd w:val="clear" w:color="auto" w:fill="auto"/>
                            <w:noWrap/>
                            <w:hideMark/>
                          </w:tcPr>
                          <w:p w14:paraId="0F12415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1,5</w:t>
                            </w:r>
                          </w:p>
                        </w:tc>
                        <w:tc>
                          <w:tcPr>
                            <w:tcW w:w="619" w:type="pct"/>
                            <w:tcBorders>
                              <w:top w:val="nil"/>
                              <w:left w:val="nil"/>
                              <w:bottom w:val="nil"/>
                              <w:right w:val="nil"/>
                            </w:tcBorders>
                            <w:shd w:val="clear" w:color="auto" w:fill="auto"/>
                            <w:noWrap/>
                            <w:hideMark/>
                          </w:tcPr>
                          <w:p w14:paraId="4A61CFA5"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0,1</w:t>
                            </w:r>
                          </w:p>
                        </w:tc>
                      </w:tr>
                      <w:tr w:rsidR="002530F3" w:rsidRPr="00A3363E" w14:paraId="30A88AE1" w14:textId="77777777" w:rsidTr="00A3363E">
                        <w:trPr>
                          <w:trHeight w:val="233"/>
                        </w:trPr>
                        <w:tc>
                          <w:tcPr>
                            <w:tcW w:w="1289" w:type="pct"/>
                            <w:tcBorders>
                              <w:top w:val="nil"/>
                              <w:left w:val="nil"/>
                              <w:bottom w:val="nil"/>
                              <w:right w:val="nil"/>
                            </w:tcBorders>
                            <w:shd w:val="clear" w:color="auto" w:fill="auto"/>
                            <w:noWrap/>
                            <w:vAlign w:val="center"/>
                            <w:hideMark/>
                          </w:tcPr>
                          <w:p w14:paraId="17FFC6D1"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Cali AM</w:t>
                            </w:r>
                          </w:p>
                        </w:tc>
                        <w:tc>
                          <w:tcPr>
                            <w:tcW w:w="618" w:type="pct"/>
                            <w:tcBorders>
                              <w:top w:val="nil"/>
                              <w:left w:val="nil"/>
                              <w:bottom w:val="nil"/>
                              <w:right w:val="nil"/>
                            </w:tcBorders>
                            <w:shd w:val="clear" w:color="auto" w:fill="auto"/>
                            <w:noWrap/>
                            <w:hideMark/>
                          </w:tcPr>
                          <w:p w14:paraId="4A7AF42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15,5</w:t>
                            </w:r>
                          </w:p>
                        </w:tc>
                        <w:tc>
                          <w:tcPr>
                            <w:tcW w:w="618" w:type="pct"/>
                            <w:tcBorders>
                              <w:top w:val="nil"/>
                              <w:left w:val="nil"/>
                              <w:bottom w:val="nil"/>
                              <w:right w:val="nil"/>
                            </w:tcBorders>
                            <w:shd w:val="clear" w:color="auto" w:fill="auto"/>
                            <w:noWrap/>
                            <w:hideMark/>
                          </w:tcPr>
                          <w:p w14:paraId="69F546C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15,7</w:t>
                            </w:r>
                          </w:p>
                        </w:tc>
                        <w:tc>
                          <w:tcPr>
                            <w:tcW w:w="619" w:type="pct"/>
                            <w:tcBorders>
                              <w:top w:val="nil"/>
                              <w:left w:val="nil"/>
                              <w:bottom w:val="nil"/>
                              <w:right w:val="nil"/>
                            </w:tcBorders>
                            <w:shd w:val="clear" w:color="auto" w:fill="auto"/>
                            <w:noWrap/>
                            <w:hideMark/>
                          </w:tcPr>
                          <w:p w14:paraId="01A9D6A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0,2</w:t>
                            </w:r>
                          </w:p>
                        </w:tc>
                        <w:tc>
                          <w:tcPr>
                            <w:tcW w:w="618" w:type="pct"/>
                            <w:tcBorders>
                              <w:top w:val="nil"/>
                              <w:left w:val="nil"/>
                              <w:bottom w:val="nil"/>
                              <w:right w:val="nil"/>
                            </w:tcBorders>
                            <w:shd w:val="clear" w:color="auto" w:fill="auto"/>
                            <w:noWrap/>
                            <w:hideMark/>
                          </w:tcPr>
                          <w:p w14:paraId="6B9C96A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3,5</w:t>
                            </w:r>
                          </w:p>
                        </w:tc>
                        <w:tc>
                          <w:tcPr>
                            <w:tcW w:w="618" w:type="pct"/>
                            <w:tcBorders>
                              <w:top w:val="nil"/>
                              <w:left w:val="nil"/>
                              <w:bottom w:val="nil"/>
                              <w:right w:val="nil"/>
                            </w:tcBorders>
                            <w:shd w:val="clear" w:color="auto" w:fill="auto"/>
                            <w:noWrap/>
                            <w:hideMark/>
                          </w:tcPr>
                          <w:p w14:paraId="714BE07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3,4</w:t>
                            </w:r>
                          </w:p>
                        </w:tc>
                        <w:tc>
                          <w:tcPr>
                            <w:tcW w:w="619" w:type="pct"/>
                            <w:tcBorders>
                              <w:top w:val="nil"/>
                              <w:left w:val="nil"/>
                              <w:bottom w:val="nil"/>
                              <w:right w:val="nil"/>
                            </w:tcBorders>
                            <w:shd w:val="clear" w:color="auto" w:fill="auto"/>
                            <w:noWrap/>
                            <w:hideMark/>
                          </w:tcPr>
                          <w:p w14:paraId="06EF980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-0,1</w:t>
                            </w:r>
                          </w:p>
                        </w:tc>
                      </w:tr>
                      <w:tr w:rsidR="002530F3" w:rsidRPr="00A3363E" w14:paraId="203AAB85" w14:textId="77777777" w:rsidTr="00A3363E">
                        <w:trPr>
                          <w:trHeight w:val="233"/>
                        </w:trPr>
                        <w:tc>
                          <w:tcPr>
                            <w:tcW w:w="1289" w:type="pct"/>
                            <w:tcBorders>
                              <w:top w:val="nil"/>
                              <w:left w:val="nil"/>
                              <w:bottom w:val="nil"/>
                              <w:right w:val="nil"/>
                            </w:tcBorders>
                            <w:shd w:val="clear" w:color="auto" w:fill="auto"/>
                            <w:noWrap/>
                            <w:vAlign w:val="center"/>
                            <w:hideMark/>
                          </w:tcPr>
                          <w:p w14:paraId="4CE4AC02"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Cartagena</w:t>
                            </w:r>
                          </w:p>
                        </w:tc>
                        <w:tc>
                          <w:tcPr>
                            <w:tcW w:w="618" w:type="pct"/>
                            <w:tcBorders>
                              <w:top w:val="nil"/>
                              <w:left w:val="nil"/>
                              <w:bottom w:val="nil"/>
                              <w:right w:val="nil"/>
                            </w:tcBorders>
                            <w:shd w:val="clear" w:color="auto" w:fill="auto"/>
                            <w:noWrap/>
                            <w:hideMark/>
                          </w:tcPr>
                          <w:p w14:paraId="7BA7B37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27,0</w:t>
                            </w:r>
                          </w:p>
                        </w:tc>
                        <w:tc>
                          <w:tcPr>
                            <w:tcW w:w="618" w:type="pct"/>
                            <w:tcBorders>
                              <w:top w:val="nil"/>
                              <w:left w:val="nil"/>
                              <w:bottom w:val="nil"/>
                              <w:right w:val="nil"/>
                            </w:tcBorders>
                            <w:shd w:val="clear" w:color="auto" w:fill="auto"/>
                            <w:noWrap/>
                            <w:hideMark/>
                          </w:tcPr>
                          <w:p w14:paraId="6B9E091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25,9</w:t>
                            </w:r>
                          </w:p>
                        </w:tc>
                        <w:tc>
                          <w:tcPr>
                            <w:tcW w:w="619" w:type="pct"/>
                            <w:tcBorders>
                              <w:top w:val="nil"/>
                              <w:left w:val="nil"/>
                              <w:bottom w:val="nil"/>
                              <w:right w:val="nil"/>
                            </w:tcBorders>
                            <w:shd w:val="clear" w:color="auto" w:fill="auto"/>
                            <w:noWrap/>
                            <w:hideMark/>
                          </w:tcPr>
                          <w:p w14:paraId="28D0B90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-1,1</w:t>
                            </w:r>
                          </w:p>
                        </w:tc>
                        <w:tc>
                          <w:tcPr>
                            <w:tcW w:w="618" w:type="pct"/>
                            <w:tcBorders>
                              <w:top w:val="nil"/>
                              <w:left w:val="nil"/>
                              <w:bottom w:val="nil"/>
                              <w:right w:val="nil"/>
                            </w:tcBorders>
                            <w:shd w:val="clear" w:color="auto" w:fill="auto"/>
                            <w:noWrap/>
                            <w:hideMark/>
                          </w:tcPr>
                          <w:p w14:paraId="6A567E54"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4,1</w:t>
                            </w:r>
                          </w:p>
                        </w:tc>
                        <w:tc>
                          <w:tcPr>
                            <w:tcW w:w="618" w:type="pct"/>
                            <w:tcBorders>
                              <w:top w:val="nil"/>
                              <w:left w:val="nil"/>
                              <w:bottom w:val="nil"/>
                              <w:right w:val="nil"/>
                            </w:tcBorders>
                            <w:shd w:val="clear" w:color="auto" w:fill="auto"/>
                            <w:noWrap/>
                            <w:hideMark/>
                          </w:tcPr>
                          <w:p w14:paraId="13395F5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3,7</w:t>
                            </w:r>
                          </w:p>
                        </w:tc>
                        <w:tc>
                          <w:tcPr>
                            <w:tcW w:w="619" w:type="pct"/>
                            <w:tcBorders>
                              <w:top w:val="nil"/>
                              <w:left w:val="nil"/>
                              <w:bottom w:val="nil"/>
                              <w:right w:val="nil"/>
                            </w:tcBorders>
                            <w:shd w:val="clear" w:color="auto" w:fill="auto"/>
                            <w:noWrap/>
                            <w:hideMark/>
                          </w:tcPr>
                          <w:p w14:paraId="1B0B6BF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-0,4</w:t>
                            </w:r>
                          </w:p>
                        </w:tc>
                      </w:tr>
                      <w:tr w:rsidR="002530F3" w:rsidRPr="00A3363E" w14:paraId="1F5A64C0" w14:textId="77777777" w:rsidTr="00A3363E">
                        <w:trPr>
                          <w:trHeight w:val="233"/>
                        </w:trPr>
                        <w:tc>
                          <w:tcPr>
                            <w:tcW w:w="1289" w:type="pct"/>
                            <w:tcBorders>
                              <w:top w:val="nil"/>
                              <w:left w:val="nil"/>
                              <w:bottom w:val="nil"/>
                              <w:right w:val="nil"/>
                            </w:tcBorders>
                            <w:shd w:val="clear" w:color="auto" w:fill="auto"/>
                            <w:noWrap/>
                            <w:vAlign w:val="center"/>
                            <w:hideMark/>
                          </w:tcPr>
                          <w:p w14:paraId="05D2C24B"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Cúcuta AM</w:t>
                            </w:r>
                          </w:p>
                        </w:tc>
                        <w:tc>
                          <w:tcPr>
                            <w:tcW w:w="618" w:type="pct"/>
                            <w:tcBorders>
                              <w:top w:val="nil"/>
                              <w:left w:val="nil"/>
                              <w:bottom w:val="nil"/>
                              <w:right w:val="nil"/>
                            </w:tcBorders>
                            <w:shd w:val="clear" w:color="auto" w:fill="auto"/>
                            <w:noWrap/>
                            <w:hideMark/>
                          </w:tcPr>
                          <w:p w14:paraId="01747AD6"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33,5</w:t>
                            </w:r>
                          </w:p>
                        </w:tc>
                        <w:tc>
                          <w:tcPr>
                            <w:tcW w:w="618" w:type="pct"/>
                            <w:tcBorders>
                              <w:top w:val="nil"/>
                              <w:left w:val="nil"/>
                              <w:bottom w:val="nil"/>
                              <w:right w:val="nil"/>
                            </w:tcBorders>
                            <w:shd w:val="clear" w:color="auto" w:fill="auto"/>
                            <w:noWrap/>
                            <w:hideMark/>
                          </w:tcPr>
                          <w:p w14:paraId="6C99111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36,2</w:t>
                            </w:r>
                          </w:p>
                        </w:tc>
                        <w:tc>
                          <w:tcPr>
                            <w:tcW w:w="619" w:type="pct"/>
                            <w:tcBorders>
                              <w:top w:val="nil"/>
                              <w:left w:val="nil"/>
                              <w:bottom w:val="nil"/>
                              <w:right w:val="nil"/>
                            </w:tcBorders>
                            <w:shd w:val="clear" w:color="auto" w:fill="auto"/>
                            <w:noWrap/>
                            <w:hideMark/>
                          </w:tcPr>
                          <w:p w14:paraId="4730DB9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w:t>
                            </w:r>
                          </w:p>
                        </w:tc>
                        <w:tc>
                          <w:tcPr>
                            <w:tcW w:w="618" w:type="pct"/>
                            <w:tcBorders>
                              <w:top w:val="nil"/>
                              <w:left w:val="nil"/>
                              <w:bottom w:val="nil"/>
                              <w:right w:val="nil"/>
                            </w:tcBorders>
                            <w:shd w:val="clear" w:color="auto" w:fill="auto"/>
                            <w:noWrap/>
                            <w:hideMark/>
                          </w:tcPr>
                          <w:p w14:paraId="3866405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5,3</w:t>
                            </w:r>
                          </w:p>
                        </w:tc>
                        <w:tc>
                          <w:tcPr>
                            <w:tcW w:w="618" w:type="pct"/>
                            <w:tcBorders>
                              <w:top w:val="nil"/>
                              <w:left w:val="nil"/>
                              <w:bottom w:val="nil"/>
                              <w:right w:val="nil"/>
                            </w:tcBorders>
                            <w:shd w:val="clear" w:color="auto" w:fill="auto"/>
                            <w:noWrap/>
                            <w:hideMark/>
                          </w:tcPr>
                          <w:p w14:paraId="45BF6B2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6,9</w:t>
                            </w:r>
                          </w:p>
                        </w:tc>
                        <w:tc>
                          <w:tcPr>
                            <w:tcW w:w="619" w:type="pct"/>
                            <w:tcBorders>
                              <w:top w:val="nil"/>
                              <w:left w:val="nil"/>
                              <w:bottom w:val="nil"/>
                              <w:right w:val="nil"/>
                            </w:tcBorders>
                            <w:shd w:val="clear" w:color="auto" w:fill="auto"/>
                            <w:noWrap/>
                            <w:hideMark/>
                          </w:tcPr>
                          <w:p w14:paraId="5B7E825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1,6</w:t>
                            </w:r>
                          </w:p>
                        </w:tc>
                      </w:tr>
                      <w:tr w:rsidR="002530F3" w:rsidRPr="00A3363E" w14:paraId="01EA65E2" w14:textId="77777777" w:rsidTr="00A3363E">
                        <w:trPr>
                          <w:trHeight w:val="233"/>
                        </w:trPr>
                        <w:tc>
                          <w:tcPr>
                            <w:tcW w:w="1289" w:type="pct"/>
                            <w:tcBorders>
                              <w:top w:val="nil"/>
                              <w:left w:val="nil"/>
                              <w:bottom w:val="nil"/>
                              <w:right w:val="nil"/>
                            </w:tcBorders>
                            <w:shd w:val="clear" w:color="auto" w:fill="auto"/>
                            <w:noWrap/>
                            <w:vAlign w:val="center"/>
                            <w:hideMark/>
                          </w:tcPr>
                          <w:p w14:paraId="69D7CEDF"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Ibagué</w:t>
                            </w:r>
                          </w:p>
                        </w:tc>
                        <w:tc>
                          <w:tcPr>
                            <w:tcW w:w="618" w:type="pct"/>
                            <w:tcBorders>
                              <w:top w:val="nil"/>
                              <w:left w:val="nil"/>
                              <w:bottom w:val="nil"/>
                              <w:right w:val="nil"/>
                            </w:tcBorders>
                            <w:shd w:val="clear" w:color="auto" w:fill="auto"/>
                            <w:noWrap/>
                            <w:hideMark/>
                          </w:tcPr>
                          <w:p w14:paraId="172838E6"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18,4</w:t>
                            </w:r>
                          </w:p>
                        </w:tc>
                        <w:tc>
                          <w:tcPr>
                            <w:tcW w:w="618" w:type="pct"/>
                            <w:tcBorders>
                              <w:top w:val="nil"/>
                              <w:left w:val="nil"/>
                              <w:bottom w:val="nil"/>
                              <w:right w:val="nil"/>
                            </w:tcBorders>
                            <w:shd w:val="clear" w:color="auto" w:fill="auto"/>
                            <w:noWrap/>
                            <w:hideMark/>
                          </w:tcPr>
                          <w:p w14:paraId="7D1B9B0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18,1</w:t>
                            </w:r>
                          </w:p>
                        </w:tc>
                        <w:tc>
                          <w:tcPr>
                            <w:tcW w:w="619" w:type="pct"/>
                            <w:tcBorders>
                              <w:top w:val="nil"/>
                              <w:left w:val="nil"/>
                              <w:bottom w:val="nil"/>
                              <w:right w:val="nil"/>
                            </w:tcBorders>
                            <w:shd w:val="clear" w:color="auto" w:fill="auto"/>
                            <w:noWrap/>
                            <w:hideMark/>
                          </w:tcPr>
                          <w:p w14:paraId="2716723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c>
                          <w:tcPr>
                            <w:tcW w:w="618" w:type="pct"/>
                            <w:tcBorders>
                              <w:top w:val="nil"/>
                              <w:left w:val="nil"/>
                              <w:bottom w:val="nil"/>
                              <w:right w:val="nil"/>
                            </w:tcBorders>
                            <w:shd w:val="clear" w:color="auto" w:fill="auto"/>
                            <w:noWrap/>
                            <w:hideMark/>
                          </w:tcPr>
                          <w:p w14:paraId="2327B35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2,6</w:t>
                            </w:r>
                          </w:p>
                        </w:tc>
                        <w:tc>
                          <w:tcPr>
                            <w:tcW w:w="618" w:type="pct"/>
                            <w:tcBorders>
                              <w:top w:val="nil"/>
                              <w:left w:val="nil"/>
                              <w:bottom w:val="nil"/>
                              <w:right w:val="nil"/>
                            </w:tcBorders>
                            <w:shd w:val="clear" w:color="auto" w:fill="auto"/>
                            <w:noWrap/>
                            <w:hideMark/>
                          </w:tcPr>
                          <w:p w14:paraId="45170B6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2,9</w:t>
                            </w:r>
                          </w:p>
                        </w:tc>
                        <w:tc>
                          <w:tcPr>
                            <w:tcW w:w="619" w:type="pct"/>
                            <w:tcBorders>
                              <w:top w:val="nil"/>
                              <w:left w:val="nil"/>
                              <w:bottom w:val="nil"/>
                              <w:right w:val="nil"/>
                            </w:tcBorders>
                            <w:shd w:val="clear" w:color="auto" w:fill="auto"/>
                            <w:noWrap/>
                            <w:hideMark/>
                          </w:tcPr>
                          <w:p w14:paraId="201C8A1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r>
                      <w:tr w:rsidR="002530F3" w:rsidRPr="00A3363E" w14:paraId="0F30DA97" w14:textId="77777777" w:rsidTr="00A3363E">
                        <w:trPr>
                          <w:trHeight w:val="233"/>
                        </w:trPr>
                        <w:tc>
                          <w:tcPr>
                            <w:tcW w:w="1289" w:type="pct"/>
                            <w:tcBorders>
                              <w:top w:val="nil"/>
                              <w:left w:val="nil"/>
                              <w:bottom w:val="nil"/>
                              <w:right w:val="nil"/>
                            </w:tcBorders>
                            <w:shd w:val="clear" w:color="auto" w:fill="auto"/>
                            <w:noWrap/>
                            <w:vAlign w:val="center"/>
                            <w:hideMark/>
                          </w:tcPr>
                          <w:p w14:paraId="18533432"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Manizales AM</w:t>
                            </w:r>
                          </w:p>
                        </w:tc>
                        <w:tc>
                          <w:tcPr>
                            <w:tcW w:w="618" w:type="pct"/>
                            <w:tcBorders>
                              <w:top w:val="nil"/>
                              <w:left w:val="nil"/>
                              <w:bottom w:val="nil"/>
                              <w:right w:val="nil"/>
                            </w:tcBorders>
                            <w:shd w:val="clear" w:color="auto" w:fill="auto"/>
                            <w:noWrap/>
                            <w:hideMark/>
                          </w:tcPr>
                          <w:p w14:paraId="4B061245"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13,8</w:t>
                            </w:r>
                          </w:p>
                        </w:tc>
                        <w:tc>
                          <w:tcPr>
                            <w:tcW w:w="618" w:type="pct"/>
                            <w:tcBorders>
                              <w:top w:val="nil"/>
                              <w:left w:val="nil"/>
                              <w:bottom w:val="nil"/>
                              <w:right w:val="nil"/>
                            </w:tcBorders>
                            <w:shd w:val="clear" w:color="auto" w:fill="auto"/>
                            <w:noWrap/>
                            <w:hideMark/>
                          </w:tcPr>
                          <w:p w14:paraId="42F7C31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11,9</w:t>
                            </w:r>
                          </w:p>
                        </w:tc>
                        <w:tc>
                          <w:tcPr>
                            <w:tcW w:w="619" w:type="pct"/>
                            <w:tcBorders>
                              <w:top w:val="nil"/>
                              <w:left w:val="nil"/>
                              <w:bottom w:val="nil"/>
                              <w:right w:val="nil"/>
                            </w:tcBorders>
                            <w:shd w:val="clear" w:color="auto" w:fill="auto"/>
                            <w:noWrap/>
                            <w:hideMark/>
                          </w:tcPr>
                          <w:p w14:paraId="360379DC"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-1,9</w:t>
                            </w:r>
                          </w:p>
                        </w:tc>
                        <w:tc>
                          <w:tcPr>
                            <w:tcW w:w="618" w:type="pct"/>
                            <w:tcBorders>
                              <w:top w:val="nil"/>
                              <w:left w:val="nil"/>
                              <w:bottom w:val="nil"/>
                              <w:right w:val="nil"/>
                            </w:tcBorders>
                            <w:shd w:val="clear" w:color="auto" w:fill="auto"/>
                            <w:noWrap/>
                            <w:hideMark/>
                          </w:tcPr>
                          <w:p w14:paraId="3E66AB1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2,1</w:t>
                            </w:r>
                          </w:p>
                        </w:tc>
                        <w:tc>
                          <w:tcPr>
                            <w:tcW w:w="618" w:type="pct"/>
                            <w:tcBorders>
                              <w:top w:val="nil"/>
                              <w:left w:val="nil"/>
                              <w:bottom w:val="nil"/>
                              <w:right w:val="nil"/>
                            </w:tcBorders>
                            <w:shd w:val="clear" w:color="auto" w:fill="auto"/>
                            <w:noWrap/>
                            <w:hideMark/>
                          </w:tcPr>
                          <w:p w14:paraId="03BF483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2,0</w:t>
                            </w:r>
                          </w:p>
                        </w:tc>
                        <w:tc>
                          <w:tcPr>
                            <w:tcW w:w="619" w:type="pct"/>
                            <w:tcBorders>
                              <w:top w:val="nil"/>
                              <w:left w:val="nil"/>
                              <w:bottom w:val="nil"/>
                              <w:right w:val="nil"/>
                            </w:tcBorders>
                            <w:shd w:val="clear" w:color="auto" w:fill="auto"/>
                            <w:noWrap/>
                            <w:hideMark/>
                          </w:tcPr>
                          <w:p w14:paraId="5C42F15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-0,1</w:t>
                            </w:r>
                          </w:p>
                        </w:tc>
                      </w:tr>
                      <w:tr w:rsidR="002530F3" w:rsidRPr="00A3363E" w14:paraId="42E44055" w14:textId="77777777" w:rsidTr="00A3363E">
                        <w:trPr>
                          <w:trHeight w:val="233"/>
                        </w:trPr>
                        <w:tc>
                          <w:tcPr>
                            <w:tcW w:w="1289" w:type="pct"/>
                            <w:tcBorders>
                              <w:top w:val="nil"/>
                              <w:left w:val="nil"/>
                              <w:bottom w:val="nil"/>
                              <w:right w:val="nil"/>
                            </w:tcBorders>
                            <w:shd w:val="clear" w:color="auto" w:fill="auto"/>
                            <w:noWrap/>
                            <w:vAlign w:val="center"/>
                            <w:hideMark/>
                          </w:tcPr>
                          <w:p w14:paraId="603E99BC"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Medellín AM</w:t>
                            </w:r>
                          </w:p>
                        </w:tc>
                        <w:tc>
                          <w:tcPr>
                            <w:tcW w:w="618" w:type="pct"/>
                            <w:tcBorders>
                              <w:top w:val="nil"/>
                              <w:left w:val="nil"/>
                              <w:bottom w:val="nil"/>
                              <w:right w:val="nil"/>
                            </w:tcBorders>
                            <w:shd w:val="clear" w:color="auto" w:fill="auto"/>
                            <w:noWrap/>
                            <w:hideMark/>
                          </w:tcPr>
                          <w:p w14:paraId="5C9CBB0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13,4</w:t>
                            </w:r>
                          </w:p>
                        </w:tc>
                        <w:tc>
                          <w:tcPr>
                            <w:tcW w:w="618" w:type="pct"/>
                            <w:tcBorders>
                              <w:top w:val="nil"/>
                              <w:left w:val="nil"/>
                              <w:bottom w:val="nil"/>
                              <w:right w:val="nil"/>
                            </w:tcBorders>
                            <w:shd w:val="clear" w:color="auto" w:fill="auto"/>
                            <w:noWrap/>
                            <w:hideMark/>
                          </w:tcPr>
                          <w:p w14:paraId="03C0E84C"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13,9</w:t>
                            </w:r>
                          </w:p>
                        </w:tc>
                        <w:tc>
                          <w:tcPr>
                            <w:tcW w:w="619" w:type="pct"/>
                            <w:tcBorders>
                              <w:top w:val="nil"/>
                              <w:left w:val="nil"/>
                              <w:bottom w:val="nil"/>
                              <w:right w:val="nil"/>
                            </w:tcBorders>
                            <w:shd w:val="clear" w:color="auto" w:fill="auto"/>
                            <w:noWrap/>
                            <w:hideMark/>
                          </w:tcPr>
                          <w:p w14:paraId="1A9C67C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0,5</w:t>
                            </w:r>
                          </w:p>
                        </w:tc>
                        <w:tc>
                          <w:tcPr>
                            <w:tcW w:w="618" w:type="pct"/>
                            <w:tcBorders>
                              <w:top w:val="nil"/>
                              <w:left w:val="nil"/>
                              <w:bottom w:val="nil"/>
                              <w:right w:val="nil"/>
                            </w:tcBorders>
                            <w:shd w:val="clear" w:color="auto" w:fill="auto"/>
                            <w:noWrap/>
                            <w:hideMark/>
                          </w:tcPr>
                          <w:p w14:paraId="7D4611A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2,4</w:t>
                            </w:r>
                          </w:p>
                        </w:tc>
                        <w:tc>
                          <w:tcPr>
                            <w:tcW w:w="618" w:type="pct"/>
                            <w:tcBorders>
                              <w:top w:val="nil"/>
                              <w:left w:val="nil"/>
                              <w:bottom w:val="nil"/>
                              <w:right w:val="nil"/>
                            </w:tcBorders>
                            <w:shd w:val="clear" w:color="auto" w:fill="auto"/>
                            <w:noWrap/>
                            <w:hideMark/>
                          </w:tcPr>
                          <w:p w14:paraId="04206E7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w:t>
                            </w:r>
                          </w:p>
                        </w:tc>
                        <w:tc>
                          <w:tcPr>
                            <w:tcW w:w="619" w:type="pct"/>
                            <w:tcBorders>
                              <w:top w:val="nil"/>
                              <w:left w:val="nil"/>
                              <w:bottom w:val="nil"/>
                              <w:right w:val="nil"/>
                            </w:tcBorders>
                            <w:shd w:val="clear" w:color="auto" w:fill="auto"/>
                            <w:noWrap/>
                            <w:hideMark/>
                          </w:tcPr>
                          <w:p w14:paraId="6B3A9EA0"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r>
                      <w:tr w:rsidR="002530F3" w:rsidRPr="00A3363E" w14:paraId="3732EDA8" w14:textId="77777777" w:rsidTr="00A3363E">
                        <w:trPr>
                          <w:trHeight w:val="233"/>
                        </w:trPr>
                        <w:tc>
                          <w:tcPr>
                            <w:tcW w:w="1289" w:type="pct"/>
                            <w:tcBorders>
                              <w:top w:val="nil"/>
                              <w:left w:val="nil"/>
                              <w:bottom w:val="nil"/>
                              <w:right w:val="nil"/>
                            </w:tcBorders>
                            <w:shd w:val="clear" w:color="auto" w:fill="auto"/>
                            <w:noWrap/>
                            <w:vAlign w:val="center"/>
                            <w:hideMark/>
                          </w:tcPr>
                          <w:p w14:paraId="4984DF69"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 xml:space="preserve">Montería </w:t>
                            </w:r>
                          </w:p>
                        </w:tc>
                        <w:tc>
                          <w:tcPr>
                            <w:tcW w:w="618" w:type="pct"/>
                            <w:tcBorders>
                              <w:top w:val="nil"/>
                              <w:left w:val="nil"/>
                              <w:bottom w:val="nil"/>
                              <w:right w:val="nil"/>
                            </w:tcBorders>
                            <w:shd w:val="clear" w:color="auto" w:fill="auto"/>
                            <w:noWrap/>
                            <w:hideMark/>
                          </w:tcPr>
                          <w:p w14:paraId="097B9384"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27,7</w:t>
                            </w:r>
                          </w:p>
                        </w:tc>
                        <w:tc>
                          <w:tcPr>
                            <w:tcW w:w="618" w:type="pct"/>
                            <w:tcBorders>
                              <w:top w:val="nil"/>
                              <w:left w:val="nil"/>
                              <w:bottom w:val="nil"/>
                              <w:right w:val="nil"/>
                            </w:tcBorders>
                            <w:shd w:val="clear" w:color="auto" w:fill="auto"/>
                            <w:noWrap/>
                            <w:hideMark/>
                          </w:tcPr>
                          <w:p w14:paraId="64D6F6A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27,5</w:t>
                            </w:r>
                          </w:p>
                        </w:tc>
                        <w:tc>
                          <w:tcPr>
                            <w:tcW w:w="619" w:type="pct"/>
                            <w:tcBorders>
                              <w:top w:val="nil"/>
                              <w:left w:val="nil"/>
                              <w:bottom w:val="nil"/>
                              <w:right w:val="nil"/>
                            </w:tcBorders>
                            <w:shd w:val="clear" w:color="auto" w:fill="auto"/>
                            <w:noWrap/>
                            <w:hideMark/>
                          </w:tcPr>
                          <w:p w14:paraId="25C184B7"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-0,2</w:t>
                            </w:r>
                          </w:p>
                        </w:tc>
                        <w:tc>
                          <w:tcPr>
                            <w:tcW w:w="618" w:type="pct"/>
                            <w:tcBorders>
                              <w:top w:val="nil"/>
                              <w:left w:val="nil"/>
                              <w:bottom w:val="nil"/>
                              <w:right w:val="nil"/>
                            </w:tcBorders>
                            <w:shd w:val="clear" w:color="auto" w:fill="auto"/>
                            <w:noWrap/>
                            <w:hideMark/>
                          </w:tcPr>
                          <w:p w14:paraId="0C0D39B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3,6</w:t>
                            </w:r>
                          </w:p>
                        </w:tc>
                        <w:tc>
                          <w:tcPr>
                            <w:tcW w:w="618" w:type="pct"/>
                            <w:tcBorders>
                              <w:top w:val="nil"/>
                              <w:left w:val="nil"/>
                              <w:bottom w:val="nil"/>
                              <w:right w:val="nil"/>
                            </w:tcBorders>
                            <w:shd w:val="clear" w:color="auto" w:fill="auto"/>
                            <w:noWrap/>
                            <w:hideMark/>
                          </w:tcPr>
                          <w:p w14:paraId="726C2E7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3,9</w:t>
                            </w:r>
                          </w:p>
                        </w:tc>
                        <w:tc>
                          <w:tcPr>
                            <w:tcW w:w="619" w:type="pct"/>
                            <w:tcBorders>
                              <w:top w:val="nil"/>
                              <w:left w:val="nil"/>
                              <w:bottom w:val="nil"/>
                              <w:right w:val="nil"/>
                            </w:tcBorders>
                            <w:shd w:val="clear" w:color="auto" w:fill="auto"/>
                            <w:noWrap/>
                            <w:hideMark/>
                          </w:tcPr>
                          <w:p w14:paraId="3B409222"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0,3</w:t>
                            </w:r>
                          </w:p>
                        </w:tc>
                      </w:tr>
                      <w:tr w:rsidR="002530F3" w:rsidRPr="00A3363E" w14:paraId="4F879276" w14:textId="77777777" w:rsidTr="00A3363E">
                        <w:trPr>
                          <w:trHeight w:val="233"/>
                        </w:trPr>
                        <w:tc>
                          <w:tcPr>
                            <w:tcW w:w="1289" w:type="pct"/>
                            <w:tcBorders>
                              <w:top w:val="nil"/>
                              <w:left w:val="nil"/>
                              <w:bottom w:val="nil"/>
                              <w:right w:val="nil"/>
                            </w:tcBorders>
                            <w:shd w:val="clear" w:color="auto" w:fill="auto"/>
                            <w:noWrap/>
                            <w:vAlign w:val="center"/>
                            <w:hideMark/>
                          </w:tcPr>
                          <w:p w14:paraId="37D40E90"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Pasto</w:t>
                            </w:r>
                          </w:p>
                        </w:tc>
                        <w:tc>
                          <w:tcPr>
                            <w:tcW w:w="618" w:type="pct"/>
                            <w:tcBorders>
                              <w:top w:val="nil"/>
                              <w:left w:val="nil"/>
                              <w:bottom w:val="nil"/>
                              <w:right w:val="nil"/>
                            </w:tcBorders>
                            <w:shd w:val="clear" w:color="auto" w:fill="auto"/>
                            <w:noWrap/>
                            <w:hideMark/>
                          </w:tcPr>
                          <w:p w14:paraId="5D3F7D8E"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20,2</w:t>
                            </w:r>
                          </w:p>
                        </w:tc>
                        <w:tc>
                          <w:tcPr>
                            <w:tcW w:w="618" w:type="pct"/>
                            <w:tcBorders>
                              <w:top w:val="nil"/>
                              <w:left w:val="nil"/>
                              <w:bottom w:val="nil"/>
                              <w:right w:val="nil"/>
                            </w:tcBorders>
                            <w:shd w:val="clear" w:color="auto" w:fill="auto"/>
                            <w:noWrap/>
                            <w:hideMark/>
                          </w:tcPr>
                          <w:p w14:paraId="67C0A93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25,4</w:t>
                            </w:r>
                          </w:p>
                        </w:tc>
                        <w:tc>
                          <w:tcPr>
                            <w:tcW w:w="619" w:type="pct"/>
                            <w:tcBorders>
                              <w:top w:val="nil"/>
                              <w:left w:val="nil"/>
                              <w:bottom w:val="nil"/>
                              <w:right w:val="nil"/>
                            </w:tcBorders>
                            <w:shd w:val="clear" w:color="auto" w:fill="auto"/>
                            <w:noWrap/>
                            <w:hideMark/>
                          </w:tcPr>
                          <w:p w14:paraId="6528B41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5,2</w:t>
                            </w:r>
                          </w:p>
                        </w:tc>
                        <w:tc>
                          <w:tcPr>
                            <w:tcW w:w="618" w:type="pct"/>
                            <w:tcBorders>
                              <w:top w:val="nil"/>
                              <w:left w:val="nil"/>
                              <w:bottom w:val="nil"/>
                              <w:right w:val="nil"/>
                            </w:tcBorders>
                            <w:shd w:val="clear" w:color="auto" w:fill="auto"/>
                            <w:noWrap/>
                            <w:hideMark/>
                          </w:tcPr>
                          <w:p w14:paraId="6592B684"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2,9</w:t>
                            </w:r>
                          </w:p>
                        </w:tc>
                        <w:tc>
                          <w:tcPr>
                            <w:tcW w:w="618" w:type="pct"/>
                            <w:tcBorders>
                              <w:top w:val="nil"/>
                              <w:left w:val="nil"/>
                              <w:bottom w:val="nil"/>
                              <w:right w:val="nil"/>
                            </w:tcBorders>
                            <w:shd w:val="clear" w:color="auto" w:fill="auto"/>
                            <w:noWrap/>
                            <w:hideMark/>
                          </w:tcPr>
                          <w:p w14:paraId="4870DB1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4,2</w:t>
                            </w:r>
                          </w:p>
                        </w:tc>
                        <w:tc>
                          <w:tcPr>
                            <w:tcW w:w="619" w:type="pct"/>
                            <w:tcBorders>
                              <w:top w:val="nil"/>
                              <w:left w:val="nil"/>
                              <w:bottom w:val="nil"/>
                              <w:right w:val="nil"/>
                            </w:tcBorders>
                            <w:shd w:val="clear" w:color="auto" w:fill="auto"/>
                            <w:noWrap/>
                            <w:hideMark/>
                          </w:tcPr>
                          <w:p w14:paraId="2C90F15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1,3</w:t>
                            </w:r>
                          </w:p>
                        </w:tc>
                      </w:tr>
                      <w:tr w:rsidR="002530F3" w:rsidRPr="00A3363E" w14:paraId="60BBE312" w14:textId="77777777" w:rsidTr="00A3363E">
                        <w:trPr>
                          <w:trHeight w:val="233"/>
                        </w:trPr>
                        <w:tc>
                          <w:tcPr>
                            <w:tcW w:w="1289" w:type="pct"/>
                            <w:tcBorders>
                              <w:top w:val="nil"/>
                              <w:left w:val="nil"/>
                              <w:bottom w:val="nil"/>
                              <w:right w:val="nil"/>
                            </w:tcBorders>
                            <w:shd w:val="clear" w:color="auto" w:fill="auto"/>
                            <w:noWrap/>
                            <w:vAlign w:val="center"/>
                            <w:hideMark/>
                          </w:tcPr>
                          <w:p w14:paraId="1F0A9C60"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Pereira AM</w:t>
                            </w:r>
                          </w:p>
                        </w:tc>
                        <w:tc>
                          <w:tcPr>
                            <w:tcW w:w="618" w:type="pct"/>
                            <w:tcBorders>
                              <w:top w:val="nil"/>
                              <w:left w:val="nil"/>
                              <w:bottom w:val="nil"/>
                              <w:right w:val="nil"/>
                            </w:tcBorders>
                            <w:shd w:val="clear" w:color="auto" w:fill="auto"/>
                            <w:noWrap/>
                            <w:hideMark/>
                          </w:tcPr>
                          <w:p w14:paraId="751DCABD"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12,7</w:t>
                            </w:r>
                          </w:p>
                        </w:tc>
                        <w:tc>
                          <w:tcPr>
                            <w:tcW w:w="618" w:type="pct"/>
                            <w:tcBorders>
                              <w:top w:val="nil"/>
                              <w:left w:val="nil"/>
                              <w:bottom w:val="nil"/>
                              <w:right w:val="nil"/>
                            </w:tcBorders>
                            <w:shd w:val="clear" w:color="auto" w:fill="auto"/>
                            <w:noWrap/>
                            <w:hideMark/>
                          </w:tcPr>
                          <w:p w14:paraId="12F7B9E3"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14,6</w:t>
                            </w:r>
                          </w:p>
                        </w:tc>
                        <w:tc>
                          <w:tcPr>
                            <w:tcW w:w="619" w:type="pct"/>
                            <w:tcBorders>
                              <w:top w:val="nil"/>
                              <w:left w:val="nil"/>
                              <w:bottom w:val="nil"/>
                              <w:right w:val="nil"/>
                            </w:tcBorders>
                            <w:shd w:val="clear" w:color="auto" w:fill="auto"/>
                            <w:noWrap/>
                            <w:hideMark/>
                          </w:tcPr>
                          <w:p w14:paraId="44A2EB7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1,9</w:t>
                            </w:r>
                          </w:p>
                        </w:tc>
                        <w:tc>
                          <w:tcPr>
                            <w:tcW w:w="618" w:type="pct"/>
                            <w:tcBorders>
                              <w:top w:val="nil"/>
                              <w:left w:val="nil"/>
                              <w:bottom w:val="nil"/>
                              <w:right w:val="nil"/>
                            </w:tcBorders>
                            <w:shd w:val="clear" w:color="auto" w:fill="auto"/>
                            <w:noWrap/>
                            <w:hideMark/>
                          </w:tcPr>
                          <w:p w14:paraId="392F2DC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0,8</w:t>
                            </w:r>
                          </w:p>
                        </w:tc>
                        <w:tc>
                          <w:tcPr>
                            <w:tcW w:w="618" w:type="pct"/>
                            <w:tcBorders>
                              <w:top w:val="nil"/>
                              <w:left w:val="nil"/>
                              <w:bottom w:val="nil"/>
                              <w:right w:val="nil"/>
                            </w:tcBorders>
                            <w:shd w:val="clear" w:color="auto" w:fill="auto"/>
                            <w:noWrap/>
                            <w:hideMark/>
                          </w:tcPr>
                          <w:p w14:paraId="61FD3D48"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1,7</w:t>
                            </w:r>
                          </w:p>
                        </w:tc>
                        <w:tc>
                          <w:tcPr>
                            <w:tcW w:w="619" w:type="pct"/>
                            <w:tcBorders>
                              <w:top w:val="nil"/>
                              <w:left w:val="nil"/>
                              <w:bottom w:val="nil"/>
                              <w:right w:val="nil"/>
                            </w:tcBorders>
                            <w:shd w:val="clear" w:color="auto" w:fill="auto"/>
                            <w:noWrap/>
                            <w:hideMark/>
                          </w:tcPr>
                          <w:p w14:paraId="4B24E040"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0,9</w:t>
                            </w:r>
                          </w:p>
                        </w:tc>
                      </w:tr>
                      <w:tr w:rsidR="002530F3" w:rsidRPr="00A3363E" w14:paraId="10F76B93" w14:textId="77777777" w:rsidTr="00A3363E">
                        <w:trPr>
                          <w:trHeight w:val="233"/>
                        </w:trPr>
                        <w:tc>
                          <w:tcPr>
                            <w:tcW w:w="1289" w:type="pct"/>
                            <w:tcBorders>
                              <w:top w:val="nil"/>
                              <w:left w:val="nil"/>
                              <w:bottom w:val="nil"/>
                              <w:right w:val="nil"/>
                            </w:tcBorders>
                            <w:shd w:val="clear" w:color="auto" w:fill="auto"/>
                            <w:noWrap/>
                            <w:vAlign w:val="center"/>
                            <w:hideMark/>
                          </w:tcPr>
                          <w:p w14:paraId="230311FE" w14:textId="77777777" w:rsidR="002530F3" w:rsidRPr="00A3363E" w:rsidRDefault="002530F3" w:rsidP="00A3363E">
                            <w:pPr>
                              <w:rPr>
                                <w:rFonts w:asciiTheme="majorHAnsi" w:hAnsiTheme="majorHAnsi" w:cstheme="majorHAnsi"/>
                                <w:color w:val="000000"/>
                                <w:sz w:val="14"/>
                                <w:szCs w:val="20"/>
                                <w:lang w:eastAsia="es-CO"/>
                              </w:rPr>
                            </w:pPr>
                            <w:r w:rsidRPr="00A3363E">
                              <w:rPr>
                                <w:rFonts w:asciiTheme="majorHAnsi" w:hAnsiTheme="majorHAnsi" w:cstheme="majorHAnsi"/>
                                <w:color w:val="000000"/>
                                <w:sz w:val="14"/>
                                <w:szCs w:val="20"/>
                                <w:lang w:eastAsia="es-CO"/>
                              </w:rPr>
                              <w:t>Villavicencio</w:t>
                            </w:r>
                          </w:p>
                        </w:tc>
                        <w:tc>
                          <w:tcPr>
                            <w:tcW w:w="618" w:type="pct"/>
                            <w:tcBorders>
                              <w:top w:val="nil"/>
                              <w:left w:val="nil"/>
                              <w:bottom w:val="nil"/>
                              <w:right w:val="nil"/>
                            </w:tcBorders>
                            <w:shd w:val="clear" w:color="auto" w:fill="auto"/>
                            <w:noWrap/>
                            <w:hideMark/>
                          </w:tcPr>
                          <w:p w14:paraId="47D5F8B1"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19,5</w:t>
                            </w:r>
                          </w:p>
                        </w:tc>
                        <w:tc>
                          <w:tcPr>
                            <w:tcW w:w="618" w:type="pct"/>
                            <w:tcBorders>
                              <w:top w:val="nil"/>
                              <w:left w:val="nil"/>
                              <w:bottom w:val="nil"/>
                              <w:right w:val="nil"/>
                            </w:tcBorders>
                            <w:shd w:val="clear" w:color="auto" w:fill="auto"/>
                            <w:noWrap/>
                            <w:hideMark/>
                          </w:tcPr>
                          <w:p w14:paraId="76B279B6"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18,1</w:t>
                            </w:r>
                          </w:p>
                        </w:tc>
                        <w:tc>
                          <w:tcPr>
                            <w:tcW w:w="619" w:type="pct"/>
                            <w:tcBorders>
                              <w:top w:val="nil"/>
                              <w:left w:val="nil"/>
                              <w:bottom w:val="nil"/>
                              <w:right w:val="nil"/>
                            </w:tcBorders>
                            <w:shd w:val="clear" w:color="auto" w:fill="auto"/>
                            <w:noWrap/>
                            <w:hideMark/>
                          </w:tcPr>
                          <w:p w14:paraId="37F42C09"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-1,4</w:t>
                            </w:r>
                          </w:p>
                        </w:tc>
                        <w:tc>
                          <w:tcPr>
                            <w:tcW w:w="618" w:type="pct"/>
                            <w:tcBorders>
                              <w:top w:val="nil"/>
                              <w:left w:val="nil"/>
                              <w:bottom w:val="nil"/>
                              <w:right w:val="nil"/>
                            </w:tcBorders>
                            <w:shd w:val="clear" w:color="auto" w:fill="auto"/>
                            <w:noWrap/>
                            <w:hideMark/>
                          </w:tcPr>
                          <w:p w14:paraId="2D4A24EB"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4,5</w:t>
                            </w:r>
                          </w:p>
                        </w:tc>
                        <w:tc>
                          <w:tcPr>
                            <w:tcW w:w="618" w:type="pct"/>
                            <w:tcBorders>
                              <w:top w:val="nil"/>
                              <w:left w:val="nil"/>
                              <w:bottom w:val="nil"/>
                              <w:right w:val="nil"/>
                            </w:tcBorders>
                            <w:shd w:val="clear" w:color="auto" w:fill="auto"/>
                            <w:noWrap/>
                            <w:hideMark/>
                          </w:tcPr>
                          <w:p w14:paraId="1077286F"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3,9</w:t>
                            </w:r>
                          </w:p>
                        </w:tc>
                        <w:tc>
                          <w:tcPr>
                            <w:tcW w:w="619" w:type="pct"/>
                            <w:tcBorders>
                              <w:top w:val="nil"/>
                              <w:left w:val="nil"/>
                              <w:bottom w:val="nil"/>
                              <w:right w:val="nil"/>
                            </w:tcBorders>
                            <w:shd w:val="clear" w:color="auto" w:fill="auto"/>
                            <w:noWrap/>
                            <w:hideMark/>
                          </w:tcPr>
                          <w:p w14:paraId="4656F4BA" w14:textId="77777777" w:rsidR="002530F3" w:rsidRPr="00A3363E" w:rsidRDefault="002530F3" w:rsidP="00A3363E">
                            <w:pPr>
                              <w:jc w:val="center"/>
                              <w:rPr>
                                <w:rFonts w:asciiTheme="majorHAnsi" w:hAnsiTheme="majorHAnsi" w:cstheme="majorHAnsi"/>
                                <w:color w:val="000000"/>
                                <w:sz w:val="14"/>
                                <w:szCs w:val="20"/>
                                <w:lang w:eastAsia="es-CO"/>
                              </w:rPr>
                            </w:pPr>
                            <w:r w:rsidRPr="00A3363E">
                              <w:rPr>
                                <w:sz w:val="14"/>
                              </w:rPr>
                              <w:t>-0,6</w:t>
                            </w:r>
                          </w:p>
                        </w:tc>
                      </w:tr>
                      <w:tr w:rsidR="002530F3" w:rsidRPr="00A3363E" w14:paraId="14F1206F" w14:textId="77777777" w:rsidTr="00A3363E">
                        <w:trPr>
                          <w:trHeight w:val="233"/>
                        </w:trPr>
                        <w:tc>
                          <w:tcPr>
                            <w:tcW w:w="1289" w:type="pct"/>
                            <w:tcBorders>
                              <w:top w:val="nil"/>
                              <w:left w:val="nil"/>
                              <w:bottom w:val="nil"/>
                              <w:right w:val="nil"/>
                            </w:tcBorders>
                            <w:shd w:val="clear" w:color="000000" w:fill="D9D9D9"/>
                            <w:noWrap/>
                            <w:vAlign w:val="center"/>
                            <w:hideMark/>
                          </w:tcPr>
                          <w:p w14:paraId="7EE69E5F" w14:textId="77777777" w:rsidR="002530F3" w:rsidRPr="00A3363E" w:rsidRDefault="002530F3" w:rsidP="00A3363E">
                            <w:pP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Nacional</w:t>
                            </w:r>
                          </w:p>
                        </w:tc>
                        <w:tc>
                          <w:tcPr>
                            <w:tcW w:w="618" w:type="pct"/>
                            <w:tcBorders>
                              <w:top w:val="nil"/>
                              <w:left w:val="nil"/>
                              <w:bottom w:val="nil"/>
                              <w:right w:val="nil"/>
                            </w:tcBorders>
                            <w:shd w:val="clear" w:color="000000" w:fill="D9D9D9"/>
                            <w:noWrap/>
                            <w:hideMark/>
                          </w:tcPr>
                          <w:p w14:paraId="705696A6"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26,9</w:t>
                            </w:r>
                          </w:p>
                        </w:tc>
                        <w:tc>
                          <w:tcPr>
                            <w:tcW w:w="618" w:type="pct"/>
                            <w:tcBorders>
                              <w:top w:val="nil"/>
                              <w:left w:val="nil"/>
                              <w:bottom w:val="nil"/>
                              <w:right w:val="nil"/>
                            </w:tcBorders>
                            <w:shd w:val="clear" w:color="000000" w:fill="D9D9D9"/>
                            <w:noWrap/>
                            <w:hideMark/>
                          </w:tcPr>
                          <w:p w14:paraId="44DE4D20"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27,0</w:t>
                            </w:r>
                          </w:p>
                        </w:tc>
                        <w:tc>
                          <w:tcPr>
                            <w:tcW w:w="619" w:type="pct"/>
                            <w:tcBorders>
                              <w:top w:val="nil"/>
                              <w:left w:val="nil"/>
                              <w:bottom w:val="nil"/>
                              <w:right w:val="nil"/>
                            </w:tcBorders>
                            <w:shd w:val="clear" w:color="000000" w:fill="D9D9D9"/>
                            <w:noWrap/>
                            <w:hideMark/>
                          </w:tcPr>
                          <w:p w14:paraId="1F4190FB"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c>
                          <w:tcPr>
                            <w:tcW w:w="618" w:type="pct"/>
                            <w:tcBorders>
                              <w:top w:val="nil"/>
                              <w:left w:val="nil"/>
                              <w:bottom w:val="nil"/>
                              <w:right w:val="nil"/>
                            </w:tcBorders>
                            <w:shd w:val="clear" w:color="000000" w:fill="D9D9D9"/>
                            <w:noWrap/>
                            <w:hideMark/>
                          </w:tcPr>
                          <w:p w14:paraId="3163A42F"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7,4</w:t>
                            </w:r>
                          </w:p>
                        </w:tc>
                        <w:tc>
                          <w:tcPr>
                            <w:tcW w:w="618" w:type="pct"/>
                            <w:tcBorders>
                              <w:top w:val="nil"/>
                              <w:left w:val="nil"/>
                              <w:bottom w:val="nil"/>
                              <w:right w:val="nil"/>
                            </w:tcBorders>
                            <w:shd w:val="clear" w:color="000000" w:fill="D9D9D9"/>
                            <w:noWrap/>
                            <w:hideMark/>
                          </w:tcPr>
                          <w:p w14:paraId="569E5EFD"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7,3</w:t>
                            </w:r>
                          </w:p>
                        </w:tc>
                        <w:tc>
                          <w:tcPr>
                            <w:tcW w:w="619" w:type="pct"/>
                            <w:tcBorders>
                              <w:top w:val="nil"/>
                              <w:left w:val="nil"/>
                              <w:bottom w:val="nil"/>
                              <w:right w:val="nil"/>
                            </w:tcBorders>
                            <w:shd w:val="clear" w:color="000000" w:fill="D9D9D9"/>
                            <w:noWrap/>
                            <w:hideMark/>
                          </w:tcPr>
                          <w:p w14:paraId="14AEE76E"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r>
                      <w:tr w:rsidR="002530F3" w:rsidRPr="00A3363E" w14:paraId="2840A2E3" w14:textId="77777777" w:rsidTr="00A3363E">
                        <w:trPr>
                          <w:trHeight w:val="247"/>
                        </w:trPr>
                        <w:tc>
                          <w:tcPr>
                            <w:tcW w:w="1289" w:type="pct"/>
                            <w:tcBorders>
                              <w:top w:val="nil"/>
                              <w:left w:val="nil"/>
                              <w:bottom w:val="single" w:sz="8" w:space="0" w:color="auto"/>
                              <w:right w:val="nil"/>
                            </w:tcBorders>
                            <w:shd w:val="clear" w:color="000000" w:fill="D9D9D9"/>
                            <w:noWrap/>
                            <w:vAlign w:val="center"/>
                            <w:hideMark/>
                          </w:tcPr>
                          <w:p w14:paraId="01760204" w14:textId="77777777" w:rsidR="002530F3" w:rsidRPr="00A3363E" w:rsidRDefault="002530F3" w:rsidP="00A3363E">
                            <w:pPr>
                              <w:rPr>
                                <w:rFonts w:asciiTheme="majorHAnsi" w:hAnsiTheme="majorHAnsi" w:cstheme="majorHAnsi"/>
                                <w:b/>
                                <w:bCs/>
                                <w:color w:val="000000"/>
                                <w:sz w:val="14"/>
                                <w:szCs w:val="20"/>
                                <w:lang w:eastAsia="es-CO"/>
                              </w:rPr>
                            </w:pPr>
                            <w:r w:rsidRPr="00A3363E">
                              <w:rPr>
                                <w:rFonts w:asciiTheme="majorHAnsi" w:hAnsiTheme="majorHAnsi" w:cstheme="majorHAnsi"/>
                                <w:b/>
                                <w:bCs/>
                                <w:color w:val="000000"/>
                                <w:sz w:val="14"/>
                                <w:szCs w:val="20"/>
                                <w:lang w:eastAsia="es-CO"/>
                              </w:rPr>
                              <w:t>13 ciudades y A.M.</w:t>
                            </w:r>
                          </w:p>
                        </w:tc>
                        <w:tc>
                          <w:tcPr>
                            <w:tcW w:w="618" w:type="pct"/>
                            <w:tcBorders>
                              <w:top w:val="nil"/>
                              <w:left w:val="nil"/>
                              <w:bottom w:val="single" w:sz="8" w:space="0" w:color="auto"/>
                              <w:right w:val="nil"/>
                            </w:tcBorders>
                            <w:shd w:val="clear" w:color="000000" w:fill="D9D9D9"/>
                            <w:noWrap/>
                            <w:hideMark/>
                          </w:tcPr>
                          <w:p w14:paraId="2738161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15,7</w:t>
                            </w:r>
                          </w:p>
                        </w:tc>
                        <w:tc>
                          <w:tcPr>
                            <w:tcW w:w="618" w:type="pct"/>
                            <w:tcBorders>
                              <w:top w:val="nil"/>
                              <w:left w:val="nil"/>
                              <w:bottom w:val="single" w:sz="8" w:space="0" w:color="auto"/>
                              <w:right w:val="nil"/>
                            </w:tcBorders>
                            <w:shd w:val="clear" w:color="000000" w:fill="D9D9D9"/>
                            <w:noWrap/>
                            <w:hideMark/>
                          </w:tcPr>
                          <w:p w14:paraId="2DB35003"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16,2</w:t>
                            </w:r>
                          </w:p>
                        </w:tc>
                        <w:tc>
                          <w:tcPr>
                            <w:tcW w:w="619" w:type="pct"/>
                            <w:tcBorders>
                              <w:top w:val="nil"/>
                              <w:left w:val="nil"/>
                              <w:bottom w:val="single" w:sz="8" w:space="0" w:color="auto"/>
                              <w:right w:val="nil"/>
                            </w:tcBorders>
                            <w:shd w:val="clear" w:color="000000" w:fill="D9D9D9"/>
                            <w:noWrap/>
                            <w:hideMark/>
                          </w:tcPr>
                          <w:p w14:paraId="53114D28"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0,5</w:t>
                            </w:r>
                          </w:p>
                        </w:tc>
                        <w:tc>
                          <w:tcPr>
                            <w:tcW w:w="618" w:type="pct"/>
                            <w:tcBorders>
                              <w:top w:val="nil"/>
                              <w:left w:val="nil"/>
                              <w:bottom w:val="single" w:sz="8" w:space="0" w:color="auto"/>
                              <w:right w:val="nil"/>
                            </w:tcBorders>
                            <w:shd w:val="clear" w:color="000000" w:fill="D9D9D9"/>
                            <w:noWrap/>
                            <w:hideMark/>
                          </w:tcPr>
                          <w:p w14:paraId="59C9D35B"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2,7</w:t>
                            </w:r>
                          </w:p>
                        </w:tc>
                        <w:tc>
                          <w:tcPr>
                            <w:tcW w:w="618" w:type="pct"/>
                            <w:tcBorders>
                              <w:top w:val="nil"/>
                              <w:left w:val="nil"/>
                              <w:bottom w:val="single" w:sz="8" w:space="0" w:color="auto"/>
                              <w:right w:val="nil"/>
                            </w:tcBorders>
                            <w:shd w:val="clear" w:color="000000" w:fill="D9D9D9"/>
                            <w:noWrap/>
                            <w:hideMark/>
                          </w:tcPr>
                          <w:p w14:paraId="2EBE27B8"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2,8</w:t>
                            </w:r>
                          </w:p>
                        </w:tc>
                        <w:tc>
                          <w:tcPr>
                            <w:tcW w:w="619" w:type="pct"/>
                            <w:tcBorders>
                              <w:top w:val="nil"/>
                              <w:left w:val="nil"/>
                              <w:bottom w:val="single" w:sz="8" w:space="0" w:color="auto"/>
                              <w:right w:val="nil"/>
                            </w:tcBorders>
                            <w:shd w:val="clear" w:color="000000" w:fill="D9D9D9"/>
                            <w:noWrap/>
                            <w:hideMark/>
                          </w:tcPr>
                          <w:p w14:paraId="500699A1" w14:textId="77777777" w:rsidR="002530F3" w:rsidRPr="00A3363E" w:rsidRDefault="002530F3" w:rsidP="00A3363E">
                            <w:pPr>
                              <w:jc w:val="center"/>
                              <w:rPr>
                                <w:rFonts w:asciiTheme="majorHAnsi" w:hAnsiTheme="majorHAnsi" w:cstheme="majorHAnsi"/>
                                <w:b/>
                                <w:bCs/>
                                <w:color w:val="000000"/>
                                <w:sz w:val="14"/>
                                <w:szCs w:val="20"/>
                                <w:lang w:eastAsia="es-CO"/>
                              </w:rPr>
                            </w:pPr>
                            <w:r w:rsidRPr="00A3363E">
                              <w:rPr>
                                <w:sz w:val="14"/>
                              </w:rPr>
                              <w:t>0,1</w:t>
                            </w:r>
                          </w:p>
                        </w:tc>
                      </w:tr>
                    </w:tbl>
                    <w:p w14:paraId="52B5996F" w14:textId="77777777" w:rsidR="002530F3" w:rsidRPr="00472F2B" w:rsidRDefault="002530F3" w:rsidP="00A3363E">
                      <w:pPr>
                        <w:jc w:val="left"/>
                        <w:rPr>
                          <w:sz w:val="12"/>
                          <w:lang w:val="en-US"/>
                        </w:rPr>
                      </w:pPr>
                      <w:r>
                        <w:rPr>
                          <w:sz w:val="12"/>
                          <w:lang w:val="en-US"/>
                        </w:rPr>
                        <w:t>FUENTE:</w:t>
                      </w:r>
                      <w:r w:rsidRPr="00047750">
                        <w:t xml:space="preserve"> </w:t>
                      </w:r>
                      <w:r w:rsidRPr="00047750">
                        <w:rPr>
                          <w:sz w:val="12"/>
                          <w:lang w:val="en-US"/>
                        </w:rPr>
                        <w:t>DANE- Anexos pobreza 2016-2018</w:t>
                      </w:r>
                    </w:p>
                  </w:txbxContent>
                </v:textbox>
                <w10:wrap type="square" anchorx="margin" anchory="margin"/>
              </v:shape>
            </w:pict>
          </mc:Fallback>
        </mc:AlternateContent>
      </w:r>
      <w:r w:rsidRPr="00A3363E">
        <w:rPr>
          <w:rFonts w:asciiTheme="minorHAnsi" w:hAnsiTheme="minorHAnsi" w:cs="Calibri"/>
        </w:rPr>
        <w:t>En Bogotá la proporción de personas pobres se mantiene igual a la registrada durante 2017. Es importante resaltar la estabilidad de este indicador ante la recepción de población venezolana, especialmente al comparar con ciudades como Cúcuta, Pasto y Bucaramanga, donde los niveles de pobreza aumentaron considerablemente. La capital se mantiene como la segunda ciudad con el nivel de pobreza más bajo después del Área metropolitana de Manizales, donde se ubica en 11,9%. El nivel de pobreza del Distrito se ubica 3.8 puntos porcentuales por debajo de lo registrado en el total de las 13 áreas metropolitanas (16,2%), 3,3 puntos por debajo del registrado para el Área metropolitana de Cali (15,7%), 1.5 puntos por debajo del registrado para el Área metropolitan</w:t>
      </w:r>
      <w:r>
        <w:rPr>
          <w:rFonts w:asciiTheme="minorHAnsi" w:hAnsiTheme="minorHAnsi" w:cs="Calibri"/>
        </w:rPr>
        <w:t>a</w:t>
      </w:r>
      <w:r w:rsidRPr="00A3363E">
        <w:t xml:space="preserve"> </w:t>
      </w:r>
      <w:r w:rsidRPr="00A3363E">
        <w:rPr>
          <w:rFonts w:asciiTheme="minorHAnsi" w:hAnsiTheme="minorHAnsi" w:cs="Calibri"/>
        </w:rPr>
        <w:t>de Medellín (13,9%) y es una tercera parte del registrado para el Área metropolitana de Cúcuta</w:t>
      </w:r>
      <w:r>
        <w:rPr>
          <w:rFonts w:asciiTheme="minorHAnsi" w:hAnsiTheme="minorHAnsi" w:cs="Calibri"/>
        </w:rPr>
        <w:t xml:space="preserve"> </w:t>
      </w:r>
      <w:r w:rsidRPr="00A3363E">
        <w:rPr>
          <w:rFonts w:asciiTheme="minorHAnsi" w:hAnsiTheme="minorHAnsi" w:cs="Calibri"/>
        </w:rPr>
        <w:t>(36,2%) que es el más alto de las principales 13 ciudades y áreas metropolitanas</w:t>
      </w:r>
      <w:r>
        <w:rPr>
          <w:rFonts w:asciiTheme="minorHAnsi" w:hAnsiTheme="minorHAnsi" w:cs="Calibri"/>
        </w:rPr>
        <w:t>.</w:t>
      </w:r>
    </w:p>
    <w:p w14:paraId="19F8D046" w14:textId="1860D4CF" w:rsidR="00A3363E" w:rsidRDefault="00A3363E" w:rsidP="00554672">
      <w:pPr>
        <w:rPr>
          <w:rFonts w:asciiTheme="minorHAnsi" w:hAnsiTheme="minorHAnsi" w:cs="Calibri"/>
        </w:rPr>
      </w:pPr>
    </w:p>
    <w:p w14:paraId="55D0C391" w14:textId="011D3656" w:rsidR="00A3363E" w:rsidRDefault="00A3363E" w:rsidP="00554672">
      <w:pPr>
        <w:rPr>
          <w:rFonts w:asciiTheme="minorHAnsi" w:hAnsiTheme="minorHAnsi" w:cs="Calibri"/>
        </w:rPr>
      </w:pPr>
      <w:r w:rsidRPr="00A3363E">
        <w:rPr>
          <w:rFonts w:asciiTheme="minorHAnsi" w:hAnsiTheme="minorHAnsi" w:cs="Calibri"/>
        </w:rPr>
        <w:t xml:space="preserve">En cuanto a pobreza extrema, de acuerdo con los resultados presentados en la tabla x, se observa que la pobreza extrema se incrementa en 8 de las 13 AM (baja en Barranquilla, Cali, Cartagena, Manizales y Villavicencio), mientras que baja para el total nacional. El incremento en la pobreza extrema </w:t>
      </w:r>
      <w:r w:rsidRPr="00A3363E">
        <w:rPr>
          <w:rFonts w:asciiTheme="minorHAnsi" w:hAnsiTheme="minorHAnsi" w:cs="Calibri"/>
        </w:rPr>
        <w:lastRenderedPageBreak/>
        <w:t>observado en Bogotá es el más bajo de las 8 áreas que incrementaron pobreza extrema durante 2018 y es estadísticamente no significativo, según el DANE.</w:t>
      </w:r>
    </w:p>
    <w:p w14:paraId="58BA2C7A" w14:textId="4A2BCF9C" w:rsidR="00A3363E" w:rsidRDefault="00A3363E" w:rsidP="00554672">
      <w:pPr>
        <w:rPr>
          <w:rFonts w:asciiTheme="minorHAnsi" w:hAnsiTheme="minorHAnsi" w:cs="Calibri"/>
        </w:rPr>
      </w:pPr>
    </w:p>
    <w:p w14:paraId="0B18C4FB" w14:textId="77777777" w:rsidR="00A3363E" w:rsidRPr="00A3363E" w:rsidRDefault="00A3363E" w:rsidP="00A3363E">
      <w:pPr>
        <w:rPr>
          <w:rFonts w:asciiTheme="minorHAnsi" w:hAnsiTheme="minorHAnsi" w:cs="Calibri"/>
          <w:b/>
        </w:rPr>
      </w:pPr>
      <w:r w:rsidRPr="00A3363E">
        <w:rPr>
          <w:rFonts w:asciiTheme="minorHAnsi" w:hAnsiTheme="minorHAnsi" w:cs="Calibri"/>
          <w:b/>
        </w:rPr>
        <w:t>Análisis de las variaciones en pobreza monetaria y extrema.</w:t>
      </w:r>
    </w:p>
    <w:p w14:paraId="50498BA1" w14:textId="77777777" w:rsidR="00A3363E" w:rsidRPr="00A3363E" w:rsidRDefault="00A3363E" w:rsidP="00A3363E">
      <w:pPr>
        <w:rPr>
          <w:rFonts w:asciiTheme="minorHAnsi" w:hAnsiTheme="minorHAnsi" w:cs="Calibri"/>
        </w:rPr>
      </w:pPr>
    </w:p>
    <w:p w14:paraId="307E6D0A" w14:textId="4282190A" w:rsidR="00A3363E" w:rsidRPr="00A3363E" w:rsidRDefault="00A3363E" w:rsidP="00A3363E">
      <w:pPr>
        <w:rPr>
          <w:rFonts w:asciiTheme="minorHAnsi" w:hAnsiTheme="minorHAnsi" w:cs="Calibri"/>
        </w:rPr>
      </w:pPr>
      <w:r w:rsidRPr="00A3363E">
        <w:rPr>
          <w:rFonts w:asciiTheme="minorHAnsi" w:hAnsiTheme="minorHAnsi" w:cs="Calibri"/>
        </w:rPr>
        <w:t>Para analizar las fuentes de variación de la pobreza monetaria en Bogotá durante el periodo 2017-2018, se recurre a la técnica prop</w:t>
      </w:r>
      <w:r>
        <w:rPr>
          <w:rFonts w:asciiTheme="minorHAnsi" w:hAnsiTheme="minorHAnsi" w:cs="Calibri"/>
        </w:rPr>
        <w:t>uesta por Shorrocks y Kolenikov</w:t>
      </w:r>
      <w:r>
        <w:rPr>
          <w:rStyle w:val="Refdenotaalpie"/>
          <w:rFonts w:asciiTheme="minorHAnsi" w:hAnsiTheme="minorHAnsi"/>
        </w:rPr>
        <w:footnoteReference w:id="2"/>
      </w:r>
      <w:r w:rsidRPr="00A3363E">
        <w:rPr>
          <w:rFonts w:asciiTheme="minorHAnsi" w:hAnsiTheme="minorHAnsi" w:cs="Calibri"/>
        </w:rPr>
        <w:t>, a partir de la cual puede descomponerse la variación de la incidencia de pobreza en las siguientes fuentes: cambio en el nivel de precios (línea de pobreza), crecimiento y distribución del ingreso.</w:t>
      </w:r>
    </w:p>
    <w:p w14:paraId="7D29F265" w14:textId="77777777" w:rsidR="00A3363E" w:rsidRPr="00A3363E" w:rsidRDefault="00A3363E" w:rsidP="00A3363E">
      <w:pPr>
        <w:rPr>
          <w:rFonts w:asciiTheme="minorHAnsi" w:hAnsiTheme="minorHAnsi" w:cs="Calibri"/>
        </w:rPr>
      </w:pPr>
      <w:r w:rsidRPr="00A3363E">
        <w:rPr>
          <w:rFonts w:asciiTheme="minorHAnsi" w:hAnsiTheme="minorHAnsi" w:cs="Calibri"/>
        </w:rPr>
        <w:t xml:space="preserve"> </w:t>
      </w:r>
    </w:p>
    <w:p w14:paraId="0DC86A71" w14:textId="4D44FDC2" w:rsidR="00A3363E" w:rsidRDefault="00A3363E" w:rsidP="00A3363E">
      <w:pPr>
        <w:rPr>
          <w:rFonts w:asciiTheme="minorHAnsi" w:hAnsiTheme="minorHAnsi" w:cs="Calibri"/>
        </w:rPr>
      </w:pPr>
      <w:r w:rsidRPr="00A3363E">
        <w:rPr>
          <w:rFonts w:asciiTheme="minorHAnsi" w:hAnsiTheme="minorHAnsi" w:cs="Calibri"/>
        </w:rPr>
        <w:t>El resultado de la pobreza monetaria en Bogotá durante 2018 se explica por la combinación de los efectos regresivos (es decir que empujan al alza la pobreza) de los precios (línea de pobreza) y la distribución de ingresos, que aportaron en conjunto 1,85 puntos a la variación de la pobreza en Bogotá durante el periodo. Estos efectos fueron compensados por el efecto crecimiento, que fue progresivo (es decir que empuja a la baja la pobreza) y aporto -1.88.</w:t>
      </w:r>
    </w:p>
    <w:p w14:paraId="1E269B42" w14:textId="1BC9B39B" w:rsidR="00A52FFD" w:rsidRPr="0031598E" w:rsidRDefault="00A52FFD" w:rsidP="00A52FFD">
      <w:pPr>
        <w:rPr>
          <w:rFonts w:asciiTheme="minorHAnsi" w:hAnsiTheme="minorHAnsi"/>
        </w:rPr>
      </w:pPr>
    </w:p>
    <w:p w14:paraId="4A1EE2B5" w14:textId="13822F25" w:rsidR="00554672" w:rsidRDefault="00A3363E" w:rsidP="00554672">
      <w:pPr>
        <w:rPr>
          <w:rFonts w:asciiTheme="minorHAnsi" w:hAnsiTheme="minorHAnsi" w:cs="Calibri"/>
        </w:rPr>
      </w:pPr>
      <w:r w:rsidRPr="00A04DEF">
        <w:rPr>
          <w:rFonts w:asciiTheme="minorHAnsi" w:hAnsiTheme="minorHAnsi"/>
          <w:b/>
          <w:noProof/>
          <w:lang w:eastAsia="es-CO"/>
        </w:rPr>
        <mc:AlternateContent>
          <mc:Choice Requires="wps">
            <w:drawing>
              <wp:anchor distT="0" distB="0" distL="114300" distR="114300" simplePos="0" relativeHeight="251890688" behindDoc="0" locked="0" layoutInCell="1" allowOverlap="1" wp14:anchorId="37088A1F" wp14:editId="6A4B04B9">
                <wp:simplePos x="0" y="0"/>
                <wp:positionH relativeFrom="margin">
                  <wp:align>left</wp:align>
                </wp:positionH>
                <wp:positionV relativeFrom="margin">
                  <wp:posOffset>5644266</wp:posOffset>
                </wp:positionV>
                <wp:extent cx="5501640" cy="1804670"/>
                <wp:effectExtent l="0" t="0" r="22860" b="24130"/>
                <wp:wrapSquare wrapText="bothSides"/>
                <wp:docPr id="3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1804670"/>
                        </a:xfrm>
                        <a:prstGeom prst="rect">
                          <a:avLst/>
                        </a:prstGeom>
                        <a:solidFill>
                          <a:srgbClr val="F2F2F2"/>
                        </a:solidFill>
                        <a:ln w="3175">
                          <a:solidFill>
                            <a:srgbClr val="1F497D"/>
                          </a:solidFill>
                          <a:prstDash val="lgDashDotDot"/>
                          <a:miter lim="800000"/>
                          <a:headEnd/>
                          <a:tailEnd/>
                        </a:ln>
                      </wps:spPr>
                      <wps:txbx>
                        <w:txbxContent>
                          <w:p w14:paraId="55CA5DC7" w14:textId="77777777" w:rsidR="002530F3" w:rsidRPr="00A04DEF" w:rsidRDefault="002530F3" w:rsidP="00A3363E">
                            <w:pPr>
                              <w:jc w:val="center"/>
                              <w:rPr>
                                <w:b/>
                                <w:color w:val="002060"/>
                                <w:sz w:val="16"/>
                                <w:lang w:val="de-DE"/>
                              </w:rPr>
                            </w:pPr>
                            <w:r>
                              <w:rPr>
                                <w:b/>
                                <w:color w:val="002060"/>
                                <w:sz w:val="16"/>
                                <w:lang w:val="de-DE"/>
                              </w:rPr>
                              <w:t>Gráfico x</w:t>
                            </w:r>
                            <w:r w:rsidRPr="000011AE">
                              <w:rPr>
                                <w:b/>
                                <w:color w:val="002060"/>
                                <w:sz w:val="16"/>
                                <w:lang w:val="de-DE"/>
                              </w:rPr>
                              <w:t xml:space="preserve">. </w:t>
                            </w:r>
                            <w:r w:rsidRPr="00A04DEF">
                              <w:rPr>
                                <w:b/>
                                <w:color w:val="002060"/>
                                <w:sz w:val="16"/>
                                <w:lang w:val="de-DE"/>
                              </w:rPr>
                              <w:t>Descomposición de Shorrocks- Kolenikov de la variación en</w:t>
                            </w:r>
                          </w:p>
                          <w:p w14:paraId="4F7C8949" w14:textId="77777777" w:rsidR="002530F3" w:rsidRPr="000011AE" w:rsidRDefault="002530F3" w:rsidP="00A3363E">
                            <w:pPr>
                              <w:jc w:val="center"/>
                              <w:rPr>
                                <w:b/>
                                <w:color w:val="002060"/>
                                <w:sz w:val="16"/>
                                <w:lang w:val="de-DE"/>
                              </w:rPr>
                            </w:pPr>
                            <w:r w:rsidRPr="00A04DEF">
                              <w:rPr>
                                <w:b/>
                                <w:color w:val="002060"/>
                                <w:sz w:val="16"/>
                                <w:lang w:val="de-DE"/>
                              </w:rPr>
                              <w:t>pobreza extrema 2017-2018</w:t>
                            </w:r>
                          </w:p>
                          <w:p w14:paraId="77ABA83B" w14:textId="77777777" w:rsidR="002530F3" w:rsidRPr="00353622" w:rsidRDefault="002530F3" w:rsidP="00A3363E">
                            <w:pPr>
                              <w:jc w:val="center"/>
                              <w:rPr>
                                <w:sz w:val="12"/>
                              </w:rPr>
                            </w:pPr>
                            <w:r w:rsidRPr="00BB622E">
                              <w:rPr>
                                <w:rFonts w:asciiTheme="majorHAnsi" w:hAnsiTheme="majorHAnsi" w:cstheme="majorHAnsi"/>
                                <w:noProof/>
                                <w:lang w:eastAsia="es-CO"/>
                              </w:rPr>
                              <w:drawing>
                                <wp:inline distT="0" distB="0" distL="0" distR="0" wp14:anchorId="7458AB74" wp14:editId="5D79D7D0">
                                  <wp:extent cx="4591050" cy="1371600"/>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F61E329" w14:textId="77777777" w:rsidR="002530F3" w:rsidRPr="007C62A3" w:rsidRDefault="002530F3" w:rsidP="00A3363E">
                            <w:pPr>
                              <w:jc w:val="left"/>
                              <w:rPr>
                                <w:sz w:val="12"/>
                              </w:rPr>
                            </w:pPr>
                            <w:r w:rsidRPr="007C62A3">
                              <w:rPr>
                                <w:sz w:val="12"/>
                              </w:rPr>
                              <w:t>FUENTE: GEIH del DANE, cálculos de SDP-DEM.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88A1F" id="_x0000_s1035" type="#_x0000_t202" style="position:absolute;left:0;text-align:left;margin-left:0;margin-top:444.45pt;width:433.2pt;height:142.1pt;z-index:25189068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" fillcolor="#f2f2f2" strokecolor="#1f497d" strokeweight=".25pt">
                <v:stroke dashstyle="longDashDotDot"/>
                <v:textbox>
                  <w:txbxContent>
                    <w:p w14:paraId="55CA5DC7" w14:textId="77777777" w:rsidR="002530F3" w:rsidRPr="00A04DEF" w:rsidRDefault="002530F3" w:rsidP="00A3363E">
                      <w:pPr>
                        <w:jc w:val="center"/>
                        <w:rPr>
                          <w:b/>
                          <w:color w:val="002060"/>
                          <w:sz w:val="16"/>
                          <w:lang w:val="de-DE"/>
                        </w:rPr>
                      </w:pPr>
                      <w:r>
                        <w:rPr>
                          <w:b/>
                          <w:color w:val="002060"/>
                          <w:sz w:val="16"/>
                          <w:lang w:val="de-DE"/>
                        </w:rPr>
                        <w:t>Gráfico x</w:t>
                      </w:r>
                      <w:r w:rsidRPr="000011AE">
                        <w:rPr>
                          <w:b/>
                          <w:color w:val="002060"/>
                          <w:sz w:val="16"/>
                          <w:lang w:val="de-DE"/>
                        </w:rPr>
                        <w:t xml:space="preserve">. </w:t>
                      </w:r>
                      <w:r w:rsidRPr="00A04DEF">
                        <w:rPr>
                          <w:b/>
                          <w:color w:val="002060"/>
                          <w:sz w:val="16"/>
                          <w:lang w:val="de-DE"/>
                        </w:rPr>
                        <w:t>Descomposición de Shorrocks- Kolenikov de la variación en</w:t>
                      </w:r>
                    </w:p>
                    <w:p w14:paraId="4F7C8949" w14:textId="77777777" w:rsidR="002530F3" w:rsidRPr="000011AE" w:rsidRDefault="002530F3" w:rsidP="00A3363E">
                      <w:pPr>
                        <w:jc w:val="center"/>
                        <w:rPr>
                          <w:b/>
                          <w:color w:val="002060"/>
                          <w:sz w:val="16"/>
                          <w:lang w:val="de-DE"/>
                        </w:rPr>
                      </w:pPr>
                      <w:r w:rsidRPr="00A04DEF">
                        <w:rPr>
                          <w:b/>
                          <w:color w:val="002060"/>
                          <w:sz w:val="16"/>
                          <w:lang w:val="de-DE"/>
                        </w:rPr>
                        <w:t>pobreza extrema 2017-2018</w:t>
                      </w:r>
                    </w:p>
                    <w:p w14:paraId="77ABA83B" w14:textId="77777777" w:rsidR="002530F3" w:rsidRPr="00353622" w:rsidRDefault="002530F3" w:rsidP="00A3363E">
                      <w:pPr>
                        <w:jc w:val="center"/>
                        <w:rPr>
                          <w:sz w:val="12"/>
                        </w:rPr>
                      </w:pPr>
                      <w:r w:rsidRPr="00BB622E">
                        <w:rPr>
                          <w:rFonts w:asciiTheme="majorHAnsi" w:hAnsiTheme="majorHAnsi" w:cstheme="majorHAnsi"/>
                          <w:noProof/>
                          <w:lang w:eastAsia="es-CO"/>
                        </w:rPr>
                        <w:drawing>
                          <wp:inline distT="0" distB="0" distL="0" distR="0" wp14:anchorId="7458AB74" wp14:editId="5D79D7D0">
                            <wp:extent cx="4591050" cy="1371600"/>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F61E329" w14:textId="77777777" w:rsidR="002530F3" w:rsidRPr="007C62A3" w:rsidRDefault="002530F3" w:rsidP="00A3363E">
                      <w:pPr>
                        <w:jc w:val="left"/>
                        <w:rPr>
                          <w:sz w:val="12"/>
                        </w:rPr>
                      </w:pPr>
                      <w:r w:rsidRPr="007C62A3">
                        <w:rPr>
                          <w:sz w:val="12"/>
                        </w:rPr>
                        <w:t>FUENTE: GEIH del DANE, cálculos de SDP-DEM.</w:t>
                      </w:r>
                    </w:p>
                  </w:txbxContent>
                </v:textbox>
                <w10:wrap type="square" anchorx="margin" anchory="margin"/>
              </v:shape>
            </w:pict>
          </mc:Fallback>
        </mc:AlternateContent>
      </w:r>
      <w:r w:rsidRPr="0076445C">
        <w:rPr>
          <w:rFonts w:asciiTheme="minorHAnsi" w:hAnsiTheme="minorHAnsi"/>
          <w:noProof/>
          <w:lang w:eastAsia="es-CO"/>
        </w:rPr>
        <mc:AlternateContent>
          <mc:Choice Requires="wps">
            <w:drawing>
              <wp:anchor distT="0" distB="0" distL="114300" distR="114300" simplePos="0" relativeHeight="251888640" behindDoc="0" locked="0" layoutInCell="1" allowOverlap="1" wp14:anchorId="1D2FF5D4" wp14:editId="0DD974F7">
                <wp:simplePos x="0" y="0"/>
                <wp:positionH relativeFrom="margin">
                  <wp:align>left</wp:align>
                </wp:positionH>
                <wp:positionV relativeFrom="margin">
                  <wp:posOffset>3682365</wp:posOffset>
                </wp:positionV>
                <wp:extent cx="5501640" cy="1844675"/>
                <wp:effectExtent l="0" t="0" r="22860" b="22225"/>
                <wp:wrapSquare wrapText="bothSides"/>
                <wp:docPr id="3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1844675"/>
                        </a:xfrm>
                        <a:prstGeom prst="rect">
                          <a:avLst/>
                        </a:prstGeom>
                        <a:solidFill>
                          <a:srgbClr val="F2F2F2"/>
                        </a:solidFill>
                        <a:ln w="3175">
                          <a:solidFill>
                            <a:srgbClr val="1F497D"/>
                          </a:solidFill>
                          <a:prstDash val="lgDashDotDot"/>
                          <a:miter lim="800000"/>
                          <a:headEnd/>
                          <a:tailEnd/>
                        </a:ln>
                      </wps:spPr>
                      <wps:txbx>
                        <w:txbxContent>
                          <w:p w14:paraId="473B2867" w14:textId="77777777" w:rsidR="002530F3" w:rsidRDefault="002530F3" w:rsidP="00A3363E">
                            <w:pPr>
                              <w:jc w:val="center"/>
                              <w:rPr>
                                <w:b/>
                                <w:color w:val="002060"/>
                                <w:sz w:val="16"/>
                                <w:lang w:val="de-DE"/>
                              </w:rPr>
                            </w:pPr>
                            <w:r>
                              <w:rPr>
                                <w:b/>
                                <w:color w:val="002060"/>
                                <w:sz w:val="16"/>
                                <w:lang w:val="de-DE"/>
                              </w:rPr>
                              <w:t>Gráfico x</w:t>
                            </w:r>
                            <w:r w:rsidRPr="000011AE">
                              <w:rPr>
                                <w:b/>
                                <w:color w:val="002060"/>
                                <w:sz w:val="16"/>
                                <w:lang w:val="de-DE"/>
                              </w:rPr>
                              <w:t xml:space="preserve">. </w:t>
                            </w:r>
                            <w:r w:rsidRPr="004D405D">
                              <w:rPr>
                                <w:b/>
                                <w:color w:val="002060"/>
                                <w:sz w:val="16"/>
                                <w:lang w:val="de-DE"/>
                              </w:rPr>
                              <w:t>Descomposición de la variación en pobreza 2017-2018</w:t>
                            </w:r>
                          </w:p>
                          <w:p w14:paraId="4389D90D" w14:textId="77777777" w:rsidR="002530F3" w:rsidRPr="000011AE" w:rsidRDefault="002530F3" w:rsidP="00A3363E">
                            <w:pPr>
                              <w:jc w:val="center"/>
                              <w:rPr>
                                <w:b/>
                                <w:color w:val="002060"/>
                                <w:sz w:val="16"/>
                                <w:lang w:val="de-DE"/>
                              </w:rPr>
                            </w:pPr>
                            <w:r w:rsidRPr="00BB622E">
                              <w:rPr>
                                <w:rFonts w:asciiTheme="majorHAnsi" w:hAnsiTheme="majorHAnsi" w:cstheme="majorHAnsi"/>
                                <w:noProof/>
                                <w:lang w:eastAsia="es-CO"/>
                              </w:rPr>
                              <w:drawing>
                                <wp:inline distT="0" distB="0" distL="0" distR="0" wp14:anchorId="61A131F4" wp14:editId="63765464">
                                  <wp:extent cx="5056505" cy="1443162"/>
                                  <wp:effectExtent l="0" t="0" r="0" b="508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A589533" w14:textId="77777777" w:rsidR="002530F3" w:rsidRPr="00353622" w:rsidRDefault="002530F3" w:rsidP="00A3363E">
                            <w:pPr>
                              <w:rPr>
                                <w:sz w:val="12"/>
                              </w:rPr>
                            </w:pPr>
                          </w:p>
                          <w:p w14:paraId="53609852" w14:textId="77777777" w:rsidR="002530F3" w:rsidRPr="009D15E1" w:rsidRDefault="002530F3" w:rsidP="00A3363E">
                            <w:pPr>
                              <w:jc w:val="left"/>
                              <w:rPr>
                                <w:sz w:val="12"/>
                              </w:rPr>
                            </w:pPr>
                            <w:r w:rsidRPr="009D15E1">
                              <w:rPr>
                                <w:sz w:val="12"/>
                              </w:rPr>
                              <w:t>FUENTE:</w:t>
                            </w:r>
                            <w:r w:rsidRPr="009D15E1">
                              <w:t xml:space="preserve"> </w:t>
                            </w:r>
                            <w:r w:rsidRPr="009D15E1">
                              <w:rPr>
                                <w:sz w:val="12"/>
                              </w:rPr>
                              <w:t>GEIH del DANE, cálculos de SDP-DEM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FF5D4" id="_x0000_s1036" type="#_x0000_t202" style="position:absolute;left:0;text-align:left;margin-left:0;margin-top:289.95pt;width:433.2pt;height:145.25pt;z-index:25188864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" fillcolor="#f2f2f2" strokecolor="#1f497d" strokeweight=".25pt">
                <v:stroke dashstyle="longDashDotDot"/>
                <v:textbox>
                  <w:txbxContent>
                    <w:p w14:paraId="473B2867" w14:textId="77777777" w:rsidR="002530F3" w:rsidRDefault="002530F3" w:rsidP="00A3363E">
                      <w:pPr>
                        <w:jc w:val="center"/>
                        <w:rPr>
                          <w:b/>
                          <w:color w:val="002060"/>
                          <w:sz w:val="16"/>
                          <w:lang w:val="de-DE"/>
                        </w:rPr>
                      </w:pPr>
                      <w:r>
                        <w:rPr>
                          <w:b/>
                          <w:color w:val="002060"/>
                          <w:sz w:val="16"/>
                          <w:lang w:val="de-DE"/>
                        </w:rPr>
                        <w:t>Gráfico x</w:t>
                      </w:r>
                      <w:r w:rsidRPr="000011AE">
                        <w:rPr>
                          <w:b/>
                          <w:color w:val="002060"/>
                          <w:sz w:val="16"/>
                          <w:lang w:val="de-DE"/>
                        </w:rPr>
                        <w:t xml:space="preserve">. </w:t>
                      </w:r>
                      <w:r w:rsidRPr="004D405D">
                        <w:rPr>
                          <w:b/>
                          <w:color w:val="002060"/>
                          <w:sz w:val="16"/>
                          <w:lang w:val="de-DE"/>
                        </w:rPr>
                        <w:t>Descomposición de la variación en pobreza 2017-2018</w:t>
                      </w:r>
                    </w:p>
                    <w:p w14:paraId="4389D90D" w14:textId="77777777" w:rsidR="002530F3" w:rsidRPr="000011AE" w:rsidRDefault="002530F3" w:rsidP="00A3363E">
                      <w:pPr>
                        <w:jc w:val="center"/>
                        <w:rPr>
                          <w:b/>
                          <w:color w:val="002060"/>
                          <w:sz w:val="16"/>
                          <w:lang w:val="de-DE"/>
                        </w:rPr>
                      </w:pPr>
                      <w:r w:rsidRPr="00BB622E">
                        <w:rPr>
                          <w:rFonts w:asciiTheme="majorHAnsi" w:hAnsiTheme="majorHAnsi" w:cstheme="majorHAnsi"/>
                          <w:noProof/>
                          <w:lang w:eastAsia="es-CO"/>
                        </w:rPr>
                        <w:drawing>
                          <wp:inline distT="0" distB="0" distL="0" distR="0" wp14:anchorId="61A131F4" wp14:editId="63765464">
                            <wp:extent cx="5056505" cy="1443162"/>
                            <wp:effectExtent l="0" t="0" r="0" b="508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A589533" w14:textId="77777777" w:rsidR="002530F3" w:rsidRPr="00353622" w:rsidRDefault="002530F3" w:rsidP="00A3363E">
                      <w:pPr>
                        <w:rPr>
                          <w:sz w:val="12"/>
                        </w:rPr>
                      </w:pPr>
                    </w:p>
                    <w:p w14:paraId="53609852" w14:textId="77777777" w:rsidR="002530F3" w:rsidRPr="009D15E1" w:rsidRDefault="002530F3" w:rsidP="00A3363E">
                      <w:pPr>
                        <w:jc w:val="left"/>
                        <w:rPr>
                          <w:sz w:val="12"/>
                        </w:rPr>
                      </w:pPr>
                      <w:r w:rsidRPr="009D15E1">
                        <w:rPr>
                          <w:sz w:val="12"/>
                        </w:rPr>
                        <w:t>FUENTE:</w:t>
                      </w:r>
                      <w:r w:rsidRPr="009D15E1">
                        <w:t xml:space="preserve"> </w:t>
                      </w:r>
                      <w:r w:rsidRPr="009D15E1">
                        <w:rPr>
                          <w:sz w:val="12"/>
                        </w:rPr>
                        <w:t>GEIH del DANE, cálculos de SDP-DEM</w:t>
                      </w:r>
                    </w:p>
                  </w:txbxContent>
                </v:textbox>
                <w10:wrap type="square" anchorx="margin" anchory="margin"/>
              </v:shape>
            </w:pict>
          </mc:Fallback>
        </mc:AlternateContent>
      </w:r>
      <w:r w:rsidRPr="00A3363E">
        <w:rPr>
          <w:rFonts w:asciiTheme="minorHAnsi" w:hAnsiTheme="minorHAnsi" w:cs="Calibri"/>
        </w:rPr>
        <w:t>El resultado de la pobreza monetaria en Bogotá durante 2018 se explica por la combinación de los efectos regresivos (es decir que empujan al alza la pobreza) de los precios (línea de pobreza) y la distribución de ingresos, que aportaron en conjunto 1,85 puntos a la variación de la pobreza en Bogotá durante el periodo. Estos efectos fueron compensados por el efecto crecimiento, que fue progresivo (es decir que empuja a la baja la pobreza) y aporto -1.88.</w:t>
      </w:r>
    </w:p>
    <w:p w14:paraId="73F35B67" w14:textId="2F15BBCD" w:rsidR="00A3363E" w:rsidRDefault="00A3363E" w:rsidP="00554672">
      <w:pPr>
        <w:rPr>
          <w:rFonts w:asciiTheme="minorHAnsi" w:hAnsiTheme="minorHAnsi" w:cs="Calibri"/>
        </w:rPr>
      </w:pPr>
      <w:r w:rsidRPr="00A3363E">
        <w:rPr>
          <w:rFonts w:asciiTheme="minorHAnsi" w:hAnsiTheme="minorHAnsi" w:cs="Calibri"/>
        </w:rPr>
        <w:lastRenderedPageBreak/>
        <w:t>Para el caso de la variación en el indicador de pobreza extrema en Bogotá, se observa que el incremento se explica por la predominancia de los efectos regresivos de los precios y puntos a la variación de la pobreza distribución sobre el efecto progresivo de crecimiento. En conjunto, los primeros aportan 0,32 puntos a la variación de la pobreza, mientras que el segundo aporta -0,24 a la variación de la pobreza.</w:t>
      </w:r>
    </w:p>
    <w:p w14:paraId="6FD2710D" w14:textId="18EA8D00" w:rsidR="00A3363E" w:rsidRDefault="00A3363E" w:rsidP="00554672">
      <w:pPr>
        <w:rPr>
          <w:rFonts w:asciiTheme="minorHAnsi" w:hAnsiTheme="minorHAnsi" w:cs="Calibri"/>
        </w:rPr>
      </w:pPr>
    </w:p>
    <w:p w14:paraId="60CCCEA2" w14:textId="77777777" w:rsidR="00A3363E" w:rsidRPr="00A3363E" w:rsidRDefault="00A3363E" w:rsidP="00A3363E">
      <w:pPr>
        <w:rPr>
          <w:rFonts w:asciiTheme="minorHAnsi" w:hAnsiTheme="minorHAnsi" w:cs="Calibri"/>
          <w:b/>
        </w:rPr>
      </w:pPr>
      <w:r w:rsidRPr="00A3363E">
        <w:rPr>
          <w:rFonts w:asciiTheme="minorHAnsi" w:hAnsiTheme="minorHAnsi" w:cs="Calibri"/>
          <w:b/>
        </w:rPr>
        <w:t>Logros de Red Unidos.</w:t>
      </w:r>
    </w:p>
    <w:p w14:paraId="2C2004B4" w14:textId="77777777" w:rsidR="00A3363E" w:rsidRPr="00A3363E" w:rsidRDefault="00A3363E" w:rsidP="00A3363E">
      <w:pPr>
        <w:rPr>
          <w:rFonts w:asciiTheme="minorHAnsi" w:hAnsiTheme="minorHAnsi" w:cs="Calibri"/>
        </w:rPr>
      </w:pPr>
    </w:p>
    <w:p w14:paraId="793004C0" w14:textId="56360A3A" w:rsidR="00A3363E" w:rsidRDefault="00A3363E" w:rsidP="00A3363E">
      <w:pPr>
        <w:rPr>
          <w:rFonts w:asciiTheme="minorHAnsi" w:hAnsiTheme="minorHAnsi" w:cs="Calibri"/>
        </w:rPr>
      </w:pPr>
      <w:r w:rsidRPr="00442209">
        <w:rPr>
          <w:rFonts w:asciiTheme="minorHAnsi" w:hAnsiTheme="minorHAnsi"/>
          <w:b/>
          <w:noProof/>
          <w:lang w:eastAsia="es-CO"/>
        </w:rPr>
        <mc:AlternateContent>
          <mc:Choice Requires="wps">
            <w:drawing>
              <wp:anchor distT="0" distB="0" distL="114300" distR="114300" simplePos="0" relativeHeight="251892736" behindDoc="0" locked="0" layoutInCell="1" allowOverlap="1" wp14:anchorId="3C90E544" wp14:editId="2F89EDC4">
                <wp:simplePos x="0" y="0"/>
                <wp:positionH relativeFrom="margin">
                  <wp:align>left</wp:align>
                </wp:positionH>
                <wp:positionV relativeFrom="margin">
                  <wp:posOffset>2863215</wp:posOffset>
                </wp:positionV>
                <wp:extent cx="5501640" cy="4770755"/>
                <wp:effectExtent l="0" t="0" r="22860" b="10795"/>
                <wp:wrapSquare wrapText="bothSides"/>
                <wp:docPr id="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4770755"/>
                        </a:xfrm>
                        <a:prstGeom prst="rect">
                          <a:avLst/>
                        </a:prstGeom>
                        <a:solidFill>
                          <a:srgbClr val="F2F2F2"/>
                        </a:solidFill>
                        <a:ln w="3175">
                          <a:solidFill>
                            <a:srgbClr val="1F497D"/>
                          </a:solidFill>
                          <a:prstDash val="lgDashDotDot"/>
                          <a:miter lim="800000"/>
                          <a:headEnd/>
                          <a:tailEnd/>
                        </a:ln>
                      </wps:spPr>
                      <wps:txbx>
                        <w:txbxContent>
                          <w:p w14:paraId="4C99E306" w14:textId="77777777" w:rsidR="002530F3" w:rsidRPr="000011AE" w:rsidRDefault="002530F3" w:rsidP="00A3363E">
                            <w:pPr>
                              <w:jc w:val="center"/>
                              <w:rPr>
                                <w:b/>
                                <w:color w:val="002060"/>
                                <w:sz w:val="16"/>
                                <w:lang w:val="de-DE"/>
                              </w:rPr>
                            </w:pPr>
                            <w:r>
                              <w:rPr>
                                <w:b/>
                                <w:color w:val="002060"/>
                                <w:sz w:val="16"/>
                                <w:lang w:val="de-DE"/>
                              </w:rPr>
                              <w:t>Tabla X</w:t>
                            </w:r>
                            <w:r w:rsidRPr="000011AE">
                              <w:rPr>
                                <w:b/>
                                <w:color w:val="002060"/>
                                <w:sz w:val="16"/>
                                <w:lang w:val="de-DE"/>
                              </w:rPr>
                              <w:t xml:space="preserve">. </w:t>
                            </w:r>
                            <w:r w:rsidRPr="00442209">
                              <w:rPr>
                                <w:b/>
                                <w:color w:val="002060"/>
                                <w:sz w:val="16"/>
                                <w:lang w:val="de-DE"/>
                              </w:rPr>
                              <w:t>Oferta de metas de producto del PDD 2016-2020 Bogotá Mejor Para Todos según logros Unidos</w:t>
                            </w:r>
                          </w:p>
                          <w:tbl>
                            <w:tblPr>
                              <w:tblW w:w="8359" w:type="dxa"/>
                              <w:jc w:val="center"/>
                              <w:shd w:val="clear" w:color="auto" w:fill="FFFFFF" w:themeFill="background1"/>
                              <w:tblCellMar>
                                <w:left w:w="0" w:type="dxa"/>
                                <w:right w:w="0" w:type="dxa"/>
                              </w:tblCellMar>
                              <w:tblLook w:val="04A0" w:firstRow="1" w:lastRow="0" w:firstColumn="1" w:lastColumn="0" w:noHBand="0" w:noVBand="1"/>
                            </w:tblPr>
                            <w:tblGrid>
                              <w:gridCol w:w="4482"/>
                              <w:gridCol w:w="1541"/>
                              <w:gridCol w:w="2336"/>
                            </w:tblGrid>
                            <w:tr w:rsidR="002530F3" w:rsidRPr="00A3363E" w14:paraId="2D9B9637" w14:textId="77777777" w:rsidTr="006C35E6">
                              <w:trPr>
                                <w:trHeight w:val="257"/>
                                <w:tblHeader/>
                                <w:jc w:val="center"/>
                              </w:trPr>
                              <w:tc>
                                <w:tcPr>
                                  <w:tcW w:w="4482"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46A745EE"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LOGROS UNIDOS</w:t>
                                  </w:r>
                                </w:p>
                              </w:tc>
                              <w:tc>
                                <w:tcPr>
                                  <w:tcW w:w="1541"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1A3292C1"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 xml:space="preserve">No. de metas </w:t>
                                  </w:r>
                                </w:p>
                                <w:p w14:paraId="2134C10B"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producto PDD</w:t>
                                  </w:r>
                                </w:p>
                              </w:tc>
                              <w:tc>
                                <w:tcPr>
                                  <w:tcW w:w="2336"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7FDE8F0B"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 xml:space="preserve">Recursos programados </w:t>
                                  </w:r>
                                </w:p>
                                <w:p w14:paraId="1822A736"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2016-2020</w:t>
                                  </w:r>
                                </w:p>
                                <w:p w14:paraId="0475932B"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(Millones $)</w:t>
                                  </w:r>
                                </w:p>
                              </w:tc>
                            </w:tr>
                            <w:tr w:rsidR="002530F3" w:rsidRPr="00A3363E" w14:paraId="582150EC" w14:textId="77777777" w:rsidTr="006C35E6">
                              <w:trPr>
                                <w:trHeight w:val="40"/>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4DE7B4B"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17. Todas las personas mayores de 15 años saben leer y escribir, incluidas las personas con discapacidad que puedan participar en los espacios educativos.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262CD8BF"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116</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2183CB77"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$11.839.963</w:t>
                                  </w:r>
                                </w:p>
                              </w:tc>
                            </w:tr>
                            <w:tr w:rsidR="002530F3" w:rsidRPr="00A3363E" w14:paraId="6FC126DA" w14:textId="77777777" w:rsidTr="006C35E6">
                              <w:trPr>
                                <w:trHeight w:val="77"/>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12A4C86"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7. Los niños, niñas y adolescentes en edad escolar desde los cinco (5) hasta los dieciocho (18) de años acceden al sistema educativo formal, incluidas las personas con discapacidad (hasta los 22 años) que puedan participar en estos espacios.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EC65B8B"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17</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AB29314"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$2.369.595</w:t>
                                  </w:r>
                                </w:p>
                              </w:tc>
                            </w:tr>
                            <w:tr w:rsidR="002530F3" w:rsidRPr="00A3363E" w14:paraId="6B4F6847"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FFC6910"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 xml:space="preserve">25.  Al menos un integrante del hogar mayor de 18 años se encuentra vinculado a alguna actividad productiva que le genera ingresos. </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71576BFE"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41D6DFAB"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$9.755.668</w:t>
                                  </w:r>
                                </w:p>
                              </w:tc>
                            </w:tr>
                            <w:tr w:rsidR="002530F3" w:rsidRPr="00A3363E" w14:paraId="1864EFA0"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0605EBB"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11. El ingreso por cada miembro del hogar es igual o superior al valor del umbral de pobreza extrema según su dominio geográfico.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C1F1E59"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14</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00DC2430"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$9.740.613</w:t>
                                  </w:r>
                                </w:p>
                              </w:tc>
                            </w:tr>
                            <w:tr w:rsidR="002530F3" w:rsidRPr="00A3363E" w14:paraId="167E2802"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73498AB7"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9 y 10. Acceso a agua y saneamiento básico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75B7FA8"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12</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C3D4B4A"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$2.668.781</w:t>
                                  </w:r>
                                </w:p>
                              </w:tc>
                            </w:tr>
                            <w:tr w:rsidR="002530F3" w:rsidRPr="00A3363E" w14:paraId="4376183A" w14:textId="77777777" w:rsidTr="006C35E6">
                              <w:trPr>
                                <w:trHeight w:val="588"/>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0D18B34"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6. Las niñas y niños desde los dos (2) hasta los cinco (5) años asisten a modalidades de educación inicial, incluyendo las niñas y niños con discapacidad que puedan participar en estos espacios de educación.</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1D5FF65"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6</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09B36D55"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$1.047.175</w:t>
                                  </w:r>
                                </w:p>
                              </w:tc>
                            </w:tr>
                            <w:tr w:rsidR="002530F3" w:rsidRPr="00A3363E" w14:paraId="04291C48"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248C3911"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19, 20 y 25 Educación financiera, herramientas digitales y vinculación a alguna actividad productiva</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276134C"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6</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76CF2771"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$274.444</w:t>
                                  </w:r>
                                </w:p>
                              </w:tc>
                            </w:tr>
                            <w:tr w:rsidR="002530F3" w:rsidRPr="00A3363E" w14:paraId="49A23C35"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82E9DF2"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14. Productos de apoyo discapacidad</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F6E11B2"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6CA9D020"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$260.140</w:t>
                                  </w:r>
                                </w:p>
                              </w:tc>
                            </w:tr>
                            <w:tr w:rsidR="002530F3" w:rsidRPr="00A3363E" w14:paraId="6B7CDD43"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FEC9C56"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15. El hogar no presenta inseguridad alimentaria moderada o severa.</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3367C56"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C4CDB11"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$813.226</w:t>
                                  </w:r>
                                </w:p>
                              </w:tc>
                            </w:tr>
                            <w:tr w:rsidR="002530F3" w:rsidRPr="00A3363E" w14:paraId="6388ACE1"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041351F"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23. En el hogar no se presenta hacinamiento crítico.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09FC1C0"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1BD8B446"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$470.671</w:t>
                                  </w:r>
                                </w:p>
                              </w:tc>
                            </w:tr>
                            <w:tr w:rsidR="002530F3" w:rsidRPr="00A3363E" w14:paraId="70CC6E2E"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D5D3092"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18. Estudios postsecundarios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B1D1C0B"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4</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6C9A504"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$357.971</w:t>
                                  </w:r>
                                </w:p>
                              </w:tc>
                            </w:tr>
                            <w:tr w:rsidR="002530F3" w:rsidRPr="00A3363E" w14:paraId="71EB1D5C"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DABD1D8"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9, 10, 21 y 22. Acceso a agua y saneamiento básico, pisos y paredes adecuadas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739E447A"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2</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19B5E3A6"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$24.819</w:t>
                                  </w:r>
                                </w:p>
                              </w:tc>
                            </w:tr>
                            <w:tr w:rsidR="002530F3" w:rsidRPr="00A3363E" w14:paraId="77EC0B45"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3D24C41"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10. La vivienda cuenta con un sistema adecuado de saneamiento básico.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5C440F1"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2</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24FC2389"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$228.908</w:t>
                                  </w:r>
                                </w:p>
                              </w:tc>
                            </w:tr>
                            <w:tr w:rsidR="002530F3" w:rsidRPr="00A3363E" w14:paraId="6BA56A60"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579415D"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16. Todos los integrantes del hogar mayores de 9 años reciben orientación sobre derechos sexuales y reproductivos.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7CD6AD3"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6E87D28D"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$6.649</w:t>
                                  </w:r>
                                </w:p>
                              </w:tc>
                            </w:tr>
                            <w:tr w:rsidR="002530F3" w:rsidRPr="00A3363E" w14:paraId="0180D09E"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3EEC828"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24. Ingreso propio adultos mayores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A8173EF"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134963A8"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$340.686</w:t>
                                  </w:r>
                                </w:p>
                              </w:tc>
                            </w:tr>
                            <w:tr w:rsidR="002530F3" w:rsidRPr="00A3363E" w14:paraId="3263F419"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5CFF3CC"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3. Los niños y niñas del hogar menores de seis (6) años tienen el esquema completo de vacunación para la edad.</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5C8AE01"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0EC839F4"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$142.482</w:t>
                                  </w:r>
                                </w:p>
                              </w:tc>
                            </w:tr>
                            <w:tr w:rsidR="002530F3" w:rsidRPr="00A3363E" w14:paraId="43D56478"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F982E3C"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8. Las niñas y niños menores de 15 años no trabajan.</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C3294C1"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4B818B9A"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$59.601</w:t>
                                  </w:r>
                                </w:p>
                              </w:tc>
                            </w:tr>
                            <w:tr w:rsidR="002530F3" w:rsidRPr="00A3363E" w14:paraId="563F5BA7" w14:textId="77777777" w:rsidTr="006C35E6">
                              <w:trPr>
                                <w:trHeight w:val="274"/>
                                <w:jc w:val="center"/>
                              </w:trPr>
                              <w:tc>
                                <w:tcPr>
                                  <w:tcW w:w="4482"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6C7C1B0B" w14:textId="77777777" w:rsidR="002530F3" w:rsidRPr="00A3363E" w:rsidRDefault="002530F3" w:rsidP="00A3363E">
                                  <w:pP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 xml:space="preserve">Total </w:t>
                                  </w:r>
                                </w:p>
                              </w:tc>
                              <w:tc>
                                <w:tcPr>
                                  <w:tcW w:w="1541"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702671D3" w14:textId="77777777" w:rsidR="002530F3" w:rsidRPr="00A3363E" w:rsidRDefault="002530F3" w:rsidP="00A3363E">
                                  <w:pPr>
                                    <w:jc w:val="right"/>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213</w:t>
                                  </w:r>
                                </w:p>
                              </w:tc>
                              <w:tc>
                                <w:tcPr>
                                  <w:tcW w:w="2336"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0DE99D2C" w14:textId="77777777" w:rsidR="002530F3" w:rsidRPr="00A3363E" w:rsidRDefault="002530F3" w:rsidP="00A3363E">
                                  <w:pPr>
                                    <w:jc w:val="right"/>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$40.401.391</w:t>
                                  </w:r>
                                </w:p>
                              </w:tc>
                            </w:tr>
                          </w:tbl>
                          <w:p w14:paraId="57ABF81F" w14:textId="77777777" w:rsidR="002530F3" w:rsidRPr="00442209" w:rsidRDefault="002530F3" w:rsidP="00A3363E">
                            <w:pPr>
                              <w:rPr>
                                <w:sz w:val="12"/>
                                <w:lang w:val="de-DE"/>
                              </w:rPr>
                            </w:pPr>
                          </w:p>
                          <w:p w14:paraId="7B5AB106" w14:textId="77777777" w:rsidR="002530F3" w:rsidRPr="007C62A3" w:rsidRDefault="002530F3" w:rsidP="00A3363E">
                            <w:pPr>
                              <w:jc w:val="left"/>
                              <w:rPr>
                                <w:sz w:val="12"/>
                              </w:rPr>
                            </w:pPr>
                            <w:r w:rsidRPr="007C62A3">
                              <w:rPr>
                                <w:sz w:val="12"/>
                              </w:rPr>
                              <w:t>FUENTE: SDP, Seguimiento Plan de Acción, SEGPLAN a diciembre 31 de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0E544" id="_x0000_s1037" type="#_x0000_t202" style="position:absolute;left:0;text-align:left;margin-left:0;margin-top:225.45pt;width:433.2pt;height:375.65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" fillcolor="#f2f2f2" strokecolor="#1f497d" strokeweight=".25pt">
                <v:stroke dashstyle="longDashDotDot"/>
                <v:textbox>
                  <w:txbxContent>
                    <w:p w14:paraId="4C99E306" w14:textId="77777777" w:rsidR="002530F3" w:rsidRPr="000011AE" w:rsidRDefault="002530F3" w:rsidP="00A3363E">
                      <w:pPr>
                        <w:jc w:val="center"/>
                        <w:rPr>
                          <w:b/>
                          <w:color w:val="002060"/>
                          <w:sz w:val="16"/>
                          <w:lang w:val="de-DE"/>
                        </w:rPr>
                      </w:pPr>
                      <w:r>
                        <w:rPr>
                          <w:b/>
                          <w:color w:val="002060"/>
                          <w:sz w:val="16"/>
                          <w:lang w:val="de-DE"/>
                        </w:rPr>
                        <w:t>Tabla X</w:t>
                      </w:r>
                      <w:r w:rsidRPr="000011AE">
                        <w:rPr>
                          <w:b/>
                          <w:color w:val="002060"/>
                          <w:sz w:val="16"/>
                          <w:lang w:val="de-DE"/>
                        </w:rPr>
                        <w:t xml:space="preserve">. </w:t>
                      </w:r>
                      <w:r w:rsidRPr="00442209">
                        <w:rPr>
                          <w:b/>
                          <w:color w:val="002060"/>
                          <w:sz w:val="16"/>
                          <w:lang w:val="de-DE"/>
                        </w:rPr>
                        <w:t>Oferta de metas de producto del PDD 2016-2020 Bogotá Mejor Para Todos según logros Unidos</w:t>
                      </w:r>
                    </w:p>
                    <w:tbl>
                      <w:tblPr>
                        <w:tblW w:w="8359" w:type="dxa"/>
                        <w:jc w:val="center"/>
                        <w:shd w:val="clear" w:color="auto" w:fill="FFFFFF" w:themeFill="background1"/>
                        <w:tblCellMar>
                          <w:left w:w="0" w:type="dxa"/>
                          <w:right w:w="0" w:type="dxa"/>
                        </w:tblCellMar>
                        <w:tblLook w:val="04A0" w:firstRow="1" w:lastRow="0" w:firstColumn="1" w:lastColumn="0" w:noHBand="0" w:noVBand="1"/>
                      </w:tblPr>
                      <w:tblGrid>
                        <w:gridCol w:w="4482"/>
                        <w:gridCol w:w="1541"/>
                        <w:gridCol w:w="2336"/>
                      </w:tblGrid>
                      <w:tr w:rsidR="002530F3" w:rsidRPr="00A3363E" w14:paraId="2D9B9637" w14:textId="77777777" w:rsidTr="006C35E6">
                        <w:trPr>
                          <w:trHeight w:val="257"/>
                          <w:tblHeader/>
                          <w:jc w:val="center"/>
                        </w:trPr>
                        <w:tc>
                          <w:tcPr>
                            <w:tcW w:w="4482"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46A745EE"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LOGROS UNIDOS</w:t>
                            </w:r>
                          </w:p>
                        </w:tc>
                        <w:tc>
                          <w:tcPr>
                            <w:tcW w:w="1541"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1A3292C1"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 xml:space="preserve">No. de metas </w:t>
                            </w:r>
                          </w:p>
                          <w:p w14:paraId="2134C10B"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producto PDD</w:t>
                            </w:r>
                          </w:p>
                        </w:tc>
                        <w:tc>
                          <w:tcPr>
                            <w:tcW w:w="2336"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7FDE8F0B"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 xml:space="preserve">Recursos programados </w:t>
                            </w:r>
                          </w:p>
                          <w:p w14:paraId="1822A736"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2016-2020</w:t>
                            </w:r>
                          </w:p>
                          <w:p w14:paraId="0475932B" w14:textId="77777777" w:rsidR="002530F3" w:rsidRPr="00A3363E" w:rsidRDefault="002530F3" w:rsidP="00A3363E">
                            <w:pPr>
                              <w:jc w:val="cente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(Millones $)</w:t>
                            </w:r>
                          </w:p>
                        </w:tc>
                      </w:tr>
                      <w:tr w:rsidR="002530F3" w:rsidRPr="00A3363E" w14:paraId="582150EC" w14:textId="77777777" w:rsidTr="006C35E6">
                        <w:trPr>
                          <w:trHeight w:val="40"/>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4DE7B4B"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17. Todas las personas mayores de 15 años saben leer y escribir, incluidas las personas con discapacidad que puedan participar en los espacios educativos.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262CD8BF"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116</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2183CB77"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$11.839.963</w:t>
                            </w:r>
                          </w:p>
                        </w:tc>
                      </w:tr>
                      <w:tr w:rsidR="002530F3" w:rsidRPr="00A3363E" w14:paraId="6FC126DA" w14:textId="77777777" w:rsidTr="006C35E6">
                        <w:trPr>
                          <w:trHeight w:val="77"/>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12A4C86"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7. Los niños, niñas y adolescentes en edad escolar desde los cinco (5) hasta los dieciocho (18) de años acceden al sistema educativo formal, incluidas las personas con discapacidad (hasta los 22 años) que puedan participar en estos espacios.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EC65B8B"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17</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AB29314"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$2.369.595</w:t>
                            </w:r>
                          </w:p>
                        </w:tc>
                      </w:tr>
                      <w:tr w:rsidR="002530F3" w:rsidRPr="00A3363E" w14:paraId="6B4F6847"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FFC6910"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 xml:space="preserve">25.  Al menos un integrante del hogar mayor de 18 años se encuentra vinculado a alguna actividad productiva que le genera ingresos. </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71576BFE"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41D6DFAB"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$9.755.668</w:t>
                            </w:r>
                          </w:p>
                        </w:tc>
                      </w:tr>
                      <w:tr w:rsidR="002530F3" w:rsidRPr="00A3363E" w14:paraId="1864EFA0"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0605EBB"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11. El ingreso por cada miembro del hogar es igual o superior al valor del umbral de pobreza extrema según su dominio geográfico.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C1F1E59"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14</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00DC2430"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$9.740.613</w:t>
                            </w:r>
                          </w:p>
                        </w:tc>
                      </w:tr>
                      <w:tr w:rsidR="002530F3" w:rsidRPr="00A3363E" w14:paraId="167E2802"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73498AB7"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9 y 10. Acceso a agua y saneamiento básico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75B7FA8"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12</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C3D4B4A"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$2.668.781</w:t>
                            </w:r>
                          </w:p>
                        </w:tc>
                      </w:tr>
                      <w:tr w:rsidR="002530F3" w:rsidRPr="00A3363E" w14:paraId="4376183A" w14:textId="77777777" w:rsidTr="006C35E6">
                        <w:trPr>
                          <w:trHeight w:val="588"/>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0D18B34"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6. Las niñas y niños desde los dos (2) hasta los cinco (5) años asisten a modalidades de educación inicial, incluyendo las niñas y niños con discapacidad que puedan participar en estos espacios de educación.</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1D5FF65"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6</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09B36D55"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$1.047.175</w:t>
                            </w:r>
                          </w:p>
                        </w:tc>
                      </w:tr>
                      <w:tr w:rsidR="002530F3" w:rsidRPr="00A3363E" w14:paraId="04291C48"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248C3911"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19, 20 y 25 Educación financiera, herramientas digitales y vinculación a alguna actividad productiva</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276134C"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6</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76CF2771"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$274.444</w:t>
                            </w:r>
                          </w:p>
                        </w:tc>
                      </w:tr>
                      <w:tr w:rsidR="002530F3" w:rsidRPr="00A3363E" w14:paraId="49A23C35"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82E9DF2"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14. Productos de apoyo discapacidad</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F6E11B2"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6CA9D020"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$260.140</w:t>
                            </w:r>
                          </w:p>
                        </w:tc>
                      </w:tr>
                      <w:tr w:rsidR="002530F3" w:rsidRPr="00A3363E" w14:paraId="6B7CDD43"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FEC9C56"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15. El hogar no presenta inseguridad alimentaria moderada o severa.</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3367C56"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C4CDB11"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$813.226</w:t>
                            </w:r>
                          </w:p>
                        </w:tc>
                      </w:tr>
                      <w:tr w:rsidR="002530F3" w:rsidRPr="00A3363E" w14:paraId="6388ACE1"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041351F"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23. En el hogar no se presenta hacinamiento crítico.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09FC1C0"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5</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1BD8B446"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$470.671</w:t>
                            </w:r>
                          </w:p>
                        </w:tc>
                      </w:tr>
                      <w:tr w:rsidR="002530F3" w:rsidRPr="00A3363E" w14:paraId="70CC6E2E"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D5D3092"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18. Estudios postsecundarios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B1D1C0B"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4</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36C9A504"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$357.971</w:t>
                            </w:r>
                          </w:p>
                        </w:tc>
                      </w:tr>
                      <w:tr w:rsidR="002530F3" w:rsidRPr="00A3363E" w14:paraId="71EB1D5C"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DABD1D8"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9, 10, 21 y 22. Acceso a agua y saneamiento básico, pisos y paredes adecuadas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739E447A"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2</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19B5E3A6"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$24.819</w:t>
                            </w:r>
                          </w:p>
                        </w:tc>
                      </w:tr>
                      <w:tr w:rsidR="002530F3" w:rsidRPr="00A3363E" w14:paraId="77EC0B45"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3D24C41"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10. La vivienda cuenta con un sistema adecuado de saneamiento básico.</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5C440F1"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2</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24FC2389"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$228.908</w:t>
                            </w:r>
                          </w:p>
                        </w:tc>
                      </w:tr>
                      <w:tr w:rsidR="002530F3" w:rsidRPr="00A3363E" w14:paraId="6BA56A60"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579415D"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16. Todos los integrantes del hogar mayores de 9 años reciben orientación sobre derechos sexuales y reproductivos.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7CD6AD3"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6E87D28D"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$6.649</w:t>
                            </w:r>
                          </w:p>
                        </w:tc>
                      </w:tr>
                      <w:tr w:rsidR="002530F3" w:rsidRPr="00A3363E" w14:paraId="0180D09E"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3EEC828"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24. Ingreso propio adultos mayores</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A8173EF"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134963A8"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$340.686</w:t>
                            </w:r>
                          </w:p>
                        </w:tc>
                      </w:tr>
                      <w:tr w:rsidR="002530F3" w:rsidRPr="00A3363E" w14:paraId="3263F419" w14:textId="77777777" w:rsidTr="006C35E6">
                        <w:trPr>
                          <w:trHeight w:val="392"/>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5CFF3CC"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3. Los niños y niñas del hogar menores de seis (6) años tienen el esquema completo de vacunación para la edad.</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5C8AE01"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0EC839F4"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$142.482</w:t>
                            </w:r>
                          </w:p>
                        </w:tc>
                      </w:tr>
                      <w:tr w:rsidR="002530F3" w:rsidRPr="00A3363E" w14:paraId="43D56478" w14:textId="77777777" w:rsidTr="006C35E6">
                        <w:trPr>
                          <w:trHeight w:val="261"/>
                          <w:jc w:val="center"/>
                        </w:trPr>
                        <w:tc>
                          <w:tcPr>
                            <w:tcW w:w="4482"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3F982E3C" w14:textId="77777777" w:rsidR="002530F3" w:rsidRPr="00A3363E" w:rsidRDefault="002530F3" w:rsidP="00A3363E">
                            <w:pPr>
                              <w:rPr>
                                <w:rFonts w:asciiTheme="majorHAnsi" w:hAnsiTheme="majorHAnsi" w:cstheme="majorHAnsi"/>
                                <w:color w:val="000000"/>
                                <w:sz w:val="12"/>
                                <w:szCs w:val="16"/>
                              </w:rPr>
                            </w:pPr>
                            <w:r w:rsidRPr="00A3363E">
                              <w:rPr>
                                <w:rFonts w:asciiTheme="majorHAnsi" w:hAnsiTheme="majorHAnsi" w:cstheme="majorHAnsi"/>
                                <w:color w:val="000000"/>
                                <w:sz w:val="12"/>
                                <w:szCs w:val="16"/>
                              </w:rPr>
                              <w:t>8. Las niñas y niños menores de 15 años no trabajan.</w:t>
                            </w:r>
                          </w:p>
                        </w:tc>
                        <w:tc>
                          <w:tcPr>
                            <w:tcW w:w="1541"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C3294C1" w14:textId="77777777" w:rsidR="002530F3" w:rsidRPr="00A3363E" w:rsidRDefault="002530F3" w:rsidP="00A3363E">
                            <w:pPr>
                              <w:jc w:val="right"/>
                              <w:rPr>
                                <w:rFonts w:asciiTheme="majorHAnsi" w:hAnsiTheme="majorHAnsi" w:cstheme="majorHAnsi"/>
                                <w:color w:val="000000"/>
                                <w:sz w:val="12"/>
                                <w:szCs w:val="16"/>
                              </w:rPr>
                            </w:pPr>
                            <w:r w:rsidRPr="00A3363E">
                              <w:rPr>
                                <w:rFonts w:asciiTheme="majorHAnsi" w:hAnsiTheme="majorHAnsi" w:cstheme="majorHAnsi"/>
                                <w:color w:val="000000"/>
                                <w:sz w:val="12"/>
                                <w:szCs w:val="16"/>
                              </w:rPr>
                              <w:t>1</w:t>
                            </w:r>
                          </w:p>
                        </w:tc>
                        <w:tc>
                          <w:tcPr>
                            <w:tcW w:w="2336" w:type="dxa"/>
                            <w:tcBorders>
                              <w:top w:val="nil"/>
                              <w:left w:val="nil"/>
                              <w:bottom w:val="nil"/>
                              <w:right w:val="nil"/>
                            </w:tcBorders>
                            <w:shd w:val="clear" w:color="auto" w:fill="FFFFFF" w:themeFill="background1"/>
                            <w:tcMar>
                              <w:top w:w="15" w:type="dxa"/>
                              <w:left w:w="15" w:type="dxa"/>
                              <w:bottom w:w="0" w:type="dxa"/>
                              <w:right w:w="15" w:type="dxa"/>
                            </w:tcMar>
                            <w:hideMark/>
                          </w:tcPr>
                          <w:p w14:paraId="4B818B9A" w14:textId="77777777" w:rsidR="002530F3" w:rsidRPr="00A3363E" w:rsidRDefault="002530F3" w:rsidP="00A3363E">
                            <w:pPr>
                              <w:jc w:val="right"/>
                              <w:rPr>
                                <w:rFonts w:asciiTheme="majorHAnsi" w:hAnsiTheme="majorHAnsi" w:cstheme="majorHAnsi"/>
                                <w:color w:val="000000"/>
                                <w:sz w:val="12"/>
                                <w:szCs w:val="16"/>
                              </w:rPr>
                            </w:pPr>
                            <w:r w:rsidRPr="00A3363E">
                              <w:rPr>
                                <w:sz w:val="12"/>
                                <w:szCs w:val="16"/>
                              </w:rPr>
                              <w:t>$59.601</w:t>
                            </w:r>
                          </w:p>
                        </w:tc>
                      </w:tr>
                      <w:tr w:rsidR="002530F3" w:rsidRPr="00A3363E" w14:paraId="563F5BA7" w14:textId="77777777" w:rsidTr="006C35E6">
                        <w:trPr>
                          <w:trHeight w:val="274"/>
                          <w:jc w:val="center"/>
                        </w:trPr>
                        <w:tc>
                          <w:tcPr>
                            <w:tcW w:w="4482"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6C7C1B0B" w14:textId="77777777" w:rsidR="002530F3" w:rsidRPr="00A3363E" w:rsidRDefault="002530F3" w:rsidP="00A3363E">
                            <w:pPr>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 xml:space="preserve">Total </w:t>
                            </w:r>
                          </w:p>
                        </w:tc>
                        <w:tc>
                          <w:tcPr>
                            <w:tcW w:w="1541"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702671D3" w14:textId="77777777" w:rsidR="002530F3" w:rsidRPr="00A3363E" w:rsidRDefault="002530F3" w:rsidP="00A3363E">
                            <w:pPr>
                              <w:jc w:val="right"/>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213</w:t>
                            </w:r>
                          </w:p>
                        </w:tc>
                        <w:tc>
                          <w:tcPr>
                            <w:tcW w:w="2336" w:type="dxa"/>
                            <w:tcBorders>
                              <w:top w:val="single" w:sz="4" w:space="0" w:color="auto"/>
                              <w:left w:val="nil"/>
                              <w:bottom w:val="single" w:sz="8" w:space="0" w:color="auto"/>
                              <w:right w:val="nil"/>
                            </w:tcBorders>
                            <w:shd w:val="clear" w:color="auto" w:fill="FFFFFF" w:themeFill="background1"/>
                            <w:tcMar>
                              <w:top w:w="15" w:type="dxa"/>
                              <w:left w:w="15" w:type="dxa"/>
                              <w:bottom w:w="0" w:type="dxa"/>
                              <w:right w:w="15" w:type="dxa"/>
                            </w:tcMar>
                            <w:vAlign w:val="center"/>
                            <w:hideMark/>
                          </w:tcPr>
                          <w:p w14:paraId="0DE99D2C" w14:textId="77777777" w:rsidR="002530F3" w:rsidRPr="00A3363E" w:rsidRDefault="002530F3" w:rsidP="00A3363E">
                            <w:pPr>
                              <w:jc w:val="right"/>
                              <w:rPr>
                                <w:rFonts w:asciiTheme="majorHAnsi" w:hAnsiTheme="majorHAnsi" w:cstheme="majorHAnsi"/>
                                <w:b/>
                                <w:bCs/>
                                <w:color w:val="000000"/>
                                <w:sz w:val="12"/>
                                <w:szCs w:val="16"/>
                              </w:rPr>
                            </w:pPr>
                            <w:r w:rsidRPr="00A3363E">
                              <w:rPr>
                                <w:rFonts w:asciiTheme="majorHAnsi" w:hAnsiTheme="majorHAnsi" w:cstheme="majorHAnsi"/>
                                <w:b/>
                                <w:bCs/>
                                <w:color w:val="000000"/>
                                <w:sz w:val="12"/>
                                <w:szCs w:val="16"/>
                              </w:rPr>
                              <w:t>$40.401.391</w:t>
                            </w:r>
                          </w:p>
                        </w:tc>
                      </w:tr>
                    </w:tbl>
                    <w:p w14:paraId="57ABF81F" w14:textId="77777777" w:rsidR="002530F3" w:rsidRPr="00442209" w:rsidRDefault="002530F3" w:rsidP="00A3363E">
                      <w:pPr>
                        <w:rPr>
                          <w:sz w:val="12"/>
                          <w:lang w:val="de-DE"/>
                        </w:rPr>
                      </w:pPr>
                    </w:p>
                    <w:p w14:paraId="7B5AB106" w14:textId="77777777" w:rsidR="002530F3" w:rsidRPr="007C62A3" w:rsidRDefault="002530F3" w:rsidP="00A3363E">
                      <w:pPr>
                        <w:jc w:val="left"/>
                        <w:rPr>
                          <w:sz w:val="12"/>
                        </w:rPr>
                      </w:pPr>
                      <w:r w:rsidRPr="007C62A3">
                        <w:rPr>
                          <w:sz w:val="12"/>
                        </w:rPr>
                        <w:t>FUENTE: SDP, Seguimiento Plan de Acción, SEGPLAN a diciembre 31 de 2018</w:t>
                      </w:r>
                    </w:p>
                  </w:txbxContent>
                </v:textbox>
                <w10:wrap type="square" anchorx="margin" anchory="margin"/>
              </v:shape>
            </w:pict>
          </mc:Fallback>
        </mc:AlternateContent>
      </w:r>
      <w:r w:rsidRPr="00A3363E">
        <w:rPr>
          <w:rFonts w:asciiTheme="minorHAnsi" w:hAnsiTheme="minorHAnsi" w:cs="Calibri"/>
        </w:rPr>
        <w:t>De las cerca de 12.400 personas acompañadas por la Red Unidos en Bogotá, se observó que, en 8 de los 11 logros requeridos se registran porcentajes mayores a 90% de la población en condición de cumplimiento. Solamente, el logro de asistencia a educación inicial se encuentra en un nivel medio alcanzando - 66,8%. Es importante señalar que esto no implica que el total de población de la ciudad tenga esta condición, sino que es lo observado al interior de los acompañados por la red. Así mismo, dentro de los logros deseables, la población atendida cuenta con mayores limitaciones: Por ejemplo, educación post secundaria se presenta en 18,3% de los acompañados. Así mismo, de los atendidos, solo 31,1% tienen educación financiera.</w:t>
      </w:r>
    </w:p>
    <w:p w14:paraId="4A11CDE3" w14:textId="38448742" w:rsidR="00A3363E" w:rsidRDefault="00A3363E" w:rsidP="00A3363E">
      <w:pPr>
        <w:rPr>
          <w:rFonts w:asciiTheme="minorHAnsi" w:hAnsiTheme="minorHAnsi" w:cs="Calibri"/>
        </w:rPr>
      </w:pPr>
    </w:p>
    <w:p w14:paraId="75D322CF" w14:textId="77777777" w:rsidR="00A3363E" w:rsidRPr="00A3363E" w:rsidRDefault="00A3363E" w:rsidP="00A3363E">
      <w:pPr>
        <w:rPr>
          <w:rFonts w:asciiTheme="minorHAnsi" w:hAnsiTheme="minorHAnsi" w:cs="Calibri"/>
        </w:rPr>
      </w:pPr>
      <w:r w:rsidRPr="00A3363E">
        <w:rPr>
          <w:rFonts w:asciiTheme="minorHAnsi" w:hAnsiTheme="minorHAnsi" w:cs="Calibri"/>
        </w:rPr>
        <w:lastRenderedPageBreak/>
        <w:t xml:space="preserve">El plan de desarrollo Bogotá Mejor Para Todos tuvo importantes inversiones asociadas a los logros unidos. La tabla x refleja niveles de inversión en el cuatrienio por cerca de 40,4 billones de pesos y las 213 metas del plan que están relacionadas con estos logros. </w:t>
      </w:r>
    </w:p>
    <w:p w14:paraId="3FEB4FF7" w14:textId="77777777" w:rsidR="00A3363E" w:rsidRPr="00A3363E" w:rsidRDefault="00A3363E" w:rsidP="00A3363E">
      <w:pPr>
        <w:rPr>
          <w:rFonts w:asciiTheme="minorHAnsi" w:hAnsiTheme="minorHAnsi" w:cs="Calibri"/>
        </w:rPr>
      </w:pPr>
    </w:p>
    <w:p w14:paraId="41679ECE" w14:textId="77777777" w:rsidR="00A3363E" w:rsidRPr="00A3363E" w:rsidRDefault="00A3363E" w:rsidP="00A3363E">
      <w:pPr>
        <w:rPr>
          <w:rFonts w:asciiTheme="minorHAnsi" w:hAnsiTheme="minorHAnsi" w:cs="Calibri"/>
        </w:rPr>
      </w:pPr>
      <w:r w:rsidRPr="00A3363E">
        <w:rPr>
          <w:rFonts w:asciiTheme="minorHAnsi" w:hAnsiTheme="minorHAnsi" w:cs="Calibri"/>
        </w:rPr>
        <w:t>En algunos casos, la incidencia de las vulnerabilidades ha alcanzado niveles bajos históricos. Por ejemplo, en lo relacionado con hábitat, la mayoría de las variables asociadas a las privaciones de multipropósito y de los logros de la Red Unidos han alcanzado niveles cercanos a lo deseado. A pesar de esto, dado que la meta de la política pública es cero hogares con déficit cualitativo y cuantitativo, existen recursos cercanos a los 700 mil millones, esto sin contar con lo relacionado con acceso a agua y saneamiento básico que supera los 2,6 billones.</w:t>
      </w:r>
    </w:p>
    <w:p w14:paraId="3F442A24" w14:textId="77777777" w:rsidR="00A3363E" w:rsidRPr="00A3363E" w:rsidRDefault="00A3363E" w:rsidP="00A3363E">
      <w:pPr>
        <w:rPr>
          <w:rFonts w:asciiTheme="minorHAnsi" w:hAnsiTheme="minorHAnsi" w:cs="Calibri"/>
        </w:rPr>
      </w:pPr>
    </w:p>
    <w:p w14:paraId="3D81C049" w14:textId="771285B3" w:rsidR="00A3363E" w:rsidRDefault="00A3363E" w:rsidP="00A3363E">
      <w:pPr>
        <w:rPr>
          <w:rFonts w:asciiTheme="minorHAnsi" w:hAnsiTheme="minorHAnsi" w:cs="Calibri"/>
        </w:rPr>
      </w:pPr>
      <w:r w:rsidRPr="00A3363E">
        <w:rPr>
          <w:rFonts w:asciiTheme="minorHAnsi" w:hAnsiTheme="minorHAnsi" w:cs="Calibri"/>
        </w:rPr>
        <w:t>Los mayores montos invertidos se enfocan en las dimensiones de educación y capacitación (logros 6, 7, 18 y 20), identificación (logros 12 y 13) e ingresos y trabajo (logros 11 y 24). La mayor concentración de estas intervenciones está en la dimensión de educación, en el logro 7 de acceso educativo (17 metas y recursos programados por $ 2.3 billones), en el logro 17 de habilitar a personas mayores de 15 años para que puedan participar en espacios educativos (116 metas y recursos programados de $11.8 billones) y en la dimensión de ingresos y trabajo en el logro 25 de vinculación a actividad productiva (15 metas y recursos programados por $9.7 billones).</w:t>
      </w:r>
    </w:p>
    <w:p w14:paraId="1CA0189E" w14:textId="2DED82B4" w:rsidR="00A3363E" w:rsidRDefault="00A3363E" w:rsidP="00A3363E">
      <w:pPr>
        <w:rPr>
          <w:rFonts w:asciiTheme="minorHAnsi" w:hAnsiTheme="minorHAnsi" w:cs="Calibri"/>
        </w:rPr>
      </w:pPr>
    </w:p>
    <w:p w14:paraId="2986B1BB" w14:textId="3BC9D172" w:rsidR="008903E3" w:rsidRPr="0031598E" w:rsidRDefault="008903E3" w:rsidP="008903E3">
      <w:pPr>
        <w:pStyle w:val="Ttulo2"/>
        <w:rPr>
          <w:rFonts w:asciiTheme="minorHAnsi" w:hAnsiTheme="minorHAnsi"/>
        </w:rPr>
      </w:pPr>
      <w:bookmarkStart w:id="6" w:name="_Toc18508554"/>
      <w:r>
        <w:rPr>
          <w:rFonts w:asciiTheme="minorHAnsi" w:hAnsiTheme="minorHAnsi"/>
        </w:rPr>
        <w:t>REDUCCIÓN DE GASES EFECTO INVERNADERO</w:t>
      </w:r>
      <w:bookmarkEnd w:id="6"/>
    </w:p>
    <w:p w14:paraId="2F5D0EF4" w14:textId="77777777" w:rsidR="008903E3" w:rsidRDefault="008903E3" w:rsidP="008C2D93">
      <w:pPr>
        <w:rPr>
          <w:rFonts w:asciiTheme="minorHAnsi" w:hAnsiTheme="minorHAnsi"/>
          <w:noProof/>
          <w:lang w:eastAsia="es-CO"/>
        </w:rPr>
      </w:pPr>
    </w:p>
    <w:p w14:paraId="4C1770A4" w14:textId="77777777" w:rsidR="00A3363E" w:rsidRPr="00A3363E" w:rsidRDefault="00A3363E" w:rsidP="00A3363E">
      <w:pPr>
        <w:rPr>
          <w:rFonts w:asciiTheme="minorHAnsi" w:hAnsiTheme="minorHAnsi"/>
        </w:rPr>
      </w:pPr>
      <w:r w:rsidRPr="00A3363E">
        <w:rPr>
          <w:rFonts w:asciiTheme="minorHAnsi" w:hAnsiTheme="minorHAnsi"/>
        </w:rPr>
        <w:t>El plan de acción para la reducción de emisiones de GEI 2016 – 2020, tiene como objetivo identificar los proyectos distritales orientados a la reducción de emisiones de Gases Efecto Invernadero GEI y efectuar el seguimiento continuo del avance de los mismos durante la vigencia 2016-2020.</w:t>
      </w:r>
    </w:p>
    <w:p w14:paraId="3A49116E" w14:textId="77777777" w:rsidR="00A3363E" w:rsidRPr="00A3363E" w:rsidRDefault="00A3363E" w:rsidP="00A3363E">
      <w:pPr>
        <w:rPr>
          <w:rFonts w:asciiTheme="minorHAnsi" w:hAnsiTheme="minorHAnsi"/>
        </w:rPr>
      </w:pPr>
    </w:p>
    <w:p w14:paraId="202E783D" w14:textId="77777777" w:rsidR="00A3363E" w:rsidRPr="00A3363E" w:rsidRDefault="00A3363E" w:rsidP="00A3363E">
      <w:pPr>
        <w:rPr>
          <w:rFonts w:asciiTheme="minorHAnsi" w:hAnsiTheme="minorHAnsi"/>
        </w:rPr>
      </w:pPr>
      <w:r w:rsidRPr="00A3363E">
        <w:rPr>
          <w:rFonts w:asciiTheme="minorHAnsi" w:hAnsiTheme="minorHAnsi"/>
        </w:rPr>
        <w:t>En el marco de este plan se identifican 3 proyectos sectoriales orientados a la reducción de emisiones de GEI: i) extracción, tratamiento y aprovechamiento del biogás proveniente del relleno sanitario Doña Juana – RrDJ; ii) operación planta de tratamiento de aguas residuales – PTAR Salitre, y; iii) Ruta selectiva de residuos orgánicos en las plazas de mercado distritales. A continuación, se presenta las gestiones asociadas a la reducción de emisiones.</w:t>
      </w:r>
    </w:p>
    <w:p w14:paraId="31C77661" w14:textId="77777777" w:rsidR="00A3363E" w:rsidRPr="00A3363E" w:rsidRDefault="00A3363E" w:rsidP="00A3363E">
      <w:pPr>
        <w:rPr>
          <w:rFonts w:asciiTheme="minorHAnsi" w:hAnsiTheme="minorHAnsi"/>
        </w:rPr>
      </w:pPr>
    </w:p>
    <w:p w14:paraId="4C15463F" w14:textId="77777777" w:rsidR="00A3363E" w:rsidRPr="00A3363E" w:rsidRDefault="00A3363E" w:rsidP="00A3363E">
      <w:pPr>
        <w:rPr>
          <w:rFonts w:asciiTheme="minorHAnsi" w:hAnsiTheme="minorHAnsi"/>
          <w:b/>
        </w:rPr>
      </w:pPr>
      <w:r w:rsidRPr="00A3363E">
        <w:rPr>
          <w:rFonts w:asciiTheme="minorHAnsi" w:hAnsiTheme="minorHAnsi"/>
          <w:b/>
        </w:rPr>
        <w:t>Extracción, tratamiento y aprovechamiento del biogás proveniente del relleno sanitario Doña Juana–RSDJ.</w:t>
      </w:r>
    </w:p>
    <w:p w14:paraId="6734C503" w14:textId="77777777" w:rsidR="00A3363E" w:rsidRPr="00A3363E" w:rsidRDefault="00A3363E" w:rsidP="00A3363E">
      <w:pPr>
        <w:rPr>
          <w:rFonts w:asciiTheme="minorHAnsi" w:hAnsiTheme="minorHAnsi"/>
        </w:rPr>
      </w:pPr>
    </w:p>
    <w:p w14:paraId="07A23138" w14:textId="6E76F408" w:rsidR="00A3363E" w:rsidRDefault="00A3363E" w:rsidP="00A3363E">
      <w:pPr>
        <w:rPr>
          <w:rFonts w:asciiTheme="minorHAnsi" w:hAnsiTheme="minorHAnsi"/>
        </w:rPr>
      </w:pPr>
      <w:r w:rsidRPr="00A3363E">
        <w:rPr>
          <w:rFonts w:asciiTheme="minorHAnsi" w:hAnsiTheme="minorHAnsi"/>
        </w:rPr>
        <w:t>La proyección de emisiones de GEI está en función de la línea base inventario 2008. Los datos técnicos del proyecto incluyen un tratamiento del 35% aproximado del biogás generado por los residuos dispuestos en el relleno. Para los años 2017 y 2018 se reportó una reducción de emisiones de 300.440 y 226.580,7 tCO2eq respectivamente, asociadas a este proyecto.</w:t>
      </w:r>
    </w:p>
    <w:p w14:paraId="710D44A9" w14:textId="77777777" w:rsidR="00A3363E" w:rsidRDefault="00A3363E" w:rsidP="008903E3">
      <w:pPr>
        <w:rPr>
          <w:rFonts w:asciiTheme="minorHAnsi" w:hAnsiTheme="minorHAnsi"/>
        </w:rPr>
      </w:pPr>
    </w:p>
    <w:p w14:paraId="3BDEB4E7" w14:textId="77777777" w:rsidR="00A3363E" w:rsidRPr="00A3363E" w:rsidRDefault="00A3363E" w:rsidP="00A3363E">
      <w:pPr>
        <w:rPr>
          <w:rFonts w:asciiTheme="minorHAnsi" w:hAnsiTheme="minorHAnsi"/>
          <w:b/>
        </w:rPr>
      </w:pPr>
      <w:r w:rsidRPr="00A3363E">
        <w:rPr>
          <w:rFonts w:asciiTheme="minorHAnsi" w:hAnsiTheme="minorHAnsi"/>
          <w:b/>
        </w:rPr>
        <w:t xml:space="preserve">Operación planta de tratamiento de aguas residuales – PTAR Salitre. </w:t>
      </w:r>
    </w:p>
    <w:p w14:paraId="69CEC341" w14:textId="77777777" w:rsidR="00A3363E" w:rsidRPr="00A3363E" w:rsidRDefault="00A3363E" w:rsidP="00A3363E">
      <w:pPr>
        <w:rPr>
          <w:rFonts w:asciiTheme="minorHAnsi" w:hAnsiTheme="minorHAnsi"/>
        </w:rPr>
      </w:pPr>
    </w:p>
    <w:p w14:paraId="3C257D70" w14:textId="77777777" w:rsidR="00A3363E" w:rsidRPr="00A3363E" w:rsidRDefault="00A3363E" w:rsidP="00A3363E">
      <w:pPr>
        <w:rPr>
          <w:rFonts w:asciiTheme="minorHAnsi" w:hAnsiTheme="minorHAnsi"/>
        </w:rPr>
      </w:pPr>
      <w:r w:rsidRPr="00A3363E">
        <w:rPr>
          <w:rFonts w:asciiTheme="minorHAnsi" w:hAnsiTheme="minorHAnsi"/>
        </w:rPr>
        <w:t xml:space="preserve">La proyección de emisiones de GEI está en función de la línea base inventario 2008. Los datos técnicos del proyecto incluyen: </w:t>
      </w:r>
    </w:p>
    <w:p w14:paraId="054A0FF4" w14:textId="77777777" w:rsidR="00A3363E" w:rsidRPr="00A3363E" w:rsidRDefault="00A3363E" w:rsidP="00A3363E">
      <w:pPr>
        <w:rPr>
          <w:rFonts w:asciiTheme="minorHAnsi" w:hAnsiTheme="minorHAnsi"/>
        </w:rPr>
      </w:pPr>
    </w:p>
    <w:p w14:paraId="0552A417" w14:textId="5E5985B6" w:rsidR="00A3363E" w:rsidRPr="00A3363E" w:rsidRDefault="00A3363E" w:rsidP="00B1078A">
      <w:pPr>
        <w:pStyle w:val="Prrafodelista"/>
        <w:numPr>
          <w:ilvl w:val="0"/>
          <w:numId w:val="5"/>
        </w:numPr>
        <w:rPr>
          <w:rFonts w:asciiTheme="minorHAnsi" w:hAnsiTheme="minorHAnsi"/>
        </w:rPr>
      </w:pPr>
      <w:r w:rsidRPr="00A3363E">
        <w:rPr>
          <w:rFonts w:asciiTheme="minorHAnsi" w:hAnsiTheme="minorHAnsi"/>
        </w:rPr>
        <w:lastRenderedPageBreak/>
        <w:t xml:space="preserve">Tratamiento del 100% del biogás generado por el tratamiento de las aguas residuales domésticas generadas en el norte de la ciudad, el cual corresponde aproximadamente al 30% de la población. </w:t>
      </w:r>
    </w:p>
    <w:p w14:paraId="4E6DAC6B" w14:textId="345A740B" w:rsidR="00A3363E" w:rsidRPr="00A3363E" w:rsidRDefault="00A3363E" w:rsidP="00B1078A">
      <w:pPr>
        <w:pStyle w:val="Prrafodelista"/>
        <w:numPr>
          <w:ilvl w:val="0"/>
          <w:numId w:val="5"/>
        </w:numPr>
        <w:rPr>
          <w:rFonts w:asciiTheme="minorHAnsi" w:hAnsiTheme="minorHAnsi"/>
        </w:rPr>
      </w:pPr>
      <w:r w:rsidRPr="00A3363E">
        <w:rPr>
          <w:rFonts w:asciiTheme="minorHAnsi" w:hAnsiTheme="minorHAnsi"/>
        </w:rPr>
        <w:t xml:space="preserve">El contenido del metano en el biogás corresponde aproximadamente a 62,5% promedio. </w:t>
      </w:r>
    </w:p>
    <w:p w14:paraId="607C6933" w14:textId="293CB30D" w:rsidR="00A3363E" w:rsidRPr="00A3363E" w:rsidRDefault="00A3363E" w:rsidP="00B1078A">
      <w:pPr>
        <w:pStyle w:val="Prrafodelista"/>
        <w:numPr>
          <w:ilvl w:val="0"/>
          <w:numId w:val="5"/>
        </w:numPr>
        <w:rPr>
          <w:rFonts w:asciiTheme="minorHAnsi" w:hAnsiTheme="minorHAnsi"/>
        </w:rPr>
      </w:pPr>
      <w:r w:rsidRPr="00A3363E">
        <w:rPr>
          <w:rFonts w:asciiTheme="minorHAnsi" w:hAnsiTheme="minorHAnsi"/>
        </w:rPr>
        <w:t xml:space="preserve">La densidad del metano corresponde a 0,656. </w:t>
      </w:r>
    </w:p>
    <w:p w14:paraId="1FDCABB0" w14:textId="5CE31BCA" w:rsidR="00A3363E" w:rsidRPr="00A3363E" w:rsidRDefault="00A3363E" w:rsidP="00B1078A">
      <w:pPr>
        <w:pStyle w:val="Prrafodelista"/>
        <w:numPr>
          <w:ilvl w:val="0"/>
          <w:numId w:val="5"/>
        </w:numPr>
        <w:rPr>
          <w:rFonts w:asciiTheme="minorHAnsi" w:hAnsiTheme="minorHAnsi"/>
        </w:rPr>
      </w:pPr>
      <w:r w:rsidRPr="00A3363E">
        <w:rPr>
          <w:rFonts w:asciiTheme="minorHAnsi" w:hAnsiTheme="minorHAnsi"/>
        </w:rPr>
        <w:t xml:space="preserve">La planta trata el 100% del biogás generado, dado que el 34,5% se utiliza para calentamiento de las calderas y el restante se quema en tea. </w:t>
      </w:r>
    </w:p>
    <w:p w14:paraId="1F6E14CD" w14:textId="77777777" w:rsidR="00A3363E" w:rsidRDefault="00A3363E" w:rsidP="00A3363E">
      <w:pPr>
        <w:rPr>
          <w:rFonts w:asciiTheme="minorHAnsi" w:hAnsiTheme="minorHAnsi"/>
        </w:rPr>
      </w:pPr>
    </w:p>
    <w:p w14:paraId="4857218B" w14:textId="71A343D4" w:rsidR="00A3363E" w:rsidRPr="00A3363E" w:rsidRDefault="00A3363E" w:rsidP="00A3363E">
      <w:pPr>
        <w:rPr>
          <w:rFonts w:asciiTheme="minorHAnsi" w:hAnsiTheme="minorHAnsi"/>
        </w:rPr>
      </w:pPr>
      <w:r w:rsidRPr="00A3363E">
        <w:rPr>
          <w:rFonts w:asciiTheme="minorHAnsi" w:hAnsiTheme="minorHAnsi"/>
        </w:rPr>
        <w:t>La información para la estimación de reducción es suministrada por la gerencia de la PTAR el Salitre de la Empresa de Acueducto y Alcantarillado de Bogotá. Para los años 2017 y 2018 se reportó una reducción de emisiones de 54.804 y 44.253,95 tCO2eq respectivamente, asociadas a este proyecto.</w:t>
      </w:r>
    </w:p>
    <w:p w14:paraId="51AEA2F1" w14:textId="77777777" w:rsidR="00A3363E" w:rsidRPr="00A3363E" w:rsidRDefault="00A3363E" w:rsidP="00A3363E">
      <w:pPr>
        <w:rPr>
          <w:rFonts w:asciiTheme="minorHAnsi" w:hAnsiTheme="minorHAnsi"/>
        </w:rPr>
      </w:pPr>
    </w:p>
    <w:p w14:paraId="2B9000A1" w14:textId="33ADE266" w:rsidR="00A3363E" w:rsidRPr="00A3363E" w:rsidRDefault="00A3363E" w:rsidP="00A3363E">
      <w:pPr>
        <w:rPr>
          <w:rFonts w:asciiTheme="minorHAnsi" w:hAnsiTheme="minorHAnsi"/>
          <w:b/>
        </w:rPr>
      </w:pPr>
      <w:r w:rsidRPr="00A3363E">
        <w:rPr>
          <w:rFonts w:asciiTheme="minorHAnsi" w:hAnsiTheme="minorHAnsi"/>
          <w:b/>
        </w:rPr>
        <w:t>Ruta selectiva de residuos orgánicos en las plazas de mercado distritales.</w:t>
      </w:r>
    </w:p>
    <w:p w14:paraId="6C29B3D0" w14:textId="1D58795E" w:rsidR="00A3363E" w:rsidRDefault="00A3363E" w:rsidP="008903E3">
      <w:pPr>
        <w:rPr>
          <w:rFonts w:asciiTheme="minorHAnsi" w:hAnsiTheme="minorHAnsi"/>
        </w:rPr>
      </w:pPr>
    </w:p>
    <w:p w14:paraId="2BBA604E" w14:textId="77777777" w:rsidR="00A3363E" w:rsidRPr="00A3363E" w:rsidRDefault="00A3363E" w:rsidP="00A3363E">
      <w:pPr>
        <w:rPr>
          <w:rFonts w:asciiTheme="minorHAnsi" w:hAnsiTheme="minorHAnsi"/>
        </w:rPr>
      </w:pPr>
      <w:r w:rsidRPr="00A3363E">
        <w:rPr>
          <w:rFonts w:asciiTheme="minorHAnsi" w:hAnsiTheme="minorHAnsi"/>
        </w:rPr>
        <w:t>A partir de los datos de recolección registrados en cada una de las plazas enunciadas, se contempla la cantidad de residuos orgánicos destinados al tratamiento biológico (compostaje) y se realiza el cálculo para determinar la reducción de emisiones de GEI por dicho tratamiento.</w:t>
      </w:r>
    </w:p>
    <w:p w14:paraId="280D6049" w14:textId="5AA2DBA0" w:rsidR="00A3363E" w:rsidRPr="00A3363E" w:rsidRDefault="00A3363E" w:rsidP="00A3363E">
      <w:pPr>
        <w:rPr>
          <w:rFonts w:asciiTheme="minorHAnsi" w:hAnsiTheme="minorHAnsi"/>
        </w:rPr>
      </w:pPr>
      <w:r w:rsidRPr="00442209">
        <w:rPr>
          <w:rFonts w:asciiTheme="minorHAnsi" w:hAnsiTheme="minorHAnsi"/>
          <w:b/>
          <w:noProof/>
          <w:lang w:eastAsia="es-CO"/>
        </w:rPr>
        <mc:AlternateContent>
          <mc:Choice Requires="wps">
            <w:drawing>
              <wp:anchor distT="0" distB="0" distL="114300" distR="114300" simplePos="0" relativeHeight="251894784" behindDoc="0" locked="0" layoutInCell="1" allowOverlap="1" wp14:anchorId="11F65DAC" wp14:editId="158DF5DA">
                <wp:simplePos x="0" y="0"/>
                <wp:positionH relativeFrom="margin">
                  <wp:align>left</wp:align>
                </wp:positionH>
                <wp:positionV relativeFrom="margin">
                  <wp:posOffset>2982595</wp:posOffset>
                </wp:positionV>
                <wp:extent cx="3434715" cy="1606550"/>
                <wp:effectExtent l="0" t="0" r="13335" b="12700"/>
                <wp:wrapSquare wrapText="bothSides"/>
                <wp:docPr id="4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715" cy="1606550"/>
                        </a:xfrm>
                        <a:prstGeom prst="rect">
                          <a:avLst/>
                        </a:prstGeom>
                        <a:solidFill>
                          <a:srgbClr val="F2F2F2"/>
                        </a:solidFill>
                        <a:ln w="3175">
                          <a:solidFill>
                            <a:srgbClr val="1F497D"/>
                          </a:solidFill>
                          <a:prstDash val="lgDashDotDot"/>
                          <a:miter lim="800000"/>
                          <a:headEnd/>
                          <a:tailEnd/>
                        </a:ln>
                      </wps:spPr>
                      <wps:txbx>
                        <w:txbxContent>
                          <w:p w14:paraId="0313B5B6" w14:textId="77777777" w:rsidR="002530F3" w:rsidRPr="000011AE" w:rsidRDefault="002530F3" w:rsidP="00A3363E">
                            <w:pPr>
                              <w:jc w:val="center"/>
                              <w:rPr>
                                <w:b/>
                                <w:color w:val="002060"/>
                                <w:sz w:val="16"/>
                                <w:lang w:val="de-DE"/>
                              </w:rPr>
                            </w:pPr>
                            <w:r>
                              <w:rPr>
                                <w:b/>
                                <w:color w:val="002060"/>
                                <w:sz w:val="16"/>
                                <w:lang w:val="de-DE"/>
                              </w:rPr>
                              <w:t>Tabla X</w:t>
                            </w:r>
                            <w:r w:rsidRPr="000011AE">
                              <w:rPr>
                                <w:b/>
                                <w:color w:val="002060"/>
                                <w:sz w:val="16"/>
                                <w:lang w:val="de-DE"/>
                              </w:rPr>
                              <w:t xml:space="preserve">. </w:t>
                            </w:r>
                            <w:r w:rsidRPr="00442209">
                              <w:rPr>
                                <w:b/>
                                <w:color w:val="002060"/>
                                <w:sz w:val="16"/>
                                <w:lang w:val="de-DE"/>
                              </w:rPr>
                              <w:t xml:space="preserve">Reporte de emisiones reducidas de GEI en tCO2EQ </w:t>
                            </w:r>
                          </w:p>
                          <w:p w14:paraId="262EA65D" w14:textId="77777777" w:rsidR="002530F3" w:rsidRPr="00442209" w:rsidRDefault="002530F3" w:rsidP="00A3363E">
                            <w:pPr>
                              <w:rPr>
                                <w:sz w:val="12"/>
                                <w:lang w:val="de-DE"/>
                              </w:rPr>
                            </w:pPr>
                            <w:r w:rsidRPr="008D6A4D">
                              <w:rPr>
                                <w:noProof/>
                                <w:lang w:eastAsia="es-CO"/>
                              </w:rPr>
                              <w:drawing>
                                <wp:inline distT="0" distB="0" distL="0" distR="0" wp14:anchorId="0B1B821F" wp14:editId="3F577970">
                                  <wp:extent cx="3241040" cy="1256878"/>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1040" cy="1256878"/>
                                          </a:xfrm>
                                          <a:prstGeom prst="rect">
                                            <a:avLst/>
                                          </a:prstGeom>
                                          <a:solidFill>
                                            <a:schemeClr val="bg1"/>
                                          </a:solidFill>
                                          <a:ln>
                                            <a:noFill/>
                                          </a:ln>
                                        </pic:spPr>
                                      </pic:pic>
                                    </a:graphicData>
                                  </a:graphic>
                                </wp:inline>
                              </w:drawing>
                            </w:r>
                          </w:p>
                          <w:p w14:paraId="66B10DCF" w14:textId="77777777" w:rsidR="002530F3" w:rsidRPr="00442209" w:rsidRDefault="002530F3" w:rsidP="00A3363E">
                            <w:pPr>
                              <w:jc w:val="left"/>
                              <w:rPr>
                                <w:sz w:val="12"/>
                              </w:rPr>
                            </w:pPr>
                            <w:r w:rsidRPr="00442209">
                              <w:rPr>
                                <w:sz w:val="12"/>
                              </w:rPr>
                              <w:t>FUENTE: Secretaría Distrital de Ambiente.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65DAC" id="_x0000_s1038" type="#_x0000_t202" style="position:absolute;left:0;text-align:left;margin-left:0;margin-top:234.85pt;width:270.45pt;height:126.5pt;z-index:25189478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" fillcolor="#f2f2f2" strokecolor="#1f497d" strokeweight=".25pt">
                <v:stroke dashstyle="longDashDotDot"/>
                <v:textbox>
                  <w:txbxContent>
                    <w:p w14:paraId="0313B5B6" w14:textId="77777777" w:rsidR="002530F3" w:rsidRPr="000011AE" w:rsidRDefault="002530F3" w:rsidP="00A3363E">
                      <w:pPr>
                        <w:jc w:val="center"/>
                        <w:rPr>
                          <w:b/>
                          <w:color w:val="002060"/>
                          <w:sz w:val="16"/>
                          <w:lang w:val="de-DE"/>
                        </w:rPr>
                      </w:pPr>
                      <w:r>
                        <w:rPr>
                          <w:b/>
                          <w:color w:val="002060"/>
                          <w:sz w:val="16"/>
                          <w:lang w:val="de-DE"/>
                        </w:rPr>
                        <w:t>Tabla X</w:t>
                      </w:r>
                      <w:r w:rsidRPr="000011AE">
                        <w:rPr>
                          <w:b/>
                          <w:color w:val="002060"/>
                          <w:sz w:val="16"/>
                          <w:lang w:val="de-DE"/>
                        </w:rPr>
                        <w:t xml:space="preserve">. </w:t>
                      </w:r>
                      <w:r w:rsidRPr="00442209">
                        <w:rPr>
                          <w:b/>
                          <w:color w:val="002060"/>
                          <w:sz w:val="16"/>
                          <w:lang w:val="de-DE"/>
                        </w:rPr>
                        <w:t xml:space="preserve">Reporte de emisiones reducidas de GEI en tCO2EQ </w:t>
                      </w:r>
                    </w:p>
                    <w:p w14:paraId="262EA65D" w14:textId="77777777" w:rsidR="002530F3" w:rsidRPr="00442209" w:rsidRDefault="002530F3" w:rsidP="00A3363E">
                      <w:pPr>
                        <w:rPr>
                          <w:sz w:val="12"/>
                          <w:lang w:val="de-DE"/>
                        </w:rPr>
                      </w:pPr>
                      <w:r w:rsidRPr="008D6A4D">
                        <w:rPr>
                          <w:noProof/>
                          <w:lang w:eastAsia="es-CO"/>
                        </w:rPr>
                        <w:drawing>
                          <wp:inline distT="0" distB="0" distL="0" distR="0" wp14:anchorId="0B1B821F" wp14:editId="3F577970">
                            <wp:extent cx="3241040" cy="1256878"/>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1040" cy="1256878"/>
                                    </a:xfrm>
                                    <a:prstGeom prst="rect">
                                      <a:avLst/>
                                    </a:prstGeom>
                                    <a:solidFill>
                                      <a:schemeClr val="bg1"/>
                                    </a:solidFill>
                                    <a:ln>
                                      <a:noFill/>
                                    </a:ln>
                                  </pic:spPr>
                                </pic:pic>
                              </a:graphicData>
                            </a:graphic>
                          </wp:inline>
                        </w:drawing>
                      </w:r>
                    </w:p>
                    <w:p w14:paraId="66B10DCF" w14:textId="77777777" w:rsidR="002530F3" w:rsidRPr="00442209" w:rsidRDefault="002530F3" w:rsidP="00A3363E">
                      <w:pPr>
                        <w:jc w:val="left"/>
                        <w:rPr>
                          <w:sz w:val="12"/>
                        </w:rPr>
                      </w:pPr>
                      <w:r w:rsidRPr="00442209">
                        <w:rPr>
                          <w:sz w:val="12"/>
                        </w:rPr>
                        <w:t>FUENTE: Secretaría Distrital de Ambiente.</w:t>
                      </w:r>
                    </w:p>
                  </w:txbxContent>
                </v:textbox>
                <w10:wrap type="square" anchorx="margin" anchory="margin"/>
              </v:shape>
            </w:pict>
          </mc:Fallback>
        </mc:AlternateContent>
      </w:r>
    </w:p>
    <w:p w14:paraId="2433A318" w14:textId="40E2DF71" w:rsidR="00A3363E" w:rsidRPr="00A3363E" w:rsidRDefault="00A3363E" w:rsidP="00A3363E">
      <w:pPr>
        <w:rPr>
          <w:rFonts w:asciiTheme="minorHAnsi" w:hAnsiTheme="minorHAnsi"/>
        </w:rPr>
      </w:pPr>
      <w:r w:rsidRPr="00A3363E">
        <w:rPr>
          <w:rFonts w:asciiTheme="minorHAnsi" w:hAnsiTheme="minorHAnsi"/>
        </w:rPr>
        <w:t>Este proyecto inició su reporte en el año 2017 con una reducción de emisiones de 154,6 tCO2eq y para el año 2018 se reportó una reducción de 107,57 tCO2eq.</w:t>
      </w:r>
    </w:p>
    <w:p w14:paraId="6C0489A3" w14:textId="77777777" w:rsidR="00A3363E" w:rsidRPr="00A3363E" w:rsidRDefault="00A3363E" w:rsidP="00A3363E">
      <w:pPr>
        <w:rPr>
          <w:rFonts w:asciiTheme="minorHAnsi" w:hAnsiTheme="minorHAnsi"/>
        </w:rPr>
      </w:pPr>
    </w:p>
    <w:p w14:paraId="05211BB8" w14:textId="77777777" w:rsidR="00A3363E" w:rsidRPr="00A3363E" w:rsidRDefault="00A3363E" w:rsidP="00A3363E">
      <w:pPr>
        <w:rPr>
          <w:rFonts w:asciiTheme="minorHAnsi" w:hAnsiTheme="minorHAnsi"/>
        </w:rPr>
      </w:pPr>
      <w:r w:rsidRPr="00A3363E">
        <w:rPr>
          <w:rFonts w:asciiTheme="minorHAnsi" w:hAnsiTheme="minorHAnsi"/>
        </w:rPr>
        <w:t xml:space="preserve">El resumen del consolidado de emisiones de GEI, que se elabora con los datos reportados por los proyectos para el periodo 2016 a la fecha es de 732.899 tCO2eq. </w:t>
      </w:r>
    </w:p>
    <w:p w14:paraId="62310BBA" w14:textId="77777777" w:rsidR="00A3363E" w:rsidRPr="00A3363E" w:rsidRDefault="00A3363E" w:rsidP="00A3363E">
      <w:pPr>
        <w:rPr>
          <w:rFonts w:asciiTheme="minorHAnsi" w:hAnsiTheme="minorHAnsi"/>
        </w:rPr>
      </w:pPr>
    </w:p>
    <w:p w14:paraId="6634C01F" w14:textId="51ADCA4D" w:rsidR="00A3363E" w:rsidRDefault="00A3363E" w:rsidP="00A3363E">
      <w:pPr>
        <w:rPr>
          <w:rFonts w:asciiTheme="minorHAnsi" w:hAnsiTheme="minorHAnsi"/>
        </w:rPr>
      </w:pPr>
      <w:r w:rsidRPr="00A3363E">
        <w:rPr>
          <w:rFonts w:asciiTheme="minorHAnsi" w:hAnsiTheme="minorHAnsi"/>
        </w:rPr>
        <w:t>El total de reducción de emisiones de tCO2eq alcanzado hasta la fecha representa un 91,6% de lo establecido en la meta del Plan de Desarrollo: Reducir 800.000 toneladas de emisiones de gases efecto invernadero en el Distrito Capital.</w:t>
      </w:r>
    </w:p>
    <w:p w14:paraId="1336CB82" w14:textId="6D19BFC6" w:rsidR="00A3363E" w:rsidRDefault="00A3363E" w:rsidP="00A3363E">
      <w:pPr>
        <w:rPr>
          <w:rFonts w:asciiTheme="minorHAnsi" w:hAnsiTheme="minorHAnsi"/>
        </w:rPr>
      </w:pPr>
    </w:p>
    <w:p w14:paraId="6A9DC0B8" w14:textId="77777777" w:rsidR="00A3363E" w:rsidRPr="00A3363E" w:rsidRDefault="00A3363E" w:rsidP="00A3363E">
      <w:pPr>
        <w:rPr>
          <w:rFonts w:asciiTheme="minorHAnsi" w:hAnsiTheme="minorHAnsi"/>
        </w:rPr>
      </w:pPr>
      <w:r w:rsidRPr="00A3363E">
        <w:rPr>
          <w:rFonts w:asciiTheme="minorHAnsi" w:hAnsiTheme="minorHAnsi"/>
        </w:rPr>
        <w:t>Teniendo en cuenta el comportamiento dinámico de la reducción de emisiones que reportan los proyectos; que el consolidado total de emisiones reducidas está próximo a alcanzar la meta establecida; y que se prevé la incorporación de nuevos proyectos en la cuantificación de reducción de emisiones GEI, como el proyecto gestión para la eficiencia energética del servicio de alumbrado público en Bogotá, a cargo de la Unidad Administrativa Especial de Servicios Públicos-UAESP; se hizo necesaria la revisión y ampliación de la meta establecida en el Plan de Desarrollo.</w:t>
      </w:r>
    </w:p>
    <w:p w14:paraId="40F735F9" w14:textId="77777777" w:rsidR="00A3363E" w:rsidRPr="00A3363E" w:rsidRDefault="00A3363E" w:rsidP="00A3363E">
      <w:pPr>
        <w:rPr>
          <w:rFonts w:asciiTheme="minorHAnsi" w:hAnsiTheme="minorHAnsi"/>
        </w:rPr>
      </w:pPr>
    </w:p>
    <w:p w14:paraId="0FDEF85B" w14:textId="66DE7735" w:rsidR="00A3363E" w:rsidRPr="00A3363E" w:rsidRDefault="00A3363E" w:rsidP="00A3363E">
      <w:pPr>
        <w:rPr>
          <w:rFonts w:asciiTheme="minorHAnsi" w:hAnsiTheme="minorHAnsi"/>
        </w:rPr>
      </w:pPr>
      <w:r w:rsidRPr="00A3363E">
        <w:rPr>
          <w:rFonts w:asciiTheme="minorHAnsi" w:hAnsiTheme="minorHAnsi"/>
        </w:rPr>
        <w:t>Para esto, se realizó un análisis de tendencia de emisiones reducidas de GEI a partir de una proyección con base en los proyectos en curso. El comportamiento evidenciado desde el segundo semestre del año 2016 hasta el cierre del año 2018 muestra un promedio de reducción de emisiones anual de 244.300 tCO2eq.</w:t>
      </w:r>
    </w:p>
    <w:p w14:paraId="057BFD54" w14:textId="4D9FB738" w:rsidR="00A3363E" w:rsidRDefault="00A3363E" w:rsidP="008903E3">
      <w:pPr>
        <w:rPr>
          <w:rFonts w:asciiTheme="minorHAnsi" w:hAnsiTheme="minorHAnsi"/>
        </w:rPr>
      </w:pPr>
    </w:p>
    <w:p w14:paraId="0DC9C5AC" w14:textId="1C12961E" w:rsidR="00A3363E" w:rsidRDefault="00A3363E" w:rsidP="008903E3">
      <w:pPr>
        <w:rPr>
          <w:rFonts w:asciiTheme="minorHAnsi" w:hAnsiTheme="minorHAnsi"/>
        </w:rPr>
      </w:pPr>
      <w:r w:rsidRPr="00A3363E">
        <w:rPr>
          <w:rFonts w:asciiTheme="minorHAnsi" w:hAnsiTheme="minorHAnsi"/>
        </w:rPr>
        <w:lastRenderedPageBreak/>
        <w:t>Con base en dicho valor promedio esperado y la inclusión del proyecto antes mencionado, la proyección de reducción de emisiones GEI para el período 2019 y 2020 estima un total de reducción de emisiones en el cuatrienio de 1.099.350 tCO2eq. Por lo anterior, meta es reducir 1.100.000 toneladas de CO2eq.</w:t>
      </w:r>
    </w:p>
    <w:p w14:paraId="1015B360" w14:textId="66D2DA0A" w:rsidR="00A3363E" w:rsidRDefault="00A3363E" w:rsidP="008903E3">
      <w:pPr>
        <w:rPr>
          <w:rFonts w:asciiTheme="minorHAnsi" w:hAnsiTheme="minorHAnsi"/>
        </w:rPr>
      </w:pPr>
    </w:p>
    <w:p w14:paraId="32ABC3C5" w14:textId="53A12373" w:rsidR="0033560D" w:rsidRDefault="0033560D" w:rsidP="001B0B4A">
      <w:pPr>
        <w:rPr>
          <w:rFonts w:asciiTheme="minorHAnsi" w:hAnsiTheme="minorHAnsi"/>
        </w:rPr>
      </w:pPr>
    </w:p>
    <w:p w14:paraId="67D9E617" w14:textId="541325FF" w:rsidR="00773415" w:rsidRDefault="00773415" w:rsidP="001B0B4A">
      <w:pPr>
        <w:rPr>
          <w:rFonts w:asciiTheme="minorHAnsi" w:hAnsiTheme="minorHAnsi"/>
        </w:rPr>
      </w:pPr>
    </w:p>
    <w:p w14:paraId="7DA5994D" w14:textId="74B0F44A" w:rsidR="00773415" w:rsidRDefault="00773415" w:rsidP="001B0B4A">
      <w:pPr>
        <w:rPr>
          <w:rFonts w:asciiTheme="minorHAnsi" w:hAnsiTheme="minorHAnsi"/>
        </w:rPr>
      </w:pPr>
    </w:p>
    <w:p w14:paraId="4398A44F" w14:textId="728B5D8B" w:rsidR="00773415" w:rsidRDefault="00773415" w:rsidP="001B0B4A">
      <w:pPr>
        <w:rPr>
          <w:rFonts w:asciiTheme="minorHAnsi" w:hAnsiTheme="minorHAnsi"/>
        </w:rPr>
      </w:pPr>
    </w:p>
    <w:p w14:paraId="679095AE" w14:textId="606DAF36" w:rsidR="00773415" w:rsidRDefault="00773415" w:rsidP="001B0B4A">
      <w:pPr>
        <w:rPr>
          <w:rFonts w:asciiTheme="minorHAnsi" w:hAnsiTheme="minorHAnsi"/>
        </w:rPr>
      </w:pPr>
    </w:p>
    <w:p w14:paraId="6AE79CBB" w14:textId="1EF0E15D" w:rsidR="00773415" w:rsidRDefault="00773415" w:rsidP="001B0B4A">
      <w:pPr>
        <w:rPr>
          <w:rFonts w:asciiTheme="minorHAnsi" w:hAnsiTheme="minorHAnsi"/>
        </w:rPr>
      </w:pPr>
    </w:p>
    <w:p w14:paraId="1A027757" w14:textId="6EF0D60B" w:rsidR="00773415" w:rsidRDefault="00773415" w:rsidP="001B0B4A">
      <w:pPr>
        <w:rPr>
          <w:rFonts w:asciiTheme="minorHAnsi" w:hAnsiTheme="minorHAnsi"/>
        </w:rPr>
      </w:pPr>
    </w:p>
    <w:p w14:paraId="2850640D" w14:textId="0D927815" w:rsidR="00773415" w:rsidRDefault="00773415" w:rsidP="001B0B4A">
      <w:pPr>
        <w:rPr>
          <w:rFonts w:asciiTheme="minorHAnsi" w:hAnsiTheme="minorHAnsi"/>
        </w:rPr>
      </w:pPr>
    </w:p>
    <w:p w14:paraId="47157D9E" w14:textId="10D06F37" w:rsidR="00773415" w:rsidRDefault="00773415" w:rsidP="001B0B4A">
      <w:pPr>
        <w:rPr>
          <w:rFonts w:asciiTheme="minorHAnsi" w:hAnsiTheme="minorHAnsi"/>
        </w:rPr>
      </w:pPr>
    </w:p>
    <w:p w14:paraId="274753BE" w14:textId="6F07EAAA" w:rsidR="00773415" w:rsidRDefault="00773415" w:rsidP="001B0B4A">
      <w:pPr>
        <w:rPr>
          <w:rFonts w:asciiTheme="minorHAnsi" w:hAnsiTheme="minorHAnsi"/>
        </w:rPr>
      </w:pPr>
    </w:p>
    <w:p w14:paraId="1DC2614A" w14:textId="7E10504B" w:rsidR="00773415" w:rsidRDefault="00773415" w:rsidP="001B0B4A">
      <w:pPr>
        <w:rPr>
          <w:rFonts w:asciiTheme="minorHAnsi" w:hAnsiTheme="minorHAnsi"/>
        </w:rPr>
      </w:pPr>
    </w:p>
    <w:p w14:paraId="52E543C8" w14:textId="1878C149" w:rsidR="00773415" w:rsidRDefault="00773415" w:rsidP="001B0B4A">
      <w:pPr>
        <w:rPr>
          <w:rFonts w:asciiTheme="minorHAnsi" w:hAnsiTheme="minorHAnsi"/>
        </w:rPr>
      </w:pPr>
    </w:p>
    <w:p w14:paraId="6B9BCFE7" w14:textId="22C5DF27" w:rsidR="00773415" w:rsidRDefault="00773415" w:rsidP="001B0B4A">
      <w:pPr>
        <w:rPr>
          <w:rFonts w:asciiTheme="minorHAnsi" w:hAnsiTheme="minorHAnsi"/>
        </w:rPr>
      </w:pPr>
    </w:p>
    <w:p w14:paraId="1C0E9278" w14:textId="587135B6" w:rsidR="00773415" w:rsidRDefault="00773415" w:rsidP="001B0B4A">
      <w:pPr>
        <w:rPr>
          <w:rFonts w:asciiTheme="minorHAnsi" w:hAnsiTheme="minorHAnsi"/>
        </w:rPr>
      </w:pPr>
    </w:p>
    <w:p w14:paraId="0A265AE4" w14:textId="3B0DB09B" w:rsidR="00773415" w:rsidRDefault="00773415" w:rsidP="001B0B4A">
      <w:pPr>
        <w:rPr>
          <w:rFonts w:asciiTheme="minorHAnsi" w:hAnsiTheme="minorHAnsi"/>
        </w:rPr>
      </w:pPr>
    </w:p>
    <w:p w14:paraId="173CF22B" w14:textId="63723921" w:rsidR="00773415" w:rsidRDefault="00773415" w:rsidP="001B0B4A">
      <w:pPr>
        <w:rPr>
          <w:rFonts w:asciiTheme="minorHAnsi" w:hAnsiTheme="minorHAnsi"/>
        </w:rPr>
      </w:pPr>
    </w:p>
    <w:p w14:paraId="30069EF3" w14:textId="290C334F" w:rsidR="00773415" w:rsidRDefault="00773415" w:rsidP="001B0B4A">
      <w:pPr>
        <w:rPr>
          <w:rFonts w:asciiTheme="minorHAnsi" w:hAnsiTheme="minorHAnsi"/>
        </w:rPr>
      </w:pPr>
    </w:p>
    <w:p w14:paraId="54192242" w14:textId="33FF8C0B" w:rsidR="00773415" w:rsidRDefault="00773415" w:rsidP="001B0B4A">
      <w:pPr>
        <w:rPr>
          <w:rFonts w:asciiTheme="minorHAnsi" w:hAnsiTheme="minorHAnsi"/>
        </w:rPr>
      </w:pPr>
    </w:p>
    <w:p w14:paraId="6DAC52B1" w14:textId="73C0E12B" w:rsidR="00773415" w:rsidRDefault="00773415" w:rsidP="001B0B4A">
      <w:pPr>
        <w:rPr>
          <w:rFonts w:asciiTheme="minorHAnsi" w:hAnsiTheme="minorHAnsi"/>
        </w:rPr>
      </w:pPr>
    </w:p>
    <w:p w14:paraId="498B2528" w14:textId="6C569C26" w:rsidR="00773415" w:rsidRDefault="00773415" w:rsidP="001B0B4A">
      <w:pPr>
        <w:rPr>
          <w:rFonts w:asciiTheme="minorHAnsi" w:hAnsiTheme="minorHAnsi"/>
        </w:rPr>
      </w:pPr>
    </w:p>
    <w:p w14:paraId="51B14B46" w14:textId="72D7A298" w:rsidR="00773415" w:rsidRDefault="00773415" w:rsidP="001B0B4A">
      <w:pPr>
        <w:rPr>
          <w:rFonts w:asciiTheme="minorHAnsi" w:hAnsiTheme="minorHAnsi"/>
        </w:rPr>
      </w:pPr>
    </w:p>
    <w:p w14:paraId="5585A099" w14:textId="23A9199B" w:rsidR="00773415" w:rsidRDefault="00773415" w:rsidP="001B0B4A">
      <w:pPr>
        <w:rPr>
          <w:rFonts w:asciiTheme="minorHAnsi" w:hAnsiTheme="minorHAnsi"/>
        </w:rPr>
      </w:pPr>
    </w:p>
    <w:p w14:paraId="29482328" w14:textId="0AAC3961" w:rsidR="00773415" w:rsidRDefault="00773415" w:rsidP="001B0B4A">
      <w:pPr>
        <w:rPr>
          <w:rFonts w:asciiTheme="minorHAnsi" w:hAnsiTheme="minorHAnsi"/>
        </w:rPr>
      </w:pPr>
    </w:p>
    <w:p w14:paraId="0C21FB02" w14:textId="126DC53A" w:rsidR="00773415" w:rsidRDefault="00773415" w:rsidP="001B0B4A">
      <w:pPr>
        <w:rPr>
          <w:rFonts w:asciiTheme="minorHAnsi" w:hAnsiTheme="minorHAnsi"/>
        </w:rPr>
      </w:pPr>
    </w:p>
    <w:p w14:paraId="1833ED75" w14:textId="2135CDEF" w:rsidR="00773415" w:rsidRDefault="00773415" w:rsidP="001B0B4A">
      <w:pPr>
        <w:rPr>
          <w:rFonts w:asciiTheme="minorHAnsi" w:hAnsiTheme="minorHAnsi"/>
        </w:rPr>
      </w:pPr>
    </w:p>
    <w:p w14:paraId="282A0565" w14:textId="55E2BEC5" w:rsidR="00773415" w:rsidRDefault="00773415" w:rsidP="001B0B4A">
      <w:pPr>
        <w:rPr>
          <w:rFonts w:asciiTheme="minorHAnsi" w:hAnsiTheme="minorHAnsi"/>
        </w:rPr>
      </w:pPr>
    </w:p>
    <w:p w14:paraId="76BD8001" w14:textId="7224E667" w:rsidR="00773415" w:rsidRDefault="00773415" w:rsidP="001B0B4A">
      <w:pPr>
        <w:rPr>
          <w:rFonts w:asciiTheme="minorHAnsi" w:hAnsiTheme="minorHAnsi"/>
        </w:rPr>
      </w:pPr>
    </w:p>
    <w:p w14:paraId="0CA7FF46" w14:textId="16DDB3C9" w:rsidR="00773415" w:rsidRDefault="00773415" w:rsidP="001B0B4A">
      <w:pPr>
        <w:rPr>
          <w:rFonts w:asciiTheme="minorHAnsi" w:hAnsiTheme="minorHAnsi"/>
        </w:rPr>
      </w:pPr>
    </w:p>
    <w:p w14:paraId="5246D41A" w14:textId="45731F7C" w:rsidR="00773415" w:rsidRDefault="00773415" w:rsidP="001B0B4A">
      <w:pPr>
        <w:rPr>
          <w:rFonts w:asciiTheme="minorHAnsi" w:hAnsiTheme="minorHAnsi"/>
        </w:rPr>
      </w:pPr>
    </w:p>
    <w:p w14:paraId="6C8BA273" w14:textId="44498ADA" w:rsidR="00773415" w:rsidRDefault="00773415" w:rsidP="001B0B4A">
      <w:pPr>
        <w:rPr>
          <w:rFonts w:asciiTheme="minorHAnsi" w:hAnsiTheme="minorHAnsi"/>
        </w:rPr>
      </w:pPr>
    </w:p>
    <w:p w14:paraId="5460B69E" w14:textId="787B758B" w:rsidR="00773415" w:rsidRDefault="00773415" w:rsidP="001B0B4A">
      <w:pPr>
        <w:rPr>
          <w:rFonts w:asciiTheme="minorHAnsi" w:hAnsiTheme="minorHAnsi"/>
        </w:rPr>
      </w:pPr>
    </w:p>
    <w:p w14:paraId="335958C6" w14:textId="3C4A5513" w:rsidR="00773415" w:rsidRDefault="00773415" w:rsidP="001B0B4A">
      <w:pPr>
        <w:rPr>
          <w:rFonts w:asciiTheme="minorHAnsi" w:hAnsiTheme="minorHAnsi"/>
        </w:rPr>
      </w:pPr>
    </w:p>
    <w:p w14:paraId="0AAE8728" w14:textId="3D293F99" w:rsidR="00773415" w:rsidRDefault="00773415" w:rsidP="001B0B4A">
      <w:pPr>
        <w:rPr>
          <w:rFonts w:asciiTheme="minorHAnsi" w:hAnsiTheme="minorHAnsi"/>
        </w:rPr>
      </w:pPr>
    </w:p>
    <w:p w14:paraId="72799716" w14:textId="547E9B67" w:rsidR="00773415" w:rsidRDefault="00773415" w:rsidP="001B0B4A">
      <w:pPr>
        <w:rPr>
          <w:rFonts w:asciiTheme="minorHAnsi" w:hAnsiTheme="minorHAnsi"/>
        </w:rPr>
      </w:pPr>
    </w:p>
    <w:p w14:paraId="181C9D48" w14:textId="4A07D8DC" w:rsidR="00773415" w:rsidRDefault="00773415" w:rsidP="001B0B4A">
      <w:pPr>
        <w:rPr>
          <w:rFonts w:asciiTheme="minorHAnsi" w:hAnsiTheme="minorHAnsi"/>
        </w:rPr>
      </w:pPr>
    </w:p>
    <w:p w14:paraId="2A174ABD" w14:textId="15ABF623" w:rsidR="00773415" w:rsidRDefault="00773415" w:rsidP="001B0B4A">
      <w:pPr>
        <w:rPr>
          <w:rFonts w:asciiTheme="minorHAnsi" w:hAnsiTheme="minorHAnsi"/>
        </w:rPr>
      </w:pPr>
    </w:p>
    <w:p w14:paraId="010E68FF" w14:textId="16F23763" w:rsidR="00773415" w:rsidRDefault="00773415" w:rsidP="001B0B4A">
      <w:pPr>
        <w:rPr>
          <w:rFonts w:asciiTheme="minorHAnsi" w:hAnsiTheme="minorHAnsi"/>
        </w:rPr>
      </w:pPr>
    </w:p>
    <w:p w14:paraId="65438317" w14:textId="2CC66951" w:rsidR="00773415" w:rsidRDefault="00773415" w:rsidP="001B0B4A">
      <w:pPr>
        <w:rPr>
          <w:rFonts w:asciiTheme="minorHAnsi" w:hAnsiTheme="minorHAnsi"/>
        </w:rPr>
      </w:pPr>
    </w:p>
    <w:p w14:paraId="52C309EA" w14:textId="73CCA526" w:rsidR="00773415" w:rsidRDefault="00773415" w:rsidP="001B0B4A">
      <w:pPr>
        <w:rPr>
          <w:rFonts w:asciiTheme="minorHAnsi" w:hAnsiTheme="minorHAnsi"/>
        </w:rPr>
      </w:pPr>
    </w:p>
    <w:p w14:paraId="0CE89081" w14:textId="77777777" w:rsidR="00773415" w:rsidRPr="0031598E" w:rsidRDefault="00773415" w:rsidP="001B0B4A">
      <w:pPr>
        <w:rPr>
          <w:rFonts w:asciiTheme="minorHAnsi" w:hAnsiTheme="minorHAnsi"/>
        </w:rPr>
      </w:pPr>
    </w:p>
    <w:p w14:paraId="55B664C0" w14:textId="6CBF65AA" w:rsidR="008903E3" w:rsidRPr="00773415" w:rsidRDefault="00773415" w:rsidP="00773415">
      <w:pPr>
        <w:pStyle w:val="Ttulo2"/>
        <w:rPr>
          <w:rFonts w:asciiTheme="minorHAnsi" w:hAnsiTheme="minorHAnsi" w:cs="Arial"/>
          <w:noProof/>
          <w:lang w:eastAsia="es-ES"/>
        </w:rPr>
      </w:pPr>
      <w:bookmarkStart w:id="7" w:name="_Toc18508555"/>
      <w:r w:rsidRPr="00773415">
        <w:rPr>
          <w:rFonts w:asciiTheme="minorHAnsi" w:hAnsiTheme="minorHAnsi"/>
        </w:rPr>
        <w:lastRenderedPageBreak/>
        <w:t>RESU</w:t>
      </w:r>
      <w:r>
        <w:rPr>
          <w:rFonts w:asciiTheme="minorHAnsi" w:hAnsiTheme="minorHAnsi"/>
        </w:rPr>
        <w:t>L</w:t>
      </w:r>
      <w:r w:rsidRPr="00773415">
        <w:rPr>
          <w:rFonts w:asciiTheme="minorHAnsi" w:hAnsiTheme="minorHAnsi"/>
        </w:rPr>
        <w:t>TADOS AGREGADOS DEL PLAN DE DESARROLLO</w:t>
      </w:r>
      <w:bookmarkEnd w:id="7"/>
      <w:r w:rsidRPr="00773415">
        <w:rPr>
          <w:rFonts w:asciiTheme="minorHAnsi" w:hAnsiTheme="minorHAnsi"/>
        </w:rPr>
        <w:t xml:space="preserve"> </w:t>
      </w:r>
    </w:p>
    <w:p w14:paraId="36CDD191" w14:textId="4C86E2B7" w:rsidR="00453D41" w:rsidRDefault="00453D41" w:rsidP="00967BA6">
      <w:pPr>
        <w:rPr>
          <w:rFonts w:asciiTheme="minorHAnsi" w:hAnsiTheme="minorHAnsi"/>
        </w:rPr>
      </w:pPr>
    </w:p>
    <w:p w14:paraId="6D1F78E4" w14:textId="63AD3769" w:rsidR="003B625A" w:rsidRDefault="003B625A" w:rsidP="003B625A">
      <w:pPr>
        <w:rPr>
          <w:rFonts w:asciiTheme="minorHAnsi" w:hAnsiTheme="minorHAnsi" w:cs="Arial"/>
          <w:b/>
          <w:iCs/>
          <w:color w:val="0070C0"/>
          <w:lang w:val="es-ES"/>
        </w:rPr>
      </w:pPr>
      <w:r>
        <w:rPr>
          <w:rFonts w:asciiTheme="minorHAnsi" w:hAnsiTheme="minorHAnsi" w:cs="Arial"/>
          <w:b/>
          <w:iCs/>
          <w:color w:val="0070C0"/>
        </w:rPr>
        <w:t xml:space="preserve">Avances agregados en la </w:t>
      </w:r>
      <w:r w:rsidRPr="003B625A">
        <w:rPr>
          <w:rFonts w:asciiTheme="minorHAnsi" w:hAnsiTheme="minorHAnsi" w:cs="Arial"/>
          <w:b/>
          <w:iCs/>
          <w:color w:val="0070C0"/>
          <w:lang w:val="es-ES"/>
        </w:rPr>
        <w:t xml:space="preserve">Ejecución </w:t>
      </w:r>
      <w:r>
        <w:rPr>
          <w:rFonts w:asciiTheme="minorHAnsi" w:hAnsiTheme="minorHAnsi" w:cs="Arial"/>
          <w:b/>
          <w:iCs/>
          <w:color w:val="0070C0"/>
          <w:lang w:val="es-ES"/>
        </w:rPr>
        <w:t>de Metas</w:t>
      </w:r>
    </w:p>
    <w:p w14:paraId="2A25D87F" w14:textId="073398DB" w:rsidR="007707CB" w:rsidRDefault="003B625A" w:rsidP="00773415">
      <w:pPr>
        <w:rPr>
          <w:rFonts w:asciiTheme="minorHAnsi" w:hAnsiTheme="minorHAnsi"/>
        </w:rPr>
      </w:pPr>
      <w:r w:rsidRPr="00442209">
        <w:rPr>
          <w:rFonts w:asciiTheme="minorHAnsi" w:hAnsiTheme="minorHAnsi"/>
          <w:b/>
          <w:noProof/>
          <w:lang w:eastAsia="es-CO"/>
        </w:rPr>
        <mc:AlternateContent>
          <mc:Choice Requires="wps">
            <w:drawing>
              <wp:anchor distT="0" distB="0" distL="114300" distR="114300" simplePos="0" relativeHeight="251983872" behindDoc="0" locked="0" layoutInCell="1" allowOverlap="1" wp14:anchorId="3F4E83A0" wp14:editId="13255497">
                <wp:simplePos x="0" y="0"/>
                <wp:positionH relativeFrom="margin">
                  <wp:align>right</wp:align>
                </wp:positionH>
                <wp:positionV relativeFrom="margin">
                  <wp:posOffset>521030</wp:posOffset>
                </wp:positionV>
                <wp:extent cx="2912745" cy="1725295"/>
                <wp:effectExtent l="0" t="0" r="20955" b="27305"/>
                <wp:wrapSquare wrapText="bothSides"/>
                <wp:docPr id="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745" cy="1725295"/>
                        </a:xfrm>
                        <a:prstGeom prst="rect">
                          <a:avLst/>
                        </a:prstGeom>
                        <a:solidFill>
                          <a:srgbClr val="F2F2F2"/>
                        </a:solidFill>
                        <a:ln w="3175">
                          <a:solidFill>
                            <a:srgbClr val="1F497D"/>
                          </a:solidFill>
                          <a:prstDash val="lgDashDotDot"/>
                          <a:miter lim="800000"/>
                          <a:headEnd/>
                          <a:tailEnd/>
                        </a:ln>
                      </wps:spPr>
                      <wps:txbx>
                        <w:txbxContent>
                          <w:p w14:paraId="5E3142A1" w14:textId="30F269DF" w:rsidR="002530F3" w:rsidRDefault="002530F3" w:rsidP="007707CB">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 xml:space="preserve">Plan de Desarrollo Bogotá mejor para todos </w:t>
                            </w:r>
                          </w:p>
                          <w:p w14:paraId="22D603B1" w14:textId="57B35FE5" w:rsidR="002530F3" w:rsidRDefault="002530F3" w:rsidP="007707CB">
                            <w:pPr>
                              <w:ind w:left="2832" w:hanging="2832"/>
                              <w:jc w:val="left"/>
                              <w:rPr>
                                <w:b/>
                                <w:noProof/>
                                <w:color w:val="002060"/>
                                <w:sz w:val="12"/>
                                <w:lang w:eastAsia="es-CO"/>
                              </w:rPr>
                            </w:pPr>
                            <w:r w:rsidRPr="007707CB">
                              <w:rPr>
                                <w:noProof/>
                                <w:lang w:eastAsia="es-CO"/>
                              </w:rPr>
                              <w:drawing>
                                <wp:inline distT="0" distB="0" distL="0" distR="0" wp14:anchorId="4E1D8F68" wp14:editId="1FFEE65B">
                                  <wp:extent cx="4573145" cy="24955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2720" cy="2544431"/>
                                          </a:xfrm>
                                          <a:prstGeom prst="rect">
                                            <a:avLst/>
                                          </a:prstGeom>
                                          <a:solidFill>
                                            <a:schemeClr val="bg1"/>
                                          </a:solid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E83A0" id="_x0000_s1039" type="#_x0000_t202" style="position:absolute;left:0;text-align:left;margin-left:178.15pt;margin-top:41.05pt;width:229.35pt;height:135.85pt;z-index:25198387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" fillcolor="#f2f2f2" strokecolor="#1f497d" strokeweight=".25pt">
                <v:stroke dashstyle="longDashDotDot"/>
                <v:textbox>
                  <w:txbxContent>
                    <w:p w14:paraId="5E3142A1" w14:textId="30F269DF" w:rsidR="002530F3" w:rsidRDefault="002530F3" w:rsidP="007707CB">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 xml:space="preserve">Plan de Desarrollo Bogotá mejor para todos </w:t>
                      </w:r>
                    </w:p>
                    <w:p w14:paraId="22D603B1" w14:textId="57B35FE5" w:rsidR="002530F3" w:rsidRDefault="002530F3" w:rsidP="007707CB">
                      <w:pPr>
                        <w:ind w:left="2832" w:hanging="2832"/>
                        <w:jc w:val="left"/>
                        <w:rPr>
                          <w:b/>
                          <w:noProof/>
                          <w:color w:val="002060"/>
                          <w:sz w:val="12"/>
                          <w:lang w:eastAsia="es-CO"/>
                        </w:rPr>
                      </w:pPr>
                      <w:r w:rsidRPr="007707CB">
                        <w:rPr>
                          <w:noProof/>
                          <w:lang w:eastAsia="es-CO"/>
                        </w:rPr>
                        <w:drawing>
                          <wp:inline distT="0" distB="0" distL="0" distR="0" wp14:anchorId="4E1D8F68" wp14:editId="1FFEE65B">
                            <wp:extent cx="4573145" cy="24955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62720" cy="2544431"/>
                                    </a:xfrm>
                                    <a:prstGeom prst="rect">
                                      <a:avLst/>
                                    </a:prstGeom>
                                    <a:solidFill>
                                      <a:schemeClr val="bg1"/>
                                    </a:solidFill>
                                    <a:ln>
                                      <a:noFill/>
                                    </a:ln>
                                  </pic:spPr>
                                </pic:pic>
                              </a:graphicData>
                            </a:graphic>
                          </wp:inline>
                        </w:drawing>
                      </w:r>
                    </w:p>
                  </w:txbxContent>
                </v:textbox>
                <w10:wrap type="square" anchorx="margin" anchory="margin"/>
              </v:shape>
            </w:pict>
          </mc:Fallback>
        </mc:AlternateContent>
      </w:r>
      <w:r w:rsidR="006E30F1">
        <w:rPr>
          <w:rFonts w:asciiTheme="minorHAnsi" w:hAnsiTheme="minorHAnsi"/>
        </w:rPr>
        <w:t xml:space="preserve">La estructura general del Plan de desarrollo cuenta con tres pilares, 4 ejes transversales, 45 programas y 546 metas de producto (Ilustración x). </w:t>
      </w:r>
    </w:p>
    <w:p w14:paraId="036A55A0" w14:textId="2324D690" w:rsidR="007707CB" w:rsidRDefault="007707CB" w:rsidP="00773415">
      <w:pPr>
        <w:rPr>
          <w:rFonts w:asciiTheme="minorHAnsi" w:hAnsiTheme="minorHAnsi"/>
        </w:rPr>
      </w:pPr>
    </w:p>
    <w:p w14:paraId="6679B200" w14:textId="618E986C" w:rsidR="006E30F1" w:rsidRDefault="006E30F1" w:rsidP="00773415">
      <w:pPr>
        <w:rPr>
          <w:rFonts w:asciiTheme="minorHAnsi" w:hAnsiTheme="minorHAnsi"/>
        </w:rPr>
      </w:pPr>
      <w:r>
        <w:rPr>
          <w:rFonts w:asciiTheme="minorHAnsi" w:hAnsiTheme="minorHAnsi"/>
        </w:rPr>
        <w:t xml:space="preserve">Par el cálculo de los avances </w:t>
      </w:r>
      <w:r w:rsidR="007707CB">
        <w:rPr>
          <w:rFonts w:asciiTheme="minorHAnsi" w:hAnsiTheme="minorHAnsi"/>
        </w:rPr>
        <w:t xml:space="preserve">del plan, </w:t>
      </w:r>
      <w:r>
        <w:rPr>
          <w:rFonts w:asciiTheme="minorHAnsi" w:hAnsiTheme="minorHAnsi"/>
        </w:rPr>
        <w:t>es preciso resaltar que los temas de mayor ponderación relativa son lo</w:t>
      </w:r>
      <w:r w:rsidR="007707CB">
        <w:rPr>
          <w:rFonts w:asciiTheme="minorHAnsi" w:hAnsiTheme="minorHAnsi"/>
        </w:rPr>
        <w:t>s</w:t>
      </w:r>
      <w:r>
        <w:rPr>
          <w:rFonts w:asciiTheme="minorHAnsi" w:hAnsiTheme="minorHAnsi"/>
        </w:rPr>
        <w:t xml:space="preserve"> de igualdad de calidad de vida y democracia urbana por la importancia</w:t>
      </w:r>
      <w:r w:rsidR="008814F3">
        <w:rPr>
          <w:rFonts w:asciiTheme="minorHAnsi" w:hAnsiTheme="minorHAnsi"/>
        </w:rPr>
        <w:t xml:space="preserve"> que se asignó</w:t>
      </w:r>
      <w:r>
        <w:rPr>
          <w:rFonts w:asciiTheme="minorHAnsi" w:hAnsiTheme="minorHAnsi"/>
        </w:rPr>
        <w:t xml:space="preserve"> a propiciar la igualdad y la inclusión social con orientación </w:t>
      </w:r>
      <w:r w:rsidR="008814F3">
        <w:rPr>
          <w:rFonts w:asciiTheme="minorHAnsi" w:hAnsiTheme="minorHAnsi"/>
        </w:rPr>
        <w:t>prioritaria a las poblaciones más vulnerables</w:t>
      </w:r>
      <w:r w:rsidR="007707CB">
        <w:rPr>
          <w:rFonts w:asciiTheme="minorHAnsi" w:hAnsiTheme="minorHAnsi"/>
        </w:rPr>
        <w:t>,</w:t>
      </w:r>
      <w:r w:rsidR="008814F3">
        <w:rPr>
          <w:rFonts w:asciiTheme="minorHAnsi" w:hAnsiTheme="minorHAnsi"/>
        </w:rPr>
        <w:t xml:space="preserve"> y el incremento y mejoramiento de espacios públicos incluyentes, democráticos y de calidad, así como de infra</w:t>
      </w:r>
      <w:r w:rsidR="007707CB">
        <w:rPr>
          <w:rFonts w:asciiTheme="minorHAnsi" w:hAnsiTheme="minorHAnsi"/>
        </w:rPr>
        <w:t xml:space="preserve">estructuras urbanas, igualmente democráticas sobre las cuales hacer una ciudad más competitiva, democrática y sostenible. </w:t>
      </w:r>
    </w:p>
    <w:p w14:paraId="4EE87C2A" w14:textId="69992CAE" w:rsidR="006E30F1" w:rsidRDefault="006E30F1" w:rsidP="00773415">
      <w:pPr>
        <w:rPr>
          <w:rFonts w:asciiTheme="minorHAnsi" w:hAnsiTheme="minorHAnsi"/>
        </w:rPr>
      </w:pPr>
    </w:p>
    <w:p w14:paraId="7ABD4E1C" w14:textId="345408F8" w:rsidR="00773415" w:rsidRDefault="00C17912" w:rsidP="00773415">
      <w:pPr>
        <w:rPr>
          <w:rFonts w:asciiTheme="minorHAnsi" w:hAnsiTheme="minorHAnsi"/>
        </w:rPr>
      </w:pPr>
      <w:r w:rsidRPr="00442209">
        <w:rPr>
          <w:rFonts w:asciiTheme="minorHAnsi" w:hAnsiTheme="minorHAnsi"/>
          <w:b/>
          <w:noProof/>
          <w:lang w:eastAsia="es-CO"/>
        </w:rPr>
        <mc:AlternateContent>
          <mc:Choice Requires="wps">
            <w:drawing>
              <wp:anchor distT="0" distB="0" distL="114300" distR="114300" simplePos="0" relativeHeight="251959296" behindDoc="0" locked="0" layoutInCell="1" allowOverlap="1" wp14:anchorId="0A3DEA6A" wp14:editId="64F7CDC0">
                <wp:simplePos x="0" y="0"/>
                <wp:positionH relativeFrom="margin">
                  <wp:align>left</wp:align>
                </wp:positionH>
                <wp:positionV relativeFrom="margin">
                  <wp:posOffset>2970530</wp:posOffset>
                </wp:positionV>
                <wp:extent cx="2659380" cy="2249805"/>
                <wp:effectExtent l="0" t="0" r="26670" b="17145"/>
                <wp:wrapSquare wrapText="bothSides"/>
                <wp:docPr id="317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2249805"/>
                        </a:xfrm>
                        <a:prstGeom prst="rect">
                          <a:avLst/>
                        </a:prstGeom>
                        <a:solidFill>
                          <a:srgbClr val="F2F2F2"/>
                        </a:solidFill>
                        <a:ln w="3175">
                          <a:solidFill>
                            <a:srgbClr val="1F497D"/>
                          </a:solidFill>
                          <a:prstDash val="lgDashDotDot"/>
                          <a:miter lim="800000"/>
                          <a:headEnd/>
                          <a:tailEnd/>
                        </a:ln>
                      </wps:spPr>
                      <wps:txbx>
                        <w:txbxContent>
                          <w:p w14:paraId="692E932E" w14:textId="43BFFB7B" w:rsidR="002530F3" w:rsidRDefault="002530F3" w:rsidP="00773415">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Resultados agregados del Plan de Desarrollo</w:t>
                            </w:r>
                          </w:p>
                          <w:p w14:paraId="2DF974E6" w14:textId="77777777" w:rsidR="002530F3" w:rsidRDefault="002530F3" w:rsidP="00773415">
                            <w:pPr>
                              <w:ind w:left="2832" w:hanging="2832"/>
                              <w:jc w:val="left"/>
                              <w:rPr>
                                <w:b/>
                                <w:noProof/>
                                <w:color w:val="002060"/>
                                <w:sz w:val="12"/>
                                <w:lang w:eastAsia="es-CO"/>
                              </w:rPr>
                            </w:pPr>
                          </w:p>
                          <w:p w14:paraId="69FA5ECA" w14:textId="5B2883A1" w:rsidR="002530F3" w:rsidRDefault="002530F3" w:rsidP="00DC509E">
                            <w:pPr>
                              <w:ind w:left="2832" w:hanging="2832"/>
                              <w:jc w:val="left"/>
                              <w:rPr>
                                <w:b/>
                                <w:noProof/>
                                <w:color w:val="002060"/>
                                <w:sz w:val="12"/>
                                <w:lang w:eastAsia="es-CO"/>
                              </w:rPr>
                            </w:pPr>
                            <w:r>
                              <w:rPr>
                                <w:b/>
                                <w:noProof/>
                                <w:color w:val="002060"/>
                                <w:sz w:val="12"/>
                                <w:lang w:eastAsia="es-CO"/>
                              </w:rPr>
                              <w:t xml:space="preserve">Avances en lo programado hasta                           Avances en lo programado a </w:t>
                            </w:r>
                          </w:p>
                          <w:p w14:paraId="4082C9EC" w14:textId="001242FE" w:rsidR="002530F3" w:rsidRPr="00DC509E" w:rsidRDefault="002530F3" w:rsidP="006E30F1">
                            <w:pPr>
                              <w:jc w:val="left"/>
                              <w:rPr>
                                <w:b/>
                                <w:noProof/>
                                <w:color w:val="002060"/>
                                <w:sz w:val="12"/>
                                <w:lang w:val="de-DE" w:eastAsia="es-CO"/>
                              </w:rPr>
                            </w:pPr>
                            <w:r>
                              <w:rPr>
                                <w:b/>
                                <w:noProof/>
                                <w:color w:val="002060"/>
                                <w:sz w:val="12"/>
                                <w:lang w:eastAsia="es-CO"/>
                              </w:rPr>
                              <w:t xml:space="preserve">                    junio 2020                                                           diciembre 2019  </w:t>
                            </w:r>
                          </w:p>
                          <w:p w14:paraId="024D521E" w14:textId="12694F47" w:rsidR="002530F3" w:rsidRPr="00442209" w:rsidRDefault="002530F3" w:rsidP="00773415">
                            <w:pPr>
                              <w:rPr>
                                <w:sz w:val="12"/>
                                <w:lang w:val="de-DE"/>
                              </w:rPr>
                            </w:pPr>
                            <w:r w:rsidRPr="00DC509E">
                              <w:rPr>
                                <w:noProof/>
                                <w:sz w:val="12"/>
                                <w:lang w:eastAsia="es-CO"/>
                              </w:rPr>
                              <w:drawing>
                                <wp:inline distT="0" distB="0" distL="0" distR="0" wp14:anchorId="316A253E" wp14:editId="4CAADD47">
                                  <wp:extent cx="1155475" cy="1656000"/>
                                  <wp:effectExtent l="0" t="0" r="6985" b="1905"/>
                                  <wp:docPr id="3182" name="Imagen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55475" cy="1656000"/>
                                          </a:xfrm>
                                          <a:prstGeom prst="rect">
                                            <a:avLst/>
                                          </a:prstGeom>
                                          <a:noFill/>
                                          <a:ln>
                                            <a:noFill/>
                                          </a:ln>
                                        </pic:spPr>
                                      </pic:pic>
                                    </a:graphicData>
                                  </a:graphic>
                                </wp:inline>
                              </w:drawing>
                            </w:r>
                            <w:r>
                              <w:rPr>
                                <w:sz w:val="12"/>
                                <w:lang w:val="de-DE"/>
                              </w:rPr>
                              <w:t xml:space="preserve">               </w:t>
                            </w:r>
                            <w:r w:rsidRPr="00DC509E">
                              <w:rPr>
                                <w:noProof/>
                                <w:sz w:val="12"/>
                                <w:lang w:eastAsia="es-CO"/>
                              </w:rPr>
                              <w:drawing>
                                <wp:inline distT="0" distB="0" distL="0" distR="0" wp14:anchorId="78840CFC" wp14:editId="0FBEB967">
                                  <wp:extent cx="1032632" cy="1656000"/>
                                  <wp:effectExtent l="0" t="0" r="0" b="1905"/>
                                  <wp:docPr id="3186" name="Imagen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32632" cy="1656000"/>
                                          </a:xfrm>
                                          <a:prstGeom prst="rect">
                                            <a:avLst/>
                                          </a:prstGeom>
                                          <a:noFill/>
                                          <a:ln>
                                            <a:noFill/>
                                          </a:ln>
                                        </pic:spPr>
                                      </pic:pic>
                                    </a:graphicData>
                                  </a:graphic>
                                </wp:inline>
                              </w:drawing>
                            </w:r>
                          </w:p>
                          <w:p w14:paraId="6B53EAB0" w14:textId="77777777" w:rsidR="002530F3" w:rsidRPr="00442209" w:rsidRDefault="002530F3" w:rsidP="00773415">
                            <w:pPr>
                              <w:jc w:val="left"/>
                              <w:rPr>
                                <w:sz w:val="12"/>
                              </w:rPr>
                            </w:pPr>
                            <w:r w:rsidRPr="00442209">
                              <w:rPr>
                                <w:sz w:val="12"/>
                              </w:rPr>
                              <w:t xml:space="preserve">FUENTE: </w:t>
                            </w:r>
                            <w:r w:rsidRPr="007C3722">
                              <w:rPr>
                                <w:sz w:val="12"/>
                              </w:rPr>
                              <w:t>Fuente: 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DEA6A" id="_x0000_s1040" type="#_x0000_t202" style="position:absolute;left:0;text-align:left;margin-left:0;margin-top:233.9pt;width:209.4pt;height:177.15pt;z-index:25195929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" fillcolor="#f2f2f2" strokecolor="#1f497d" strokeweight=".25pt">
                <v:stroke dashstyle="longDashDotDot"/>
                <v:textbox>
                  <w:txbxContent>
                    <w:p w14:paraId="692E932E" w14:textId="43BFFB7B" w:rsidR="002530F3" w:rsidRDefault="002530F3" w:rsidP="00773415">
                      <w:pPr>
                        <w:jc w:val="center"/>
                        <w:rPr>
                          <w:b/>
                          <w:color w:val="002060"/>
                          <w:sz w:val="16"/>
                          <w:lang w:val="de-DE"/>
                        </w:rPr>
                      </w:pPr>
                      <w:r>
                        <w:rPr>
                          <w:b/>
                          <w:color w:val="002060"/>
                          <w:sz w:val="16"/>
                          <w:lang w:val="de-DE"/>
                        </w:rPr>
                        <w:t xml:space="preserve">Ilustración </w:t>
                      </w:r>
                      <w:r>
                        <w:rPr>
                          <w:b/>
                          <w:color w:val="002060"/>
                          <w:sz w:val="16"/>
                          <w:lang w:val="de-DE"/>
                        </w:rPr>
                        <w:t>X</w:t>
                      </w:r>
                      <w:r w:rsidRPr="000011AE">
                        <w:rPr>
                          <w:b/>
                          <w:color w:val="002060"/>
                          <w:sz w:val="16"/>
                          <w:lang w:val="de-DE"/>
                        </w:rPr>
                        <w:t xml:space="preserve">. </w:t>
                      </w:r>
                      <w:r>
                        <w:rPr>
                          <w:b/>
                          <w:color w:val="002060"/>
                          <w:sz w:val="16"/>
                          <w:lang w:val="de-DE"/>
                        </w:rPr>
                        <w:t>Resultados agregados del Plan de Desarrollo</w:t>
                      </w:r>
                    </w:p>
                    <w:p w14:paraId="2DF974E6" w14:textId="77777777" w:rsidR="002530F3" w:rsidRDefault="002530F3" w:rsidP="00773415">
                      <w:pPr>
                        <w:ind w:left="2832" w:hanging="2832"/>
                        <w:jc w:val="left"/>
                        <w:rPr>
                          <w:b/>
                          <w:noProof/>
                          <w:color w:val="002060"/>
                          <w:sz w:val="12"/>
                          <w:lang w:eastAsia="es-CO"/>
                        </w:rPr>
                      </w:pPr>
                    </w:p>
                    <w:p w14:paraId="69FA5ECA" w14:textId="5B2883A1" w:rsidR="002530F3" w:rsidRDefault="002530F3" w:rsidP="00DC509E">
                      <w:pPr>
                        <w:ind w:left="2832" w:hanging="2832"/>
                        <w:jc w:val="left"/>
                        <w:rPr>
                          <w:b/>
                          <w:noProof/>
                          <w:color w:val="002060"/>
                          <w:sz w:val="12"/>
                          <w:lang w:eastAsia="es-CO"/>
                        </w:rPr>
                      </w:pPr>
                      <w:r>
                        <w:rPr>
                          <w:b/>
                          <w:noProof/>
                          <w:color w:val="002060"/>
                          <w:sz w:val="12"/>
                          <w:lang w:eastAsia="es-CO"/>
                        </w:rPr>
                        <w:t xml:space="preserve">Avances en lo programado hasta                           Avances en lo programado a </w:t>
                      </w:r>
                    </w:p>
                    <w:p w14:paraId="4082C9EC" w14:textId="001242FE" w:rsidR="002530F3" w:rsidRPr="00DC509E" w:rsidRDefault="002530F3" w:rsidP="006E30F1">
                      <w:pPr>
                        <w:jc w:val="left"/>
                        <w:rPr>
                          <w:b/>
                          <w:noProof/>
                          <w:color w:val="002060"/>
                          <w:sz w:val="12"/>
                          <w:lang w:val="de-DE" w:eastAsia="es-CO"/>
                        </w:rPr>
                      </w:pPr>
                      <w:r>
                        <w:rPr>
                          <w:b/>
                          <w:noProof/>
                          <w:color w:val="002060"/>
                          <w:sz w:val="12"/>
                          <w:lang w:eastAsia="es-CO"/>
                        </w:rPr>
                        <w:t xml:space="preserve">                    junio 2020                                                           diciembre 2019  </w:t>
                      </w:r>
                    </w:p>
                    <w:p w14:paraId="024D521E" w14:textId="12694F47" w:rsidR="002530F3" w:rsidRPr="00442209" w:rsidRDefault="002530F3" w:rsidP="00773415">
                      <w:pPr>
                        <w:rPr>
                          <w:sz w:val="12"/>
                          <w:lang w:val="de-DE"/>
                        </w:rPr>
                      </w:pPr>
                      <w:r w:rsidRPr="00DC509E">
                        <w:rPr>
                          <w:noProof/>
                          <w:sz w:val="12"/>
                          <w:lang w:eastAsia="es-CO"/>
                        </w:rPr>
                        <w:drawing>
                          <wp:inline distT="0" distB="0" distL="0" distR="0" wp14:anchorId="316A253E" wp14:editId="4CAADD47">
                            <wp:extent cx="1155475" cy="1656000"/>
                            <wp:effectExtent l="0" t="0" r="6985" b="1905"/>
                            <wp:docPr id="3182" name="Imagen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5475" cy="1656000"/>
                                    </a:xfrm>
                                    <a:prstGeom prst="rect">
                                      <a:avLst/>
                                    </a:prstGeom>
                                    <a:noFill/>
                                    <a:ln>
                                      <a:noFill/>
                                    </a:ln>
                                  </pic:spPr>
                                </pic:pic>
                              </a:graphicData>
                            </a:graphic>
                          </wp:inline>
                        </w:drawing>
                      </w:r>
                      <w:r>
                        <w:rPr>
                          <w:sz w:val="12"/>
                          <w:lang w:val="de-DE"/>
                        </w:rPr>
                        <w:t xml:space="preserve">               </w:t>
                      </w:r>
                      <w:r w:rsidRPr="00DC509E">
                        <w:rPr>
                          <w:noProof/>
                          <w:sz w:val="12"/>
                          <w:lang w:eastAsia="es-CO"/>
                        </w:rPr>
                        <w:drawing>
                          <wp:inline distT="0" distB="0" distL="0" distR="0" wp14:anchorId="78840CFC" wp14:editId="0FBEB967">
                            <wp:extent cx="1032632" cy="1656000"/>
                            <wp:effectExtent l="0" t="0" r="0" b="1905"/>
                            <wp:docPr id="3186" name="Imagen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2632" cy="1656000"/>
                                    </a:xfrm>
                                    <a:prstGeom prst="rect">
                                      <a:avLst/>
                                    </a:prstGeom>
                                    <a:noFill/>
                                    <a:ln>
                                      <a:noFill/>
                                    </a:ln>
                                  </pic:spPr>
                                </pic:pic>
                              </a:graphicData>
                            </a:graphic>
                          </wp:inline>
                        </w:drawing>
                      </w:r>
                    </w:p>
                    <w:p w14:paraId="6B53EAB0" w14:textId="77777777" w:rsidR="002530F3" w:rsidRPr="00442209" w:rsidRDefault="002530F3" w:rsidP="00773415">
                      <w:pPr>
                        <w:jc w:val="left"/>
                        <w:rPr>
                          <w:sz w:val="12"/>
                        </w:rPr>
                      </w:pPr>
                      <w:r w:rsidRPr="00442209">
                        <w:rPr>
                          <w:sz w:val="12"/>
                        </w:rPr>
                        <w:t xml:space="preserve">FUENTE: </w:t>
                      </w:r>
                      <w:r w:rsidRPr="007C3722">
                        <w:rPr>
                          <w:sz w:val="12"/>
                        </w:rPr>
                        <w:t>Fuente: SEGPLAN, junio 2019</w:t>
                      </w:r>
                    </w:p>
                  </w:txbxContent>
                </v:textbox>
                <w10:wrap type="square" anchorx="margin" anchory="margin"/>
              </v:shape>
            </w:pict>
          </mc:Fallback>
        </mc:AlternateContent>
      </w:r>
      <w:r w:rsidR="00773415">
        <w:rPr>
          <w:rFonts w:asciiTheme="minorHAnsi" w:hAnsiTheme="minorHAnsi"/>
        </w:rPr>
        <w:t>A</w:t>
      </w:r>
      <w:r w:rsidR="00773415" w:rsidRPr="00773415">
        <w:rPr>
          <w:rFonts w:asciiTheme="minorHAnsi" w:hAnsiTheme="minorHAnsi"/>
        </w:rPr>
        <w:t xml:space="preserve"> </w:t>
      </w:r>
      <w:r w:rsidR="00773415">
        <w:rPr>
          <w:rFonts w:asciiTheme="minorHAnsi" w:hAnsiTheme="minorHAnsi"/>
        </w:rPr>
        <w:t xml:space="preserve">junio de </w:t>
      </w:r>
      <w:r w:rsidR="00773415" w:rsidRPr="00773415">
        <w:rPr>
          <w:rFonts w:asciiTheme="minorHAnsi" w:hAnsiTheme="minorHAnsi"/>
        </w:rPr>
        <w:t>201</w:t>
      </w:r>
      <w:r w:rsidR="00773415">
        <w:rPr>
          <w:rFonts w:asciiTheme="minorHAnsi" w:hAnsiTheme="minorHAnsi"/>
        </w:rPr>
        <w:t>9</w:t>
      </w:r>
      <w:r w:rsidR="00773415" w:rsidRPr="00773415">
        <w:rPr>
          <w:rFonts w:asciiTheme="minorHAnsi" w:hAnsiTheme="minorHAnsi"/>
        </w:rPr>
        <w:t xml:space="preserve">, el Plan de Desarrollo presenta un cumplimiento consolidado de sus metas de producto del </w:t>
      </w:r>
      <w:r w:rsidR="00773415">
        <w:rPr>
          <w:rFonts w:asciiTheme="minorHAnsi" w:hAnsiTheme="minorHAnsi"/>
        </w:rPr>
        <w:t>76%</w:t>
      </w:r>
      <w:r w:rsidR="00773415" w:rsidRPr="00773415">
        <w:rPr>
          <w:rFonts w:asciiTheme="minorHAnsi" w:hAnsiTheme="minorHAnsi"/>
        </w:rPr>
        <w:t xml:space="preserve"> con respecto a los compromisos a</w:t>
      </w:r>
      <w:r w:rsidR="00773415">
        <w:rPr>
          <w:rFonts w:asciiTheme="minorHAnsi" w:hAnsiTheme="minorHAnsi"/>
        </w:rPr>
        <w:t xml:space="preserve">sumidos a diciembre de 2019 </w:t>
      </w:r>
      <w:r w:rsidR="00773415" w:rsidRPr="00773415">
        <w:rPr>
          <w:rFonts w:asciiTheme="minorHAnsi" w:hAnsiTheme="minorHAnsi"/>
        </w:rPr>
        <w:t xml:space="preserve">(Ilustración </w:t>
      </w:r>
      <w:r w:rsidR="00773415">
        <w:rPr>
          <w:rFonts w:asciiTheme="minorHAnsi" w:hAnsiTheme="minorHAnsi"/>
        </w:rPr>
        <w:t>x</w:t>
      </w:r>
      <w:r w:rsidR="00773415" w:rsidRPr="00773415">
        <w:rPr>
          <w:rFonts w:asciiTheme="minorHAnsi" w:hAnsiTheme="minorHAnsi"/>
        </w:rPr>
        <w:t xml:space="preserve">). </w:t>
      </w:r>
      <w:r w:rsidR="00773415">
        <w:rPr>
          <w:rFonts w:asciiTheme="minorHAnsi" w:hAnsiTheme="minorHAnsi"/>
        </w:rPr>
        <w:t xml:space="preserve">Es decir </w:t>
      </w:r>
      <w:r w:rsidR="00567988">
        <w:rPr>
          <w:rFonts w:asciiTheme="minorHAnsi" w:hAnsiTheme="minorHAnsi"/>
        </w:rPr>
        <w:t xml:space="preserve">que, </w:t>
      </w:r>
      <w:r w:rsidR="00773415">
        <w:rPr>
          <w:rFonts w:asciiTheme="minorHAnsi" w:hAnsiTheme="minorHAnsi"/>
        </w:rPr>
        <w:t xml:space="preserve">del total del conjunto de metas a lograr a diciembre de 2019, a junio ya se ha </w:t>
      </w:r>
      <w:r w:rsidR="006E30F1">
        <w:rPr>
          <w:rFonts w:asciiTheme="minorHAnsi" w:hAnsiTheme="minorHAnsi"/>
        </w:rPr>
        <w:t xml:space="preserve">conseguido </w:t>
      </w:r>
      <w:r w:rsidR="00773415">
        <w:rPr>
          <w:rFonts w:asciiTheme="minorHAnsi" w:hAnsiTheme="minorHAnsi"/>
        </w:rPr>
        <w:t xml:space="preserve">el 76%. </w:t>
      </w:r>
      <w:r w:rsidR="00773415" w:rsidRPr="00773415">
        <w:rPr>
          <w:rFonts w:asciiTheme="minorHAnsi" w:hAnsiTheme="minorHAnsi"/>
        </w:rPr>
        <w:t xml:space="preserve">Por su parte con respecto a las metas a alcanzar </w:t>
      </w:r>
      <w:r w:rsidR="00567988">
        <w:rPr>
          <w:rFonts w:asciiTheme="minorHAnsi" w:hAnsiTheme="minorHAnsi"/>
        </w:rPr>
        <w:t xml:space="preserve">a </w:t>
      </w:r>
      <w:r w:rsidR="00773415" w:rsidRPr="00773415">
        <w:rPr>
          <w:rFonts w:asciiTheme="minorHAnsi" w:hAnsiTheme="minorHAnsi"/>
        </w:rPr>
        <w:t xml:space="preserve">junio de 2020, </w:t>
      </w:r>
      <w:r w:rsidR="006E30F1">
        <w:rPr>
          <w:rFonts w:asciiTheme="minorHAnsi" w:hAnsiTheme="minorHAnsi"/>
        </w:rPr>
        <w:t xml:space="preserve">es decir hasta finalizar la vigencia oficial del plan de desarrollo, </w:t>
      </w:r>
      <w:r w:rsidR="00773415" w:rsidRPr="00773415">
        <w:rPr>
          <w:rFonts w:asciiTheme="minorHAnsi" w:hAnsiTheme="minorHAnsi"/>
        </w:rPr>
        <w:t xml:space="preserve">el cumplimiento consolidado es del </w:t>
      </w:r>
      <w:r w:rsidR="00773415">
        <w:rPr>
          <w:rFonts w:asciiTheme="minorHAnsi" w:hAnsiTheme="minorHAnsi"/>
        </w:rPr>
        <w:t>65</w:t>
      </w:r>
      <w:r w:rsidR="00773415" w:rsidRPr="00773415">
        <w:rPr>
          <w:rFonts w:asciiTheme="minorHAnsi" w:hAnsiTheme="minorHAnsi"/>
        </w:rPr>
        <w:t>%</w:t>
      </w:r>
      <w:r w:rsidR="00773415">
        <w:rPr>
          <w:rFonts w:asciiTheme="minorHAnsi" w:hAnsiTheme="minorHAnsi"/>
        </w:rPr>
        <w:t xml:space="preserve">. </w:t>
      </w:r>
    </w:p>
    <w:p w14:paraId="0ABAF590" w14:textId="2B5AF1BA" w:rsidR="00DC509E" w:rsidRDefault="00DC509E" w:rsidP="00773415">
      <w:pPr>
        <w:rPr>
          <w:rFonts w:asciiTheme="minorHAnsi" w:hAnsiTheme="minorHAnsi"/>
        </w:rPr>
      </w:pPr>
    </w:p>
    <w:p w14:paraId="67760434" w14:textId="36A9352D" w:rsidR="006E30F1" w:rsidRDefault="007707CB" w:rsidP="00DC509E">
      <w:pPr>
        <w:rPr>
          <w:rFonts w:asciiTheme="minorHAnsi" w:hAnsiTheme="minorHAnsi"/>
        </w:rPr>
      </w:pPr>
      <w:r>
        <w:rPr>
          <w:rFonts w:asciiTheme="minorHAnsi" w:hAnsiTheme="minorHAnsi"/>
        </w:rPr>
        <w:t>Lo</w:t>
      </w:r>
      <w:r w:rsidR="006E30F1">
        <w:rPr>
          <w:rFonts w:asciiTheme="minorHAnsi" w:hAnsiTheme="minorHAnsi"/>
        </w:rPr>
        <w:t xml:space="preserve">s </w:t>
      </w:r>
      <w:r w:rsidR="00567988">
        <w:rPr>
          <w:rFonts w:asciiTheme="minorHAnsi" w:hAnsiTheme="minorHAnsi"/>
        </w:rPr>
        <w:t>avance</w:t>
      </w:r>
      <w:r w:rsidR="006E30F1">
        <w:rPr>
          <w:rFonts w:asciiTheme="minorHAnsi" w:hAnsiTheme="minorHAnsi"/>
        </w:rPr>
        <w:t>s</w:t>
      </w:r>
      <w:r w:rsidR="00567988">
        <w:rPr>
          <w:rFonts w:asciiTheme="minorHAnsi" w:hAnsiTheme="minorHAnsi"/>
        </w:rPr>
        <w:t xml:space="preserve"> por pilares y ejes presenta</w:t>
      </w:r>
      <w:r w:rsidR="006E30F1">
        <w:rPr>
          <w:rFonts w:asciiTheme="minorHAnsi" w:hAnsiTheme="minorHAnsi"/>
        </w:rPr>
        <w:t>n</w:t>
      </w:r>
      <w:r w:rsidR="00567988">
        <w:rPr>
          <w:rFonts w:asciiTheme="minorHAnsi" w:hAnsiTheme="minorHAnsi"/>
        </w:rPr>
        <w:t xml:space="preserve"> avance</w:t>
      </w:r>
      <w:r w:rsidR="006E30F1">
        <w:rPr>
          <w:rFonts w:asciiTheme="minorHAnsi" w:hAnsiTheme="minorHAnsi"/>
        </w:rPr>
        <w:t>s</w:t>
      </w:r>
      <w:r w:rsidR="00567988">
        <w:rPr>
          <w:rFonts w:asciiTheme="minorHAnsi" w:hAnsiTheme="minorHAnsi"/>
        </w:rPr>
        <w:t xml:space="preserve"> general</w:t>
      </w:r>
      <w:r w:rsidR="006E30F1">
        <w:rPr>
          <w:rFonts w:asciiTheme="minorHAnsi" w:hAnsiTheme="minorHAnsi"/>
        </w:rPr>
        <w:t>es</w:t>
      </w:r>
      <w:r w:rsidR="00567988">
        <w:rPr>
          <w:rFonts w:asciiTheme="minorHAnsi" w:hAnsiTheme="minorHAnsi"/>
        </w:rPr>
        <w:t xml:space="preserve"> </w:t>
      </w:r>
      <w:r w:rsidR="006E30F1">
        <w:rPr>
          <w:rFonts w:asciiTheme="minorHAnsi" w:hAnsiTheme="minorHAnsi"/>
        </w:rPr>
        <w:t xml:space="preserve">igualmente </w:t>
      </w:r>
      <w:r w:rsidR="00567988">
        <w:rPr>
          <w:rFonts w:asciiTheme="minorHAnsi" w:hAnsiTheme="minorHAnsi"/>
        </w:rPr>
        <w:t>satisfactori</w:t>
      </w:r>
      <w:r w:rsidR="006E30F1">
        <w:rPr>
          <w:rFonts w:asciiTheme="minorHAnsi" w:hAnsiTheme="minorHAnsi"/>
        </w:rPr>
        <w:t>os</w:t>
      </w:r>
      <w:r w:rsidR="00567988">
        <w:rPr>
          <w:rFonts w:asciiTheme="minorHAnsi" w:hAnsiTheme="minorHAnsi"/>
        </w:rPr>
        <w:t xml:space="preserve">. </w:t>
      </w:r>
      <w:r w:rsidR="00DC509E">
        <w:rPr>
          <w:rFonts w:asciiTheme="minorHAnsi" w:hAnsiTheme="minorHAnsi"/>
        </w:rPr>
        <w:t>L</w:t>
      </w:r>
      <w:r w:rsidR="00DC509E" w:rsidRPr="00DC509E">
        <w:rPr>
          <w:rFonts w:asciiTheme="minorHAnsi" w:hAnsiTheme="minorHAnsi"/>
        </w:rPr>
        <w:t xml:space="preserve">os niveles de avance más altos se presentan en </w:t>
      </w:r>
      <w:r w:rsidR="006E30F1">
        <w:rPr>
          <w:rFonts w:asciiTheme="minorHAnsi" w:hAnsiTheme="minorHAnsi"/>
        </w:rPr>
        <w:t xml:space="preserve">el segundo eje transversal de </w:t>
      </w:r>
      <w:r w:rsidR="00DC509E" w:rsidRPr="00DC509E">
        <w:rPr>
          <w:rFonts w:asciiTheme="minorHAnsi" w:hAnsiTheme="minorHAnsi"/>
        </w:rPr>
        <w:t xml:space="preserve">Desarrollo económico basado en el conocimiento, </w:t>
      </w:r>
      <w:r w:rsidR="006E30F1">
        <w:rPr>
          <w:rFonts w:asciiTheme="minorHAnsi" w:hAnsiTheme="minorHAnsi"/>
        </w:rPr>
        <w:t xml:space="preserve">el primer pilar de </w:t>
      </w:r>
      <w:r w:rsidR="00DC509E">
        <w:rPr>
          <w:rFonts w:asciiTheme="minorHAnsi" w:hAnsiTheme="minorHAnsi"/>
        </w:rPr>
        <w:t xml:space="preserve">Igualdad de calidad de vida, y </w:t>
      </w:r>
      <w:r w:rsidR="006E30F1">
        <w:rPr>
          <w:rFonts w:asciiTheme="minorHAnsi" w:hAnsiTheme="minorHAnsi"/>
        </w:rPr>
        <w:t xml:space="preserve">el tercer pilar de </w:t>
      </w:r>
      <w:r w:rsidR="00DC509E" w:rsidRPr="00DC509E">
        <w:rPr>
          <w:rFonts w:asciiTheme="minorHAnsi" w:hAnsiTheme="minorHAnsi"/>
        </w:rPr>
        <w:t>Construcción de comunidad y cultura ciudadana.</w:t>
      </w:r>
      <w:r w:rsidR="00567988">
        <w:rPr>
          <w:rFonts w:asciiTheme="minorHAnsi" w:hAnsiTheme="minorHAnsi"/>
        </w:rPr>
        <w:t xml:space="preserve"> </w:t>
      </w:r>
    </w:p>
    <w:p w14:paraId="61A888AA" w14:textId="3FB0B59D" w:rsidR="006E30F1" w:rsidRDefault="006E30F1" w:rsidP="00DC509E">
      <w:pPr>
        <w:rPr>
          <w:rFonts w:asciiTheme="minorHAnsi" w:hAnsiTheme="minorHAnsi"/>
        </w:rPr>
      </w:pPr>
    </w:p>
    <w:p w14:paraId="20CD3605" w14:textId="79343115" w:rsidR="00DC509E" w:rsidRDefault="00C17912" w:rsidP="00DC509E">
      <w:pPr>
        <w:rPr>
          <w:rFonts w:asciiTheme="minorHAnsi" w:hAnsiTheme="minorHAnsi"/>
        </w:rPr>
      </w:pPr>
      <w:r w:rsidRPr="00442209">
        <w:rPr>
          <w:rFonts w:asciiTheme="minorHAnsi" w:hAnsiTheme="minorHAnsi"/>
          <w:b/>
          <w:noProof/>
          <w:lang w:eastAsia="es-CO"/>
        </w:rPr>
        <mc:AlternateContent>
          <mc:Choice Requires="wps">
            <w:drawing>
              <wp:anchor distT="0" distB="0" distL="114300" distR="114300" simplePos="0" relativeHeight="251985920" behindDoc="0" locked="0" layoutInCell="1" allowOverlap="1" wp14:anchorId="5D3A4E99" wp14:editId="6EBDCF62">
                <wp:simplePos x="0" y="0"/>
                <wp:positionH relativeFrom="margin">
                  <wp:posOffset>3587115</wp:posOffset>
                </wp:positionH>
                <wp:positionV relativeFrom="margin">
                  <wp:posOffset>5801360</wp:posOffset>
                </wp:positionV>
                <wp:extent cx="1998345" cy="1895475"/>
                <wp:effectExtent l="0" t="0" r="20955" b="28575"/>
                <wp:wrapSquare wrapText="bothSides"/>
                <wp:docPr id="315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895475"/>
                        </a:xfrm>
                        <a:prstGeom prst="rect">
                          <a:avLst/>
                        </a:prstGeom>
                        <a:solidFill>
                          <a:srgbClr val="F2F2F2"/>
                        </a:solidFill>
                        <a:ln w="3175">
                          <a:solidFill>
                            <a:srgbClr val="1F497D"/>
                          </a:solidFill>
                          <a:prstDash val="lgDashDotDot"/>
                          <a:miter lim="800000"/>
                          <a:headEnd/>
                          <a:tailEnd/>
                        </a:ln>
                      </wps:spPr>
                      <wps:txbx>
                        <w:txbxContent>
                          <w:p w14:paraId="7F0500F8" w14:textId="7F191379" w:rsidR="002530F3" w:rsidRDefault="002530F3" w:rsidP="00C17912">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 xml:space="preserve">Avances agregados por Programas </w:t>
                            </w:r>
                          </w:p>
                          <w:p w14:paraId="7E0338FB" w14:textId="440E22C8" w:rsidR="002530F3" w:rsidRDefault="002530F3" w:rsidP="00C17912">
                            <w:pPr>
                              <w:ind w:left="2832" w:hanging="2832"/>
                              <w:jc w:val="left"/>
                              <w:rPr>
                                <w:b/>
                                <w:noProof/>
                                <w:color w:val="002060"/>
                                <w:sz w:val="12"/>
                                <w:lang w:eastAsia="es-CO"/>
                              </w:rPr>
                            </w:pPr>
                            <w:r w:rsidRPr="00C17912">
                              <w:rPr>
                                <w:noProof/>
                                <w:lang w:eastAsia="es-CO"/>
                              </w:rPr>
                              <w:drawing>
                                <wp:inline distT="0" distB="0" distL="0" distR="0" wp14:anchorId="0F38DC9D" wp14:editId="421A2A52">
                                  <wp:extent cx="1725433" cy="1439511"/>
                                  <wp:effectExtent l="0" t="0" r="0" b="8890"/>
                                  <wp:docPr id="3166" name="Imagen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r="17730" b="6404"/>
                                          <a:stretch/>
                                        </pic:blipFill>
                                        <pic:spPr bwMode="auto">
                                          <a:xfrm>
                                            <a:off x="0" y="0"/>
                                            <a:ext cx="1732517" cy="1445421"/>
                                          </a:xfrm>
                                          <a:prstGeom prst="rect">
                                            <a:avLst/>
                                          </a:prstGeom>
                                          <a:noFill/>
                                          <a:ln>
                                            <a:noFill/>
                                          </a:ln>
                                          <a:extLst>
                                            <a:ext uri="{53640926-AAD7-44D8-BBD7-CCE9431645EC}">
                                              <a14:shadowObscured xmlns:a14="http://schemas.microsoft.com/office/drawing/2010/main"/>
                                            </a:ext>
                                          </a:extLst>
                                        </pic:spPr>
                                      </pic:pic>
                                    </a:graphicData>
                                  </a:graphic>
                                </wp:inline>
                              </w:drawing>
                            </w:r>
                          </w:p>
                          <w:p w14:paraId="6D5925E6" w14:textId="42006FFD" w:rsidR="002530F3" w:rsidRPr="00C17912" w:rsidRDefault="002530F3" w:rsidP="00C17912">
                            <w:pPr>
                              <w:ind w:left="2832" w:hanging="2832"/>
                              <w:jc w:val="left"/>
                              <w:rPr>
                                <w:noProof/>
                                <w:sz w:val="12"/>
                                <w:lang w:eastAsia="es-CO"/>
                              </w:rPr>
                            </w:pPr>
                            <w:r w:rsidRPr="00C17912">
                              <w:rPr>
                                <w:noProof/>
                                <w:sz w:val="12"/>
                                <w:lang w:eastAsia="es-CO"/>
                              </w:rPr>
                              <w:t>Fuente: 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A4E99" id="_x0000_s1041" type="#_x0000_t202" style="position:absolute;left:0;text-align:left;margin-left:282.45pt;margin-top:456.8pt;width:157.35pt;height:149.2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" fillcolor="#f2f2f2" strokecolor="#1f497d" strokeweight=".25pt">
                <v:stroke dashstyle="longDashDotDot"/>
                <v:textbox>
                  <w:txbxContent>
                    <w:p w14:paraId="7F0500F8" w14:textId="7F191379" w:rsidR="002530F3" w:rsidRDefault="002530F3" w:rsidP="00C17912">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 xml:space="preserve">Avances agregados por Programas </w:t>
                      </w:r>
                    </w:p>
                    <w:p w14:paraId="7E0338FB" w14:textId="440E22C8" w:rsidR="002530F3" w:rsidRDefault="002530F3" w:rsidP="00C17912">
                      <w:pPr>
                        <w:ind w:left="2832" w:hanging="2832"/>
                        <w:jc w:val="left"/>
                        <w:rPr>
                          <w:b/>
                          <w:noProof/>
                          <w:color w:val="002060"/>
                          <w:sz w:val="12"/>
                          <w:lang w:eastAsia="es-CO"/>
                        </w:rPr>
                      </w:pPr>
                      <w:r w:rsidRPr="00C17912">
                        <w:rPr>
                          <w:noProof/>
                          <w:lang w:eastAsia="es-CO"/>
                        </w:rPr>
                        <w:drawing>
                          <wp:inline distT="0" distB="0" distL="0" distR="0" wp14:anchorId="0F38DC9D" wp14:editId="421A2A52">
                            <wp:extent cx="1725433" cy="1439511"/>
                            <wp:effectExtent l="0" t="0" r="0" b="8890"/>
                            <wp:docPr id="3166" name="Imagen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r="17730" b="6404"/>
                                    <a:stretch/>
                                  </pic:blipFill>
                                  <pic:spPr bwMode="auto">
                                    <a:xfrm>
                                      <a:off x="0" y="0"/>
                                      <a:ext cx="1732517" cy="1445421"/>
                                    </a:xfrm>
                                    <a:prstGeom prst="rect">
                                      <a:avLst/>
                                    </a:prstGeom>
                                    <a:noFill/>
                                    <a:ln>
                                      <a:noFill/>
                                    </a:ln>
                                    <a:extLst>
                                      <a:ext uri="{53640926-AAD7-44D8-BBD7-CCE9431645EC}">
                                        <a14:shadowObscured xmlns:a14="http://schemas.microsoft.com/office/drawing/2010/main"/>
                                      </a:ext>
                                    </a:extLst>
                                  </pic:spPr>
                                </pic:pic>
                              </a:graphicData>
                            </a:graphic>
                          </wp:inline>
                        </w:drawing>
                      </w:r>
                    </w:p>
                    <w:p w14:paraId="6D5925E6" w14:textId="42006FFD" w:rsidR="002530F3" w:rsidRPr="00C17912" w:rsidRDefault="002530F3" w:rsidP="00C17912">
                      <w:pPr>
                        <w:ind w:left="2832" w:hanging="2832"/>
                        <w:jc w:val="left"/>
                        <w:rPr>
                          <w:noProof/>
                          <w:sz w:val="12"/>
                          <w:lang w:eastAsia="es-CO"/>
                        </w:rPr>
                      </w:pPr>
                      <w:r w:rsidRPr="00C17912">
                        <w:rPr>
                          <w:noProof/>
                          <w:sz w:val="12"/>
                          <w:lang w:eastAsia="es-CO"/>
                        </w:rPr>
                        <w:t>Fuente: SEGPLAN, junio 2019</w:t>
                      </w:r>
                    </w:p>
                  </w:txbxContent>
                </v:textbox>
                <w10:wrap type="square" anchorx="margin" anchory="margin"/>
              </v:shape>
            </w:pict>
          </mc:Fallback>
        </mc:AlternateContent>
      </w:r>
      <w:r w:rsidR="007707CB">
        <w:rPr>
          <w:rFonts w:asciiTheme="minorHAnsi" w:hAnsiTheme="minorHAnsi"/>
        </w:rPr>
        <w:t xml:space="preserve">Por su parte, en términos del avance general de los programas del Plan, </w:t>
      </w:r>
      <w:r>
        <w:rPr>
          <w:rFonts w:asciiTheme="minorHAnsi" w:hAnsiTheme="minorHAnsi"/>
        </w:rPr>
        <w:t xml:space="preserve">30 programas, </w:t>
      </w:r>
      <w:r w:rsidR="007707CB">
        <w:rPr>
          <w:rFonts w:asciiTheme="minorHAnsi" w:hAnsiTheme="minorHAnsi"/>
        </w:rPr>
        <w:t>el 67</w:t>
      </w:r>
      <w:r>
        <w:rPr>
          <w:rFonts w:asciiTheme="minorHAnsi" w:hAnsiTheme="minorHAnsi"/>
        </w:rPr>
        <w:t xml:space="preserve">% del total, </w:t>
      </w:r>
      <w:r w:rsidR="007707CB">
        <w:rPr>
          <w:rFonts w:asciiTheme="minorHAnsi" w:hAnsiTheme="minorHAnsi"/>
        </w:rPr>
        <w:t>presenta</w:t>
      </w:r>
      <w:r>
        <w:rPr>
          <w:rFonts w:asciiTheme="minorHAnsi" w:hAnsiTheme="minorHAnsi"/>
        </w:rPr>
        <w:t>n</w:t>
      </w:r>
      <w:r w:rsidR="007707CB">
        <w:rPr>
          <w:rFonts w:asciiTheme="minorHAnsi" w:hAnsiTheme="minorHAnsi"/>
        </w:rPr>
        <w:t xml:space="preserve"> avances agregados mayores al 70%</w:t>
      </w:r>
      <w:r>
        <w:rPr>
          <w:rFonts w:asciiTheme="minorHAnsi" w:hAnsiTheme="minorHAnsi"/>
        </w:rPr>
        <w:t xml:space="preserve"> del logro de sus metas, un conjunto de 13 programas presenta un avance de sus metas de entre el 40% y el 70%, y tan sólo dos programas presentan un rezago y su desempeño de metas está por debajo del 40% (Ilustración x). </w:t>
      </w:r>
    </w:p>
    <w:p w14:paraId="2F360655" w14:textId="555FEB1E" w:rsidR="00567988" w:rsidRDefault="00567988" w:rsidP="00DC509E">
      <w:pPr>
        <w:rPr>
          <w:rFonts w:asciiTheme="minorHAnsi" w:hAnsiTheme="minorHAnsi"/>
        </w:rPr>
      </w:pPr>
    </w:p>
    <w:p w14:paraId="119B9EAD" w14:textId="5F4774E4" w:rsidR="00567988" w:rsidRDefault="00C17912" w:rsidP="00DC509E">
      <w:pPr>
        <w:rPr>
          <w:rFonts w:asciiTheme="minorHAnsi" w:hAnsiTheme="minorHAnsi"/>
        </w:rPr>
      </w:pPr>
      <w:r>
        <w:rPr>
          <w:rFonts w:asciiTheme="minorHAnsi" w:hAnsiTheme="minorHAnsi"/>
        </w:rPr>
        <w:t xml:space="preserve">Finalmente, en términos de las metas de producto, de las 546 metas de producto del Plan, 125 de ellas tienen avances superiores al 90%, otras 228 metas presentan avances entre </w:t>
      </w:r>
      <w:r w:rsidRPr="00442209">
        <w:rPr>
          <w:rFonts w:asciiTheme="minorHAnsi" w:hAnsiTheme="minorHAnsi"/>
          <w:b/>
          <w:noProof/>
          <w:lang w:eastAsia="es-CO"/>
        </w:rPr>
        <w:lastRenderedPageBreak/>
        <mc:AlternateContent>
          <mc:Choice Requires="wps">
            <w:drawing>
              <wp:anchor distT="0" distB="0" distL="114300" distR="114300" simplePos="0" relativeHeight="251987968" behindDoc="0" locked="0" layoutInCell="1" allowOverlap="1" wp14:anchorId="03BB39C7" wp14:editId="682F77AF">
                <wp:simplePos x="0" y="0"/>
                <wp:positionH relativeFrom="margin">
                  <wp:align>left</wp:align>
                </wp:positionH>
                <wp:positionV relativeFrom="margin">
                  <wp:align>top</wp:align>
                </wp:positionV>
                <wp:extent cx="3510280" cy="854710"/>
                <wp:effectExtent l="0" t="0" r="13970" b="21590"/>
                <wp:wrapSquare wrapText="bothSides"/>
                <wp:docPr id="317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280" cy="854710"/>
                        </a:xfrm>
                        <a:prstGeom prst="rect">
                          <a:avLst/>
                        </a:prstGeom>
                        <a:solidFill>
                          <a:srgbClr val="F2F2F2"/>
                        </a:solidFill>
                        <a:ln w="3175">
                          <a:solidFill>
                            <a:srgbClr val="1F497D"/>
                          </a:solidFill>
                          <a:prstDash val="lgDashDotDot"/>
                          <a:miter lim="800000"/>
                          <a:headEnd/>
                          <a:tailEnd/>
                        </a:ln>
                      </wps:spPr>
                      <wps:txbx>
                        <w:txbxContent>
                          <w:p w14:paraId="61D64D54" w14:textId="77777777" w:rsidR="002530F3" w:rsidRDefault="002530F3" w:rsidP="00C17912">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 xml:space="preserve">Avances agregados por Programas </w:t>
                            </w:r>
                          </w:p>
                          <w:p w14:paraId="75618CB8" w14:textId="63910DCC" w:rsidR="002530F3" w:rsidRDefault="002530F3" w:rsidP="00C17912">
                            <w:pPr>
                              <w:ind w:left="2832" w:hanging="2832"/>
                              <w:jc w:val="left"/>
                              <w:rPr>
                                <w:b/>
                                <w:noProof/>
                                <w:color w:val="002060"/>
                                <w:sz w:val="12"/>
                                <w:lang w:eastAsia="es-CO"/>
                              </w:rPr>
                            </w:pPr>
                            <w:r w:rsidRPr="00C17912">
                              <w:rPr>
                                <w:noProof/>
                                <w:lang w:eastAsia="es-CO"/>
                              </w:rPr>
                              <w:drawing>
                                <wp:inline distT="0" distB="0" distL="0" distR="0" wp14:anchorId="344EE85E" wp14:editId="586108F7">
                                  <wp:extent cx="3322931" cy="504908"/>
                                  <wp:effectExtent l="0" t="0" r="0" b="0"/>
                                  <wp:docPr id="3181" name="Imagen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984" r="3819"/>
                                          <a:stretch/>
                                        </pic:blipFill>
                                        <pic:spPr bwMode="auto">
                                          <a:xfrm>
                                            <a:off x="0" y="0"/>
                                            <a:ext cx="3427756" cy="520836"/>
                                          </a:xfrm>
                                          <a:prstGeom prst="rect">
                                            <a:avLst/>
                                          </a:prstGeom>
                                          <a:noFill/>
                                          <a:ln>
                                            <a:noFill/>
                                          </a:ln>
                                          <a:extLst>
                                            <a:ext uri="{53640926-AAD7-44D8-BBD7-CCE9431645EC}">
                                              <a14:shadowObscured xmlns:a14="http://schemas.microsoft.com/office/drawing/2010/main"/>
                                            </a:ext>
                                          </a:extLst>
                                        </pic:spPr>
                                      </pic:pic>
                                    </a:graphicData>
                                  </a:graphic>
                                </wp:inline>
                              </w:drawing>
                            </w:r>
                          </w:p>
                          <w:p w14:paraId="3A605CB0" w14:textId="77777777" w:rsidR="002530F3" w:rsidRPr="00C17912" w:rsidRDefault="002530F3" w:rsidP="00C17912">
                            <w:pPr>
                              <w:ind w:left="2832" w:hanging="2832"/>
                              <w:jc w:val="left"/>
                              <w:rPr>
                                <w:noProof/>
                                <w:sz w:val="12"/>
                                <w:lang w:eastAsia="es-CO"/>
                              </w:rPr>
                            </w:pPr>
                            <w:r w:rsidRPr="00C17912">
                              <w:rPr>
                                <w:noProof/>
                                <w:sz w:val="12"/>
                                <w:lang w:eastAsia="es-CO"/>
                              </w:rPr>
                              <w:t>Fuente: 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B39C7" id="_x0000_s1042" type="#_x0000_t202" style="position:absolute;left:0;text-align:left;margin-left:0;margin-top:0;width:276.4pt;height:67.3pt;z-index:25198796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" fillcolor="#f2f2f2" strokecolor="#1f497d" strokeweight=".25pt">
                <v:stroke dashstyle="longDashDotDot"/>
                <v:textbox>
                  <w:txbxContent>
                    <w:p w14:paraId="61D64D54" w14:textId="77777777" w:rsidR="002530F3" w:rsidRDefault="002530F3" w:rsidP="00C17912">
                      <w:pPr>
                        <w:jc w:val="center"/>
                        <w:rPr>
                          <w:b/>
                          <w:color w:val="002060"/>
                          <w:sz w:val="16"/>
                          <w:lang w:val="de-DE"/>
                        </w:rPr>
                      </w:pPr>
                      <w:r>
                        <w:rPr>
                          <w:b/>
                          <w:color w:val="002060"/>
                          <w:sz w:val="16"/>
                          <w:lang w:val="de-DE"/>
                        </w:rPr>
                        <w:t xml:space="preserve">Ilustración </w:t>
                      </w:r>
                      <w:r>
                        <w:rPr>
                          <w:b/>
                          <w:color w:val="002060"/>
                          <w:sz w:val="16"/>
                          <w:lang w:val="de-DE"/>
                        </w:rPr>
                        <w:t>X</w:t>
                      </w:r>
                      <w:r w:rsidRPr="000011AE">
                        <w:rPr>
                          <w:b/>
                          <w:color w:val="002060"/>
                          <w:sz w:val="16"/>
                          <w:lang w:val="de-DE"/>
                        </w:rPr>
                        <w:t xml:space="preserve">. </w:t>
                      </w:r>
                      <w:r>
                        <w:rPr>
                          <w:b/>
                          <w:color w:val="002060"/>
                          <w:sz w:val="16"/>
                          <w:lang w:val="de-DE"/>
                        </w:rPr>
                        <w:t xml:space="preserve">Avances agregados por Programas </w:t>
                      </w:r>
                    </w:p>
                    <w:p w14:paraId="75618CB8" w14:textId="63910DCC" w:rsidR="002530F3" w:rsidRDefault="002530F3" w:rsidP="00C17912">
                      <w:pPr>
                        <w:ind w:left="2832" w:hanging="2832"/>
                        <w:jc w:val="left"/>
                        <w:rPr>
                          <w:b/>
                          <w:noProof/>
                          <w:color w:val="002060"/>
                          <w:sz w:val="12"/>
                          <w:lang w:eastAsia="es-CO"/>
                        </w:rPr>
                      </w:pPr>
                      <w:r w:rsidRPr="00C17912">
                        <w:rPr>
                          <w:noProof/>
                          <w:lang w:eastAsia="es-CO"/>
                        </w:rPr>
                        <w:drawing>
                          <wp:inline distT="0" distB="0" distL="0" distR="0" wp14:anchorId="344EE85E" wp14:editId="586108F7">
                            <wp:extent cx="3322931" cy="504908"/>
                            <wp:effectExtent l="0" t="0" r="0" b="0"/>
                            <wp:docPr id="3181" name="Imagen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l="1984" r="3819"/>
                                    <a:stretch/>
                                  </pic:blipFill>
                                  <pic:spPr bwMode="auto">
                                    <a:xfrm>
                                      <a:off x="0" y="0"/>
                                      <a:ext cx="3427756" cy="520836"/>
                                    </a:xfrm>
                                    <a:prstGeom prst="rect">
                                      <a:avLst/>
                                    </a:prstGeom>
                                    <a:noFill/>
                                    <a:ln>
                                      <a:noFill/>
                                    </a:ln>
                                    <a:extLst>
                                      <a:ext uri="{53640926-AAD7-44D8-BBD7-CCE9431645EC}">
                                        <a14:shadowObscured xmlns:a14="http://schemas.microsoft.com/office/drawing/2010/main"/>
                                      </a:ext>
                                    </a:extLst>
                                  </pic:spPr>
                                </pic:pic>
                              </a:graphicData>
                            </a:graphic>
                          </wp:inline>
                        </w:drawing>
                      </w:r>
                    </w:p>
                    <w:p w14:paraId="3A605CB0" w14:textId="77777777" w:rsidR="002530F3" w:rsidRPr="00C17912" w:rsidRDefault="002530F3" w:rsidP="00C17912">
                      <w:pPr>
                        <w:ind w:left="2832" w:hanging="2832"/>
                        <w:jc w:val="left"/>
                        <w:rPr>
                          <w:noProof/>
                          <w:sz w:val="12"/>
                          <w:lang w:eastAsia="es-CO"/>
                        </w:rPr>
                      </w:pPr>
                      <w:r w:rsidRPr="00C17912">
                        <w:rPr>
                          <w:noProof/>
                          <w:sz w:val="12"/>
                          <w:lang w:eastAsia="es-CO"/>
                        </w:rPr>
                        <w:t>Fuente: SEGPLAN, junio 2019</w:t>
                      </w:r>
                    </w:p>
                  </w:txbxContent>
                </v:textbox>
                <w10:wrap type="square" anchorx="margin" anchory="margin"/>
              </v:shape>
            </w:pict>
          </mc:Fallback>
        </mc:AlternateContent>
      </w:r>
      <w:r>
        <w:rPr>
          <w:rFonts w:asciiTheme="minorHAnsi" w:hAnsiTheme="minorHAnsi"/>
        </w:rPr>
        <w:t>el 70% y el 90%, 120 metas están en un nivel de desempeño de entre el 40% y 70%, y un grupo de 73 metas presenta un nivel de avance menos satisfactorio inferior al 40%</w:t>
      </w:r>
      <w:r w:rsidR="00CC12DC">
        <w:rPr>
          <w:rFonts w:asciiTheme="minorHAnsi" w:hAnsiTheme="minorHAnsi"/>
        </w:rPr>
        <w:t xml:space="preserve"> (Ilustración x)</w:t>
      </w:r>
      <w:r>
        <w:rPr>
          <w:rFonts w:asciiTheme="minorHAnsi" w:hAnsiTheme="minorHAnsi"/>
        </w:rPr>
        <w:t xml:space="preserve">. </w:t>
      </w:r>
    </w:p>
    <w:p w14:paraId="5F697E23" w14:textId="731943D4" w:rsidR="00DC509E" w:rsidRDefault="00DC509E" w:rsidP="00DC509E">
      <w:pPr>
        <w:rPr>
          <w:rFonts w:asciiTheme="minorHAnsi" w:hAnsiTheme="minorHAnsi"/>
        </w:rPr>
      </w:pPr>
    </w:p>
    <w:p w14:paraId="2572CAC9" w14:textId="3354CA96" w:rsidR="003B625A" w:rsidRDefault="003B625A" w:rsidP="003B625A">
      <w:pPr>
        <w:rPr>
          <w:rFonts w:asciiTheme="minorHAnsi" w:hAnsiTheme="minorHAnsi" w:cs="Arial"/>
          <w:b/>
          <w:iCs/>
          <w:color w:val="0070C0"/>
          <w:lang w:val="es-ES"/>
        </w:rPr>
      </w:pPr>
      <w:r>
        <w:rPr>
          <w:rFonts w:asciiTheme="minorHAnsi" w:hAnsiTheme="minorHAnsi" w:cs="Arial"/>
          <w:b/>
          <w:iCs/>
          <w:color w:val="0070C0"/>
        </w:rPr>
        <w:t xml:space="preserve">Avances agregados en la </w:t>
      </w:r>
      <w:r w:rsidRPr="003B625A">
        <w:rPr>
          <w:rFonts w:asciiTheme="minorHAnsi" w:hAnsiTheme="minorHAnsi" w:cs="Arial"/>
          <w:b/>
          <w:iCs/>
          <w:color w:val="0070C0"/>
          <w:lang w:val="es-ES"/>
        </w:rPr>
        <w:t xml:space="preserve">Ejecución </w:t>
      </w:r>
      <w:r>
        <w:rPr>
          <w:rFonts w:asciiTheme="minorHAnsi" w:hAnsiTheme="minorHAnsi" w:cs="Arial"/>
          <w:b/>
          <w:iCs/>
          <w:color w:val="0070C0"/>
          <w:lang w:val="es-ES"/>
        </w:rPr>
        <w:t>presupuestal</w:t>
      </w:r>
    </w:p>
    <w:p w14:paraId="56ECB821" w14:textId="08AB3B2A" w:rsidR="003B625A" w:rsidRDefault="003B625A" w:rsidP="003B625A">
      <w:pPr>
        <w:rPr>
          <w:rFonts w:asciiTheme="minorHAnsi" w:hAnsiTheme="minorHAnsi" w:cs="Arial"/>
          <w:b/>
          <w:iCs/>
          <w:color w:val="0070C0"/>
          <w:lang w:val="es-ES"/>
        </w:rPr>
      </w:pPr>
    </w:p>
    <w:p w14:paraId="2C097707" w14:textId="77777777" w:rsidR="003B625A" w:rsidRDefault="003B625A" w:rsidP="003B625A">
      <w:pPr>
        <w:rPr>
          <w:rFonts w:asciiTheme="minorHAnsi" w:hAnsiTheme="minorHAnsi" w:cs="Arial"/>
          <w:b/>
          <w:iCs/>
          <w:color w:val="0070C0"/>
          <w:lang w:val="es-ES"/>
        </w:rPr>
      </w:pPr>
    </w:p>
    <w:p w14:paraId="72602BE8" w14:textId="0E007759" w:rsidR="003B625A" w:rsidRDefault="003B625A" w:rsidP="00DC509E">
      <w:pPr>
        <w:rPr>
          <w:rFonts w:asciiTheme="minorHAnsi" w:hAnsiTheme="minorHAnsi" w:cs="Arial"/>
          <w:b/>
          <w:iCs/>
          <w:color w:val="0070C0"/>
          <w:lang w:val="es-ES"/>
        </w:rPr>
      </w:pPr>
    </w:p>
    <w:p w14:paraId="42EF3945" w14:textId="77777777" w:rsidR="003B625A" w:rsidRPr="003B625A" w:rsidRDefault="003B625A" w:rsidP="00DC509E">
      <w:pPr>
        <w:rPr>
          <w:rFonts w:asciiTheme="minorHAnsi" w:hAnsiTheme="minorHAnsi" w:cs="Arial"/>
          <w:b/>
          <w:iCs/>
          <w:color w:val="0070C0"/>
          <w:lang w:val="es-ES"/>
        </w:rPr>
      </w:pPr>
    </w:p>
    <w:p w14:paraId="3A2D0FB4" w14:textId="57C3C0FA" w:rsidR="00DC509E" w:rsidRPr="00DC509E" w:rsidRDefault="00DC509E" w:rsidP="00DC509E">
      <w:pPr>
        <w:rPr>
          <w:rFonts w:asciiTheme="minorHAnsi" w:hAnsiTheme="minorHAnsi"/>
        </w:rPr>
      </w:pPr>
    </w:p>
    <w:p w14:paraId="3F4C7052" w14:textId="76D30D14" w:rsidR="00DC509E" w:rsidRDefault="00DC509E" w:rsidP="00773415">
      <w:pPr>
        <w:rPr>
          <w:rFonts w:asciiTheme="minorHAnsi" w:hAnsiTheme="minorHAnsi"/>
        </w:rPr>
      </w:pPr>
    </w:p>
    <w:p w14:paraId="19A99F4B" w14:textId="028D2D55" w:rsidR="00DC509E" w:rsidRDefault="00DC509E" w:rsidP="00773415">
      <w:pPr>
        <w:rPr>
          <w:rFonts w:asciiTheme="minorHAnsi" w:hAnsiTheme="minorHAnsi"/>
        </w:rPr>
      </w:pPr>
    </w:p>
    <w:p w14:paraId="7D10D677" w14:textId="2C14D4B3" w:rsidR="00DC509E" w:rsidRDefault="00DC509E" w:rsidP="00773415">
      <w:pPr>
        <w:rPr>
          <w:rFonts w:asciiTheme="minorHAnsi" w:hAnsiTheme="minorHAnsi"/>
        </w:rPr>
      </w:pPr>
    </w:p>
    <w:p w14:paraId="3630AE2B" w14:textId="3009D6F7" w:rsidR="00DC509E" w:rsidRDefault="00DC509E" w:rsidP="00773415">
      <w:pPr>
        <w:rPr>
          <w:rFonts w:asciiTheme="minorHAnsi" w:hAnsiTheme="minorHAnsi"/>
        </w:rPr>
      </w:pPr>
    </w:p>
    <w:p w14:paraId="048883F9" w14:textId="2F4D8545" w:rsidR="00DC509E" w:rsidRDefault="00DC509E" w:rsidP="00773415">
      <w:pPr>
        <w:rPr>
          <w:rFonts w:asciiTheme="minorHAnsi" w:hAnsiTheme="minorHAnsi"/>
        </w:rPr>
      </w:pPr>
    </w:p>
    <w:p w14:paraId="4BFE7B9C" w14:textId="77777777" w:rsidR="00DC509E" w:rsidRDefault="00DC509E" w:rsidP="00773415">
      <w:pPr>
        <w:rPr>
          <w:rFonts w:asciiTheme="minorHAnsi" w:hAnsiTheme="minorHAnsi"/>
        </w:rPr>
      </w:pPr>
    </w:p>
    <w:p w14:paraId="6349870B" w14:textId="78FDA22F" w:rsidR="00DC509E" w:rsidRDefault="00DC509E" w:rsidP="00773415">
      <w:pPr>
        <w:rPr>
          <w:rFonts w:asciiTheme="minorHAnsi" w:hAnsiTheme="minorHAnsi"/>
        </w:rPr>
      </w:pPr>
    </w:p>
    <w:p w14:paraId="3543ECB2" w14:textId="77777777" w:rsidR="00DC509E" w:rsidRPr="00773415" w:rsidRDefault="00DC509E" w:rsidP="00DC509E">
      <w:pPr>
        <w:jc w:val="left"/>
        <w:rPr>
          <w:rFonts w:asciiTheme="minorHAnsi" w:hAnsiTheme="minorHAnsi"/>
        </w:rPr>
        <w:sectPr w:rsidR="00DC509E" w:rsidRPr="00773415" w:rsidSect="00804652">
          <w:headerReference w:type="default" r:id="rId44"/>
          <w:footerReference w:type="default" r:id="rId45"/>
          <w:type w:val="nextColumn"/>
          <w:pgSz w:w="12240" w:h="15840" w:code="1"/>
          <w:pgMar w:top="1701" w:right="1701" w:bottom="1701" w:left="1701" w:header="709" w:footer="709" w:gutter="0"/>
          <w:cols w:space="708"/>
          <w:docGrid w:linePitch="360"/>
        </w:sectPr>
      </w:pPr>
    </w:p>
    <w:p w14:paraId="10ED729B" w14:textId="77777777" w:rsidR="00C91AA8" w:rsidRPr="0031598E" w:rsidRDefault="00C91AA8" w:rsidP="00FB4F80">
      <w:pPr>
        <w:pStyle w:val="Ttulo1"/>
        <w:rPr>
          <w:rFonts w:asciiTheme="minorHAnsi" w:hAnsiTheme="minorHAnsi"/>
        </w:rPr>
      </w:pPr>
      <w:bookmarkStart w:id="8" w:name="_Toc18508556"/>
      <w:bookmarkStart w:id="9" w:name="_Toc291486933"/>
      <w:r w:rsidRPr="0031598E">
        <w:rPr>
          <w:rFonts w:asciiTheme="minorHAnsi" w:hAnsiTheme="minorHAnsi"/>
        </w:rPr>
        <w:lastRenderedPageBreak/>
        <w:t xml:space="preserve">IGUALDAD DE </w:t>
      </w:r>
      <w:r w:rsidR="008903E3">
        <w:rPr>
          <w:rFonts w:asciiTheme="minorHAnsi" w:hAnsiTheme="minorHAnsi"/>
        </w:rPr>
        <w:t>CALIDAD DE VIDA</w:t>
      </w:r>
      <w:bookmarkEnd w:id="8"/>
      <w:r w:rsidR="008903E3">
        <w:rPr>
          <w:rFonts w:asciiTheme="minorHAnsi" w:hAnsiTheme="minorHAnsi"/>
        </w:rPr>
        <w:t xml:space="preserve"> </w:t>
      </w:r>
      <w:bookmarkEnd w:id="9"/>
    </w:p>
    <w:p w14:paraId="0052705D" w14:textId="77777777" w:rsidR="00C91AA8" w:rsidRPr="0031598E" w:rsidRDefault="00C91AA8" w:rsidP="00967BA6">
      <w:pPr>
        <w:rPr>
          <w:rFonts w:asciiTheme="minorHAnsi" w:hAnsiTheme="minorHAnsi" w:cs="Arial"/>
          <w:lang w:val="es-ES"/>
        </w:rPr>
      </w:pPr>
    </w:p>
    <w:p w14:paraId="2CCFCB7F" w14:textId="5568D083" w:rsidR="00705ECD" w:rsidRDefault="00705ECD" w:rsidP="00705ECD">
      <w:pPr>
        <w:rPr>
          <w:rFonts w:eastAsia="MS Gothic" w:cs="Arial"/>
          <w:szCs w:val="24"/>
          <w:lang w:eastAsia="es-ES"/>
        </w:rPr>
      </w:pPr>
      <w:r w:rsidRPr="00D976BE">
        <w:rPr>
          <w:rFonts w:eastAsia="MS Gothic" w:cs="Arial"/>
          <w:szCs w:val="24"/>
          <w:lang w:eastAsia="es-ES"/>
        </w:rPr>
        <w:t xml:space="preserve">El </w:t>
      </w:r>
      <w:r w:rsidR="000F48FE">
        <w:rPr>
          <w:rFonts w:eastAsia="MS Gothic" w:cs="Arial"/>
          <w:szCs w:val="24"/>
          <w:lang w:eastAsia="es-ES"/>
        </w:rPr>
        <w:t xml:space="preserve">objetivo del pilar es </w:t>
      </w:r>
      <w:r w:rsidRPr="00D976BE">
        <w:rPr>
          <w:rFonts w:eastAsia="MS Gothic" w:cs="Arial"/>
          <w:szCs w:val="24"/>
          <w:lang w:eastAsia="es-ES"/>
        </w:rPr>
        <w:t xml:space="preserve">propiciar la igualdad </w:t>
      </w:r>
      <w:r w:rsidR="000F48FE">
        <w:rPr>
          <w:rFonts w:eastAsia="MS Gothic" w:cs="Arial"/>
          <w:szCs w:val="24"/>
          <w:lang w:eastAsia="es-ES"/>
        </w:rPr>
        <w:t xml:space="preserve">e </w:t>
      </w:r>
      <w:r w:rsidRPr="00D976BE">
        <w:rPr>
          <w:rFonts w:eastAsia="MS Gothic" w:cs="Arial"/>
          <w:szCs w:val="24"/>
          <w:lang w:eastAsia="es-ES"/>
        </w:rPr>
        <w:t>inclusión social mediante la ejecución de programas orientados pri</w:t>
      </w:r>
      <w:r w:rsidR="000F48FE">
        <w:rPr>
          <w:rFonts w:eastAsia="MS Gothic" w:cs="Arial"/>
          <w:szCs w:val="24"/>
          <w:lang w:eastAsia="es-ES"/>
        </w:rPr>
        <w:t xml:space="preserve">oritariamente </w:t>
      </w:r>
      <w:r w:rsidRPr="00D976BE">
        <w:rPr>
          <w:rFonts w:eastAsia="MS Gothic" w:cs="Arial"/>
          <w:szCs w:val="24"/>
          <w:lang w:eastAsia="es-ES"/>
        </w:rPr>
        <w:t xml:space="preserve">a la población más vulnerable y </w:t>
      </w:r>
      <w:r w:rsidR="000F48FE">
        <w:rPr>
          <w:rFonts w:eastAsia="MS Gothic" w:cs="Arial"/>
          <w:szCs w:val="24"/>
          <w:lang w:eastAsia="es-ES"/>
        </w:rPr>
        <w:t xml:space="preserve">en especial </w:t>
      </w:r>
      <w:r w:rsidRPr="00D976BE">
        <w:rPr>
          <w:rFonts w:eastAsia="MS Gothic" w:cs="Arial"/>
          <w:szCs w:val="24"/>
          <w:lang w:eastAsia="es-ES"/>
        </w:rPr>
        <w:t xml:space="preserve">a la primera infancia. </w:t>
      </w:r>
      <w:r w:rsidR="00F3713F">
        <w:rPr>
          <w:rFonts w:eastAsia="MS Gothic" w:cs="Arial"/>
          <w:szCs w:val="24"/>
          <w:lang w:eastAsia="es-ES"/>
        </w:rPr>
        <w:t xml:space="preserve">En este pilar se establecieron </w:t>
      </w:r>
      <w:r w:rsidR="00582239">
        <w:rPr>
          <w:rFonts w:eastAsia="MS Gothic" w:cs="Arial"/>
          <w:szCs w:val="24"/>
          <w:lang w:eastAsia="es-ES"/>
        </w:rPr>
        <w:t xml:space="preserve">12 programas, </w:t>
      </w:r>
      <w:r w:rsidR="00804584">
        <w:rPr>
          <w:rFonts w:eastAsia="MS Gothic" w:cs="Arial"/>
          <w:szCs w:val="24"/>
          <w:lang w:eastAsia="es-ES"/>
        </w:rPr>
        <w:t>136</w:t>
      </w:r>
      <w:r>
        <w:rPr>
          <w:rFonts w:eastAsia="MS Gothic" w:cs="Arial"/>
          <w:szCs w:val="24"/>
          <w:lang w:eastAsia="es-ES"/>
        </w:rPr>
        <w:t xml:space="preserve"> metas </w:t>
      </w:r>
      <w:r w:rsidR="00F3713F">
        <w:rPr>
          <w:rFonts w:eastAsia="MS Gothic" w:cs="Arial"/>
          <w:szCs w:val="24"/>
          <w:lang w:eastAsia="es-ES"/>
        </w:rPr>
        <w:t xml:space="preserve">de </w:t>
      </w:r>
      <w:r w:rsidR="00804584">
        <w:rPr>
          <w:rFonts w:eastAsia="MS Gothic" w:cs="Arial"/>
          <w:szCs w:val="24"/>
          <w:lang w:eastAsia="es-ES"/>
        </w:rPr>
        <w:t xml:space="preserve">producto </w:t>
      </w:r>
      <w:r w:rsidR="00582239">
        <w:rPr>
          <w:rFonts w:eastAsia="MS Gothic" w:cs="Arial"/>
          <w:szCs w:val="24"/>
          <w:lang w:eastAsia="es-ES"/>
        </w:rPr>
        <w:t xml:space="preserve">y 66 metas de resultado </w:t>
      </w:r>
      <w:r>
        <w:rPr>
          <w:rFonts w:eastAsia="MS Gothic" w:cs="Arial"/>
          <w:szCs w:val="24"/>
          <w:lang w:eastAsia="es-ES"/>
        </w:rPr>
        <w:t xml:space="preserve">en cabeza de las Secretarías de </w:t>
      </w:r>
      <w:r w:rsidR="00D112DE">
        <w:rPr>
          <w:rFonts w:eastAsia="MS Gothic" w:cs="Arial"/>
          <w:szCs w:val="24"/>
          <w:lang w:eastAsia="es-ES"/>
        </w:rPr>
        <w:t xml:space="preserve">Ambiente, Cultura Recreación y Deporte, </w:t>
      </w:r>
      <w:r>
        <w:rPr>
          <w:rFonts w:eastAsia="MS Gothic" w:cs="Arial"/>
          <w:szCs w:val="24"/>
          <w:lang w:eastAsia="es-ES"/>
        </w:rPr>
        <w:t xml:space="preserve">Educación, </w:t>
      </w:r>
      <w:r w:rsidR="00D112DE">
        <w:rPr>
          <w:rFonts w:eastAsia="MS Gothic" w:cs="Arial"/>
          <w:szCs w:val="24"/>
          <w:lang w:eastAsia="es-ES"/>
        </w:rPr>
        <w:t xml:space="preserve">Gobierno, </w:t>
      </w:r>
      <w:r w:rsidR="00F3713F">
        <w:rPr>
          <w:rFonts w:eastAsia="MS Gothic" w:cs="Arial"/>
          <w:szCs w:val="24"/>
          <w:lang w:eastAsia="es-ES"/>
        </w:rPr>
        <w:t xml:space="preserve">Integración Social, Mujer, </w:t>
      </w:r>
      <w:r>
        <w:rPr>
          <w:rFonts w:eastAsia="MS Gothic" w:cs="Arial"/>
          <w:szCs w:val="24"/>
          <w:lang w:eastAsia="es-ES"/>
        </w:rPr>
        <w:t>Planeación</w:t>
      </w:r>
      <w:r w:rsidR="00417946">
        <w:rPr>
          <w:rFonts w:eastAsia="MS Gothic" w:cs="Arial"/>
          <w:szCs w:val="24"/>
          <w:lang w:eastAsia="es-ES"/>
        </w:rPr>
        <w:t>, Hábitat</w:t>
      </w:r>
      <w:r w:rsidR="00D112DE">
        <w:rPr>
          <w:rFonts w:eastAsia="MS Gothic" w:cs="Arial"/>
          <w:szCs w:val="24"/>
          <w:lang w:eastAsia="es-ES"/>
        </w:rPr>
        <w:t xml:space="preserve"> y Salud</w:t>
      </w:r>
      <w:r>
        <w:rPr>
          <w:rFonts w:eastAsia="MS Gothic" w:cs="Arial"/>
          <w:szCs w:val="24"/>
          <w:lang w:eastAsia="es-ES"/>
        </w:rPr>
        <w:t xml:space="preserve">. En el </w:t>
      </w:r>
      <w:r w:rsidRPr="00693A92">
        <w:rPr>
          <w:rFonts w:eastAsia="MS Gothic" w:cs="Arial"/>
          <w:szCs w:val="24"/>
          <w:lang w:eastAsia="es-ES"/>
        </w:rPr>
        <w:t>anexo</w:t>
      </w:r>
      <w:r w:rsidRPr="00693A92">
        <w:t xml:space="preserve"> 1</w:t>
      </w:r>
      <w:r>
        <w:rPr>
          <w:rFonts w:eastAsia="MS Gothic" w:cs="Arial"/>
          <w:szCs w:val="24"/>
          <w:lang w:eastAsia="es-ES"/>
        </w:rPr>
        <w:t xml:space="preserve">, se presentan </w:t>
      </w:r>
      <w:r w:rsidR="00F3713F">
        <w:rPr>
          <w:rFonts w:eastAsia="MS Gothic" w:cs="Arial"/>
          <w:szCs w:val="24"/>
          <w:lang w:eastAsia="es-ES"/>
        </w:rPr>
        <w:t>los</w:t>
      </w:r>
      <w:r>
        <w:rPr>
          <w:rFonts w:eastAsia="MS Gothic" w:cs="Arial"/>
          <w:szCs w:val="24"/>
          <w:lang w:eastAsia="es-ES"/>
        </w:rPr>
        <w:t xml:space="preserve"> últimos ava</w:t>
      </w:r>
      <w:r w:rsidR="00F3713F">
        <w:rPr>
          <w:rFonts w:eastAsia="MS Gothic" w:cs="Arial"/>
          <w:szCs w:val="24"/>
          <w:lang w:eastAsia="es-ES"/>
        </w:rPr>
        <w:t xml:space="preserve">nces </w:t>
      </w:r>
      <w:r w:rsidR="00804584">
        <w:rPr>
          <w:rFonts w:eastAsia="MS Gothic" w:cs="Arial"/>
          <w:szCs w:val="24"/>
          <w:lang w:eastAsia="es-ES"/>
        </w:rPr>
        <w:t xml:space="preserve">para cada meta </w:t>
      </w:r>
      <w:r w:rsidR="00F3713F">
        <w:rPr>
          <w:rFonts w:eastAsia="MS Gothic" w:cs="Arial"/>
          <w:szCs w:val="24"/>
          <w:lang w:eastAsia="es-ES"/>
        </w:rPr>
        <w:t>e</w:t>
      </w:r>
      <w:r w:rsidR="00804584">
        <w:rPr>
          <w:rFonts w:eastAsia="MS Gothic" w:cs="Arial"/>
          <w:szCs w:val="24"/>
          <w:lang w:eastAsia="es-ES"/>
        </w:rPr>
        <w:t>n</w:t>
      </w:r>
      <w:r w:rsidR="00F3713F">
        <w:rPr>
          <w:rFonts w:eastAsia="MS Gothic" w:cs="Arial"/>
          <w:szCs w:val="24"/>
          <w:lang w:eastAsia="es-ES"/>
        </w:rPr>
        <w:t xml:space="preserve"> información detallada. </w:t>
      </w:r>
    </w:p>
    <w:p w14:paraId="3ABE90DE" w14:textId="77777777" w:rsidR="00F3713F" w:rsidRDefault="00F3713F" w:rsidP="00871AF6">
      <w:pPr>
        <w:rPr>
          <w:rFonts w:asciiTheme="minorHAnsi" w:hAnsiTheme="minorHAnsi" w:cs="Arial"/>
        </w:rPr>
      </w:pPr>
    </w:p>
    <w:p w14:paraId="0AA054E4" w14:textId="20FA6560" w:rsidR="00226EF1" w:rsidRDefault="00582239" w:rsidP="00871AF6">
      <w:pPr>
        <w:rPr>
          <w:rFonts w:asciiTheme="minorHAnsi" w:hAnsiTheme="minorHAnsi" w:cs="Arial"/>
        </w:rPr>
      </w:pPr>
      <w:r w:rsidRPr="00442209">
        <w:rPr>
          <w:rFonts w:asciiTheme="minorHAnsi" w:hAnsiTheme="minorHAnsi"/>
          <w:b/>
          <w:noProof/>
          <w:lang w:eastAsia="es-CO"/>
        </w:rPr>
        <mc:AlternateContent>
          <mc:Choice Requires="wps">
            <w:drawing>
              <wp:anchor distT="0" distB="0" distL="114300" distR="114300" simplePos="0" relativeHeight="251990016" behindDoc="0" locked="0" layoutInCell="1" allowOverlap="1" wp14:anchorId="0D54E6F4" wp14:editId="0896A1F7">
                <wp:simplePos x="0" y="0"/>
                <wp:positionH relativeFrom="margin">
                  <wp:align>right</wp:align>
                </wp:positionH>
                <wp:positionV relativeFrom="margin">
                  <wp:posOffset>2898775</wp:posOffset>
                </wp:positionV>
                <wp:extent cx="5589270" cy="2214245"/>
                <wp:effectExtent l="0" t="0" r="11430" b="14605"/>
                <wp:wrapSquare wrapText="bothSides"/>
                <wp:docPr id="318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270" cy="2214245"/>
                        </a:xfrm>
                        <a:prstGeom prst="rect">
                          <a:avLst/>
                        </a:prstGeom>
                        <a:solidFill>
                          <a:srgbClr val="F2F2F2"/>
                        </a:solidFill>
                        <a:ln w="3175">
                          <a:solidFill>
                            <a:srgbClr val="1F497D"/>
                          </a:solidFill>
                          <a:prstDash val="lgDashDotDot"/>
                          <a:miter lim="800000"/>
                          <a:headEnd/>
                          <a:tailEnd/>
                        </a:ln>
                      </wps:spPr>
                      <wps:txbx>
                        <w:txbxContent>
                          <w:p w14:paraId="6C0F6543" w14:textId="57D27BC2" w:rsidR="002530F3" w:rsidRPr="000011AE" w:rsidRDefault="002530F3" w:rsidP="00582239">
                            <w:pPr>
                              <w:jc w:val="center"/>
                              <w:rPr>
                                <w:b/>
                                <w:color w:val="002060"/>
                                <w:sz w:val="16"/>
                                <w:lang w:val="de-DE"/>
                              </w:rPr>
                            </w:pPr>
                            <w:r>
                              <w:rPr>
                                <w:b/>
                                <w:color w:val="002060"/>
                                <w:sz w:val="16"/>
                                <w:lang w:val="de-DE"/>
                              </w:rPr>
                              <w:t>Tabla X</w:t>
                            </w:r>
                            <w:r w:rsidRPr="000011AE">
                              <w:rPr>
                                <w:b/>
                                <w:color w:val="002060"/>
                                <w:sz w:val="16"/>
                                <w:lang w:val="de-DE"/>
                              </w:rPr>
                              <w:t xml:space="preserve">. </w:t>
                            </w:r>
                            <w:r>
                              <w:rPr>
                                <w:b/>
                                <w:color w:val="002060"/>
                                <w:sz w:val="16"/>
                                <w:lang w:val="de-DE"/>
                              </w:rPr>
                              <w:t>Avance agraegado de las metas de los programas de Igualdad de calidad de vida</w:t>
                            </w:r>
                            <w:r w:rsidRPr="007C3722">
                              <w:rPr>
                                <w:b/>
                                <w:color w:val="002060"/>
                                <w:sz w:val="16"/>
                                <w:lang w:val="de-DE"/>
                              </w:rPr>
                              <w:t xml:space="preserve"> </w:t>
                            </w:r>
                          </w:p>
                          <w:p w14:paraId="25AC9FE5" w14:textId="41F2F60A" w:rsidR="002530F3" w:rsidRPr="00442209" w:rsidRDefault="002530F3" w:rsidP="00582239">
                            <w:pPr>
                              <w:rPr>
                                <w:sz w:val="12"/>
                                <w:lang w:val="de-DE"/>
                              </w:rPr>
                            </w:pPr>
                            <w:r w:rsidRPr="00582239">
                              <w:rPr>
                                <w:noProof/>
                                <w:lang w:eastAsia="es-CO"/>
                              </w:rPr>
                              <w:drawing>
                                <wp:inline distT="0" distB="0" distL="0" distR="0" wp14:anchorId="32EE8AF3" wp14:editId="566B58F6">
                                  <wp:extent cx="5403850" cy="1888283"/>
                                  <wp:effectExtent l="0" t="0" r="6350" b="0"/>
                                  <wp:docPr id="3189" name="Imagen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3850" cy="1888283"/>
                                          </a:xfrm>
                                          <a:prstGeom prst="rect">
                                            <a:avLst/>
                                          </a:prstGeom>
                                          <a:noFill/>
                                          <a:ln>
                                            <a:noFill/>
                                          </a:ln>
                                        </pic:spPr>
                                      </pic:pic>
                                    </a:graphicData>
                                  </a:graphic>
                                </wp:inline>
                              </w:drawing>
                            </w:r>
                          </w:p>
                          <w:p w14:paraId="6A7EE509" w14:textId="77777777" w:rsidR="002530F3" w:rsidRPr="00442209" w:rsidRDefault="002530F3" w:rsidP="00582239">
                            <w:pPr>
                              <w:jc w:val="left"/>
                              <w:rPr>
                                <w:sz w:val="12"/>
                              </w:rPr>
                            </w:pPr>
                            <w:r w:rsidRPr="00442209">
                              <w:rPr>
                                <w:sz w:val="12"/>
                              </w:rPr>
                              <w:t xml:space="preserve">FUENTE: </w:t>
                            </w:r>
                            <w:r w:rsidRPr="007C3722">
                              <w:rPr>
                                <w:sz w:val="12"/>
                              </w:rPr>
                              <w:t>Fuente: 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4E6F4" id="_x0000_s1043" type="#_x0000_t202" style="position:absolute;left:0;text-align:left;margin-left:388.9pt;margin-top:228.25pt;width:440.1pt;height:174.35pt;z-index:25199001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" fillcolor="#f2f2f2" strokecolor="#1f497d" strokeweight=".25pt">
                <v:stroke dashstyle="longDashDotDot"/>
                <v:textbox>
                  <w:txbxContent>
                    <w:p w14:paraId="6C0F6543" w14:textId="57D27BC2" w:rsidR="002530F3" w:rsidRPr="000011AE" w:rsidRDefault="002530F3" w:rsidP="00582239">
                      <w:pPr>
                        <w:jc w:val="center"/>
                        <w:rPr>
                          <w:b/>
                          <w:color w:val="002060"/>
                          <w:sz w:val="16"/>
                          <w:lang w:val="de-DE"/>
                        </w:rPr>
                      </w:pPr>
                      <w:r>
                        <w:rPr>
                          <w:b/>
                          <w:color w:val="002060"/>
                          <w:sz w:val="16"/>
                          <w:lang w:val="de-DE"/>
                        </w:rPr>
                        <w:t>Tabla X</w:t>
                      </w:r>
                      <w:r w:rsidRPr="000011AE">
                        <w:rPr>
                          <w:b/>
                          <w:color w:val="002060"/>
                          <w:sz w:val="16"/>
                          <w:lang w:val="de-DE"/>
                        </w:rPr>
                        <w:t xml:space="preserve">. </w:t>
                      </w:r>
                      <w:r>
                        <w:rPr>
                          <w:b/>
                          <w:color w:val="002060"/>
                          <w:sz w:val="16"/>
                          <w:lang w:val="de-DE"/>
                        </w:rPr>
                        <w:t>Avance agraegado de las metas de los programas de Igualdad de calidad de vida</w:t>
                      </w:r>
                      <w:r w:rsidRPr="007C3722">
                        <w:rPr>
                          <w:b/>
                          <w:color w:val="002060"/>
                          <w:sz w:val="16"/>
                          <w:lang w:val="de-DE"/>
                        </w:rPr>
                        <w:t xml:space="preserve"> </w:t>
                      </w:r>
                    </w:p>
                    <w:p w14:paraId="25AC9FE5" w14:textId="41F2F60A" w:rsidR="002530F3" w:rsidRPr="00442209" w:rsidRDefault="002530F3" w:rsidP="00582239">
                      <w:pPr>
                        <w:rPr>
                          <w:sz w:val="12"/>
                          <w:lang w:val="de-DE"/>
                        </w:rPr>
                      </w:pPr>
                      <w:r w:rsidRPr="00582239">
                        <w:rPr>
                          <w:noProof/>
                          <w:lang w:eastAsia="es-CO"/>
                        </w:rPr>
                        <w:drawing>
                          <wp:inline distT="0" distB="0" distL="0" distR="0" wp14:anchorId="32EE8AF3" wp14:editId="566B58F6">
                            <wp:extent cx="5403850" cy="1888283"/>
                            <wp:effectExtent l="0" t="0" r="6350" b="0"/>
                            <wp:docPr id="3189" name="Imagen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3850" cy="1888283"/>
                                    </a:xfrm>
                                    <a:prstGeom prst="rect">
                                      <a:avLst/>
                                    </a:prstGeom>
                                    <a:noFill/>
                                    <a:ln>
                                      <a:noFill/>
                                    </a:ln>
                                  </pic:spPr>
                                </pic:pic>
                              </a:graphicData>
                            </a:graphic>
                          </wp:inline>
                        </w:drawing>
                      </w:r>
                    </w:p>
                    <w:p w14:paraId="6A7EE509" w14:textId="77777777" w:rsidR="002530F3" w:rsidRPr="00442209" w:rsidRDefault="002530F3" w:rsidP="00582239">
                      <w:pPr>
                        <w:jc w:val="left"/>
                        <w:rPr>
                          <w:sz w:val="12"/>
                        </w:rPr>
                      </w:pPr>
                      <w:r w:rsidRPr="00442209">
                        <w:rPr>
                          <w:sz w:val="12"/>
                        </w:rPr>
                        <w:t xml:space="preserve">FUENTE: </w:t>
                      </w:r>
                      <w:r w:rsidRPr="007C3722">
                        <w:rPr>
                          <w:sz w:val="12"/>
                        </w:rPr>
                        <w:t>Fuente: SEGPLAN, junio 2019</w:t>
                      </w:r>
                    </w:p>
                  </w:txbxContent>
                </v:textbox>
                <w10:wrap type="square" anchorx="margin" anchory="margin"/>
              </v:shape>
            </w:pict>
          </mc:Fallback>
        </mc:AlternateContent>
      </w:r>
      <w:r w:rsidR="00804584">
        <w:rPr>
          <w:rFonts w:asciiTheme="minorHAnsi" w:hAnsiTheme="minorHAnsi" w:cs="Arial"/>
        </w:rPr>
        <w:t xml:space="preserve">El pilar </w:t>
      </w:r>
      <w:r w:rsidR="00F3713F">
        <w:rPr>
          <w:rFonts w:eastAsia="MS Gothic" w:cs="Arial"/>
          <w:szCs w:val="24"/>
          <w:lang w:eastAsia="es-ES"/>
        </w:rPr>
        <w:t xml:space="preserve">presenta un avance físico acumulado de sus metas de producto del </w:t>
      </w:r>
      <w:r w:rsidR="00F3713F" w:rsidRPr="00804584">
        <w:rPr>
          <w:rFonts w:eastAsia="MS Gothic" w:cs="Arial"/>
          <w:szCs w:val="24"/>
          <w:lang w:eastAsia="es-ES"/>
        </w:rPr>
        <w:t>8</w:t>
      </w:r>
      <w:r w:rsidR="00804584" w:rsidRPr="00804584">
        <w:rPr>
          <w:rFonts w:eastAsia="MS Gothic" w:cs="Arial"/>
          <w:szCs w:val="24"/>
          <w:lang w:eastAsia="es-ES"/>
        </w:rPr>
        <w:t>7</w:t>
      </w:r>
      <w:r w:rsidR="00F3713F" w:rsidRPr="00804584">
        <w:t>%</w:t>
      </w:r>
      <w:r w:rsidR="00F3713F">
        <w:t xml:space="preserve"> </w:t>
      </w:r>
      <w:r w:rsidR="00804584">
        <w:rPr>
          <w:rFonts w:eastAsia="MS Gothic" w:cs="Arial"/>
          <w:szCs w:val="24"/>
          <w:lang w:eastAsia="es-ES"/>
        </w:rPr>
        <w:t xml:space="preserve">con respecto a </w:t>
      </w:r>
      <w:r w:rsidR="00417946">
        <w:rPr>
          <w:rFonts w:eastAsia="MS Gothic" w:cs="Arial"/>
          <w:szCs w:val="24"/>
          <w:lang w:eastAsia="es-ES"/>
        </w:rPr>
        <w:t xml:space="preserve">los </w:t>
      </w:r>
      <w:r w:rsidR="00804584">
        <w:rPr>
          <w:rFonts w:eastAsia="MS Gothic" w:cs="Arial"/>
          <w:szCs w:val="24"/>
          <w:lang w:eastAsia="es-ES"/>
        </w:rPr>
        <w:t xml:space="preserve">compromisos establecidos a diciembre de </w:t>
      </w:r>
      <w:r w:rsidR="00F3713F">
        <w:rPr>
          <w:rFonts w:eastAsia="MS Gothic" w:cs="Arial"/>
          <w:szCs w:val="24"/>
          <w:lang w:eastAsia="es-ES"/>
        </w:rPr>
        <w:t>2019</w:t>
      </w:r>
      <w:r>
        <w:rPr>
          <w:rFonts w:eastAsia="MS Gothic" w:cs="Arial"/>
          <w:szCs w:val="24"/>
          <w:lang w:eastAsia="es-ES"/>
        </w:rPr>
        <w:t xml:space="preserve">. En términos del avance por programas (Ilustración x), los logros más destacados están en calidad educativa, desarrollo integral desde la gestación hasta la adolescencia, prestación de servicios de salud, mejores oportunidades </w:t>
      </w:r>
      <w:r w:rsidR="00417946">
        <w:rPr>
          <w:rFonts w:eastAsia="MS Gothic" w:cs="Arial"/>
          <w:szCs w:val="24"/>
          <w:lang w:eastAsia="es-ES"/>
        </w:rPr>
        <w:t xml:space="preserve">para el desarrollo a través </w:t>
      </w:r>
      <w:r>
        <w:rPr>
          <w:rFonts w:eastAsia="MS Gothic" w:cs="Arial"/>
          <w:szCs w:val="24"/>
          <w:lang w:eastAsia="es-ES"/>
        </w:rPr>
        <w:t xml:space="preserve">de la cultura, </w:t>
      </w:r>
      <w:r w:rsidR="00417946">
        <w:rPr>
          <w:rFonts w:eastAsia="MS Gothic" w:cs="Arial"/>
          <w:szCs w:val="24"/>
          <w:lang w:eastAsia="es-ES"/>
        </w:rPr>
        <w:t xml:space="preserve">la </w:t>
      </w:r>
      <w:r>
        <w:rPr>
          <w:rFonts w:eastAsia="MS Gothic" w:cs="Arial"/>
          <w:szCs w:val="24"/>
          <w:lang w:eastAsia="es-ES"/>
        </w:rPr>
        <w:t xml:space="preserve">recreación y </w:t>
      </w:r>
      <w:r w:rsidR="00417946">
        <w:rPr>
          <w:rFonts w:eastAsia="MS Gothic" w:cs="Arial"/>
          <w:szCs w:val="24"/>
          <w:lang w:eastAsia="es-ES"/>
        </w:rPr>
        <w:t xml:space="preserve">el </w:t>
      </w:r>
      <w:r>
        <w:rPr>
          <w:rFonts w:eastAsia="MS Gothic" w:cs="Arial"/>
          <w:szCs w:val="24"/>
          <w:lang w:eastAsia="es-ES"/>
        </w:rPr>
        <w:t>deporte</w:t>
      </w:r>
      <w:r w:rsidR="00417946">
        <w:rPr>
          <w:rFonts w:eastAsia="MS Gothic" w:cs="Arial"/>
          <w:szCs w:val="24"/>
          <w:lang w:eastAsia="es-ES"/>
        </w:rPr>
        <w:t xml:space="preserve"> y el programa de </w:t>
      </w:r>
      <w:r>
        <w:rPr>
          <w:rFonts w:eastAsia="MS Gothic" w:cs="Arial"/>
          <w:szCs w:val="24"/>
          <w:lang w:eastAsia="es-ES"/>
        </w:rPr>
        <w:t>igualdad</w:t>
      </w:r>
      <w:r w:rsidR="00417946">
        <w:rPr>
          <w:rFonts w:eastAsia="MS Gothic" w:cs="Arial"/>
          <w:szCs w:val="24"/>
          <w:lang w:eastAsia="es-ES"/>
        </w:rPr>
        <w:t xml:space="preserve"> y autonomía para una Bogotá incluyente. </w:t>
      </w:r>
      <w:r>
        <w:rPr>
          <w:rFonts w:eastAsia="MS Gothic" w:cs="Arial"/>
          <w:szCs w:val="24"/>
          <w:lang w:eastAsia="es-ES"/>
        </w:rPr>
        <w:t>Por su parte el más grande desafío esta en materializar y dar continuidad a los esfuerzos en modernización de la</w:t>
      </w:r>
      <w:r w:rsidR="00417946">
        <w:rPr>
          <w:rFonts w:eastAsia="MS Gothic" w:cs="Arial"/>
          <w:szCs w:val="24"/>
          <w:lang w:eastAsia="es-ES"/>
        </w:rPr>
        <w:t xml:space="preserve"> </w:t>
      </w:r>
      <w:r>
        <w:rPr>
          <w:rFonts w:eastAsia="MS Gothic" w:cs="Arial"/>
          <w:szCs w:val="24"/>
          <w:lang w:eastAsia="es-ES"/>
        </w:rPr>
        <w:t xml:space="preserve">infraestructura física </w:t>
      </w:r>
      <w:r w:rsidR="00417946">
        <w:rPr>
          <w:rFonts w:eastAsia="MS Gothic" w:cs="Arial"/>
          <w:szCs w:val="24"/>
          <w:lang w:eastAsia="es-ES"/>
        </w:rPr>
        <w:t xml:space="preserve">y tecnológica </w:t>
      </w:r>
      <w:r>
        <w:rPr>
          <w:rFonts w:eastAsia="MS Gothic" w:cs="Arial"/>
          <w:szCs w:val="24"/>
          <w:lang w:eastAsia="es-ES"/>
        </w:rPr>
        <w:t>en salud.</w:t>
      </w:r>
    </w:p>
    <w:p w14:paraId="43E57077" w14:textId="795439B6" w:rsidR="002A1E7E" w:rsidRPr="0031598E" w:rsidRDefault="002A1E7E" w:rsidP="00871AF6">
      <w:pPr>
        <w:rPr>
          <w:rFonts w:asciiTheme="minorHAnsi" w:hAnsiTheme="minorHAnsi" w:cs="Arial"/>
        </w:rPr>
      </w:pPr>
    </w:p>
    <w:p w14:paraId="54186390" w14:textId="12577A1F" w:rsidR="0015209E" w:rsidRDefault="0095735C" w:rsidP="00871AF6">
      <w:pPr>
        <w:rPr>
          <w:rFonts w:asciiTheme="minorHAnsi" w:hAnsiTheme="minorHAnsi" w:cs="Arial"/>
        </w:rPr>
      </w:pPr>
      <w:r>
        <w:rPr>
          <w:rFonts w:asciiTheme="minorHAnsi" w:hAnsiTheme="minorHAnsi" w:cs="Arial"/>
        </w:rPr>
        <w:t xml:space="preserve">A continuación, se presentan los resultados más destacados del pilar, y la descripción de la gestión y los avances de cada programa. </w:t>
      </w:r>
    </w:p>
    <w:p w14:paraId="46B07F74" w14:textId="3D8E247B" w:rsidR="0015209E" w:rsidRDefault="0015209E" w:rsidP="0015209E">
      <w:pPr>
        <w:jc w:val="center"/>
        <w:rPr>
          <w:rFonts w:asciiTheme="minorHAnsi" w:hAnsiTheme="minorHAnsi" w:cs="Arial"/>
        </w:rPr>
      </w:pPr>
    </w:p>
    <w:p w14:paraId="7C164D71" w14:textId="5FE0A928" w:rsidR="0015209E" w:rsidRDefault="0015209E" w:rsidP="00871AF6">
      <w:pPr>
        <w:rPr>
          <w:rFonts w:asciiTheme="minorHAnsi" w:hAnsiTheme="minorHAnsi" w:cs="Arial"/>
        </w:rPr>
      </w:pPr>
    </w:p>
    <w:p w14:paraId="48C646A9" w14:textId="163B7F2C" w:rsidR="003131BE" w:rsidRDefault="003131BE" w:rsidP="00871AF6">
      <w:pPr>
        <w:rPr>
          <w:rFonts w:asciiTheme="minorHAnsi" w:hAnsiTheme="minorHAnsi" w:cs="Arial"/>
        </w:rPr>
      </w:pPr>
    </w:p>
    <w:p w14:paraId="038A6D7D" w14:textId="66C0D552" w:rsidR="003131BE" w:rsidRDefault="003131BE" w:rsidP="00871AF6">
      <w:pPr>
        <w:rPr>
          <w:rFonts w:asciiTheme="minorHAnsi" w:hAnsiTheme="minorHAnsi" w:cs="Arial"/>
        </w:rPr>
      </w:pPr>
    </w:p>
    <w:p w14:paraId="0EC4A380" w14:textId="2FB90B3D" w:rsidR="003131BE" w:rsidRDefault="003131BE" w:rsidP="00871AF6">
      <w:pPr>
        <w:rPr>
          <w:rFonts w:asciiTheme="minorHAnsi" w:hAnsiTheme="minorHAnsi" w:cs="Arial"/>
        </w:rPr>
      </w:pPr>
    </w:p>
    <w:p w14:paraId="68F0EE29" w14:textId="563D6BF4" w:rsidR="003131BE" w:rsidRDefault="003131BE" w:rsidP="00871AF6">
      <w:pPr>
        <w:rPr>
          <w:rFonts w:asciiTheme="minorHAnsi" w:hAnsiTheme="minorHAnsi" w:cs="Arial"/>
        </w:rPr>
      </w:pPr>
    </w:p>
    <w:p w14:paraId="0D634433" w14:textId="1EA9F370" w:rsidR="003131BE" w:rsidRDefault="003131BE" w:rsidP="00871AF6">
      <w:pPr>
        <w:rPr>
          <w:rFonts w:asciiTheme="minorHAnsi" w:hAnsiTheme="minorHAnsi" w:cs="Arial"/>
        </w:rPr>
      </w:pPr>
    </w:p>
    <w:p w14:paraId="78ECDBF6" w14:textId="733AB44A" w:rsidR="003131BE" w:rsidRDefault="003131BE" w:rsidP="00871AF6">
      <w:pPr>
        <w:rPr>
          <w:rFonts w:asciiTheme="minorHAnsi" w:hAnsiTheme="minorHAnsi" w:cs="Arial"/>
        </w:rPr>
      </w:pPr>
    </w:p>
    <w:p w14:paraId="2E236A87" w14:textId="1199F05F" w:rsidR="003131BE" w:rsidRDefault="003131BE" w:rsidP="00871AF6">
      <w:pPr>
        <w:rPr>
          <w:rFonts w:asciiTheme="minorHAnsi" w:hAnsiTheme="minorHAnsi" w:cs="Arial"/>
        </w:rPr>
      </w:pPr>
    </w:p>
    <w:p w14:paraId="59A72D40" w14:textId="2726DA6F" w:rsidR="003131BE" w:rsidRDefault="003131BE" w:rsidP="00871AF6">
      <w:pPr>
        <w:rPr>
          <w:rFonts w:asciiTheme="minorHAnsi" w:hAnsiTheme="minorHAnsi" w:cs="Arial"/>
        </w:rPr>
      </w:pPr>
    </w:p>
    <w:p w14:paraId="18968CD3" w14:textId="6F608E14" w:rsidR="003131BE" w:rsidRDefault="003131BE" w:rsidP="00871AF6">
      <w:pPr>
        <w:rPr>
          <w:rFonts w:asciiTheme="minorHAnsi" w:hAnsiTheme="minorHAnsi" w:cs="Arial"/>
        </w:rPr>
      </w:pPr>
    </w:p>
    <w:p w14:paraId="6637989D" w14:textId="398CDB05" w:rsidR="003131BE" w:rsidRDefault="003131BE" w:rsidP="00871AF6">
      <w:pPr>
        <w:rPr>
          <w:rFonts w:asciiTheme="minorHAnsi" w:hAnsiTheme="minorHAnsi" w:cs="Arial"/>
        </w:rPr>
      </w:pPr>
    </w:p>
    <w:p w14:paraId="6BBB2428" w14:textId="50F40B0E" w:rsidR="003131BE" w:rsidRDefault="003131BE" w:rsidP="00871AF6">
      <w:pPr>
        <w:rPr>
          <w:rFonts w:asciiTheme="minorHAnsi" w:hAnsiTheme="minorHAnsi" w:cs="Arial"/>
        </w:rPr>
      </w:pPr>
    </w:p>
    <w:p w14:paraId="7EA5F31D" w14:textId="581234EA" w:rsidR="00C16673" w:rsidRPr="00C16673" w:rsidRDefault="00C35EBB" w:rsidP="00C16673">
      <w:pPr>
        <w:pStyle w:val="Ttulo2"/>
        <w:rPr>
          <w:rFonts w:asciiTheme="minorHAnsi" w:hAnsiTheme="minorHAnsi" w:cs="Arial"/>
        </w:rPr>
      </w:pPr>
      <w:bookmarkStart w:id="10" w:name="_Toc18508557"/>
      <w:r w:rsidRPr="00C16673">
        <w:lastRenderedPageBreak/>
        <w:t>R</w:t>
      </w:r>
      <w:r w:rsidR="00226EF1" w:rsidRPr="00C16673">
        <w:t xml:space="preserve">esultados más </w:t>
      </w:r>
      <w:r w:rsidR="00BB5215">
        <w:t xml:space="preserve">destacados </w:t>
      </w:r>
      <w:r w:rsidR="00C16673">
        <w:t>en Igualdad de Calidad de Vida</w:t>
      </w:r>
      <w:bookmarkEnd w:id="10"/>
    </w:p>
    <w:p w14:paraId="3F6CA489" w14:textId="77777777" w:rsidR="007F0994" w:rsidRPr="00C16673" w:rsidRDefault="00C16673" w:rsidP="00FB5724">
      <w:pPr>
        <w:rPr>
          <w:rFonts w:asciiTheme="minorHAnsi" w:hAnsiTheme="minorHAnsi" w:cs="Arial"/>
        </w:rPr>
      </w:pPr>
      <w:r>
        <w:t xml:space="preserve"> </w:t>
      </w:r>
    </w:p>
    <w:p w14:paraId="45F0DF21" w14:textId="0F9FD4D6" w:rsidR="007F0994" w:rsidRPr="002D2AD2" w:rsidRDefault="0095735C" w:rsidP="002D2AD2">
      <w:pPr>
        <w:rPr>
          <w:rFonts w:asciiTheme="minorHAnsi" w:hAnsiTheme="minorHAnsi" w:cs="Arial"/>
          <w:b/>
          <w:iCs/>
          <w:color w:val="0070C0"/>
          <w:lang w:val="es-ES"/>
        </w:rPr>
      </w:pPr>
      <w:r>
        <w:rPr>
          <w:rFonts w:asciiTheme="minorHAnsi" w:hAnsiTheme="minorHAnsi" w:cs="Arial"/>
          <w:b/>
          <w:iCs/>
          <w:color w:val="0070C0"/>
          <w:lang w:val="es-ES"/>
        </w:rPr>
        <w:t xml:space="preserve">Sector </w:t>
      </w:r>
      <w:r w:rsidR="007F0994" w:rsidRPr="002D2AD2">
        <w:rPr>
          <w:rFonts w:asciiTheme="minorHAnsi" w:hAnsiTheme="minorHAnsi" w:cs="Arial"/>
          <w:b/>
          <w:iCs/>
          <w:color w:val="0070C0"/>
          <w:lang w:val="es-ES"/>
        </w:rPr>
        <w:t>Educación</w:t>
      </w:r>
    </w:p>
    <w:p w14:paraId="44ACDA24" w14:textId="77777777" w:rsidR="007F0994" w:rsidRPr="002D2AD2" w:rsidRDefault="007F0994" w:rsidP="002D2AD2">
      <w:pPr>
        <w:rPr>
          <w:rStyle w:val="nfasis"/>
          <w:i w:val="0"/>
        </w:rPr>
      </w:pPr>
    </w:p>
    <w:p w14:paraId="6D282BA5" w14:textId="495A34E4" w:rsidR="00D04089" w:rsidRPr="002D2AD2" w:rsidRDefault="00D04089" w:rsidP="002D2AD2">
      <w:pPr>
        <w:rPr>
          <w:rFonts w:asciiTheme="minorHAnsi" w:hAnsiTheme="minorHAnsi" w:cs="Arial"/>
          <w:iCs/>
          <w:color w:val="0070C0"/>
          <w:lang w:val="es-ES"/>
        </w:rPr>
      </w:pPr>
      <w:r w:rsidRPr="002D2AD2">
        <w:rPr>
          <w:rFonts w:asciiTheme="minorHAnsi" w:hAnsiTheme="minorHAnsi" w:cs="Arial"/>
          <w:iCs/>
          <w:color w:val="0070C0"/>
          <w:lang w:val="es-ES"/>
        </w:rPr>
        <w:t xml:space="preserve">Programa de Alimentación Escolar PAE. </w:t>
      </w:r>
    </w:p>
    <w:p w14:paraId="55E9EAD1" w14:textId="05904639" w:rsidR="007F0994" w:rsidRPr="002D2AD2" w:rsidRDefault="007F0994" w:rsidP="002D2AD2">
      <w:pPr>
        <w:rPr>
          <w:rStyle w:val="nfasis"/>
          <w:i w:val="0"/>
        </w:rPr>
      </w:pPr>
      <w:r w:rsidRPr="002D2AD2">
        <w:rPr>
          <w:rStyle w:val="nfasis"/>
          <w:i w:val="0"/>
        </w:rPr>
        <w:t>El modelo de alimentación escolar de Bogotá se destaca</w:t>
      </w:r>
      <w:r w:rsidR="000F48FE" w:rsidRPr="002D2AD2">
        <w:rPr>
          <w:rStyle w:val="nfasis"/>
          <w:i w:val="0"/>
        </w:rPr>
        <w:t xml:space="preserve"> </w:t>
      </w:r>
      <w:r w:rsidR="00D04089" w:rsidRPr="002D2AD2">
        <w:rPr>
          <w:rStyle w:val="nfasis"/>
          <w:i w:val="0"/>
        </w:rPr>
        <w:t xml:space="preserve">internacionalmente </w:t>
      </w:r>
      <w:r w:rsidR="000F48FE" w:rsidRPr="002D2AD2">
        <w:rPr>
          <w:rStyle w:val="nfasis"/>
          <w:i w:val="0"/>
        </w:rPr>
        <w:t>por su calidad y transparencia</w:t>
      </w:r>
      <w:r w:rsidR="00D04089" w:rsidRPr="002D2AD2">
        <w:rPr>
          <w:rStyle w:val="nfasis"/>
          <w:i w:val="0"/>
        </w:rPr>
        <w:t xml:space="preserve">. </w:t>
      </w:r>
      <w:r w:rsidR="007C3722">
        <w:rPr>
          <w:rStyle w:val="nfasis"/>
          <w:i w:val="0"/>
        </w:rPr>
        <w:t>E</w:t>
      </w:r>
      <w:r w:rsidR="00D04089" w:rsidRPr="002D2AD2">
        <w:rPr>
          <w:rStyle w:val="nfasis"/>
          <w:i w:val="0"/>
        </w:rPr>
        <w:t xml:space="preserve">l PAE ha sido reconocido por la Alianza Internacional para las Contrataciones Abiertas </w:t>
      </w:r>
      <w:r w:rsidR="007C3722">
        <w:rPr>
          <w:rStyle w:val="nfasis"/>
          <w:i w:val="0"/>
        </w:rPr>
        <w:t xml:space="preserve">(Holanda) </w:t>
      </w:r>
      <w:r w:rsidR="00D04089" w:rsidRPr="002D2AD2">
        <w:rPr>
          <w:rStyle w:val="nfasis"/>
          <w:i w:val="0"/>
        </w:rPr>
        <w:t>y también ganó el Premio Interamericano a la Innovación de la OEA. E</w:t>
      </w:r>
      <w:r w:rsidRPr="002D2AD2">
        <w:rPr>
          <w:rStyle w:val="nfasis"/>
          <w:i w:val="0"/>
        </w:rPr>
        <w:t>l 100</w:t>
      </w:r>
      <w:r w:rsidR="00D04089" w:rsidRPr="002D2AD2">
        <w:rPr>
          <w:rStyle w:val="nfasis"/>
          <w:i w:val="0"/>
        </w:rPr>
        <w:t>%</w:t>
      </w:r>
      <w:r w:rsidRPr="002D2AD2">
        <w:rPr>
          <w:rStyle w:val="nfasis"/>
          <w:i w:val="0"/>
        </w:rPr>
        <w:t xml:space="preserve"> de los estudiantes de los colegios distritales se benefician del programa</w:t>
      </w:r>
      <w:r w:rsidR="000F48FE" w:rsidRPr="002D2AD2">
        <w:rPr>
          <w:rStyle w:val="nfasis"/>
          <w:i w:val="0"/>
        </w:rPr>
        <w:t xml:space="preserve">, </w:t>
      </w:r>
      <w:r w:rsidR="00D04089" w:rsidRPr="002D2AD2">
        <w:rPr>
          <w:rStyle w:val="nfasis"/>
          <w:i w:val="0"/>
        </w:rPr>
        <w:t xml:space="preserve">esto es, </w:t>
      </w:r>
      <w:r w:rsidR="000F48FE" w:rsidRPr="002D2AD2">
        <w:rPr>
          <w:rStyle w:val="nfasis"/>
          <w:i w:val="0"/>
        </w:rPr>
        <w:t>709.215 e</w:t>
      </w:r>
      <w:r w:rsidR="007C3722">
        <w:rPr>
          <w:rStyle w:val="nfasis"/>
          <w:i w:val="0"/>
        </w:rPr>
        <w:t>studiantes</w:t>
      </w:r>
      <w:r w:rsidR="000F48FE" w:rsidRPr="002D2AD2">
        <w:rPr>
          <w:rStyle w:val="nfasis"/>
          <w:i w:val="0"/>
        </w:rPr>
        <w:t xml:space="preserve">. </w:t>
      </w:r>
    </w:p>
    <w:p w14:paraId="09E2345D" w14:textId="14AFA2B6" w:rsidR="00C35EBB" w:rsidRPr="007C3722" w:rsidRDefault="00C35EBB" w:rsidP="007F0994">
      <w:pPr>
        <w:rPr>
          <w:rFonts w:asciiTheme="minorHAnsi" w:hAnsiTheme="minorHAnsi" w:cs="Arial"/>
        </w:rPr>
      </w:pPr>
    </w:p>
    <w:p w14:paraId="1F86D48F" w14:textId="412F74E3" w:rsidR="00D04089" w:rsidRDefault="00D04089" w:rsidP="007F0994">
      <w:pPr>
        <w:rPr>
          <w:rFonts w:asciiTheme="minorHAnsi" w:hAnsiTheme="minorHAnsi" w:cs="Arial"/>
          <w:color w:val="0070C0"/>
          <w:lang w:val="es-ES"/>
        </w:rPr>
      </w:pPr>
      <w:r w:rsidRPr="00D04089">
        <w:rPr>
          <w:rFonts w:asciiTheme="minorHAnsi" w:hAnsiTheme="minorHAnsi" w:cs="Arial"/>
          <w:color w:val="0070C0"/>
          <w:lang w:val="es-ES"/>
        </w:rPr>
        <w:t xml:space="preserve">Nuevos </w:t>
      </w:r>
      <w:r>
        <w:rPr>
          <w:rFonts w:asciiTheme="minorHAnsi" w:hAnsiTheme="minorHAnsi" w:cs="Arial"/>
          <w:color w:val="0070C0"/>
          <w:lang w:val="es-ES"/>
        </w:rPr>
        <w:t>c</w:t>
      </w:r>
      <w:r w:rsidRPr="00D04089">
        <w:rPr>
          <w:rFonts w:asciiTheme="minorHAnsi" w:hAnsiTheme="minorHAnsi" w:cs="Arial"/>
          <w:color w:val="0070C0"/>
          <w:lang w:val="es-ES"/>
        </w:rPr>
        <w:t>olegios</w:t>
      </w:r>
      <w:r>
        <w:rPr>
          <w:rFonts w:asciiTheme="minorHAnsi" w:hAnsiTheme="minorHAnsi" w:cs="Arial"/>
          <w:color w:val="0070C0"/>
          <w:lang w:val="es-ES"/>
        </w:rPr>
        <w:t xml:space="preserve"> y colegios con restituciones, terminaciones o ampliaciones. </w:t>
      </w:r>
      <w:r w:rsidRPr="00D04089">
        <w:rPr>
          <w:rFonts w:asciiTheme="minorHAnsi" w:hAnsiTheme="minorHAnsi" w:cs="Arial"/>
          <w:color w:val="0070C0"/>
          <w:lang w:val="es-ES"/>
        </w:rPr>
        <w:t xml:space="preserve"> </w:t>
      </w:r>
    </w:p>
    <w:p w14:paraId="427842A0" w14:textId="572D8BBB" w:rsidR="00D04089" w:rsidRDefault="004952C3" w:rsidP="007F0994">
      <w:pPr>
        <w:rPr>
          <w:rFonts w:asciiTheme="minorHAnsi" w:hAnsiTheme="minorHAnsi" w:cs="Arial"/>
          <w:color w:val="000000" w:themeColor="text1"/>
          <w:lang w:val="es-ES"/>
        </w:rPr>
      </w:pPr>
      <w:r w:rsidRPr="004952C3">
        <w:rPr>
          <w:rFonts w:asciiTheme="minorHAnsi" w:hAnsiTheme="minorHAnsi" w:cs="Arial"/>
          <w:color w:val="000000" w:themeColor="text1"/>
          <w:lang w:val="es-ES"/>
        </w:rPr>
        <w:t>Resultados en entrega de colegios nuevos</w:t>
      </w:r>
    </w:p>
    <w:p w14:paraId="41464DCD" w14:textId="73389D9F" w:rsidR="004952C3" w:rsidRPr="004952C3" w:rsidRDefault="004952C3" w:rsidP="00B1078A">
      <w:pPr>
        <w:pStyle w:val="Prrafodelista"/>
        <w:numPr>
          <w:ilvl w:val="0"/>
          <w:numId w:val="6"/>
        </w:numPr>
        <w:rPr>
          <w:rFonts w:asciiTheme="minorHAnsi" w:hAnsiTheme="minorHAnsi" w:cs="Arial"/>
          <w:color w:val="000000" w:themeColor="text1"/>
          <w:lang w:val="es-ES"/>
        </w:rPr>
      </w:pPr>
      <w:r w:rsidRPr="004952C3">
        <w:rPr>
          <w:rFonts w:asciiTheme="minorHAnsi" w:hAnsiTheme="minorHAnsi" w:cs="Arial"/>
          <w:color w:val="000000" w:themeColor="text1"/>
          <w:lang w:val="es-ES"/>
        </w:rPr>
        <w:t>8 colegios entregados</w:t>
      </w:r>
    </w:p>
    <w:p w14:paraId="41238D43" w14:textId="1B0BC95E" w:rsidR="004952C3" w:rsidRPr="004952C3" w:rsidRDefault="004952C3" w:rsidP="00B1078A">
      <w:pPr>
        <w:pStyle w:val="Prrafodelista"/>
        <w:numPr>
          <w:ilvl w:val="0"/>
          <w:numId w:val="6"/>
        </w:numPr>
        <w:rPr>
          <w:rFonts w:asciiTheme="minorHAnsi" w:hAnsiTheme="minorHAnsi" w:cs="Arial"/>
          <w:color w:val="000000" w:themeColor="text1"/>
          <w:lang w:val="es-ES"/>
        </w:rPr>
      </w:pPr>
      <w:r w:rsidRPr="004952C3">
        <w:rPr>
          <w:rFonts w:asciiTheme="minorHAnsi" w:hAnsiTheme="minorHAnsi" w:cs="Arial"/>
          <w:color w:val="000000" w:themeColor="text1"/>
          <w:lang w:val="es-ES"/>
        </w:rPr>
        <w:t>7 colegios en ejecución</w:t>
      </w:r>
    </w:p>
    <w:p w14:paraId="512D7AE9" w14:textId="2F1748F0" w:rsidR="004952C3" w:rsidRDefault="004952C3" w:rsidP="00B1078A">
      <w:pPr>
        <w:pStyle w:val="Prrafodelista"/>
        <w:numPr>
          <w:ilvl w:val="0"/>
          <w:numId w:val="6"/>
        </w:numPr>
        <w:rPr>
          <w:rFonts w:asciiTheme="minorHAnsi" w:hAnsiTheme="minorHAnsi" w:cs="Arial"/>
          <w:color w:val="000000" w:themeColor="text1"/>
          <w:lang w:val="es-ES"/>
        </w:rPr>
      </w:pPr>
      <w:r w:rsidRPr="004952C3">
        <w:rPr>
          <w:rFonts w:asciiTheme="minorHAnsi" w:hAnsiTheme="minorHAnsi" w:cs="Arial"/>
          <w:color w:val="000000" w:themeColor="text1"/>
          <w:lang w:val="es-ES"/>
        </w:rPr>
        <w:t>9 colegios en diseños</w:t>
      </w:r>
    </w:p>
    <w:p w14:paraId="41276CA4" w14:textId="4511A1B9" w:rsidR="004952C3" w:rsidRDefault="004952C3" w:rsidP="004952C3">
      <w:pPr>
        <w:rPr>
          <w:rFonts w:asciiTheme="minorHAnsi" w:hAnsiTheme="minorHAnsi" w:cs="Arial"/>
          <w:color w:val="000000" w:themeColor="text1"/>
          <w:lang w:val="es-ES"/>
        </w:rPr>
      </w:pPr>
      <w:r w:rsidRPr="004952C3">
        <w:rPr>
          <w:rFonts w:asciiTheme="minorHAnsi" w:hAnsiTheme="minorHAnsi" w:cs="Arial"/>
          <w:color w:val="000000" w:themeColor="text1"/>
          <w:lang w:val="es-ES"/>
        </w:rPr>
        <w:t>Resultados en colegios con restituciones, terminaciones o ampliaciones</w:t>
      </w:r>
    </w:p>
    <w:p w14:paraId="15491EC8" w14:textId="6741B7BB" w:rsidR="004952C3" w:rsidRPr="004952C3" w:rsidRDefault="004952C3" w:rsidP="00B1078A">
      <w:pPr>
        <w:pStyle w:val="Prrafodelista"/>
        <w:numPr>
          <w:ilvl w:val="0"/>
          <w:numId w:val="6"/>
        </w:numPr>
        <w:rPr>
          <w:rFonts w:asciiTheme="minorHAnsi" w:hAnsiTheme="minorHAnsi" w:cs="Arial"/>
          <w:color w:val="000000" w:themeColor="text1"/>
          <w:lang w:val="es-ES"/>
        </w:rPr>
      </w:pPr>
      <w:r w:rsidRPr="004952C3">
        <w:rPr>
          <w:rFonts w:asciiTheme="minorHAnsi" w:hAnsiTheme="minorHAnsi" w:cs="Arial"/>
          <w:color w:val="000000" w:themeColor="text1"/>
          <w:lang w:val="es-ES"/>
        </w:rPr>
        <w:t>19 colegios restituidos, terminados o con ampliaciones</w:t>
      </w:r>
    </w:p>
    <w:p w14:paraId="312E98A7" w14:textId="434B4E38" w:rsidR="004952C3" w:rsidRPr="004952C3" w:rsidRDefault="004952C3" w:rsidP="00B1078A">
      <w:pPr>
        <w:pStyle w:val="Prrafodelista"/>
        <w:numPr>
          <w:ilvl w:val="0"/>
          <w:numId w:val="6"/>
        </w:numPr>
        <w:rPr>
          <w:rFonts w:asciiTheme="minorHAnsi" w:hAnsiTheme="minorHAnsi" w:cs="Arial"/>
          <w:color w:val="000000" w:themeColor="text1"/>
          <w:lang w:val="es-ES"/>
        </w:rPr>
      </w:pPr>
      <w:r w:rsidRPr="004952C3">
        <w:rPr>
          <w:rFonts w:asciiTheme="minorHAnsi" w:hAnsiTheme="minorHAnsi" w:cs="Arial"/>
          <w:color w:val="000000" w:themeColor="text1"/>
          <w:lang w:val="es-ES"/>
        </w:rPr>
        <w:t>12 colegios en ejecución</w:t>
      </w:r>
    </w:p>
    <w:p w14:paraId="63A308C5" w14:textId="650CBE76" w:rsidR="004952C3" w:rsidRPr="004952C3" w:rsidRDefault="004952C3" w:rsidP="00B1078A">
      <w:pPr>
        <w:pStyle w:val="Prrafodelista"/>
        <w:numPr>
          <w:ilvl w:val="0"/>
          <w:numId w:val="6"/>
        </w:numPr>
        <w:rPr>
          <w:rFonts w:asciiTheme="minorHAnsi" w:hAnsiTheme="minorHAnsi" w:cs="Arial"/>
          <w:color w:val="000000" w:themeColor="text1"/>
          <w:lang w:val="es-ES"/>
        </w:rPr>
      </w:pPr>
      <w:r w:rsidRPr="004952C3">
        <w:rPr>
          <w:rFonts w:asciiTheme="minorHAnsi" w:hAnsiTheme="minorHAnsi" w:cs="Arial"/>
          <w:color w:val="000000" w:themeColor="text1"/>
          <w:lang w:val="es-ES"/>
        </w:rPr>
        <w:t>2 colegios en diseños</w:t>
      </w:r>
    </w:p>
    <w:p w14:paraId="1DF94963" w14:textId="24FCD791" w:rsidR="004952C3" w:rsidRPr="004952C3" w:rsidRDefault="004952C3" w:rsidP="00B1078A">
      <w:pPr>
        <w:pStyle w:val="Prrafodelista"/>
        <w:numPr>
          <w:ilvl w:val="0"/>
          <w:numId w:val="6"/>
        </w:numPr>
        <w:rPr>
          <w:rFonts w:asciiTheme="minorHAnsi" w:hAnsiTheme="minorHAnsi" w:cs="Arial"/>
          <w:color w:val="000000" w:themeColor="text1"/>
          <w:lang w:val="es-ES"/>
        </w:rPr>
      </w:pPr>
      <w:r w:rsidRPr="004952C3">
        <w:rPr>
          <w:rFonts w:asciiTheme="minorHAnsi" w:hAnsiTheme="minorHAnsi" w:cs="Arial"/>
          <w:color w:val="000000" w:themeColor="text1"/>
          <w:lang w:val="es-ES"/>
        </w:rPr>
        <w:t>339 obras de mejoramiento de infraestructura terminados.</w:t>
      </w:r>
    </w:p>
    <w:p w14:paraId="5FC1BDD3" w14:textId="00E96B93" w:rsidR="004952C3" w:rsidRPr="004952C3" w:rsidRDefault="004952C3" w:rsidP="004952C3">
      <w:pPr>
        <w:rPr>
          <w:rFonts w:asciiTheme="minorHAnsi" w:hAnsiTheme="minorHAnsi" w:cs="Arial"/>
          <w:color w:val="000000" w:themeColor="text1"/>
          <w:lang w:val="es-ES"/>
        </w:rPr>
      </w:pPr>
    </w:p>
    <w:p w14:paraId="17E0AC53" w14:textId="1D529E2E" w:rsidR="00D04089" w:rsidRDefault="00D04089" w:rsidP="007F0994">
      <w:pPr>
        <w:rPr>
          <w:rFonts w:asciiTheme="minorHAnsi" w:hAnsiTheme="minorHAnsi" w:cs="Arial"/>
          <w:lang w:val="es-ES"/>
        </w:rPr>
      </w:pPr>
      <w:r w:rsidRPr="00D04089">
        <w:rPr>
          <w:rFonts w:asciiTheme="minorHAnsi" w:hAnsiTheme="minorHAnsi" w:cs="Arial"/>
          <w:color w:val="0070C0"/>
          <w:lang w:val="es-ES"/>
        </w:rPr>
        <w:t>Evolución de la matrícula oficial</w:t>
      </w:r>
      <w:r w:rsidR="003131BE">
        <w:rPr>
          <w:rFonts w:asciiTheme="minorHAnsi" w:hAnsiTheme="minorHAnsi" w:cs="Arial"/>
          <w:color w:val="0070C0"/>
          <w:lang w:val="es-ES"/>
        </w:rPr>
        <w:t xml:space="preserve"> en jornada única</w:t>
      </w:r>
      <w:r w:rsidRPr="00D04089">
        <w:rPr>
          <w:rFonts w:asciiTheme="minorHAnsi" w:hAnsiTheme="minorHAnsi" w:cs="Arial"/>
          <w:color w:val="0070C0"/>
          <w:lang w:val="es-ES"/>
        </w:rPr>
        <w:t xml:space="preserve">. </w:t>
      </w:r>
    </w:p>
    <w:p w14:paraId="7247CB31" w14:textId="54A4096C" w:rsidR="007C3722" w:rsidRDefault="003131BE" w:rsidP="007C3722">
      <w:pPr>
        <w:rPr>
          <w:rFonts w:asciiTheme="minorHAnsi" w:hAnsiTheme="minorHAnsi" w:cstheme="minorHAnsi"/>
          <w:sz w:val="20"/>
          <w:szCs w:val="20"/>
        </w:rPr>
      </w:pPr>
      <w:r w:rsidRPr="00442209">
        <w:rPr>
          <w:rFonts w:asciiTheme="minorHAnsi" w:hAnsiTheme="minorHAnsi"/>
          <w:b/>
          <w:noProof/>
          <w:lang w:eastAsia="es-CO"/>
        </w:rPr>
        <mc:AlternateContent>
          <mc:Choice Requires="wps">
            <w:drawing>
              <wp:anchor distT="0" distB="0" distL="114300" distR="114300" simplePos="0" relativeHeight="251908096" behindDoc="0" locked="0" layoutInCell="1" allowOverlap="1" wp14:anchorId="77C7D496" wp14:editId="0EB85051">
                <wp:simplePos x="0" y="0"/>
                <wp:positionH relativeFrom="margin">
                  <wp:align>left</wp:align>
                </wp:positionH>
                <wp:positionV relativeFrom="margin">
                  <wp:posOffset>4309441</wp:posOffset>
                </wp:positionV>
                <wp:extent cx="2133600" cy="1426845"/>
                <wp:effectExtent l="0" t="0" r="19050" b="20955"/>
                <wp:wrapSquare wrapText="bothSides"/>
                <wp:docPr id="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426845"/>
                        </a:xfrm>
                        <a:prstGeom prst="rect">
                          <a:avLst/>
                        </a:prstGeom>
                        <a:solidFill>
                          <a:srgbClr val="F2F2F2"/>
                        </a:solidFill>
                        <a:ln w="3175">
                          <a:solidFill>
                            <a:srgbClr val="1F497D"/>
                          </a:solidFill>
                          <a:prstDash val="lgDashDotDot"/>
                          <a:miter lim="800000"/>
                          <a:headEnd/>
                          <a:tailEnd/>
                        </a:ln>
                      </wps:spPr>
                      <wps:txbx>
                        <w:txbxContent>
                          <w:p w14:paraId="312C4245" w14:textId="74755196" w:rsidR="002530F3" w:rsidRPr="000011AE" w:rsidRDefault="002530F3" w:rsidP="007C3722">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7C3722">
                              <w:rPr>
                                <w:b/>
                                <w:color w:val="002060"/>
                                <w:sz w:val="16"/>
                                <w:lang w:val="de-DE"/>
                              </w:rPr>
                              <w:t xml:space="preserve">Evolución de la matrícula oficial en jornada única </w:t>
                            </w:r>
                          </w:p>
                          <w:p w14:paraId="09F70F09" w14:textId="51BC8DD4" w:rsidR="002530F3" w:rsidRPr="00442209" w:rsidRDefault="002530F3" w:rsidP="007C3722">
                            <w:pPr>
                              <w:rPr>
                                <w:sz w:val="12"/>
                                <w:lang w:val="de-DE"/>
                              </w:rPr>
                            </w:pPr>
                            <w:r>
                              <w:rPr>
                                <w:noProof/>
                                <w:lang w:eastAsia="es-CO"/>
                              </w:rPr>
                              <w:drawing>
                                <wp:inline distT="0" distB="0" distL="0" distR="0" wp14:anchorId="4999F23B" wp14:editId="399B310E">
                                  <wp:extent cx="1923166" cy="970059"/>
                                  <wp:effectExtent l="0" t="0" r="1270" b="190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608880F" w14:textId="5A189269" w:rsidR="002530F3" w:rsidRPr="00442209" w:rsidRDefault="002530F3" w:rsidP="007C3722">
                            <w:pPr>
                              <w:jc w:val="left"/>
                              <w:rPr>
                                <w:sz w:val="12"/>
                              </w:rPr>
                            </w:pPr>
                            <w:r w:rsidRPr="00442209">
                              <w:rPr>
                                <w:sz w:val="12"/>
                              </w:rPr>
                              <w:t xml:space="preserve">FUENTE: </w:t>
                            </w:r>
                            <w:r w:rsidRPr="007C3722">
                              <w:rPr>
                                <w:sz w:val="12"/>
                              </w:rPr>
                              <w:t>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7D496" id="_x0000_s1044" type="#_x0000_t202" style="position:absolute;left:0;text-align:left;margin-left:0;margin-top:339.35pt;width:168pt;height:112.35pt;z-index:25190809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" fillcolor="#f2f2f2" strokecolor="#1f497d" strokeweight=".25pt">
                <v:stroke dashstyle="longDashDotDot"/>
                <v:textbox>
                  <w:txbxContent>
                    <w:p w14:paraId="312C4245" w14:textId="74755196" w:rsidR="002530F3" w:rsidRPr="000011AE" w:rsidRDefault="002530F3" w:rsidP="007C3722">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7C3722">
                        <w:rPr>
                          <w:b/>
                          <w:color w:val="002060"/>
                          <w:sz w:val="16"/>
                          <w:lang w:val="de-DE"/>
                        </w:rPr>
                        <w:t xml:space="preserve">Evolución de la matrícula oficial en jornada única </w:t>
                      </w:r>
                    </w:p>
                    <w:p w14:paraId="09F70F09" w14:textId="51BC8DD4" w:rsidR="002530F3" w:rsidRPr="00442209" w:rsidRDefault="002530F3" w:rsidP="007C3722">
                      <w:pPr>
                        <w:rPr>
                          <w:sz w:val="12"/>
                          <w:lang w:val="de-DE"/>
                        </w:rPr>
                      </w:pPr>
                      <w:r>
                        <w:rPr>
                          <w:noProof/>
                          <w:lang w:eastAsia="es-CO"/>
                        </w:rPr>
                        <w:drawing>
                          <wp:inline distT="0" distB="0" distL="0" distR="0" wp14:anchorId="4999F23B" wp14:editId="399B310E">
                            <wp:extent cx="1923166" cy="970059"/>
                            <wp:effectExtent l="0" t="0" r="1270" b="190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608880F" w14:textId="5A189269" w:rsidR="002530F3" w:rsidRPr="00442209" w:rsidRDefault="002530F3" w:rsidP="007C3722">
                      <w:pPr>
                        <w:jc w:val="left"/>
                        <w:rPr>
                          <w:sz w:val="12"/>
                        </w:rPr>
                      </w:pPr>
                      <w:r w:rsidRPr="00442209">
                        <w:rPr>
                          <w:sz w:val="12"/>
                        </w:rPr>
                        <w:t xml:space="preserve">FUENTE: </w:t>
                      </w:r>
                      <w:r w:rsidRPr="007C3722">
                        <w:rPr>
                          <w:sz w:val="12"/>
                        </w:rPr>
                        <w:t>SEGPLAN, junio 2019</w:t>
                      </w:r>
                    </w:p>
                  </w:txbxContent>
                </v:textbox>
                <w10:wrap type="square" anchorx="margin" anchory="margin"/>
              </v:shape>
            </w:pict>
          </mc:Fallback>
        </mc:AlternateContent>
      </w:r>
      <w:r w:rsidR="00C35EBB" w:rsidRPr="00D04089">
        <w:rPr>
          <w:rFonts w:asciiTheme="minorHAnsi" w:hAnsiTheme="minorHAnsi" w:cs="Arial"/>
          <w:color w:val="000000" w:themeColor="text1"/>
          <w:lang w:val="es-ES"/>
        </w:rPr>
        <w:t>El 1</w:t>
      </w:r>
      <w:r w:rsidR="009A4271" w:rsidRPr="00D04089">
        <w:rPr>
          <w:rFonts w:asciiTheme="minorHAnsi" w:hAnsiTheme="minorHAnsi" w:cs="Arial"/>
          <w:color w:val="000000" w:themeColor="text1"/>
          <w:lang w:val="es-ES"/>
        </w:rPr>
        <w:t>7,62</w:t>
      </w:r>
      <w:r w:rsidR="00C35EBB" w:rsidRPr="00D04089">
        <w:rPr>
          <w:rFonts w:asciiTheme="minorHAnsi" w:hAnsiTheme="minorHAnsi" w:cs="Arial"/>
          <w:color w:val="000000" w:themeColor="text1"/>
          <w:lang w:val="es-ES"/>
        </w:rPr>
        <w:t xml:space="preserve">% de la matrícula oficial </w:t>
      </w:r>
      <w:r w:rsidR="007C3722">
        <w:rPr>
          <w:rFonts w:asciiTheme="minorHAnsi" w:hAnsiTheme="minorHAnsi" w:cs="Arial"/>
          <w:color w:val="000000" w:themeColor="text1"/>
          <w:lang w:val="es-ES"/>
        </w:rPr>
        <w:t xml:space="preserve">está </w:t>
      </w:r>
      <w:r w:rsidR="00C35EBB" w:rsidRPr="00D04089">
        <w:rPr>
          <w:rFonts w:asciiTheme="minorHAnsi" w:hAnsiTheme="minorHAnsi" w:cs="Arial"/>
          <w:color w:val="000000" w:themeColor="text1"/>
          <w:lang w:val="es-ES"/>
        </w:rPr>
        <w:t>en jornada única</w:t>
      </w:r>
      <w:r w:rsidR="00D04089">
        <w:rPr>
          <w:rFonts w:asciiTheme="minorHAnsi" w:hAnsiTheme="minorHAnsi" w:cs="Arial"/>
          <w:color w:val="000000" w:themeColor="text1"/>
          <w:lang w:val="es-ES"/>
        </w:rPr>
        <w:t xml:space="preserve">, lo que </w:t>
      </w:r>
      <w:r w:rsidR="002F02AC" w:rsidRPr="00D04089">
        <w:rPr>
          <w:rFonts w:asciiTheme="minorHAnsi" w:hAnsiTheme="minorHAnsi" w:cs="Arial"/>
          <w:color w:val="000000" w:themeColor="text1"/>
          <w:lang w:val="es-ES"/>
        </w:rPr>
        <w:t xml:space="preserve">favorece el mejoramiento de los procesos de la </w:t>
      </w:r>
      <w:r w:rsidR="00D04089" w:rsidRPr="00D04089">
        <w:rPr>
          <w:rFonts w:asciiTheme="minorHAnsi" w:hAnsiTheme="minorHAnsi" w:cs="Arial"/>
          <w:color w:val="000000" w:themeColor="text1"/>
          <w:lang w:val="es-ES"/>
        </w:rPr>
        <w:t xml:space="preserve">gestión académica </w:t>
      </w:r>
      <w:r w:rsidR="002F02AC" w:rsidRPr="00D04089">
        <w:rPr>
          <w:rFonts w:asciiTheme="minorHAnsi" w:hAnsiTheme="minorHAnsi" w:cs="Arial"/>
          <w:color w:val="000000" w:themeColor="text1"/>
          <w:lang w:val="es-ES"/>
        </w:rPr>
        <w:t>de las instituciones educativas, así como la promoción del uso adecuado de los tiempos del aprendizaje</w:t>
      </w:r>
      <w:r w:rsidR="00D04089">
        <w:rPr>
          <w:rFonts w:asciiTheme="minorHAnsi" w:hAnsiTheme="minorHAnsi" w:cs="Arial"/>
          <w:color w:val="000000" w:themeColor="text1"/>
          <w:lang w:val="es-ES"/>
        </w:rPr>
        <w:t xml:space="preserve"> y el fortalecimiento de</w:t>
      </w:r>
      <w:r w:rsidR="002F02AC" w:rsidRPr="00D04089">
        <w:rPr>
          <w:rFonts w:asciiTheme="minorHAnsi" w:hAnsiTheme="minorHAnsi" w:cs="Arial"/>
          <w:color w:val="000000" w:themeColor="text1"/>
          <w:lang w:val="es-ES"/>
        </w:rPr>
        <w:t xml:space="preserve"> las competencias básicas, ciudadanas y socioemocionales.</w:t>
      </w:r>
      <w:r w:rsidR="007C3722" w:rsidRPr="007C3722">
        <w:rPr>
          <w:rFonts w:asciiTheme="minorHAnsi" w:hAnsiTheme="minorHAnsi" w:cstheme="minorHAnsi"/>
          <w:sz w:val="20"/>
          <w:szCs w:val="20"/>
        </w:rPr>
        <w:t xml:space="preserve"> </w:t>
      </w:r>
    </w:p>
    <w:p w14:paraId="1877035E" w14:textId="7B032C54" w:rsidR="007C3722" w:rsidRDefault="007C3722" w:rsidP="007C3722">
      <w:pPr>
        <w:rPr>
          <w:rFonts w:asciiTheme="minorHAnsi" w:hAnsiTheme="minorHAnsi" w:cstheme="minorHAnsi"/>
          <w:sz w:val="20"/>
          <w:szCs w:val="20"/>
        </w:rPr>
      </w:pPr>
    </w:p>
    <w:p w14:paraId="498D7F8B" w14:textId="5D31882D" w:rsidR="002F02AC" w:rsidRPr="007C3722" w:rsidRDefault="007C3722" w:rsidP="007C3722">
      <w:pPr>
        <w:rPr>
          <w:rFonts w:asciiTheme="minorHAnsi" w:hAnsiTheme="minorHAnsi" w:cs="Arial"/>
          <w:color w:val="000000" w:themeColor="text1"/>
          <w:lang w:val="es-ES"/>
        </w:rPr>
      </w:pPr>
      <w:r w:rsidRPr="007C3722">
        <w:rPr>
          <w:rFonts w:asciiTheme="minorHAnsi" w:hAnsiTheme="minorHAnsi" w:cstheme="minorHAnsi"/>
        </w:rPr>
        <w:t>Se beneficiaron 132.712 estudiantes en 210 instituciones educativas (151 distritales, 28 colegios distritales en administración del servicio educativo y 31 colegios privados con matrícula contratada por el Distrito). De estos: 20.069 estudiantes de educación inicial</w:t>
      </w:r>
      <w:r>
        <w:rPr>
          <w:rFonts w:asciiTheme="minorHAnsi" w:hAnsiTheme="minorHAnsi" w:cstheme="minorHAnsi"/>
        </w:rPr>
        <w:t xml:space="preserve">; </w:t>
      </w:r>
      <w:r w:rsidRPr="007C3722">
        <w:rPr>
          <w:rFonts w:asciiTheme="minorHAnsi" w:hAnsiTheme="minorHAnsi" w:cstheme="minorHAnsi"/>
        </w:rPr>
        <w:t>43.467 de básica primaria</w:t>
      </w:r>
      <w:r>
        <w:rPr>
          <w:rFonts w:asciiTheme="minorHAnsi" w:hAnsiTheme="minorHAnsi" w:cstheme="minorHAnsi"/>
        </w:rPr>
        <w:t xml:space="preserve">; </w:t>
      </w:r>
      <w:r w:rsidRPr="007C3722">
        <w:rPr>
          <w:rFonts w:asciiTheme="minorHAnsi" w:hAnsiTheme="minorHAnsi" w:cstheme="minorHAnsi"/>
        </w:rPr>
        <w:t>39.221 de básica secundaria</w:t>
      </w:r>
      <w:r>
        <w:rPr>
          <w:rFonts w:asciiTheme="minorHAnsi" w:hAnsiTheme="minorHAnsi" w:cstheme="minorHAnsi"/>
        </w:rPr>
        <w:t xml:space="preserve">; </w:t>
      </w:r>
      <w:r w:rsidRPr="007C3722">
        <w:rPr>
          <w:rFonts w:asciiTheme="minorHAnsi" w:hAnsiTheme="minorHAnsi" w:cstheme="minorHAnsi"/>
        </w:rPr>
        <w:t>29.169 de educación media</w:t>
      </w:r>
      <w:r>
        <w:rPr>
          <w:rFonts w:asciiTheme="minorHAnsi" w:hAnsiTheme="minorHAnsi" w:cstheme="minorHAnsi"/>
        </w:rPr>
        <w:t xml:space="preserve">; </w:t>
      </w:r>
      <w:r w:rsidRPr="007C3722">
        <w:rPr>
          <w:rFonts w:asciiTheme="minorHAnsi" w:hAnsiTheme="minorHAnsi" w:cstheme="minorHAnsi"/>
        </w:rPr>
        <w:t>786 estudiantes en aceleración académica.</w:t>
      </w:r>
    </w:p>
    <w:p w14:paraId="6CD8D6B6" w14:textId="77A5169D" w:rsidR="006E2EF1" w:rsidRDefault="006E2EF1" w:rsidP="006E2EF1">
      <w:pPr>
        <w:rPr>
          <w:rFonts w:asciiTheme="minorHAnsi" w:hAnsiTheme="minorHAnsi" w:cs="Arial"/>
          <w:color w:val="0070C0"/>
          <w:lang w:val="es-ES"/>
        </w:rPr>
      </w:pPr>
    </w:p>
    <w:p w14:paraId="7AEFC19D" w14:textId="3EBDE27D" w:rsidR="0009317E" w:rsidRDefault="0009317E" w:rsidP="000B1953">
      <w:pPr>
        <w:rPr>
          <w:rFonts w:asciiTheme="minorHAnsi" w:hAnsiTheme="minorHAnsi" w:cs="Arial"/>
          <w:color w:val="0070C0"/>
          <w:lang w:val="es-ES"/>
        </w:rPr>
      </w:pPr>
      <w:r>
        <w:rPr>
          <w:rFonts w:asciiTheme="minorHAnsi" w:hAnsiTheme="minorHAnsi" w:cs="Arial"/>
          <w:color w:val="0070C0"/>
          <w:lang w:val="es-ES"/>
        </w:rPr>
        <w:t xml:space="preserve">Evolución de la </w:t>
      </w:r>
      <w:r w:rsidR="000B1953" w:rsidRPr="00C35EBB">
        <w:rPr>
          <w:rFonts w:asciiTheme="minorHAnsi" w:hAnsiTheme="minorHAnsi" w:cs="Arial"/>
          <w:color w:val="0070C0"/>
          <w:lang w:val="es-ES"/>
        </w:rPr>
        <w:t>deserción escolar</w:t>
      </w:r>
      <w:r>
        <w:rPr>
          <w:rFonts w:asciiTheme="minorHAnsi" w:hAnsiTheme="minorHAnsi" w:cs="Arial"/>
          <w:color w:val="0070C0"/>
          <w:lang w:val="es-ES"/>
        </w:rPr>
        <w:t>.</w:t>
      </w:r>
    </w:p>
    <w:p w14:paraId="6C22A6A5" w14:textId="4DE1189D" w:rsidR="000B1953" w:rsidRDefault="0009317E" w:rsidP="000B1953">
      <w:pPr>
        <w:rPr>
          <w:rFonts w:asciiTheme="minorHAnsi" w:hAnsiTheme="minorHAnsi" w:cs="Arial"/>
          <w:color w:val="000000" w:themeColor="text1"/>
          <w:lang w:val="es-ES"/>
        </w:rPr>
      </w:pPr>
      <w:r w:rsidRPr="0009317E">
        <w:rPr>
          <w:rFonts w:asciiTheme="minorHAnsi" w:hAnsiTheme="minorHAnsi" w:cs="Arial"/>
          <w:color w:val="000000" w:themeColor="text1"/>
          <w:lang w:val="es-ES"/>
        </w:rPr>
        <w:t xml:space="preserve">La deserción escolar </w:t>
      </w:r>
      <w:r>
        <w:rPr>
          <w:rFonts w:asciiTheme="minorHAnsi" w:hAnsiTheme="minorHAnsi" w:cs="Arial"/>
          <w:color w:val="000000" w:themeColor="text1"/>
          <w:lang w:val="es-ES"/>
        </w:rPr>
        <w:t>se ubicó</w:t>
      </w:r>
      <w:r w:rsidR="000B1953" w:rsidRPr="0009317E">
        <w:rPr>
          <w:rFonts w:asciiTheme="minorHAnsi" w:hAnsiTheme="minorHAnsi" w:cs="Arial"/>
          <w:color w:val="000000" w:themeColor="text1"/>
          <w:lang w:val="es-ES"/>
        </w:rPr>
        <w:t xml:space="preserve"> en el 1,6%</w:t>
      </w:r>
      <w:r>
        <w:rPr>
          <w:rFonts w:asciiTheme="minorHAnsi" w:hAnsiTheme="minorHAnsi" w:cs="Arial"/>
          <w:color w:val="000000" w:themeColor="text1"/>
          <w:lang w:val="es-ES"/>
        </w:rPr>
        <w:t xml:space="preserve"> en </w:t>
      </w:r>
      <w:r w:rsidRPr="00417946">
        <w:rPr>
          <w:rFonts w:asciiTheme="minorHAnsi" w:hAnsiTheme="minorHAnsi" w:cs="Arial"/>
          <w:color w:val="000000" w:themeColor="text1"/>
          <w:lang w:val="es-ES"/>
        </w:rPr>
        <w:t>201</w:t>
      </w:r>
      <w:r w:rsidR="00B1078A" w:rsidRPr="00417946">
        <w:rPr>
          <w:rFonts w:asciiTheme="minorHAnsi" w:hAnsiTheme="minorHAnsi" w:cs="Arial"/>
          <w:color w:val="000000" w:themeColor="text1"/>
          <w:lang w:val="es-ES"/>
        </w:rPr>
        <w:t>7</w:t>
      </w:r>
      <w:r w:rsidR="000B1953" w:rsidRPr="00417946">
        <w:rPr>
          <w:rFonts w:asciiTheme="minorHAnsi" w:hAnsiTheme="minorHAnsi" w:cs="Arial"/>
          <w:color w:val="000000" w:themeColor="text1"/>
          <w:lang w:val="es-ES"/>
        </w:rPr>
        <w:t xml:space="preserve">, esto es pasar de 33.000 </w:t>
      </w:r>
      <w:r w:rsidRPr="00417946">
        <w:rPr>
          <w:rFonts w:asciiTheme="minorHAnsi" w:hAnsiTheme="minorHAnsi" w:cs="Arial"/>
          <w:color w:val="000000" w:themeColor="text1"/>
          <w:lang w:val="es-ES"/>
        </w:rPr>
        <w:t xml:space="preserve">estudiantes que desertaron en </w:t>
      </w:r>
      <w:r w:rsidR="000B1953" w:rsidRPr="00417946">
        <w:rPr>
          <w:rFonts w:asciiTheme="minorHAnsi" w:hAnsiTheme="minorHAnsi" w:cs="Arial"/>
          <w:color w:val="000000" w:themeColor="text1"/>
          <w:lang w:val="es-ES"/>
        </w:rPr>
        <w:t>2015 a 11.000 estudiantes</w:t>
      </w:r>
      <w:r w:rsidR="009A4271" w:rsidRPr="00417946">
        <w:rPr>
          <w:rFonts w:asciiTheme="minorHAnsi" w:hAnsiTheme="minorHAnsi" w:cs="Arial"/>
          <w:color w:val="000000" w:themeColor="text1"/>
          <w:lang w:val="es-ES"/>
        </w:rPr>
        <w:t xml:space="preserve"> en 201</w:t>
      </w:r>
      <w:r w:rsidR="00B1078A" w:rsidRPr="00417946">
        <w:rPr>
          <w:rFonts w:asciiTheme="minorHAnsi" w:hAnsiTheme="minorHAnsi" w:cs="Arial"/>
          <w:color w:val="000000" w:themeColor="text1"/>
          <w:lang w:val="es-ES"/>
        </w:rPr>
        <w:t>7</w:t>
      </w:r>
      <w:r w:rsidR="000B1953" w:rsidRPr="00417946">
        <w:rPr>
          <w:rFonts w:asciiTheme="minorHAnsi" w:hAnsiTheme="minorHAnsi" w:cs="Arial"/>
          <w:color w:val="000000" w:themeColor="text1"/>
          <w:lang w:val="es-ES"/>
        </w:rPr>
        <w:t>.</w:t>
      </w:r>
      <w:r w:rsidR="003131BE" w:rsidRPr="003131BE">
        <w:rPr>
          <w:rFonts w:asciiTheme="minorHAnsi" w:hAnsiTheme="minorHAnsi"/>
          <w:b/>
          <w:noProof/>
          <w:lang w:eastAsia="es-CO"/>
        </w:rPr>
        <w:t xml:space="preserve"> </w:t>
      </w:r>
    </w:p>
    <w:p w14:paraId="5DC8A281" w14:textId="5042188A" w:rsidR="003131BE" w:rsidRDefault="003131BE" w:rsidP="000B1953">
      <w:pPr>
        <w:rPr>
          <w:rFonts w:asciiTheme="minorHAnsi" w:hAnsiTheme="minorHAnsi" w:cs="Arial"/>
          <w:color w:val="000000" w:themeColor="text1"/>
          <w:lang w:val="es-ES"/>
        </w:rPr>
      </w:pPr>
      <w:r w:rsidRPr="00442209">
        <w:rPr>
          <w:rFonts w:asciiTheme="minorHAnsi" w:hAnsiTheme="minorHAnsi"/>
          <w:b/>
          <w:noProof/>
          <w:lang w:eastAsia="es-CO"/>
        </w:rPr>
        <mc:AlternateContent>
          <mc:Choice Requires="wps">
            <w:drawing>
              <wp:anchor distT="0" distB="0" distL="114300" distR="114300" simplePos="0" relativeHeight="251910144" behindDoc="0" locked="0" layoutInCell="1" allowOverlap="1" wp14:anchorId="2F54660E" wp14:editId="2565CC49">
                <wp:simplePos x="0" y="0"/>
                <wp:positionH relativeFrom="margin">
                  <wp:posOffset>3355975</wp:posOffset>
                </wp:positionH>
                <wp:positionV relativeFrom="margin">
                  <wp:posOffset>6488430</wp:posOffset>
                </wp:positionV>
                <wp:extent cx="2228850" cy="1391285"/>
                <wp:effectExtent l="0" t="0" r="19050" b="18415"/>
                <wp:wrapSquare wrapText="bothSides"/>
                <wp:docPr id="1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391285"/>
                        </a:xfrm>
                        <a:prstGeom prst="rect">
                          <a:avLst/>
                        </a:prstGeom>
                        <a:solidFill>
                          <a:srgbClr val="F2F2F2"/>
                        </a:solidFill>
                        <a:ln w="3175">
                          <a:solidFill>
                            <a:srgbClr val="1F497D"/>
                          </a:solidFill>
                          <a:prstDash val="lgDashDotDot"/>
                          <a:miter lim="800000"/>
                          <a:headEnd/>
                          <a:tailEnd/>
                        </a:ln>
                      </wps:spPr>
                      <wps:txbx>
                        <w:txbxContent>
                          <w:p w14:paraId="3FEB22AD" w14:textId="71E7FC62" w:rsidR="002530F3" w:rsidRDefault="002530F3" w:rsidP="003131BE">
                            <w:pPr>
                              <w:jc w:val="center"/>
                              <w:rPr>
                                <w:noProof/>
                                <w:lang w:val="de-DE" w:eastAsia="es-CO"/>
                              </w:rPr>
                            </w:pPr>
                            <w:r>
                              <w:rPr>
                                <w:b/>
                                <w:color w:val="002060"/>
                                <w:sz w:val="16"/>
                                <w:lang w:val="de-DE"/>
                              </w:rPr>
                              <w:t>Ilustración X</w:t>
                            </w:r>
                            <w:r w:rsidRPr="000011AE">
                              <w:rPr>
                                <w:b/>
                                <w:color w:val="002060"/>
                                <w:sz w:val="16"/>
                                <w:lang w:val="de-DE"/>
                              </w:rPr>
                              <w:t xml:space="preserve">. </w:t>
                            </w:r>
                            <w:r w:rsidRPr="003131BE">
                              <w:rPr>
                                <w:b/>
                                <w:color w:val="002060"/>
                                <w:sz w:val="16"/>
                                <w:lang w:val="de-DE"/>
                              </w:rPr>
                              <w:t xml:space="preserve">Evolución de la deserción escolar </w:t>
                            </w:r>
                          </w:p>
                          <w:p w14:paraId="0D947DF2" w14:textId="6B60D905" w:rsidR="002530F3" w:rsidRPr="003131BE" w:rsidRDefault="002530F3" w:rsidP="003131BE">
                            <w:pPr>
                              <w:jc w:val="center"/>
                              <w:rPr>
                                <w:sz w:val="12"/>
                                <w:lang w:val="de-DE"/>
                              </w:rPr>
                            </w:pPr>
                            <w:r>
                              <w:rPr>
                                <w:noProof/>
                                <w:lang w:eastAsia="es-CO"/>
                              </w:rPr>
                              <w:drawing>
                                <wp:inline distT="0" distB="0" distL="0" distR="0" wp14:anchorId="7D72843B" wp14:editId="3572A7F8">
                                  <wp:extent cx="1920240" cy="1085215"/>
                                  <wp:effectExtent l="0" t="0" r="3810" b="63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A9E294E" w14:textId="33F908BF" w:rsidR="002530F3" w:rsidRPr="00442209" w:rsidRDefault="002530F3" w:rsidP="003131BE">
                            <w:pPr>
                              <w:jc w:val="left"/>
                              <w:rPr>
                                <w:sz w:val="12"/>
                              </w:rPr>
                            </w:pPr>
                            <w:r w:rsidRPr="00442209">
                              <w:rPr>
                                <w:sz w:val="12"/>
                              </w:rPr>
                              <w:t xml:space="preserve">FUENTE: </w:t>
                            </w:r>
                            <w:r w:rsidRPr="003131BE">
                              <w:rPr>
                                <w:sz w:val="12"/>
                              </w:rPr>
                              <w:t>Secretaría Distrital de Educación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4660E" id="_x0000_s1045" type="#_x0000_t202" style="position:absolute;left:0;text-align:left;margin-left:264.25pt;margin-top:510.9pt;width:175.5pt;height:109.5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" fillcolor="#f2f2f2" strokecolor="#1f497d" strokeweight=".25pt">
                <v:stroke dashstyle="longDashDotDot"/>
                <v:textbox>
                  <w:txbxContent>
                    <w:p w14:paraId="3FEB22AD" w14:textId="71E7FC62" w:rsidR="002530F3" w:rsidRDefault="002530F3" w:rsidP="003131BE">
                      <w:pPr>
                        <w:jc w:val="center"/>
                        <w:rPr>
                          <w:noProof/>
                          <w:lang w:val="de-DE" w:eastAsia="es-CO"/>
                        </w:rPr>
                      </w:pPr>
                      <w:r>
                        <w:rPr>
                          <w:b/>
                          <w:color w:val="002060"/>
                          <w:sz w:val="16"/>
                          <w:lang w:val="de-DE"/>
                        </w:rPr>
                        <w:t>Ilustración X</w:t>
                      </w:r>
                      <w:r w:rsidRPr="000011AE">
                        <w:rPr>
                          <w:b/>
                          <w:color w:val="002060"/>
                          <w:sz w:val="16"/>
                          <w:lang w:val="de-DE"/>
                        </w:rPr>
                        <w:t xml:space="preserve">. </w:t>
                      </w:r>
                      <w:r w:rsidRPr="003131BE">
                        <w:rPr>
                          <w:b/>
                          <w:color w:val="002060"/>
                          <w:sz w:val="16"/>
                          <w:lang w:val="de-DE"/>
                        </w:rPr>
                        <w:t xml:space="preserve">Evolución de la deserción escolar </w:t>
                      </w:r>
                    </w:p>
                    <w:p w14:paraId="0D947DF2" w14:textId="6B60D905" w:rsidR="002530F3" w:rsidRPr="003131BE" w:rsidRDefault="002530F3" w:rsidP="003131BE">
                      <w:pPr>
                        <w:jc w:val="center"/>
                        <w:rPr>
                          <w:sz w:val="12"/>
                          <w:lang w:val="de-DE"/>
                        </w:rPr>
                      </w:pPr>
                      <w:r>
                        <w:rPr>
                          <w:noProof/>
                          <w:lang w:eastAsia="es-CO"/>
                        </w:rPr>
                        <w:drawing>
                          <wp:inline distT="0" distB="0" distL="0" distR="0" wp14:anchorId="7D72843B" wp14:editId="3572A7F8">
                            <wp:extent cx="1920240" cy="1085215"/>
                            <wp:effectExtent l="0" t="0" r="3810" b="63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A9E294E" w14:textId="33F908BF" w:rsidR="002530F3" w:rsidRPr="00442209" w:rsidRDefault="002530F3" w:rsidP="003131BE">
                      <w:pPr>
                        <w:jc w:val="left"/>
                        <w:rPr>
                          <w:sz w:val="12"/>
                        </w:rPr>
                      </w:pPr>
                      <w:r w:rsidRPr="00442209">
                        <w:rPr>
                          <w:sz w:val="12"/>
                        </w:rPr>
                        <w:t xml:space="preserve">FUENTE: </w:t>
                      </w:r>
                      <w:r w:rsidRPr="003131BE">
                        <w:rPr>
                          <w:sz w:val="12"/>
                        </w:rPr>
                        <w:t>Secretaría Distrital de Educación</w:t>
                      </w:r>
                    </w:p>
                  </w:txbxContent>
                </v:textbox>
                <w10:wrap type="square" anchorx="margin" anchory="margin"/>
              </v:shape>
            </w:pict>
          </mc:Fallback>
        </mc:AlternateContent>
      </w:r>
    </w:p>
    <w:p w14:paraId="631F47D6" w14:textId="1457FDDF" w:rsidR="003131BE" w:rsidRPr="003131BE" w:rsidRDefault="003131BE" w:rsidP="003131BE">
      <w:pPr>
        <w:rPr>
          <w:rFonts w:asciiTheme="minorHAnsi" w:hAnsiTheme="minorHAnsi" w:cs="Arial"/>
          <w:color w:val="000000" w:themeColor="text1"/>
          <w:lang w:val="es-ES"/>
        </w:rPr>
      </w:pPr>
      <w:r w:rsidRPr="003131BE">
        <w:rPr>
          <w:rFonts w:asciiTheme="minorHAnsi" w:hAnsiTheme="minorHAnsi" w:cs="Arial"/>
          <w:color w:val="000000" w:themeColor="text1"/>
          <w:lang w:val="es-ES"/>
        </w:rPr>
        <w:t>Esta es la tasa de deserción más baja de los últimos 10 años. Con esto se logra que se retengan en el sistema 16.000 niños que no están en las calles y que culminarán el año escolar.</w:t>
      </w:r>
      <w:r>
        <w:rPr>
          <w:rFonts w:asciiTheme="minorHAnsi" w:hAnsiTheme="minorHAnsi" w:cs="Arial"/>
          <w:color w:val="000000" w:themeColor="text1"/>
          <w:lang w:val="es-ES"/>
        </w:rPr>
        <w:t xml:space="preserve"> </w:t>
      </w:r>
      <w:r w:rsidRPr="003131BE">
        <w:rPr>
          <w:rFonts w:asciiTheme="minorHAnsi" w:hAnsiTheme="minorHAnsi" w:cs="Arial"/>
          <w:color w:val="000000" w:themeColor="text1"/>
          <w:lang w:val="es-ES"/>
        </w:rPr>
        <w:t>Esto es posible gracias a:</w:t>
      </w:r>
    </w:p>
    <w:p w14:paraId="4213BF7F" w14:textId="664EB382" w:rsidR="003131BE" w:rsidRPr="003131BE" w:rsidRDefault="003131BE" w:rsidP="00B1078A">
      <w:pPr>
        <w:pStyle w:val="Prrafodelista"/>
        <w:numPr>
          <w:ilvl w:val="0"/>
          <w:numId w:val="7"/>
        </w:numPr>
        <w:rPr>
          <w:rFonts w:asciiTheme="minorHAnsi" w:hAnsiTheme="minorHAnsi" w:cs="Arial"/>
          <w:color w:val="000000" w:themeColor="text1"/>
          <w:lang w:val="es-ES"/>
        </w:rPr>
      </w:pPr>
      <w:r w:rsidRPr="003131BE">
        <w:rPr>
          <w:rFonts w:asciiTheme="minorHAnsi" w:hAnsiTheme="minorHAnsi" w:cs="Arial"/>
          <w:color w:val="000000" w:themeColor="text1"/>
          <w:lang w:val="es-ES"/>
        </w:rPr>
        <w:t>La estrategia para identificar los colegios con mayor tasa deserción</w:t>
      </w:r>
    </w:p>
    <w:p w14:paraId="0AA6546A" w14:textId="13199523" w:rsidR="003131BE" w:rsidRPr="003131BE" w:rsidRDefault="003131BE" w:rsidP="00B1078A">
      <w:pPr>
        <w:pStyle w:val="Prrafodelista"/>
        <w:numPr>
          <w:ilvl w:val="0"/>
          <w:numId w:val="7"/>
        </w:numPr>
        <w:rPr>
          <w:rFonts w:asciiTheme="minorHAnsi" w:hAnsiTheme="minorHAnsi" w:cs="Arial"/>
          <w:color w:val="000000" w:themeColor="text1"/>
          <w:lang w:val="es-ES"/>
        </w:rPr>
      </w:pPr>
      <w:r w:rsidRPr="003131BE">
        <w:rPr>
          <w:rFonts w:asciiTheme="minorHAnsi" w:hAnsiTheme="minorHAnsi" w:cs="Arial"/>
          <w:color w:val="000000" w:themeColor="text1"/>
          <w:lang w:val="es-ES"/>
        </w:rPr>
        <w:lastRenderedPageBreak/>
        <w:t>La vinculación de 18.000 estudiantes en la estrategia Aprobar con la que los estudiantes en riesgo de perder el año reciben clases personalizadas y orientación en contra jornada o sábados.</w:t>
      </w:r>
    </w:p>
    <w:p w14:paraId="02319797" w14:textId="6F944EA2" w:rsidR="003131BE" w:rsidRPr="003131BE" w:rsidRDefault="003131BE" w:rsidP="00B1078A">
      <w:pPr>
        <w:pStyle w:val="Prrafodelista"/>
        <w:numPr>
          <w:ilvl w:val="0"/>
          <w:numId w:val="7"/>
        </w:numPr>
        <w:rPr>
          <w:rFonts w:asciiTheme="minorHAnsi" w:hAnsiTheme="minorHAnsi" w:cs="Arial"/>
          <w:color w:val="000000" w:themeColor="text1"/>
          <w:lang w:val="es-ES"/>
        </w:rPr>
      </w:pPr>
      <w:r w:rsidRPr="003131BE">
        <w:rPr>
          <w:rFonts w:asciiTheme="minorHAnsi" w:hAnsiTheme="minorHAnsi" w:cs="Arial"/>
          <w:color w:val="000000" w:themeColor="text1"/>
          <w:lang w:val="es-ES"/>
        </w:rPr>
        <w:t>Búsqueda activa, casa por casa en 600 barrios y 87 UPZ con más de 9.000 niños vinculados y retenidos para alejarlos de las calles.</w:t>
      </w:r>
    </w:p>
    <w:p w14:paraId="0184C231" w14:textId="4A88BEE6" w:rsidR="00396356" w:rsidRDefault="00396356" w:rsidP="00C35EBB">
      <w:pPr>
        <w:rPr>
          <w:rFonts w:asciiTheme="minorHAnsi" w:hAnsiTheme="minorHAnsi" w:cs="Arial"/>
          <w:color w:val="0070C0"/>
          <w:lang w:val="es-ES"/>
        </w:rPr>
      </w:pPr>
    </w:p>
    <w:p w14:paraId="7B7EE2FA" w14:textId="7D0AE653" w:rsidR="0009317E" w:rsidRDefault="0009317E" w:rsidP="000B1953">
      <w:pPr>
        <w:rPr>
          <w:rFonts w:asciiTheme="minorHAnsi" w:hAnsiTheme="minorHAnsi" w:cs="Arial"/>
          <w:color w:val="0070C0"/>
          <w:lang w:val="es-ES"/>
        </w:rPr>
      </w:pPr>
      <w:r>
        <w:rPr>
          <w:rFonts w:asciiTheme="minorHAnsi" w:hAnsiTheme="minorHAnsi" w:cs="Arial"/>
          <w:color w:val="0070C0"/>
          <w:lang w:val="es-ES"/>
        </w:rPr>
        <w:t>Mejoramiento de la calidad.</w:t>
      </w:r>
    </w:p>
    <w:p w14:paraId="30A0DFD9" w14:textId="0DF5ED3E" w:rsidR="000B1953" w:rsidRDefault="0009317E" w:rsidP="000B1953">
      <w:pPr>
        <w:rPr>
          <w:rFonts w:asciiTheme="minorHAnsi" w:hAnsiTheme="minorHAnsi" w:cs="Arial"/>
          <w:color w:val="000000" w:themeColor="text1"/>
          <w:lang w:val="es-ES"/>
        </w:rPr>
      </w:pPr>
      <w:r w:rsidRPr="003131BE">
        <w:rPr>
          <w:rFonts w:asciiTheme="minorHAnsi" w:hAnsiTheme="minorHAnsi" w:cstheme="minorHAnsi"/>
          <w:shd w:val="clear" w:color="auto" w:fill="FFFFFF"/>
        </w:rPr>
        <w:t>La ciudad aumentó el porcentaje de colegios oficiales </w:t>
      </w:r>
      <w:r w:rsidRPr="003131BE">
        <w:rPr>
          <w:rFonts w:asciiTheme="minorHAnsi" w:hAnsiTheme="minorHAnsi" w:cstheme="minorHAnsi"/>
          <w:bCs/>
        </w:rPr>
        <w:t xml:space="preserve">en las categorías más altas de las pruebas Saber 11, con el </w:t>
      </w:r>
      <w:r w:rsidR="000B1953" w:rsidRPr="003131BE">
        <w:rPr>
          <w:rFonts w:asciiTheme="minorHAnsi" w:hAnsiTheme="minorHAnsi" w:cs="Arial"/>
          <w:color w:val="000000" w:themeColor="text1"/>
          <w:lang w:val="es-ES"/>
        </w:rPr>
        <w:t>84% de l</w:t>
      </w:r>
      <w:r w:rsidRPr="003131BE">
        <w:rPr>
          <w:rFonts w:asciiTheme="minorHAnsi" w:hAnsiTheme="minorHAnsi" w:cs="Arial"/>
          <w:color w:val="000000" w:themeColor="text1"/>
          <w:lang w:val="es-ES"/>
        </w:rPr>
        <w:t>o</w:t>
      </w:r>
      <w:r w:rsidR="000B1953" w:rsidRPr="003131BE">
        <w:rPr>
          <w:rFonts w:asciiTheme="minorHAnsi" w:hAnsiTheme="minorHAnsi" w:cs="Arial"/>
          <w:color w:val="000000" w:themeColor="text1"/>
          <w:lang w:val="es-ES"/>
        </w:rPr>
        <w:t xml:space="preserve">s </w:t>
      </w:r>
      <w:r w:rsidRPr="003131BE">
        <w:rPr>
          <w:rFonts w:asciiTheme="minorHAnsi" w:hAnsiTheme="minorHAnsi" w:cs="Arial"/>
          <w:color w:val="000000" w:themeColor="text1"/>
          <w:lang w:val="es-ES"/>
        </w:rPr>
        <w:t xml:space="preserve">colegios ubicándose en nivel </w:t>
      </w:r>
      <w:r w:rsidR="000B1953" w:rsidRPr="003131BE">
        <w:rPr>
          <w:rFonts w:asciiTheme="minorHAnsi" w:hAnsiTheme="minorHAnsi" w:cs="Arial"/>
          <w:color w:val="000000" w:themeColor="text1"/>
          <w:lang w:val="es-ES"/>
        </w:rPr>
        <w:t xml:space="preserve">B, A y A+ en </w:t>
      </w:r>
      <w:r w:rsidRPr="003131BE">
        <w:rPr>
          <w:rFonts w:asciiTheme="minorHAnsi" w:hAnsiTheme="minorHAnsi" w:cs="Arial"/>
          <w:color w:val="000000" w:themeColor="text1"/>
          <w:lang w:val="es-ES"/>
        </w:rPr>
        <w:t xml:space="preserve">las </w:t>
      </w:r>
      <w:r w:rsidR="000B1953" w:rsidRPr="003131BE">
        <w:rPr>
          <w:rFonts w:asciiTheme="minorHAnsi" w:hAnsiTheme="minorHAnsi" w:cs="Arial"/>
          <w:color w:val="000000" w:themeColor="text1"/>
          <w:lang w:val="es-ES"/>
        </w:rPr>
        <w:t xml:space="preserve">pruebas saber 11. </w:t>
      </w:r>
    </w:p>
    <w:p w14:paraId="3E3D076B" w14:textId="5BB86811" w:rsidR="003131BE" w:rsidRPr="003131BE" w:rsidRDefault="003131BE" w:rsidP="000B1953">
      <w:pPr>
        <w:rPr>
          <w:rFonts w:asciiTheme="minorHAnsi" w:hAnsiTheme="minorHAnsi" w:cs="Arial"/>
          <w:color w:val="000000" w:themeColor="text1"/>
          <w:lang w:val="es-ES"/>
        </w:rPr>
      </w:pPr>
      <w:r w:rsidRPr="00442209">
        <w:rPr>
          <w:rFonts w:asciiTheme="minorHAnsi" w:hAnsiTheme="minorHAnsi"/>
          <w:b/>
          <w:noProof/>
          <w:lang w:eastAsia="es-CO"/>
        </w:rPr>
        <mc:AlternateContent>
          <mc:Choice Requires="wps">
            <w:drawing>
              <wp:anchor distT="0" distB="0" distL="114300" distR="114300" simplePos="0" relativeHeight="251912192" behindDoc="0" locked="0" layoutInCell="1" allowOverlap="1" wp14:anchorId="222C68A2" wp14:editId="0E4EE292">
                <wp:simplePos x="0" y="0"/>
                <wp:positionH relativeFrom="margin">
                  <wp:align>left</wp:align>
                </wp:positionH>
                <wp:positionV relativeFrom="margin">
                  <wp:posOffset>1420495</wp:posOffset>
                </wp:positionV>
                <wp:extent cx="2110740" cy="1124585"/>
                <wp:effectExtent l="0" t="0" r="22860" b="18415"/>
                <wp:wrapSquare wrapText="bothSides"/>
                <wp:docPr id="2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1124585"/>
                        </a:xfrm>
                        <a:prstGeom prst="rect">
                          <a:avLst/>
                        </a:prstGeom>
                        <a:solidFill>
                          <a:srgbClr val="F2F2F2"/>
                        </a:solidFill>
                        <a:ln w="3175">
                          <a:solidFill>
                            <a:srgbClr val="1F497D"/>
                          </a:solidFill>
                          <a:prstDash val="lgDashDotDot"/>
                          <a:miter lim="800000"/>
                          <a:headEnd/>
                          <a:tailEnd/>
                        </a:ln>
                      </wps:spPr>
                      <wps:txbx>
                        <w:txbxContent>
                          <w:p w14:paraId="15B134C0" w14:textId="1C09F9DD" w:rsidR="002530F3" w:rsidRDefault="002530F3" w:rsidP="003131BE">
                            <w:pPr>
                              <w:jc w:val="center"/>
                              <w:rPr>
                                <w:noProof/>
                                <w:lang w:val="de-DE" w:eastAsia="es-CO"/>
                              </w:rPr>
                            </w:pPr>
                            <w:r>
                              <w:rPr>
                                <w:b/>
                                <w:color w:val="002060"/>
                                <w:sz w:val="16"/>
                                <w:lang w:val="de-DE"/>
                              </w:rPr>
                              <w:t>Ilustración X</w:t>
                            </w:r>
                            <w:r w:rsidRPr="000011AE">
                              <w:rPr>
                                <w:b/>
                                <w:color w:val="002060"/>
                                <w:sz w:val="16"/>
                                <w:lang w:val="de-DE"/>
                              </w:rPr>
                              <w:t xml:space="preserve">. </w:t>
                            </w:r>
                            <w:r w:rsidRPr="003131BE">
                              <w:rPr>
                                <w:b/>
                                <w:color w:val="002060"/>
                                <w:sz w:val="16"/>
                                <w:lang w:val="de-DE"/>
                              </w:rPr>
                              <w:t>Porcentaje de colegios en desempeño B, A y A+ en pruebas saber 11</w:t>
                            </w:r>
                          </w:p>
                          <w:p w14:paraId="4A415B34" w14:textId="772AA847" w:rsidR="002530F3" w:rsidRPr="003131BE" w:rsidRDefault="002530F3" w:rsidP="003131BE">
                            <w:pPr>
                              <w:jc w:val="center"/>
                              <w:rPr>
                                <w:sz w:val="12"/>
                                <w:lang w:val="de-DE"/>
                              </w:rPr>
                            </w:pPr>
                            <w:r>
                              <w:rPr>
                                <w:noProof/>
                                <w:lang w:eastAsia="es-CO"/>
                              </w:rPr>
                              <w:drawing>
                                <wp:inline distT="0" distB="0" distL="0" distR="0" wp14:anchorId="3A86ADB8" wp14:editId="2C5B4FD1">
                                  <wp:extent cx="1921510" cy="699715"/>
                                  <wp:effectExtent l="0" t="0" r="2540" b="571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854AF3C" w14:textId="77777777" w:rsidR="002530F3" w:rsidRPr="00442209" w:rsidRDefault="002530F3" w:rsidP="003131BE">
                            <w:pPr>
                              <w:jc w:val="left"/>
                              <w:rPr>
                                <w:sz w:val="12"/>
                              </w:rPr>
                            </w:pPr>
                            <w:r w:rsidRPr="00442209">
                              <w:rPr>
                                <w:sz w:val="12"/>
                              </w:rPr>
                              <w:t xml:space="preserve">FUENTE: </w:t>
                            </w:r>
                            <w:r w:rsidRPr="003131BE">
                              <w:rPr>
                                <w:sz w:val="12"/>
                              </w:rPr>
                              <w:t>Secretaría Distrital de Educación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C68A2" id="_x0000_s1046" type="#_x0000_t202" style="position:absolute;left:0;text-align:left;margin-left:0;margin-top:111.85pt;width:166.2pt;height:88.55pt;z-index:25191219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" fillcolor="#f2f2f2" strokecolor="#1f497d" strokeweight=".25pt">
                <v:stroke dashstyle="longDashDotDot"/>
                <v:textbox>
                  <w:txbxContent>
                    <w:p w14:paraId="15B134C0" w14:textId="1C09F9DD" w:rsidR="002530F3" w:rsidRDefault="002530F3" w:rsidP="003131BE">
                      <w:pPr>
                        <w:jc w:val="center"/>
                        <w:rPr>
                          <w:noProof/>
                          <w:lang w:val="de-DE" w:eastAsia="es-CO"/>
                        </w:rPr>
                      </w:pPr>
                      <w:r>
                        <w:rPr>
                          <w:b/>
                          <w:color w:val="002060"/>
                          <w:sz w:val="16"/>
                          <w:lang w:val="de-DE"/>
                        </w:rPr>
                        <w:t>Ilustración X</w:t>
                      </w:r>
                      <w:r w:rsidRPr="000011AE">
                        <w:rPr>
                          <w:b/>
                          <w:color w:val="002060"/>
                          <w:sz w:val="16"/>
                          <w:lang w:val="de-DE"/>
                        </w:rPr>
                        <w:t xml:space="preserve">. </w:t>
                      </w:r>
                      <w:r w:rsidRPr="003131BE">
                        <w:rPr>
                          <w:b/>
                          <w:color w:val="002060"/>
                          <w:sz w:val="16"/>
                          <w:lang w:val="de-DE"/>
                        </w:rPr>
                        <w:t>Porcentaje de colegios en desempeño B, A y A+ en pruebas saber 11</w:t>
                      </w:r>
                    </w:p>
                    <w:p w14:paraId="4A415B34" w14:textId="772AA847" w:rsidR="002530F3" w:rsidRPr="003131BE" w:rsidRDefault="002530F3" w:rsidP="003131BE">
                      <w:pPr>
                        <w:jc w:val="center"/>
                        <w:rPr>
                          <w:sz w:val="12"/>
                          <w:lang w:val="de-DE"/>
                        </w:rPr>
                      </w:pPr>
                      <w:r>
                        <w:rPr>
                          <w:noProof/>
                          <w:lang w:eastAsia="es-CO"/>
                        </w:rPr>
                        <w:drawing>
                          <wp:inline distT="0" distB="0" distL="0" distR="0" wp14:anchorId="3A86ADB8" wp14:editId="2C5B4FD1">
                            <wp:extent cx="1921510" cy="699715"/>
                            <wp:effectExtent l="0" t="0" r="2540" b="571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854AF3C" w14:textId="77777777" w:rsidR="002530F3" w:rsidRPr="00442209" w:rsidRDefault="002530F3" w:rsidP="003131BE">
                      <w:pPr>
                        <w:jc w:val="left"/>
                        <w:rPr>
                          <w:sz w:val="12"/>
                        </w:rPr>
                      </w:pPr>
                      <w:r w:rsidRPr="00442209">
                        <w:rPr>
                          <w:sz w:val="12"/>
                        </w:rPr>
                        <w:t xml:space="preserve">FUENTE: </w:t>
                      </w:r>
                      <w:r w:rsidRPr="003131BE">
                        <w:rPr>
                          <w:sz w:val="12"/>
                        </w:rPr>
                        <w:t>Secretaría Distrital de Educación</w:t>
                      </w:r>
                    </w:p>
                  </w:txbxContent>
                </v:textbox>
                <w10:wrap type="square" anchorx="margin" anchory="margin"/>
              </v:shape>
            </w:pict>
          </mc:Fallback>
        </mc:AlternateContent>
      </w:r>
    </w:p>
    <w:p w14:paraId="31BDB62E" w14:textId="7DD7D2A1" w:rsidR="004952C3" w:rsidRPr="0009317E" w:rsidRDefault="003131BE" w:rsidP="000B1953">
      <w:pPr>
        <w:rPr>
          <w:rFonts w:asciiTheme="minorHAnsi" w:hAnsiTheme="minorHAnsi" w:cs="Arial"/>
          <w:color w:val="000000" w:themeColor="text1"/>
          <w:lang w:val="es-ES"/>
        </w:rPr>
      </w:pPr>
      <w:r w:rsidRPr="003131BE">
        <w:rPr>
          <w:rFonts w:asciiTheme="minorHAnsi" w:hAnsiTheme="minorHAnsi" w:cs="Arial"/>
          <w:color w:val="000000" w:themeColor="text1"/>
          <w:lang w:val="es-ES"/>
        </w:rPr>
        <w:t xml:space="preserve">Esto </w:t>
      </w:r>
      <w:r>
        <w:rPr>
          <w:rFonts w:asciiTheme="minorHAnsi" w:hAnsiTheme="minorHAnsi" w:cs="Arial"/>
          <w:color w:val="000000" w:themeColor="text1"/>
          <w:lang w:val="es-ES"/>
        </w:rPr>
        <w:t>es gracias a los esfuerzos para priorizar</w:t>
      </w:r>
      <w:r w:rsidRPr="003131BE">
        <w:rPr>
          <w:rFonts w:asciiTheme="minorHAnsi" w:hAnsiTheme="minorHAnsi" w:cs="Arial"/>
          <w:color w:val="000000" w:themeColor="text1"/>
          <w:lang w:val="es-ES"/>
        </w:rPr>
        <w:t xml:space="preserve"> el fortalecimiento de las competencias de los estudiantes, la extensión progresiva de la jornada escolar, la cualificación de los docentes y, el mejoramiento de los ambientes de aprendizaje, los entornos y las condiciones de bienestar.</w:t>
      </w:r>
    </w:p>
    <w:p w14:paraId="2DEA29DE" w14:textId="5B32FAD5" w:rsidR="003131BE" w:rsidRDefault="003131BE" w:rsidP="00C35EBB">
      <w:pPr>
        <w:rPr>
          <w:rFonts w:asciiTheme="minorHAnsi" w:hAnsiTheme="minorHAnsi" w:cs="Arial"/>
          <w:color w:val="0070C0"/>
          <w:lang w:val="es-ES"/>
        </w:rPr>
      </w:pPr>
    </w:p>
    <w:p w14:paraId="5C286F93" w14:textId="77777777" w:rsidR="000765E2" w:rsidRDefault="000765E2" w:rsidP="00C35EBB">
      <w:pPr>
        <w:rPr>
          <w:rFonts w:asciiTheme="minorHAnsi" w:hAnsiTheme="minorHAnsi" w:cs="Arial"/>
          <w:color w:val="0070C0"/>
          <w:lang w:val="es-ES"/>
        </w:rPr>
      </w:pPr>
    </w:p>
    <w:p w14:paraId="5482CBC1" w14:textId="7F28D2B5" w:rsidR="00C35EBB" w:rsidRDefault="004952C3" w:rsidP="00C35EBB">
      <w:pPr>
        <w:rPr>
          <w:rFonts w:asciiTheme="minorHAnsi" w:hAnsiTheme="minorHAnsi" w:cs="Arial"/>
          <w:color w:val="0070C0"/>
          <w:lang w:val="es-ES"/>
        </w:rPr>
      </w:pPr>
      <w:r>
        <w:rPr>
          <w:rFonts w:asciiTheme="minorHAnsi" w:hAnsiTheme="minorHAnsi" w:cs="Arial"/>
          <w:color w:val="0070C0"/>
          <w:lang w:val="es-ES"/>
        </w:rPr>
        <w:t>Otras acciones destacadas en Educación</w:t>
      </w:r>
    </w:p>
    <w:p w14:paraId="2AD59AED" w14:textId="1E11EE76" w:rsidR="004952C3" w:rsidRDefault="004952C3" w:rsidP="00C35EBB">
      <w:pPr>
        <w:rPr>
          <w:rFonts w:asciiTheme="minorHAnsi" w:hAnsiTheme="minorHAnsi" w:cs="Arial"/>
          <w:color w:val="0070C0"/>
          <w:lang w:val="es-ES"/>
        </w:rPr>
      </w:pPr>
      <w:r w:rsidRPr="006E2EF1">
        <w:rPr>
          <w:noProof/>
          <w:lang w:eastAsia="es-CO"/>
        </w:rPr>
        <mc:AlternateContent>
          <mc:Choice Requires="wps">
            <w:drawing>
              <wp:anchor distT="0" distB="0" distL="114300" distR="114300" simplePos="0" relativeHeight="251846656" behindDoc="0" locked="0" layoutInCell="1" allowOverlap="1" wp14:anchorId="0FA9824F" wp14:editId="35E671EE">
                <wp:simplePos x="0" y="0"/>
                <wp:positionH relativeFrom="margin">
                  <wp:align>right</wp:align>
                </wp:positionH>
                <wp:positionV relativeFrom="paragraph">
                  <wp:posOffset>88734</wp:posOffset>
                </wp:positionV>
                <wp:extent cx="5575465" cy="2315688"/>
                <wp:effectExtent l="0" t="0" r="25400" b="27940"/>
                <wp:wrapNone/>
                <wp:docPr id="49" name="16 CuadroTexto"/>
                <wp:cNvGraphicFramePr/>
                <a:graphic xmlns:a="http://schemas.openxmlformats.org/drawingml/2006/main">
                  <a:graphicData uri="http://schemas.microsoft.com/office/word/2010/wordprocessingShape">
                    <wps:wsp>
                      <wps:cNvSpPr txBox="1"/>
                      <wps:spPr>
                        <a:xfrm>
                          <a:off x="0" y="0"/>
                          <a:ext cx="5575465" cy="2315688"/>
                        </a:xfrm>
                        <a:prstGeom prst="rect">
                          <a:avLst/>
                        </a:prstGeom>
                        <a:ln w="3175">
                          <a:prstDash val="sysDot"/>
                        </a:ln>
                      </wps:spPr>
                      <wps:style>
                        <a:lnRef idx="2">
                          <a:schemeClr val="accent1"/>
                        </a:lnRef>
                        <a:fillRef idx="1">
                          <a:schemeClr val="lt1"/>
                        </a:fillRef>
                        <a:effectRef idx="0">
                          <a:schemeClr val="accent1"/>
                        </a:effectRef>
                        <a:fontRef idx="minor">
                          <a:schemeClr val="dk1"/>
                        </a:fontRef>
                      </wps:style>
                      <wps:txbx>
                        <w:txbxContent>
                          <w:p w14:paraId="1A389845" w14:textId="77777777" w:rsidR="002530F3" w:rsidRPr="00572788" w:rsidRDefault="002530F3" w:rsidP="006E2EF1">
                            <w:pPr>
                              <w:jc w:val="left"/>
                              <w:rPr>
                                <w:rFonts w:asciiTheme="minorHAnsi" w:hAnsiTheme="minorHAnsi" w:cstheme="minorHAnsi"/>
                                <w:color w:val="000000" w:themeColor="text1"/>
                                <w:kern w:val="24"/>
                                <w:sz w:val="16"/>
                                <w:szCs w:val="28"/>
                                <w:lang w:val="es-ES"/>
                              </w:rPr>
                            </w:pPr>
                          </w:p>
                          <w:p w14:paraId="08365FD8" w14:textId="65B8501B" w:rsidR="002530F3" w:rsidRPr="00572788" w:rsidRDefault="002530F3" w:rsidP="00B1078A">
                            <w:pPr>
                              <w:pStyle w:val="Prrafodelista"/>
                              <w:numPr>
                                <w:ilvl w:val="0"/>
                                <w:numId w:val="3"/>
                              </w:numPr>
                              <w:jc w:val="left"/>
                              <w:rPr>
                                <w:rFonts w:asciiTheme="minorHAnsi" w:hAnsiTheme="minorHAnsi" w:cstheme="minorHAnsi"/>
                                <w:sz w:val="18"/>
                                <w:szCs w:val="24"/>
                              </w:rPr>
                            </w:pPr>
                            <w:r>
                              <w:rPr>
                                <w:rFonts w:asciiTheme="minorHAnsi" w:hAnsiTheme="minorHAnsi" w:cstheme="minorHAnsi"/>
                                <w:color w:val="000000" w:themeColor="text1"/>
                                <w:kern w:val="24"/>
                                <w:sz w:val="18"/>
                                <w:szCs w:val="28"/>
                                <w:lang w:val="es-ES"/>
                              </w:rPr>
                              <w:t xml:space="preserve">Se cuenta con una </w:t>
                            </w:r>
                            <w:r w:rsidRPr="00572788">
                              <w:rPr>
                                <w:rFonts w:asciiTheme="minorHAnsi" w:hAnsiTheme="minorHAnsi" w:cstheme="minorHAnsi"/>
                                <w:color w:val="000000" w:themeColor="text1"/>
                                <w:kern w:val="24"/>
                                <w:sz w:val="18"/>
                                <w:szCs w:val="28"/>
                                <w:lang w:val="es-ES"/>
                              </w:rPr>
                              <w:t xml:space="preserve">Red de </w:t>
                            </w:r>
                            <w:r w:rsidRPr="00572788">
                              <w:rPr>
                                <w:rFonts w:asciiTheme="minorHAnsi" w:hAnsiTheme="minorHAnsi" w:cstheme="minorHAnsi"/>
                                <w:b/>
                                <w:bCs/>
                                <w:color w:val="4F81BD" w:themeColor="accent1"/>
                                <w:kern w:val="24"/>
                                <w:sz w:val="18"/>
                                <w:szCs w:val="28"/>
                                <w:lang w:val="es-ES"/>
                              </w:rPr>
                              <w:t xml:space="preserve">36.650 funcionarios y 570 contratistas </w:t>
                            </w:r>
                            <w:r w:rsidRPr="00572788">
                              <w:rPr>
                                <w:rFonts w:asciiTheme="minorHAnsi" w:hAnsiTheme="minorHAnsi" w:cstheme="minorHAnsi"/>
                                <w:color w:val="000000" w:themeColor="text1"/>
                                <w:kern w:val="24"/>
                                <w:sz w:val="18"/>
                                <w:szCs w:val="28"/>
                                <w:lang w:val="es-ES"/>
                              </w:rPr>
                              <w:t xml:space="preserve">apoyando procesos de mejoramiento de calidad en </w:t>
                            </w:r>
                            <w:r w:rsidRPr="00572788">
                              <w:rPr>
                                <w:rFonts w:asciiTheme="minorHAnsi" w:hAnsiTheme="minorHAnsi" w:cstheme="minorHAnsi"/>
                                <w:b/>
                                <w:bCs/>
                                <w:color w:val="4F81BD" w:themeColor="accent1"/>
                                <w:kern w:val="24"/>
                                <w:sz w:val="18"/>
                                <w:szCs w:val="28"/>
                                <w:lang w:val="es-ES"/>
                              </w:rPr>
                              <w:t xml:space="preserve">363 </w:t>
                            </w:r>
                            <w:r>
                              <w:rPr>
                                <w:rFonts w:asciiTheme="minorHAnsi" w:hAnsiTheme="minorHAnsi" w:cstheme="minorHAnsi"/>
                                <w:b/>
                                <w:bCs/>
                                <w:color w:val="4F81BD" w:themeColor="accent1"/>
                                <w:kern w:val="24"/>
                                <w:sz w:val="18"/>
                                <w:szCs w:val="28"/>
                                <w:lang w:val="es-ES"/>
                              </w:rPr>
                              <w:t>colegios</w:t>
                            </w:r>
                          </w:p>
                          <w:p w14:paraId="29078D9A"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14.666 maestros e</w:t>
                            </w:r>
                            <w:r w:rsidRPr="00572788">
                              <w:rPr>
                                <w:rFonts w:asciiTheme="minorHAnsi" w:hAnsiTheme="minorHAnsi" w:cstheme="minorHAnsi"/>
                                <w:color w:val="000000" w:themeColor="text1"/>
                                <w:kern w:val="24"/>
                                <w:sz w:val="18"/>
                                <w:szCs w:val="28"/>
                                <w:lang w:val="es-ES"/>
                              </w:rPr>
                              <w:t xml:space="preserve">n la Red de innovación de maestros </w:t>
                            </w:r>
                          </w:p>
                          <w:p w14:paraId="21D02643" w14:textId="29538D58"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themeColor="text1"/>
                                <w:kern w:val="24"/>
                                <w:sz w:val="18"/>
                                <w:szCs w:val="28"/>
                                <w:lang w:val="es-ES"/>
                              </w:rPr>
                              <w:t xml:space="preserve">Fortalecimiento en competencias básicas y socio emocionales y cualificación de oferta en </w:t>
                            </w:r>
                            <w:r w:rsidRPr="00572788">
                              <w:rPr>
                                <w:rFonts w:asciiTheme="minorHAnsi" w:hAnsiTheme="minorHAnsi" w:cstheme="minorHAnsi"/>
                                <w:b/>
                                <w:bCs/>
                                <w:color w:val="4F81BD" w:themeColor="accent1"/>
                                <w:kern w:val="24"/>
                                <w:sz w:val="18"/>
                                <w:szCs w:val="28"/>
                                <w:lang w:val="es-ES"/>
                              </w:rPr>
                              <w:t xml:space="preserve">286 </w:t>
                            </w:r>
                            <w:r>
                              <w:rPr>
                                <w:rFonts w:asciiTheme="minorHAnsi" w:hAnsiTheme="minorHAnsi" w:cstheme="minorHAnsi"/>
                                <w:b/>
                                <w:bCs/>
                                <w:color w:val="4F81BD" w:themeColor="accent1"/>
                                <w:kern w:val="24"/>
                                <w:sz w:val="18"/>
                                <w:szCs w:val="28"/>
                                <w:lang w:val="es-ES"/>
                              </w:rPr>
                              <w:t xml:space="preserve">colegios </w:t>
                            </w:r>
                          </w:p>
                          <w:p w14:paraId="49589F99" w14:textId="0A2AA439" w:rsidR="002530F3" w:rsidRPr="00572788" w:rsidRDefault="002530F3" w:rsidP="00B1078A">
                            <w:pPr>
                              <w:pStyle w:val="Prrafodelista"/>
                              <w:numPr>
                                <w:ilvl w:val="0"/>
                                <w:numId w:val="3"/>
                              </w:numPr>
                              <w:jc w:val="left"/>
                              <w:rPr>
                                <w:rFonts w:asciiTheme="minorHAnsi" w:hAnsiTheme="minorHAnsi" w:cstheme="minorHAnsi"/>
                                <w:sz w:val="18"/>
                              </w:rPr>
                            </w:pPr>
                            <w:r>
                              <w:rPr>
                                <w:rFonts w:asciiTheme="minorHAnsi" w:hAnsiTheme="minorHAnsi" w:cstheme="minorHAnsi"/>
                                <w:color w:val="000000" w:themeColor="text1"/>
                                <w:kern w:val="24"/>
                                <w:sz w:val="18"/>
                                <w:szCs w:val="28"/>
                                <w:lang w:val="es-ES"/>
                              </w:rPr>
                              <w:t>Otro</w:t>
                            </w:r>
                            <w:r w:rsidRPr="00572788">
                              <w:rPr>
                                <w:rFonts w:asciiTheme="minorHAnsi" w:hAnsiTheme="minorHAnsi" w:cstheme="minorHAnsi"/>
                                <w:color w:val="000000" w:themeColor="text1"/>
                                <w:kern w:val="24"/>
                                <w:sz w:val="18"/>
                                <w:szCs w:val="28"/>
                                <w:lang w:val="es-ES"/>
                              </w:rPr>
                              <w:t xml:space="preserve">s </w:t>
                            </w:r>
                            <w:r w:rsidRPr="00572788">
                              <w:rPr>
                                <w:rFonts w:asciiTheme="minorHAnsi" w:hAnsiTheme="minorHAnsi" w:cstheme="minorHAnsi"/>
                                <w:b/>
                                <w:bCs/>
                                <w:color w:val="4F81BD" w:themeColor="accent1"/>
                                <w:kern w:val="24"/>
                                <w:sz w:val="18"/>
                                <w:szCs w:val="28"/>
                                <w:lang w:val="es-ES"/>
                              </w:rPr>
                              <w:t xml:space="preserve">150 </w:t>
                            </w:r>
                            <w:r>
                              <w:rPr>
                                <w:rFonts w:asciiTheme="minorHAnsi" w:hAnsiTheme="minorHAnsi" w:cstheme="minorHAnsi"/>
                                <w:b/>
                                <w:bCs/>
                                <w:color w:val="4F81BD" w:themeColor="accent1"/>
                                <w:kern w:val="24"/>
                                <w:sz w:val="18"/>
                                <w:szCs w:val="28"/>
                                <w:lang w:val="es-ES"/>
                              </w:rPr>
                              <w:t xml:space="preserve">colegios </w:t>
                            </w:r>
                            <w:r w:rsidRPr="00572788">
                              <w:rPr>
                                <w:rFonts w:asciiTheme="minorHAnsi" w:hAnsiTheme="minorHAnsi" w:cstheme="minorHAnsi"/>
                                <w:color w:val="000000" w:themeColor="text1"/>
                                <w:kern w:val="24"/>
                                <w:sz w:val="18"/>
                                <w:szCs w:val="28"/>
                                <w:lang w:val="es-ES"/>
                              </w:rPr>
                              <w:t xml:space="preserve">vinculadas al proyecto de </w:t>
                            </w:r>
                            <w:r w:rsidRPr="00572788">
                              <w:rPr>
                                <w:rFonts w:asciiTheme="minorHAnsi" w:hAnsiTheme="minorHAnsi" w:cstheme="minorHAnsi"/>
                                <w:b/>
                                <w:bCs/>
                                <w:color w:val="4F81BD" w:themeColor="accent1"/>
                                <w:kern w:val="24"/>
                                <w:sz w:val="18"/>
                                <w:szCs w:val="28"/>
                                <w:lang w:val="es-ES"/>
                              </w:rPr>
                              <w:t>uso y apropiación de TIC</w:t>
                            </w:r>
                          </w:p>
                          <w:p w14:paraId="67EF8074" w14:textId="048D683B" w:rsidR="002530F3" w:rsidRPr="00572788" w:rsidRDefault="002530F3" w:rsidP="00B1078A">
                            <w:pPr>
                              <w:pStyle w:val="Prrafodelista"/>
                              <w:numPr>
                                <w:ilvl w:val="0"/>
                                <w:numId w:val="3"/>
                              </w:numPr>
                              <w:jc w:val="left"/>
                              <w:rPr>
                                <w:rFonts w:asciiTheme="minorHAnsi" w:hAnsiTheme="minorHAnsi" w:cstheme="minorHAnsi"/>
                                <w:sz w:val="18"/>
                              </w:rPr>
                            </w:pPr>
                            <w:r>
                              <w:rPr>
                                <w:rFonts w:asciiTheme="minorHAnsi" w:hAnsiTheme="minorHAnsi" w:cstheme="minorHAnsi"/>
                                <w:color w:val="000000" w:themeColor="text1"/>
                                <w:kern w:val="24"/>
                                <w:sz w:val="18"/>
                                <w:szCs w:val="28"/>
                                <w:lang w:val="es-ES"/>
                              </w:rPr>
                              <w:t>Otros</w:t>
                            </w:r>
                            <w:r w:rsidRPr="00572788">
                              <w:rPr>
                                <w:rFonts w:asciiTheme="minorHAnsi" w:hAnsiTheme="minorHAnsi" w:cstheme="minorHAnsi"/>
                                <w:color w:val="000000" w:themeColor="text1"/>
                                <w:kern w:val="24"/>
                                <w:sz w:val="18"/>
                                <w:szCs w:val="28"/>
                                <w:lang w:val="es-ES"/>
                              </w:rPr>
                              <w:t xml:space="preserve"> </w:t>
                            </w:r>
                            <w:r w:rsidRPr="00572788">
                              <w:rPr>
                                <w:rFonts w:asciiTheme="minorHAnsi" w:hAnsiTheme="minorHAnsi" w:cstheme="minorHAnsi"/>
                                <w:b/>
                                <w:bCs/>
                                <w:color w:val="4F81BD" w:themeColor="accent1"/>
                                <w:kern w:val="24"/>
                                <w:sz w:val="18"/>
                                <w:szCs w:val="28"/>
                                <w:lang w:val="es-ES"/>
                              </w:rPr>
                              <w:t xml:space="preserve">220 </w:t>
                            </w:r>
                            <w:r>
                              <w:rPr>
                                <w:rFonts w:asciiTheme="minorHAnsi" w:hAnsiTheme="minorHAnsi" w:cstheme="minorHAnsi"/>
                                <w:b/>
                                <w:bCs/>
                                <w:color w:val="4F81BD" w:themeColor="accent1"/>
                                <w:kern w:val="24"/>
                                <w:sz w:val="18"/>
                                <w:szCs w:val="28"/>
                                <w:lang w:val="es-ES"/>
                              </w:rPr>
                              <w:t xml:space="preserve">colegios </w:t>
                            </w:r>
                            <w:r w:rsidRPr="00572788">
                              <w:rPr>
                                <w:rFonts w:asciiTheme="minorHAnsi" w:hAnsiTheme="minorHAnsi" w:cstheme="minorHAnsi"/>
                                <w:color w:val="000000" w:themeColor="text1"/>
                                <w:kern w:val="24"/>
                                <w:sz w:val="18"/>
                                <w:szCs w:val="28"/>
                                <w:lang w:val="es-ES"/>
                              </w:rPr>
                              <w:t xml:space="preserve">vinculadas al </w:t>
                            </w:r>
                            <w:r w:rsidRPr="00572788">
                              <w:rPr>
                                <w:rFonts w:asciiTheme="minorHAnsi" w:hAnsiTheme="minorHAnsi" w:cstheme="minorHAnsi"/>
                                <w:b/>
                                <w:bCs/>
                                <w:color w:val="4F81BD" w:themeColor="accent1"/>
                                <w:kern w:val="24"/>
                                <w:sz w:val="18"/>
                                <w:szCs w:val="28"/>
                                <w:lang w:val="es-ES"/>
                              </w:rPr>
                              <w:t xml:space="preserve">plan de lectura y escritura  </w:t>
                            </w:r>
                          </w:p>
                          <w:p w14:paraId="6A1FD41B"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themeColor="text1"/>
                                <w:kern w:val="24"/>
                                <w:sz w:val="18"/>
                                <w:szCs w:val="28"/>
                                <w:lang w:val="es-ES"/>
                              </w:rPr>
                              <w:t xml:space="preserve">Las 20 localidades cuentan con planes de cobertura educativa local </w:t>
                            </w:r>
                          </w:p>
                          <w:p w14:paraId="6218F436"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themeColor="text1"/>
                                <w:kern w:val="24"/>
                                <w:sz w:val="18"/>
                                <w:szCs w:val="28"/>
                                <w:lang w:val="es-ES"/>
                              </w:rPr>
                              <w:t xml:space="preserve">Se han realizado </w:t>
                            </w:r>
                            <w:r w:rsidRPr="00572788">
                              <w:rPr>
                                <w:rFonts w:asciiTheme="minorHAnsi" w:hAnsiTheme="minorHAnsi" w:cstheme="minorHAnsi"/>
                                <w:b/>
                                <w:bCs/>
                                <w:color w:val="4F81BD" w:themeColor="accent1"/>
                                <w:kern w:val="24"/>
                                <w:sz w:val="18"/>
                                <w:szCs w:val="28"/>
                                <w:lang w:val="es-ES"/>
                              </w:rPr>
                              <w:t xml:space="preserve">50 convocatorias </w:t>
                            </w:r>
                            <w:r w:rsidRPr="00572788">
                              <w:rPr>
                                <w:rFonts w:asciiTheme="minorHAnsi" w:hAnsiTheme="minorHAnsi" w:cstheme="minorHAnsi"/>
                                <w:color w:val="000000" w:themeColor="text1"/>
                                <w:kern w:val="24"/>
                                <w:sz w:val="18"/>
                                <w:szCs w:val="28"/>
                                <w:lang w:val="es-ES"/>
                              </w:rPr>
                              <w:t xml:space="preserve">de promoción del acceso, permanencia y graduación en educación superior llegando a </w:t>
                            </w:r>
                            <w:r w:rsidRPr="00572788">
                              <w:rPr>
                                <w:rFonts w:asciiTheme="minorHAnsi" w:hAnsiTheme="minorHAnsi" w:cstheme="minorHAnsi"/>
                                <w:b/>
                                <w:bCs/>
                                <w:color w:val="4F81BD" w:themeColor="accent1"/>
                                <w:kern w:val="24"/>
                                <w:sz w:val="18"/>
                                <w:szCs w:val="28"/>
                                <w:lang w:val="es-ES"/>
                              </w:rPr>
                              <w:t>17.539 jóvenes</w:t>
                            </w:r>
                          </w:p>
                          <w:p w14:paraId="725DA4BD"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kern w:val="24"/>
                                <w:sz w:val="18"/>
                                <w:szCs w:val="28"/>
                                <w:lang w:val="es-ES"/>
                              </w:rPr>
                              <w:t xml:space="preserve">En modelos educativos diferenciales Bogotá atiende al año: </w:t>
                            </w:r>
                          </w:p>
                          <w:p w14:paraId="0D85E0CC"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18.246</w:t>
                            </w:r>
                            <w:r w:rsidRPr="00572788">
                              <w:rPr>
                                <w:rFonts w:asciiTheme="minorHAnsi" w:hAnsiTheme="minorHAnsi" w:cstheme="minorHAnsi"/>
                                <w:color w:val="000000"/>
                                <w:kern w:val="24"/>
                                <w:sz w:val="18"/>
                                <w:szCs w:val="28"/>
                                <w:lang w:val="es-ES"/>
                              </w:rPr>
                              <w:t xml:space="preserve"> estudiantes con discapacidad </w:t>
                            </w:r>
                          </w:p>
                          <w:p w14:paraId="640DA895"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41.923</w:t>
                            </w:r>
                            <w:r w:rsidRPr="00572788">
                              <w:rPr>
                                <w:rFonts w:asciiTheme="minorHAnsi" w:hAnsiTheme="minorHAnsi" w:cstheme="minorHAnsi"/>
                                <w:color w:val="000000"/>
                                <w:kern w:val="24"/>
                                <w:sz w:val="18"/>
                                <w:szCs w:val="28"/>
                                <w:lang w:val="es-ES"/>
                              </w:rPr>
                              <w:t xml:space="preserve"> víctimas del conflicto</w:t>
                            </w:r>
                          </w:p>
                          <w:p w14:paraId="7B0937FD"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88.105</w:t>
                            </w:r>
                            <w:r w:rsidRPr="00572788">
                              <w:rPr>
                                <w:rFonts w:asciiTheme="minorHAnsi" w:hAnsiTheme="minorHAnsi" w:cstheme="minorHAnsi"/>
                                <w:color w:val="000000"/>
                                <w:kern w:val="24"/>
                                <w:sz w:val="18"/>
                                <w:szCs w:val="28"/>
                                <w:lang w:val="es-ES"/>
                              </w:rPr>
                              <w:t xml:space="preserve"> en educación para la sexualidad </w:t>
                            </w:r>
                          </w:p>
                          <w:p w14:paraId="2BB5D946"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kern w:val="24"/>
                                <w:sz w:val="18"/>
                                <w:szCs w:val="28"/>
                                <w:lang w:val="es-ES"/>
                              </w:rPr>
                              <w:t xml:space="preserve">También se atendieron </w:t>
                            </w:r>
                            <w:r w:rsidRPr="00572788">
                              <w:rPr>
                                <w:rFonts w:asciiTheme="minorHAnsi" w:hAnsiTheme="minorHAnsi" w:cstheme="minorHAnsi"/>
                                <w:b/>
                                <w:bCs/>
                                <w:color w:val="4F81BD" w:themeColor="accent1"/>
                                <w:kern w:val="24"/>
                                <w:sz w:val="18"/>
                                <w:szCs w:val="28"/>
                                <w:lang w:val="es-ES"/>
                              </w:rPr>
                              <w:t>30.282</w:t>
                            </w:r>
                            <w:r w:rsidRPr="00572788">
                              <w:rPr>
                                <w:rFonts w:asciiTheme="minorHAnsi" w:hAnsiTheme="minorHAnsi" w:cstheme="minorHAnsi"/>
                                <w:color w:val="000000"/>
                                <w:kern w:val="24"/>
                                <w:sz w:val="18"/>
                                <w:szCs w:val="28"/>
                                <w:lang w:val="es-ES"/>
                              </w:rPr>
                              <w:t xml:space="preserve"> </w:t>
                            </w:r>
                            <w:r w:rsidRPr="00572788">
                              <w:rPr>
                                <w:rFonts w:asciiTheme="minorHAnsi" w:hAnsiTheme="minorHAnsi" w:cstheme="minorHAnsi"/>
                                <w:b/>
                                <w:bCs/>
                                <w:color w:val="4F81BD" w:themeColor="accent1"/>
                                <w:kern w:val="24"/>
                                <w:sz w:val="18"/>
                                <w:szCs w:val="28"/>
                                <w:lang w:val="es-ES"/>
                              </w:rPr>
                              <w:t xml:space="preserve">estudiantes en extra edad </w:t>
                            </w:r>
                            <w:r w:rsidRPr="00572788">
                              <w:rPr>
                                <w:rFonts w:asciiTheme="minorHAnsi" w:hAnsiTheme="minorHAnsi" w:cstheme="minorHAnsi"/>
                                <w:color w:val="000000"/>
                                <w:kern w:val="24"/>
                                <w:sz w:val="18"/>
                                <w:szCs w:val="28"/>
                                <w:lang w:val="es-ES"/>
                              </w:rPr>
                              <w:t>con modelos flexibles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FA9824F" id="16 CuadroTexto" o:spid="_x0000_s1047" type="#_x0000_t202" style="position:absolute;left:0;text-align:left;margin-left:387.8pt;margin-top:7pt;width:439pt;height:182.35pt;z-index:251846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" fillcolor="white [3201]" strokecolor="#4f81bd [3204]" strokeweight=".25pt">
                <v:stroke dashstyle="1 1"/>
                <v:textbox>
                  <w:txbxContent>
                    <w:p w14:paraId="1A389845" w14:textId="77777777" w:rsidR="002530F3" w:rsidRPr="00572788" w:rsidRDefault="002530F3" w:rsidP="006E2EF1">
                      <w:pPr>
                        <w:jc w:val="left"/>
                        <w:rPr>
                          <w:rFonts w:asciiTheme="minorHAnsi" w:hAnsiTheme="minorHAnsi" w:cstheme="minorHAnsi"/>
                          <w:color w:val="000000" w:themeColor="text1"/>
                          <w:kern w:val="24"/>
                          <w:sz w:val="16"/>
                          <w:szCs w:val="28"/>
                          <w:lang w:val="es-ES"/>
                        </w:rPr>
                      </w:pPr>
                    </w:p>
                    <w:p w14:paraId="08365FD8" w14:textId="65B8501B" w:rsidR="002530F3" w:rsidRPr="00572788" w:rsidRDefault="002530F3" w:rsidP="00B1078A">
                      <w:pPr>
                        <w:pStyle w:val="Prrafodelista"/>
                        <w:numPr>
                          <w:ilvl w:val="0"/>
                          <w:numId w:val="3"/>
                        </w:numPr>
                        <w:jc w:val="left"/>
                        <w:rPr>
                          <w:rFonts w:asciiTheme="minorHAnsi" w:hAnsiTheme="minorHAnsi" w:cstheme="minorHAnsi"/>
                          <w:sz w:val="18"/>
                          <w:szCs w:val="24"/>
                        </w:rPr>
                      </w:pPr>
                      <w:r>
                        <w:rPr>
                          <w:rFonts w:asciiTheme="minorHAnsi" w:hAnsiTheme="minorHAnsi" w:cstheme="minorHAnsi"/>
                          <w:color w:val="000000" w:themeColor="text1"/>
                          <w:kern w:val="24"/>
                          <w:sz w:val="18"/>
                          <w:szCs w:val="28"/>
                          <w:lang w:val="es-ES"/>
                        </w:rPr>
                        <w:t xml:space="preserve">Se cuenta con una </w:t>
                      </w:r>
                      <w:r w:rsidRPr="00572788">
                        <w:rPr>
                          <w:rFonts w:asciiTheme="minorHAnsi" w:hAnsiTheme="minorHAnsi" w:cstheme="minorHAnsi"/>
                          <w:color w:val="000000" w:themeColor="text1"/>
                          <w:kern w:val="24"/>
                          <w:sz w:val="18"/>
                          <w:szCs w:val="28"/>
                          <w:lang w:val="es-ES"/>
                        </w:rPr>
                        <w:t xml:space="preserve">Red de </w:t>
                      </w:r>
                      <w:r w:rsidRPr="00572788">
                        <w:rPr>
                          <w:rFonts w:asciiTheme="minorHAnsi" w:hAnsiTheme="minorHAnsi" w:cstheme="minorHAnsi"/>
                          <w:b/>
                          <w:bCs/>
                          <w:color w:val="4F81BD" w:themeColor="accent1"/>
                          <w:kern w:val="24"/>
                          <w:sz w:val="18"/>
                          <w:szCs w:val="28"/>
                          <w:lang w:val="es-ES"/>
                        </w:rPr>
                        <w:t xml:space="preserve">36.650 funcionarios y 570 contratistas </w:t>
                      </w:r>
                      <w:r w:rsidRPr="00572788">
                        <w:rPr>
                          <w:rFonts w:asciiTheme="minorHAnsi" w:hAnsiTheme="minorHAnsi" w:cstheme="minorHAnsi"/>
                          <w:color w:val="000000" w:themeColor="text1"/>
                          <w:kern w:val="24"/>
                          <w:sz w:val="18"/>
                          <w:szCs w:val="28"/>
                          <w:lang w:val="es-ES"/>
                        </w:rPr>
                        <w:t xml:space="preserve">apoyando procesos de mejoramiento de calidad en </w:t>
                      </w:r>
                      <w:r w:rsidRPr="00572788">
                        <w:rPr>
                          <w:rFonts w:asciiTheme="minorHAnsi" w:hAnsiTheme="minorHAnsi" w:cstheme="minorHAnsi"/>
                          <w:b/>
                          <w:bCs/>
                          <w:color w:val="4F81BD" w:themeColor="accent1"/>
                          <w:kern w:val="24"/>
                          <w:sz w:val="18"/>
                          <w:szCs w:val="28"/>
                          <w:lang w:val="es-ES"/>
                        </w:rPr>
                        <w:t xml:space="preserve">363 </w:t>
                      </w:r>
                      <w:r>
                        <w:rPr>
                          <w:rFonts w:asciiTheme="minorHAnsi" w:hAnsiTheme="minorHAnsi" w:cstheme="minorHAnsi"/>
                          <w:b/>
                          <w:bCs/>
                          <w:color w:val="4F81BD" w:themeColor="accent1"/>
                          <w:kern w:val="24"/>
                          <w:sz w:val="18"/>
                          <w:szCs w:val="28"/>
                          <w:lang w:val="es-ES"/>
                        </w:rPr>
                        <w:t>colegios</w:t>
                      </w:r>
                    </w:p>
                    <w:p w14:paraId="29078D9A"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14.666 maestros e</w:t>
                      </w:r>
                      <w:r w:rsidRPr="00572788">
                        <w:rPr>
                          <w:rFonts w:asciiTheme="minorHAnsi" w:hAnsiTheme="minorHAnsi" w:cstheme="minorHAnsi"/>
                          <w:color w:val="000000" w:themeColor="text1"/>
                          <w:kern w:val="24"/>
                          <w:sz w:val="18"/>
                          <w:szCs w:val="28"/>
                          <w:lang w:val="es-ES"/>
                        </w:rPr>
                        <w:t xml:space="preserve">n la Red de innovación de maestros </w:t>
                      </w:r>
                    </w:p>
                    <w:p w14:paraId="21D02643" w14:textId="29538D58"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themeColor="text1"/>
                          <w:kern w:val="24"/>
                          <w:sz w:val="18"/>
                          <w:szCs w:val="28"/>
                          <w:lang w:val="es-ES"/>
                        </w:rPr>
                        <w:t xml:space="preserve">Fortalecimiento en competencias básicas y socio emocionales y cualificación de oferta en </w:t>
                      </w:r>
                      <w:r w:rsidRPr="00572788">
                        <w:rPr>
                          <w:rFonts w:asciiTheme="minorHAnsi" w:hAnsiTheme="minorHAnsi" w:cstheme="minorHAnsi"/>
                          <w:b/>
                          <w:bCs/>
                          <w:color w:val="4F81BD" w:themeColor="accent1"/>
                          <w:kern w:val="24"/>
                          <w:sz w:val="18"/>
                          <w:szCs w:val="28"/>
                          <w:lang w:val="es-ES"/>
                        </w:rPr>
                        <w:t xml:space="preserve">286 </w:t>
                      </w:r>
                      <w:r>
                        <w:rPr>
                          <w:rFonts w:asciiTheme="minorHAnsi" w:hAnsiTheme="minorHAnsi" w:cstheme="minorHAnsi"/>
                          <w:b/>
                          <w:bCs/>
                          <w:color w:val="4F81BD" w:themeColor="accent1"/>
                          <w:kern w:val="24"/>
                          <w:sz w:val="18"/>
                          <w:szCs w:val="28"/>
                          <w:lang w:val="es-ES"/>
                        </w:rPr>
                        <w:t xml:space="preserve">colegios </w:t>
                      </w:r>
                    </w:p>
                    <w:p w14:paraId="49589F99" w14:textId="0A2AA439" w:rsidR="002530F3" w:rsidRPr="00572788" w:rsidRDefault="002530F3" w:rsidP="00B1078A">
                      <w:pPr>
                        <w:pStyle w:val="Prrafodelista"/>
                        <w:numPr>
                          <w:ilvl w:val="0"/>
                          <w:numId w:val="3"/>
                        </w:numPr>
                        <w:jc w:val="left"/>
                        <w:rPr>
                          <w:rFonts w:asciiTheme="minorHAnsi" w:hAnsiTheme="minorHAnsi" w:cstheme="minorHAnsi"/>
                          <w:sz w:val="18"/>
                        </w:rPr>
                      </w:pPr>
                      <w:r>
                        <w:rPr>
                          <w:rFonts w:asciiTheme="minorHAnsi" w:hAnsiTheme="minorHAnsi" w:cstheme="minorHAnsi"/>
                          <w:color w:val="000000" w:themeColor="text1"/>
                          <w:kern w:val="24"/>
                          <w:sz w:val="18"/>
                          <w:szCs w:val="28"/>
                          <w:lang w:val="es-ES"/>
                        </w:rPr>
                        <w:t>Otro</w:t>
                      </w:r>
                      <w:r w:rsidRPr="00572788">
                        <w:rPr>
                          <w:rFonts w:asciiTheme="minorHAnsi" w:hAnsiTheme="minorHAnsi" w:cstheme="minorHAnsi"/>
                          <w:color w:val="000000" w:themeColor="text1"/>
                          <w:kern w:val="24"/>
                          <w:sz w:val="18"/>
                          <w:szCs w:val="28"/>
                          <w:lang w:val="es-ES"/>
                        </w:rPr>
                        <w:t xml:space="preserve">s </w:t>
                      </w:r>
                      <w:r w:rsidRPr="00572788">
                        <w:rPr>
                          <w:rFonts w:asciiTheme="minorHAnsi" w:hAnsiTheme="minorHAnsi" w:cstheme="minorHAnsi"/>
                          <w:b/>
                          <w:bCs/>
                          <w:color w:val="4F81BD" w:themeColor="accent1"/>
                          <w:kern w:val="24"/>
                          <w:sz w:val="18"/>
                          <w:szCs w:val="28"/>
                          <w:lang w:val="es-ES"/>
                        </w:rPr>
                        <w:t xml:space="preserve">150 </w:t>
                      </w:r>
                      <w:r>
                        <w:rPr>
                          <w:rFonts w:asciiTheme="minorHAnsi" w:hAnsiTheme="minorHAnsi" w:cstheme="minorHAnsi"/>
                          <w:b/>
                          <w:bCs/>
                          <w:color w:val="4F81BD" w:themeColor="accent1"/>
                          <w:kern w:val="24"/>
                          <w:sz w:val="18"/>
                          <w:szCs w:val="28"/>
                          <w:lang w:val="es-ES"/>
                        </w:rPr>
                        <w:t xml:space="preserve">colegios </w:t>
                      </w:r>
                      <w:r w:rsidRPr="00572788">
                        <w:rPr>
                          <w:rFonts w:asciiTheme="minorHAnsi" w:hAnsiTheme="minorHAnsi" w:cstheme="minorHAnsi"/>
                          <w:color w:val="000000" w:themeColor="text1"/>
                          <w:kern w:val="24"/>
                          <w:sz w:val="18"/>
                          <w:szCs w:val="28"/>
                          <w:lang w:val="es-ES"/>
                        </w:rPr>
                        <w:t xml:space="preserve">vinculadas al proyecto de </w:t>
                      </w:r>
                      <w:r w:rsidRPr="00572788">
                        <w:rPr>
                          <w:rFonts w:asciiTheme="minorHAnsi" w:hAnsiTheme="minorHAnsi" w:cstheme="minorHAnsi"/>
                          <w:b/>
                          <w:bCs/>
                          <w:color w:val="4F81BD" w:themeColor="accent1"/>
                          <w:kern w:val="24"/>
                          <w:sz w:val="18"/>
                          <w:szCs w:val="28"/>
                          <w:lang w:val="es-ES"/>
                        </w:rPr>
                        <w:t>uso y apropiación de TIC</w:t>
                      </w:r>
                    </w:p>
                    <w:p w14:paraId="67EF8074" w14:textId="048D683B" w:rsidR="002530F3" w:rsidRPr="00572788" w:rsidRDefault="002530F3" w:rsidP="00B1078A">
                      <w:pPr>
                        <w:pStyle w:val="Prrafodelista"/>
                        <w:numPr>
                          <w:ilvl w:val="0"/>
                          <w:numId w:val="3"/>
                        </w:numPr>
                        <w:jc w:val="left"/>
                        <w:rPr>
                          <w:rFonts w:asciiTheme="minorHAnsi" w:hAnsiTheme="minorHAnsi" w:cstheme="minorHAnsi"/>
                          <w:sz w:val="18"/>
                        </w:rPr>
                      </w:pPr>
                      <w:r>
                        <w:rPr>
                          <w:rFonts w:asciiTheme="minorHAnsi" w:hAnsiTheme="minorHAnsi" w:cstheme="minorHAnsi"/>
                          <w:color w:val="000000" w:themeColor="text1"/>
                          <w:kern w:val="24"/>
                          <w:sz w:val="18"/>
                          <w:szCs w:val="28"/>
                          <w:lang w:val="es-ES"/>
                        </w:rPr>
                        <w:t>Otros</w:t>
                      </w:r>
                      <w:r w:rsidRPr="00572788">
                        <w:rPr>
                          <w:rFonts w:asciiTheme="minorHAnsi" w:hAnsiTheme="minorHAnsi" w:cstheme="minorHAnsi"/>
                          <w:color w:val="000000" w:themeColor="text1"/>
                          <w:kern w:val="24"/>
                          <w:sz w:val="18"/>
                          <w:szCs w:val="28"/>
                          <w:lang w:val="es-ES"/>
                        </w:rPr>
                        <w:t xml:space="preserve"> </w:t>
                      </w:r>
                      <w:r w:rsidRPr="00572788">
                        <w:rPr>
                          <w:rFonts w:asciiTheme="minorHAnsi" w:hAnsiTheme="minorHAnsi" w:cstheme="minorHAnsi"/>
                          <w:b/>
                          <w:bCs/>
                          <w:color w:val="4F81BD" w:themeColor="accent1"/>
                          <w:kern w:val="24"/>
                          <w:sz w:val="18"/>
                          <w:szCs w:val="28"/>
                          <w:lang w:val="es-ES"/>
                        </w:rPr>
                        <w:t xml:space="preserve">220 </w:t>
                      </w:r>
                      <w:r>
                        <w:rPr>
                          <w:rFonts w:asciiTheme="minorHAnsi" w:hAnsiTheme="minorHAnsi" w:cstheme="minorHAnsi"/>
                          <w:b/>
                          <w:bCs/>
                          <w:color w:val="4F81BD" w:themeColor="accent1"/>
                          <w:kern w:val="24"/>
                          <w:sz w:val="18"/>
                          <w:szCs w:val="28"/>
                          <w:lang w:val="es-ES"/>
                        </w:rPr>
                        <w:t xml:space="preserve">colegios </w:t>
                      </w:r>
                      <w:r w:rsidRPr="00572788">
                        <w:rPr>
                          <w:rFonts w:asciiTheme="minorHAnsi" w:hAnsiTheme="minorHAnsi" w:cstheme="minorHAnsi"/>
                          <w:color w:val="000000" w:themeColor="text1"/>
                          <w:kern w:val="24"/>
                          <w:sz w:val="18"/>
                          <w:szCs w:val="28"/>
                          <w:lang w:val="es-ES"/>
                        </w:rPr>
                        <w:t xml:space="preserve">vinculadas al </w:t>
                      </w:r>
                      <w:r w:rsidRPr="00572788">
                        <w:rPr>
                          <w:rFonts w:asciiTheme="minorHAnsi" w:hAnsiTheme="minorHAnsi" w:cstheme="minorHAnsi"/>
                          <w:b/>
                          <w:bCs/>
                          <w:color w:val="4F81BD" w:themeColor="accent1"/>
                          <w:kern w:val="24"/>
                          <w:sz w:val="18"/>
                          <w:szCs w:val="28"/>
                          <w:lang w:val="es-ES"/>
                        </w:rPr>
                        <w:t xml:space="preserve">plan de lectura y escritura  </w:t>
                      </w:r>
                    </w:p>
                    <w:p w14:paraId="6A1FD41B"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themeColor="text1"/>
                          <w:kern w:val="24"/>
                          <w:sz w:val="18"/>
                          <w:szCs w:val="28"/>
                          <w:lang w:val="es-ES"/>
                        </w:rPr>
                        <w:t xml:space="preserve">Las 20 localidades cuentan con planes de cobertura educativa local </w:t>
                      </w:r>
                    </w:p>
                    <w:p w14:paraId="6218F436"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themeColor="text1"/>
                          <w:kern w:val="24"/>
                          <w:sz w:val="18"/>
                          <w:szCs w:val="28"/>
                          <w:lang w:val="es-ES"/>
                        </w:rPr>
                        <w:t xml:space="preserve">Se han realizado </w:t>
                      </w:r>
                      <w:r w:rsidRPr="00572788">
                        <w:rPr>
                          <w:rFonts w:asciiTheme="minorHAnsi" w:hAnsiTheme="minorHAnsi" w:cstheme="minorHAnsi"/>
                          <w:b/>
                          <w:bCs/>
                          <w:color w:val="4F81BD" w:themeColor="accent1"/>
                          <w:kern w:val="24"/>
                          <w:sz w:val="18"/>
                          <w:szCs w:val="28"/>
                          <w:lang w:val="es-ES"/>
                        </w:rPr>
                        <w:t xml:space="preserve">50 convocatorias </w:t>
                      </w:r>
                      <w:r w:rsidRPr="00572788">
                        <w:rPr>
                          <w:rFonts w:asciiTheme="minorHAnsi" w:hAnsiTheme="minorHAnsi" w:cstheme="minorHAnsi"/>
                          <w:color w:val="000000" w:themeColor="text1"/>
                          <w:kern w:val="24"/>
                          <w:sz w:val="18"/>
                          <w:szCs w:val="28"/>
                          <w:lang w:val="es-ES"/>
                        </w:rPr>
                        <w:t xml:space="preserve">de promoción del acceso, permanencia y graduación en educación superior llegando a </w:t>
                      </w:r>
                      <w:r w:rsidRPr="00572788">
                        <w:rPr>
                          <w:rFonts w:asciiTheme="minorHAnsi" w:hAnsiTheme="minorHAnsi" w:cstheme="minorHAnsi"/>
                          <w:b/>
                          <w:bCs/>
                          <w:color w:val="4F81BD" w:themeColor="accent1"/>
                          <w:kern w:val="24"/>
                          <w:sz w:val="18"/>
                          <w:szCs w:val="28"/>
                          <w:lang w:val="es-ES"/>
                        </w:rPr>
                        <w:t>17.539 jóvenes</w:t>
                      </w:r>
                    </w:p>
                    <w:p w14:paraId="725DA4BD"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kern w:val="24"/>
                          <w:sz w:val="18"/>
                          <w:szCs w:val="28"/>
                          <w:lang w:val="es-ES"/>
                        </w:rPr>
                        <w:t xml:space="preserve">En modelos educativos diferenciales Bogotá atiende al año: </w:t>
                      </w:r>
                    </w:p>
                    <w:p w14:paraId="0D85E0CC"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18.246</w:t>
                      </w:r>
                      <w:r w:rsidRPr="00572788">
                        <w:rPr>
                          <w:rFonts w:asciiTheme="minorHAnsi" w:hAnsiTheme="minorHAnsi" w:cstheme="minorHAnsi"/>
                          <w:color w:val="000000"/>
                          <w:kern w:val="24"/>
                          <w:sz w:val="18"/>
                          <w:szCs w:val="28"/>
                          <w:lang w:val="es-ES"/>
                        </w:rPr>
                        <w:t xml:space="preserve"> estudiantes con discapacidad </w:t>
                      </w:r>
                    </w:p>
                    <w:p w14:paraId="640DA895"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41.923</w:t>
                      </w:r>
                      <w:r w:rsidRPr="00572788">
                        <w:rPr>
                          <w:rFonts w:asciiTheme="minorHAnsi" w:hAnsiTheme="minorHAnsi" w:cstheme="minorHAnsi"/>
                          <w:color w:val="000000"/>
                          <w:kern w:val="24"/>
                          <w:sz w:val="18"/>
                          <w:szCs w:val="28"/>
                          <w:lang w:val="es-ES"/>
                        </w:rPr>
                        <w:t xml:space="preserve"> víctimas del conflicto</w:t>
                      </w:r>
                    </w:p>
                    <w:p w14:paraId="7B0937FD"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b/>
                          <w:bCs/>
                          <w:color w:val="4F81BD" w:themeColor="accent1"/>
                          <w:kern w:val="24"/>
                          <w:sz w:val="18"/>
                          <w:szCs w:val="28"/>
                          <w:lang w:val="es-ES"/>
                        </w:rPr>
                        <w:t>88.105</w:t>
                      </w:r>
                      <w:r w:rsidRPr="00572788">
                        <w:rPr>
                          <w:rFonts w:asciiTheme="minorHAnsi" w:hAnsiTheme="minorHAnsi" w:cstheme="minorHAnsi"/>
                          <w:color w:val="000000"/>
                          <w:kern w:val="24"/>
                          <w:sz w:val="18"/>
                          <w:szCs w:val="28"/>
                          <w:lang w:val="es-ES"/>
                        </w:rPr>
                        <w:t xml:space="preserve"> en educación para la sexualidad </w:t>
                      </w:r>
                    </w:p>
                    <w:p w14:paraId="2BB5D946" w14:textId="77777777" w:rsidR="002530F3" w:rsidRPr="00572788" w:rsidRDefault="002530F3" w:rsidP="00B1078A">
                      <w:pPr>
                        <w:pStyle w:val="Prrafodelista"/>
                        <w:numPr>
                          <w:ilvl w:val="0"/>
                          <w:numId w:val="3"/>
                        </w:numPr>
                        <w:jc w:val="left"/>
                        <w:rPr>
                          <w:rFonts w:asciiTheme="minorHAnsi" w:hAnsiTheme="minorHAnsi" w:cstheme="minorHAnsi"/>
                          <w:sz w:val="18"/>
                        </w:rPr>
                      </w:pPr>
                      <w:r w:rsidRPr="00572788">
                        <w:rPr>
                          <w:rFonts w:asciiTheme="minorHAnsi" w:hAnsiTheme="minorHAnsi" w:cstheme="minorHAnsi"/>
                          <w:color w:val="000000"/>
                          <w:kern w:val="24"/>
                          <w:sz w:val="18"/>
                          <w:szCs w:val="28"/>
                          <w:lang w:val="es-ES"/>
                        </w:rPr>
                        <w:t xml:space="preserve">También se atendieron </w:t>
                      </w:r>
                      <w:r w:rsidRPr="00572788">
                        <w:rPr>
                          <w:rFonts w:asciiTheme="minorHAnsi" w:hAnsiTheme="minorHAnsi" w:cstheme="minorHAnsi"/>
                          <w:b/>
                          <w:bCs/>
                          <w:color w:val="4F81BD" w:themeColor="accent1"/>
                          <w:kern w:val="24"/>
                          <w:sz w:val="18"/>
                          <w:szCs w:val="28"/>
                          <w:lang w:val="es-ES"/>
                        </w:rPr>
                        <w:t>30.282</w:t>
                      </w:r>
                      <w:r w:rsidRPr="00572788">
                        <w:rPr>
                          <w:rFonts w:asciiTheme="minorHAnsi" w:hAnsiTheme="minorHAnsi" w:cstheme="minorHAnsi"/>
                          <w:color w:val="000000"/>
                          <w:kern w:val="24"/>
                          <w:sz w:val="18"/>
                          <w:szCs w:val="28"/>
                          <w:lang w:val="es-ES"/>
                        </w:rPr>
                        <w:t xml:space="preserve"> </w:t>
                      </w:r>
                      <w:r w:rsidRPr="00572788">
                        <w:rPr>
                          <w:rFonts w:asciiTheme="minorHAnsi" w:hAnsiTheme="minorHAnsi" w:cstheme="minorHAnsi"/>
                          <w:b/>
                          <w:bCs/>
                          <w:color w:val="4F81BD" w:themeColor="accent1"/>
                          <w:kern w:val="24"/>
                          <w:sz w:val="18"/>
                          <w:szCs w:val="28"/>
                          <w:lang w:val="es-ES"/>
                        </w:rPr>
                        <w:t xml:space="preserve">estudiantes en extra edad </w:t>
                      </w:r>
                      <w:r w:rsidRPr="00572788">
                        <w:rPr>
                          <w:rFonts w:asciiTheme="minorHAnsi" w:hAnsiTheme="minorHAnsi" w:cstheme="minorHAnsi"/>
                          <w:color w:val="000000"/>
                          <w:kern w:val="24"/>
                          <w:sz w:val="18"/>
                          <w:szCs w:val="28"/>
                          <w:lang w:val="es-ES"/>
                        </w:rPr>
                        <w:t>con modelos flexibles</w:t>
                      </w:r>
                    </w:p>
                  </w:txbxContent>
                </v:textbox>
                <w10:wrap anchorx="margin"/>
              </v:shape>
            </w:pict>
          </mc:Fallback>
        </mc:AlternateContent>
      </w:r>
    </w:p>
    <w:p w14:paraId="38CF97AF" w14:textId="3203BB00" w:rsidR="00C35EBB" w:rsidRDefault="00C35EBB" w:rsidP="00C35EBB">
      <w:pPr>
        <w:rPr>
          <w:rFonts w:asciiTheme="minorHAnsi" w:hAnsiTheme="minorHAnsi" w:cs="Arial"/>
          <w:color w:val="000000" w:themeColor="text1"/>
          <w:lang w:val="es-ES"/>
        </w:rPr>
      </w:pPr>
    </w:p>
    <w:p w14:paraId="0EFAF5FC" w14:textId="33B223F4" w:rsidR="00C35EBB" w:rsidRPr="00C35EBB" w:rsidRDefault="00C35EBB" w:rsidP="00C35EBB">
      <w:pPr>
        <w:rPr>
          <w:rFonts w:asciiTheme="minorHAnsi" w:hAnsiTheme="minorHAnsi" w:cs="Arial"/>
          <w:color w:val="000000" w:themeColor="text1"/>
          <w:lang w:val="es-ES"/>
        </w:rPr>
      </w:pPr>
      <w:r w:rsidRPr="00C35EBB">
        <w:rPr>
          <w:rFonts w:asciiTheme="minorHAnsi" w:hAnsiTheme="minorHAnsi" w:cs="Arial"/>
          <w:color w:val="000000" w:themeColor="text1"/>
          <w:lang w:val="es-ES"/>
        </w:rPr>
        <w:t xml:space="preserve"> </w:t>
      </w:r>
    </w:p>
    <w:p w14:paraId="4CBB7D1E" w14:textId="75A2203C" w:rsidR="00C35EBB" w:rsidRDefault="00C35EBB" w:rsidP="00C35EBB">
      <w:pPr>
        <w:rPr>
          <w:rFonts w:asciiTheme="minorHAnsi" w:hAnsiTheme="minorHAnsi" w:cs="Arial"/>
          <w:color w:val="000000" w:themeColor="text1"/>
          <w:lang w:val="es-ES"/>
        </w:rPr>
      </w:pPr>
    </w:p>
    <w:p w14:paraId="4FBBC70F" w14:textId="18DE9F64" w:rsidR="00C35EBB" w:rsidRPr="00C35EBB" w:rsidRDefault="00C35EBB" w:rsidP="00C35EBB">
      <w:pPr>
        <w:rPr>
          <w:rFonts w:asciiTheme="minorHAnsi" w:hAnsiTheme="minorHAnsi" w:cs="Arial"/>
          <w:color w:val="000000" w:themeColor="text1"/>
          <w:lang w:val="es-ES"/>
        </w:rPr>
      </w:pPr>
    </w:p>
    <w:p w14:paraId="71D05826" w14:textId="64B0B406" w:rsidR="00C35EBB" w:rsidRDefault="00C35EBB" w:rsidP="00226EF1">
      <w:pPr>
        <w:rPr>
          <w:rFonts w:asciiTheme="minorHAnsi" w:hAnsiTheme="minorHAnsi" w:cs="Arial"/>
          <w:b/>
          <w:lang w:val="es-ES"/>
        </w:rPr>
      </w:pPr>
    </w:p>
    <w:p w14:paraId="60D29181" w14:textId="77C715B2" w:rsidR="00C35EBB" w:rsidRDefault="00C35EBB" w:rsidP="00226EF1">
      <w:pPr>
        <w:rPr>
          <w:rFonts w:asciiTheme="minorHAnsi" w:hAnsiTheme="minorHAnsi" w:cs="Arial"/>
          <w:b/>
          <w:lang w:val="es-ES"/>
        </w:rPr>
      </w:pPr>
    </w:p>
    <w:p w14:paraId="0924EAB1" w14:textId="77777777" w:rsidR="007F0994" w:rsidRDefault="007F0994" w:rsidP="00226EF1">
      <w:pPr>
        <w:rPr>
          <w:rFonts w:asciiTheme="minorHAnsi" w:hAnsiTheme="minorHAnsi" w:cs="Arial"/>
          <w:b/>
          <w:lang w:val="es-ES"/>
        </w:rPr>
      </w:pPr>
    </w:p>
    <w:p w14:paraId="684C4032" w14:textId="4B7E5A63" w:rsidR="006E2EF1" w:rsidRDefault="006E2EF1" w:rsidP="00226EF1">
      <w:pPr>
        <w:rPr>
          <w:rFonts w:asciiTheme="minorHAnsi" w:hAnsiTheme="minorHAnsi" w:cs="Arial"/>
          <w:b/>
          <w:color w:val="0070C0"/>
          <w:lang w:val="es-ES"/>
        </w:rPr>
      </w:pPr>
    </w:p>
    <w:p w14:paraId="5047AB55" w14:textId="77777777" w:rsidR="006E2EF1" w:rsidRDefault="006E2EF1" w:rsidP="00226EF1">
      <w:pPr>
        <w:rPr>
          <w:rFonts w:asciiTheme="minorHAnsi" w:hAnsiTheme="minorHAnsi" w:cs="Arial"/>
          <w:b/>
          <w:color w:val="0070C0"/>
          <w:lang w:val="es-ES"/>
        </w:rPr>
      </w:pPr>
    </w:p>
    <w:p w14:paraId="6884CEAB" w14:textId="77777777" w:rsidR="006E2EF1" w:rsidRDefault="006E2EF1" w:rsidP="00226EF1">
      <w:pPr>
        <w:rPr>
          <w:rFonts w:asciiTheme="minorHAnsi" w:hAnsiTheme="minorHAnsi" w:cs="Arial"/>
          <w:b/>
          <w:color w:val="0070C0"/>
          <w:lang w:val="es-ES"/>
        </w:rPr>
      </w:pPr>
    </w:p>
    <w:p w14:paraId="49F95A73" w14:textId="168F476A" w:rsidR="006E2EF1" w:rsidRDefault="006E2EF1" w:rsidP="00226EF1">
      <w:pPr>
        <w:rPr>
          <w:rFonts w:asciiTheme="minorHAnsi" w:hAnsiTheme="minorHAnsi" w:cs="Arial"/>
          <w:b/>
          <w:color w:val="0070C0"/>
          <w:lang w:val="es-ES"/>
        </w:rPr>
      </w:pPr>
    </w:p>
    <w:p w14:paraId="7E0FCFEE" w14:textId="77777777" w:rsidR="006E2EF1" w:rsidRDefault="006E2EF1" w:rsidP="00226EF1">
      <w:pPr>
        <w:rPr>
          <w:rFonts w:asciiTheme="minorHAnsi" w:hAnsiTheme="minorHAnsi" w:cs="Arial"/>
          <w:b/>
          <w:color w:val="0070C0"/>
          <w:lang w:val="es-ES"/>
        </w:rPr>
      </w:pPr>
    </w:p>
    <w:p w14:paraId="3FA8DBB7" w14:textId="77777777" w:rsidR="00572788" w:rsidRDefault="00572788" w:rsidP="00226EF1">
      <w:pPr>
        <w:rPr>
          <w:rFonts w:asciiTheme="minorHAnsi" w:hAnsiTheme="minorHAnsi" w:cs="Arial"/>
          <w:b/>
          <w:color w:val="0070C0"/>
          <w:lang w:val="es-ES"/>
        </w:rPr>
      </w:pPr>
    </w:p>
    <w:p w14:paraId="4D714E3D" w14:textId="26674009" w:rsidR="001A5F82" w:rsidRDefault="001A5F82" w:rsidP="00226EF1">
      <w:pPr>
        <w:rPr>
          <w:rFonts w:asciiTheme="minorHAnsi" w:hAnsiTheme="minorHAnsi" w:cs="Arial"/>
          <w:b/>
          <w:color w:val="0070C0"/>
          <w:lang w:val="es-ES"/>
        </w:rPr>
      </w:pPr>
    </w:p>
    <w:p w14:paraId="0E0D1690" w14:textId="4E56E19E" w:rsidR="004952C3" w:rsidRDefault="004952C3" w:rsidP="00226EF1">
      <w:pPr>
        <w:rPr>
          <w:rFonts w:asciiTheme="minorHAnsi" w:hAnsiTheme="minorHAnsi" w:cs="Arial"/>
          <w:b/>
          <w:color w:val="0070C0"/>
          <w:lang w:val="es-ES"/>
        </w:rPr>
      </w:pPr>
    </w:p>
    <w:p w14:paraId="761A5A57" w14:textId="605AB551" w:rsidR="004952C3" w:rsidRDefault="004952C3" w:rsidP="00226EF1">
      <w:pPr>
        <w:rPr>
          <w:rFonts w:asciiTheme="minorHAnsi" w:hAnsiTheme="minorHAnsi" w:cs="Arial"/>
          <w:b/>
          <w:color w:val="0070C0"/>
          <w:lang w:val="es-ES"/>
        </w:rPr>
      </w:pPr>
    </w:p>
    <w:p w14:paraId="5945BC47" w14:textId="62A9AC78" w:rsidR="004952C3" w:rsidRDefault="004952C3" w:rsidP="00226EF1">
      <w:pPr>
        <w:rPr>
          <w:rFonts w:asciiTheme="minorHAnsi" w:hAnsiTheme="minorHAnsi" w:cs="Arial"/>
          <w:b/>
          <w:color w:val="0070C0"/>
          <w:lang w:val="es-ES"/>
        </w:rPr>
      </w:pPr>
    </w:p>
    <w:p w14:paraId="224A5BDA" w14:textId="2C3D7558" w:rsidR="004952C3" w:rsidRDefault="004952C3" w:rsidP="00226EF1">
      <w:pPr>
        <w:rPr>
          <w:rFonts w:asciiTheme="minorHAnsi" w:hAnsiTheme="minorHAnsi" w:cs="Arial"/>
          <w:b/>
          <w:color w:val="0070C0"/>
          <w:lang w:val="es-ES"/>
        </w:rPr>
      </w:pPr>
    </w:p>
    <w:p w14:paraId="4CCB7C0C" w14:textId="53A3CA19" w:rsidR="004952C3" w:rsidRDefault="004952C3" w:rsidP="00226EF1">
      <w:pPr>
        <w:rPr>
          <w:rFonts w:asciiTheme="minorHAnsi" w:hAnsiTheme="minorHAnsi" w:cs="Arial"/>
          <w:b/>
          <w:color w:val="0070C0"/>
          <w:lang w:val="es-ES"/>
        </w:rPr>
      </w:pPr>
    </w:p>
    <w:p w14:paraId="7DE485DF" w14:textId="09A24661" w:rsidR="004952C3" w:rsidRDefault="004952C3" w:rsidP="00226EF1">
      <w:pPr>
        <w:rPr>
          <w:rFonts w:asciiTheme="minorHAnsi" w:hAnsiTheme="minorHAnsi" w:cs="Arial"/>
          <w:b/>
          <w:color w:val="0070C0"/>
          <w:lang w:val="es-ES"/>
        </w:rPr>
      </w:pPr>
    </w:p>
    <w:p w14:paraId="3172AE63" w14:textId="708FAF6D" w:rsidR="004952C3" w:rsidRDefault="004952C3" w:rsidP="00226EF1">
      <w:pPr>
        <w:rPr>
          <w:rFonts w:asciiTheme="minorHAnsi" w:hAnsiTheme="minorHAnsi" w:cs="Arial"/>
          <w:b/>
          <w:color w:val="0070C0"/>
          <w:lang w:val="es-ES"/>
        </w:rPr>
      </w:pPr>
    </w:p>
    <w:p w14:paraId="5349E188" w14:textId="5D6DF535" w:rsidR="004952C3" w:rsidRDefault="004952C3" w:rsidP="00226EF1">
      <w:pPr>
        <w:rPr>
          <w:rFonts w:asciiTheme="minorHAnsi" w:hAnsiTheme="minorHAnsi" w:cs="Arial"/>
          <w:b/>
          <w:color w:val="0070C0"/>
          <w:lang w:val="es-ES"/>
        </w:rPr>
      </w:pPr>
    </w:p>
    <w:p w14:paraId="5E64CA4B" w14:textId="7A5F110F" w:rsidR="004952C3" w:rsidRDefault="004952C3" w:rsidP="00226EF1">
      <w:pPr>
        <w:rPr>
          <w:rFonts w:asciiTheme="minorHAnsi" w:hAnsiTheme="minorHAnsi" w:cs="Arial"/>
          <w:b/>
          <w:color w:val="0070C0"/>
          <w:lang w:val="es-ES"/>
        </w:rPr>
      </w:pPr>
    </w:p>
    <w:p w14:paraId="2C1E5D4B" w14:textId="7426E078" w:rsidR="004952C3" w:rsidRDefault="004952C3" w:rsidP="00226EF1">
      <w:pPr>
        <w:rPr>
          <w:rFonts w:asciiTheme="minorHAnsi" w:hAnsiTheme="minorHAnsi" w:cs="Arial"/>
          <w:b/>
          <w:color w:val="0070C0"/>
          <w:lang w:val="es-ES"/>
        </w:rPr>
      </w:pPr>
    </w:p>
    <w:p w14:paraId="127E585A" w14:textId="33A4782B" w:rsidR="004952C3" w:rsidRDefault="004952C3" w:rsidP="00226EF1">
      <w:pPr>
        <w:rPr>
          <w:rFonts w:asciiTheme="minorHAnsi" w:hAnsiTheme="minorHAnsi" w:cs="Arial"/>
          <w:b/>
          <w:color w:val="0070C0"/>
          <w:lang w:val="es-ES"/>
        </w:rPr>
      </w:pPr>
    </w:p>
    <w:p w14:paraId="47A2DCDE" w14:textId="45ECBED6" w:rsidR="004952C3" w:rsidRDefault="004952C3" w:rsidP="00226EF1">
      <w:pPr>
        <w:rPr>
          <w:rFonts w:asciiTheme="minorHAnsi" w:hAnsiTheme="minorHAnsi" w:cs="Arial"/>
          <w:b/>
          <w:color w:val="0070C0"/>
          <w:lang w:val="es-ES"/>
        </w:rPr>
      </w:pPr>
    </w:p>
    <w:p w14:paraId="2661E2D2" w14:textId="3F6BE5FD" w:rsidR="004952C3" w:rsidRDefault="004952C3" w:rsidP="00226EF1">
      <w:pPr>
        <w:rPr>
          <w:rFonts w:asciiTheme="minorHAnsi" w:hAnsiTheme="minorHAnsi" w:cs="Arial"/>
          <w:b/>
          <w:color w:val="0070C0"/>
          <w:lang w:val="es-ES"/>
        </w:rPr>
      </w:pPr>
    </w:p>
    <w:p w14:paraId="2962E34B" w14:textId="016562D5" w:rsidR="004952C3" w:rsidRDefault="004952C3" w:rsidP="00226EF1">
      <w:pPr>
        <w:rPr>
          <w:rFonts w:asciiTheme="minorHAnsi" w:hAnsiTheme="minorHAnsi" w:cs="Arial"/>
          <w:b/>
          <w:color w:val="0070C0"/>
          <w:lang w:val="es-ES"/>
        </w:rPr>
      </w:pPr>
    </w:p>
    <w:p w14:paraId="4C01D7DE" w14:textId="7501A5EC" w:rsidR="007F0994" w:rsidRPr="007F0994" w:rsidRDefault="0095735C" w:rsidP="00226EF1">
      <w:pPr>
        <w:rPr>
          <w:rFonts w:asciiTheme="minorHAnsi" w:hAnsiTheme="minorHAnsi" w:cs="Arial"/>
          <w:b/>
          <w:color w:val="0070C0"/>
          <w:lang w:val="es-ES"/>
        </w:rPr>
      </w:pPr>
      <w:r>
        <w:rPr>
          <w:rFonts w:asciiTheme="minorHAnsi" w:hAnsiTheme="minorHAnsi" w:cs="Arial"/>
          <w:b/>
          <w:color w:val="0070C0"/>
          <w:lang w:val="es-ES"/>
        </w:rPr>
        <w:lastRenderedPageBreak/>
        <w:t xml:space="preserve">Sector </w:t>
      </w:r>
      <w:r w:rsidR="007F0994" w:rsidRPr="007F0994">
        <w:rPr>
          <w:rFonts w:asciiTheme="minorHAnsi" w:hAnsiTheme="minorHAnsi" w:cs="Arial"/>
          <w:b/>
          <w:color w:val="0070C0"/>
          <w:lang w:val="es-ES"/>
        </w:rPr>
        <w:t>Salud</w:t>
      </w:r>
    </w:p>
    <w:p w14:paraId="7DC3380F" w14:textId="77777777" w:rsidR="007F0994" w:rsidRDefault="007F0994" w:rsidP="00226EF1">
      <w:pPr>
        <w:rPr>
          <w:rFonts w:asciiTheme="minorHAnsi" w:hAnsiTheme="minorHAnsi" w:cs="Arial"/>
          <w:b/>
          <w:lang w:val="es-ES"/>
        </w:rPr>
      </w:pPr>
    </w:p>
    <w:p w14:paraId="454AA48A" w14:textId="77777777" w:rsidR="007F0994" w:rsidRPr="007F0994" w:rsidRDefault="007F0994" w:rsidP="00226EF1">
      <w:pPr>
        <w:rPr>
          <w:rFonts w:asciiTheme="minorHAnsi" w:hAnsiTheme="minorHAnsi" w:cs="Arial"/>
          <w:color w:val="0070C0"/>
          <w:lang w:val="es-ES"/>
        </w:rPr>
      </w:pPr>
      <w:r w:rsidRPr="007F0994">
        <w:rPr>
          <w:rFonts w:asciiTheme="minorHAnsi" w:hAnsiTheme="minorHAnsi" w:cs="Arial"/>
          <w:color w:val="0070C0"/>
          <w:lang w:val="es-ES"/>
        </w:rPr>
        <w:t xml:space="preserve">Rescate del San Juan de Dios </w:t>
      </w:r>
    </w:p>
    <w:p w14:paraId="5B971D2B" w14:textId="059A553A" w:rsidR="007F0994" w:rsidRDefault="007F0994" w:rsidP="00226EF1">
      <w:pPr>
        <w:rPr>
          <w:rFonts w:asciiTheme="minorHAnsi" w:hAnsiTheme="minorHAnsi" w:cs="Arial"/>
          <w:lang w:val="es-ES"/>
        </w:rPr>
      </w:pPr>
      <w:r>
        <w:rPr>
          <w:rFonts w:asciiTheme="minorHAnsi" w:hAnsiTheme="minorHAnsi" w:cs="Arial"/>
          <w:lang w:val="es-ES"/>
        </w:rPr>
        <w:t xml:space="preserve">Luego de su cierre en 2001, en el 2018 el Concejo de Bogotá aprobó </w:t>
      </w:r>
      <w:r w:rsidR="004952C3">
        <w:rPr>
          <w:rFonts w:asciiTheme="minorHAnsi" w:hAnsiTheme="minorHAnsi" w:cs="Arial"/>
          <w:lang w:val="es-ES"/>
        </w:rPr>
        <w:t>$</w:t>
      </w:r>
      <w:r>
        <w:rPr>
          <w:rFonts w:asciiTheme="minorHAnsi" w:hAnsiTheme="minorHAnsi" w:cs="Arial"/>
          <w:lang w:val="es-ES"/>
        </w:rPr>
        <w:t xml:space="preserve">432.000 millones de pesos para recuperarlo. </w:t>
      </w:r>
      <w:r w:rsidR="004952C3">
        <w:rPr>
          <w:rFonts w:asciiTheme="minorHAnsi" w:hAnsiTheme="minorHAnsi" w:cs="Arial"/>
          <w:lang w:val="es-ES"/>
        </w:rPr>
        <w:t xml:space="preserve">El plan incluye un </w:t>
      </w:r>
      <w:r>
        <w:rPr>
          <w:rFonts w:asciiTheme="minorHAnsi" w:hAnsiTheme="minorHAnsi" w:cs="Arial"/>
          <w:lang w:val="es-ES"/>
        </w:rPr>
        <w:t xml:space="preserve">hospital, un CAPS y una central de urgencia. </w:t>
      </w:r>
    </w:p>
    <w:p w14:paraId="4F46EF0F" w14:textId="77777777" w:rsidR="007F0994" w:rsidRDefault="007F0994" w:rsidP="00226EF1">
      <w:pPr>
        <w:rPr>
          <w:rFonts w:asciiTheme="minorHAnsi" w:hAnsiTheme="minorHAnsi" w:cs="Arial"/>
          <w:lang w:val="es-ES"/>
        </w:rPr>
      </w:pPr>
    </w:p>
    <w:p w14:paraId="6F4DF6A0" w14:textId="77777777" w:rsidR="007F0994" w:rsidRPr="007F0994" w:rsidRDefault="007F0994" w:rsidP="007F0994">
      <w:pPr>
        <w:rPr>
          <w:rFonts w:asciiTheme="minorHAnsi" w:hAnsiTheme="minorHAnsi" w:cs="Arial"/>
          <w:color w:val="0070C0"/>
          <w:lang w:val="es-ES"/>
        </w:rPr>
      </w:pPr>
      <w:r>
        <w:rPr>
          <w:rFonts w:asciiTheme="minorHAnsi" w:hAnsiTheme="minorHAnsi" w:cs="Arial"/>
          <w:color w:val="0070C0"/>
          <w:lang w:val="es-ES"/>
        </w:rPr>
        <w:t xml:space="preserve">Saneamiento financiero de la EPS Capital Salud </w:t>
      </w:r>
    </w:p>
    <w:p w14:paraId="1CFB52B6" w14:textId="55B7C44E" w:rsidR="00226EF1" w:rsidRDefault="007F0994" w:rsidP="00226EF1">
      <w:pPr>
        <w:rPr>
          <w:rFonts w:asciiTheme="minorHAnsi" w:hAnsiTheme="minorHAnsi" w:cs="Arial"/>
          <w:lang w:val="es-ES"/>
        </w:rPr>
      </w:pPr>
      <w:r>
        <w:rPr>
          <w:rFonts w:asciiTheme="minorHAnsi" w:hAnsiTheme="minorHAnsi" w:cs="Arial"/>
          <w:lang w:val="es-ES"/>
        </w:rPr>
        <w:t xml:space="preserve">En 2015 la deuda acumulada por la EPS Capital Salud era de unos </w:t>
      </w:r>
      <w:r w:rsidR="004952C3">
        <w:rPr>
          <w:rFonts w:asciiTheme="minorHAnsi" w:hAnsiTheme="minorHAnsi" w:cs="Arial"/>
          <w:lang w:val="es-ES"/>
        </w:rPr>
        <w:t>$</w:t>
      </w:r>
      <w:r>
        <w:rPr>
          <w:rFonts w:asciiTheme="minorHAnsi" w:hAnsiTheme="minorHAnsi" w:cs="Arial"/>
          <w:lang w:val="es-ES"/>
        </w:rPr>
        <w:t xml:space="preserve">600.000 millones de pesos. Para el primer trimestre de 2018 la EPS ya generaba utilidades por más de </w:t>
      </w:r>
      <w:r w:rsidR="004952C3">
        <w:rPr>
          <w:rFonts w:asciiTheme="minorHAnsi" w:hAnsiTheme="minorHAnsi" w:cs="Arial"/>
          <w:lang w:val="es-ES"/>
        </w:rPr>
        <w:t>$</w:t>
      </w:r>
      <w:r>
        <w:rPr>
          <w:rFonts w:asciiTheme="minorHAnsi" w:hAnsiTheme="minorHAnsi" w:cs="Arial"/>
          <w:lang w:val="es-ES"/>
        </w:rPr>
        <w:t xml:space="preserve">106.000 millones. En 2018 la administración destinó </w:t>
      </w:r>
      <w:r w:rsidR="004952C3">
        <w:rPr>
          <w:rFonts w:asciiTheme="minorHAnsi" w:hAnsiTheme="minorHAnsi" w:cs="Arial"/>
          <w:lang w:val="es-ES"/>
        </w:rPr>
        <w:t>$</w:t>
      </w:r>
      <w:r>
        <w:rPr>
          <w:rFonts w:asciiTheme="minorHAnsi" w:hAnsiTheme="minorHAnsi" w:cs="Arial"/>
          <w:lang w:val="es-ES"/>
        </w:rPr>
        <w:t xml:space="preserve">220.000 millones de pesos para </w:t>
      </w:r>
      <w:r w:rsidR="004952C3">
        <w:rPr>
          <w:rFonts w:asciiTheme="minorHAnsi" w:hAnsiTheme="minorHAnsi" w:cs="Arial"/>
          <w:lang w:val="es-ES"/>
        </w:rPr>
        <w:t>seguir mejorando</w:t>
      </w:r>
      <w:r>
        <w:rPr>
          <w:rFonts w:asciiTheme="minorHAnsi" w:hAnsiTheme="minorHAnsi" w:cs="Arial"/>
          <w:lang w:val="es-ES"/>
        </w:rPr>
        <w:t xml:space="preserve"> la prestación de servicios de salud de los bogotanos. </w:t>
      </w:r>
    </w:p>
    <w:p w14:paraId="70A0C9E2" w14:textId="77777777" w:rsidR="007F0994" w:rsidRDefault="007F0994" w:rsidP="00226EF1">
      <w:pPr>
        <w:rPr>
          <w:rFonts w:asciiTheme="minorHAnsi" w:hAnsiTheme="minorHAnsi" w:cs="Arial"/>
          <w:lang w:val="es-ES"/>
        </w:rPr>
      </w:pPr>
    </w:p>
    <w:p w14:paraId="636DE507" w14:textId="77777777" w:rsidR="007F0994" w:rsidRDefault="007F0994" w:rsidP="007F0994">
      <w:pPr>
        <w:rPr>
          <w:rFonts w:asciiTheme="minorHAnsi" w:hAnsiTheme="minorHAnsi" w:cs="Arial"/>
          <w:lang w:val="es-ES"/>
        </w:rPr>
      </w:pPr>
      <w:r>
        <w:rPr>
          <w:rFonts w:asciiTheme="minorHAnsi" w:hAnsiTheme="minorHAnsi" w:cs="Arial"/>
          <w:color w:val="0070C0"/>
          <w:lang w:val="es-ES"/>
        </w:rPr>
        <w:t xml:space="preserve">Terminaron las filas para la asignación de citas en el sistema de salud. </w:t>
      </w:r>
    </w:p>
    <w:p w14:paraId="09F81630" w14:textId="77777777" w:rsidR="007F0994" w:rsidRDefault="007F0994" w:rsidP="007F0994">
      <w:pPr>
        <w:rPr>
          <w:rFonts w:asciiTheme="minorHAnsi" w:hAnsiTheme="minorHAnsi" w:cs="Arial"/>
          <w:lang w:val="es-ES"/>
        </w:rPr>
      </w:pPr>
      <w:r>
        <w:rPr>
          <w:rFonts w:asciiTheme="minorHAnsi" w:hAnsiTheme="minorHAnsi" w:cs="Arial"/>
          <w:lang w:val="es-ES"/>
        </w:rPr>
        <w:t xml:space="preserve">A julio de 2019, se han otorgado 1.000.000 de citas a través del </w:t>
      </w:r>
      <w:r w:rsidRPr="004952C3">
        <w:rPr>
          <w:rFonts w:asciiTheme="minorHAnsi" w:hAnsiTheme="minorHAnsi" w:cs="Arial"/>
          <w:i/>
          <w:lang w:val="es-ES"/>
        </w:rPr>
        <w:t>call center</w:t>
      </w:r>
      <w:r>
        <w:rPr>
          <w:rFonts w:asciiTheme="minorHAnsi" w:hAnsiTheme="minorHAnsi" w:cs="Arial"/>
          <w:lang w:val="es-ES"/>
        </w:rPr>
        <w:t xml:space="preserve">. Diariamente se reciben 15.000 llamadas en promedio. La ciudad moderniza sus sistemas haciendo democrático e incluyente el acceso. </w:t>
      </w:r>
    </w:p>
    <w:p w14:paraId="0D77DE59" w14:textId="77777777" w:rsidR="007F0994" w:rsidRDefault="007F0994" w:rsidP="007F0994">
      <w:pPr>
        <w:rPr>
          <w:rFonts w:asciiTheme="minorHAnsi" w:hAnsiTheme="minorHAnsi" w:cs="Arial"/>
          <w:lang w:val="es-ES"/>
        </w:rPr>
      </w:pPr>
    </w:p>
    <w:p w14:paraId="4A99A491" w14:textId="77777777" w:rsidR="007F0994" w:rsidRDefault="007F0994" w:rsidP="007F0994">
      <w:pPr>
        <w:rPr>
          <w:rFonts w:asciiTheme="minorHAnsi" w:hAnsiTheme="minorHAnsi" w:cs="Arial"/>
          <w:color w:val="0070C0"/>
          <w:lang w:val="es-ES"/>
        </w:rPr>
      </w:pPr>
      <w:r>
        <w:rPr>
          <w:rFonts w:asciiTheme="minorHAnsi" w:hAnsiTheme="minorHAnsi" w:cs="Arial"/>
          <w:color w:val="0070C0"/>
          <w:lang w:val="es-ES"/>
        </w:rPr>
        <w:t xml:space="preserve">Se reduce en forma importante los casos de mujeres menores de 18 años embarazadas. </w:t>
      </w:r>
    </w:p>
    <w:p w14:paraId="034B3D46" w14:textId="0E38A5C5" w:rsidR="007F0994" w:rsidRDefault="007F0994" w:rsidP="007F0994">
      <w:pPr>
        <w:rPr>
          <w:rFonts w:asciiTheme="minorHAnsi" w:hAnsiTheme="minorHAnsi" w:cs="Arial"/>
          <w:lang w:val="es-ES"/>
        </w:rPr>
      </w:pPr>
      <w:r w:rsidRPr="007F0994">
        <w:rPr>
          <w:rFonts w:asciiTheme="minorHAnsi" w:hAnsiTheme="minorHAnsi" w:cs="Arial"/>
          <w:lang w:val="es-ES"/>
        </w:rPr>
        <w:t xml:space="preserve">Mientras que en 2015 se registraron 15.379 casos de mujeres menores de 18 años embarazadas, el año pasado </w:t>
      </w:r>
      <w:r w:rsidR="004952C3">
        <w:rPr>
          <w:rFonts w:asciiTheme="minorHAnsi" w:hAnsiTheme="minorHAnsi" w:cs="Arial"/>
          <w:lang w:val="es-ES"/>
        </w:rPr>
        <w:t xml:space="preserve">fueron </w:t>
      </w:r>
      <w:r w:rsidRPr="007F0994">
        <w:rPr>
          <w:rFonts w:asciiTheme="minorHAnsi" w:hAnsiTheme="minorHAnsi" w:cs="Arial"/>
          <w:lang w:val="es-ES"/>
        </w:rPr>
        <w:t>10.675</w:t>
      </w:r>
      <w:r w:rsidR="004952C3">
        <w:rPr>
          <w:rFonts w:asciiTheme="minorHAnsi" w:hAnsiTheme="minorHAnsi" w:cs="Arial"/>
          <w:lang w:val="es-ES"/>
        </w:rPr>
        <w:t xml:space="preserve">, con una </w:t>
      </w:r>
      <w:r w:rsidRPr="007F0994">
        <w:rPr>
          <w:rFonts w:asciiTheme="minorHAnsi" w:hAnsiTheme="minorHAnsi" w:cs="Arial"/>
          <w:lang w:val="es-ES"/>
        </w:rPr>
        <w:t>reducción de 4.704 casos. Iniciativas como sexperto.co, página donde los jóvenes pueden aclarar dudas de sexualidad, aportaron a esta disminución. Desde febrero del 2017, el portal ha recib</w:t>
      </w:r>
      <w:r w:rsidR="004952C3">
        <w:rPr>
          <w:rFonts w:asciiTheme="minorHAnsi" w:hAnsiTheme="minorHAnsi" w:cs="Arial"/>
          <w:lang w:val="es-ES"/>
        </w:rPr>
        <w:t>ido más de 1’000.000 de visitas,</w:t>
      </w:r>
      <w:r w:rsidRPr="007F0994">
        <w:rPr>
          <w:rFonts w:asciiTheme="minorHAnsi" w:hAnsiTheme="minorHAnsi" w:cs="Arial"/>
          <w:lang w:val="es-ES"/>
        </w:rPr>
        <w:t xml:space="preserve"> el 58 % de </w:t>
      </w:r>
      <w:r w:rsidR="004952C3">
        <w:rPr>
          <w:rFonts w:asciiTheme="minorHAnsi" w:hAnsiTheme="minorHAnsi" w:cs="Arial"/>
          <w:lang w:val="es-ES"/>
        </w:rPr>
        <w:t xml:space="preserve">las cuales </w:t>
      </w:r>
      <w:r w:rsidRPr="007F0994">
        <w:rPr>
          <w:rFonts w:asciiTheme="minorHAnsi" w:hAnsiTheme="minorHAnsi" w:cs="Arial"/>
          <w:lang w:val="es-ES"/>
        </w:rPr>
        <w:t>fueron de mujeres.</w:t>
      </w:r>
    </w:p>
    <w:p w14:paraId="787A5DCC" w14:textId="77777777" w:rsidR="007F0994" w:rsidRDefault="007F0994" w:rsidP="007F0994">
      <w:pPr>
        <w:rPr>
          <w:rFonts w:asciiTheme="minorHAnsi" w:hAnsiTheme="minorHAnsi" w:cs="Arial"/>
          <w:lang w:val="es-ES"/>
        </w:rPr>
      </w:pPr>
    </w:p>
    <w:p w14:paraId="0718D739" w14:textId="77777777" w:rsidR="004952C3" w:rsidRDefault="00572788" w:rsidP="007F0994">
      <w:pPr>
        <w:rPr>
          <w:rFonts w:asciiTheme="minorHAnsi" w:hAnsiTheme="minorHAnsi" w:cs="Arial"/>
          <w:color w:val="0070C0"/>
          <w:lang w:val="es-ES"/>
        </w:rPr>
      </w:pPr>
      <w:r w:rsidRPr="00572788">
        <w:rPr>
          <w:rFonts w:asciiTheme="minorHAnsi" w:hAnsiTheme="minorHAnsi" w:cs="Arial"/>
          <w:color w:val="0070C0"/>
          <w:lang w:val="es-ES"/>
        </w:rPr>
        <w:t>Se reduce la mortalidad infantil</w:t>
      </w:r>
      <w:r w:rsidR="004952C3">
        <w:rPr>
          <w:rFonts w:asciiTheme="minorHAnsi" w:hAnsiTheme="minorHAnsi" w:cs="Arial"/>
          <w:color w:val="0070C0"/>
          <w:lang w:val="es-ES"/>
        </w:rPr>
        <w:t>.</w:t>
      </w:r>
    </w:p>
    <w:p w14:paraId="44AB056C" w14:textId="22953D4E" w:rsidR="007351BB" w:rsidRDefault="00072A2D" w:rsidP="007F0994">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14240" behindDoc="0" locked="0" layoutInCell="1" allowOverlap="1" wp14:anchorId="56A5FE44" wp14:editId="3363460B">
                <wp:simplePos x="0" y="0"/>
                <wp:positionH relativeFrom="margin">
                  <wp:posOffset>3364865</wp:posOffset>
                </wp:positionH>
                <wp:positionV relativeFrom="margin">
                  <wp:posOffset>4265930</wp:posOffset>
                </wp:positionV>
                <wp:extent cx="2233930" cy="1153795"/>
                <wp:effectExtent l="0" t="0" r="13970" b="27305"/>
                <wp:wrapSquare wrapText="bothSides"/>
                <wp:docPr id="3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930" cy="1153795"/>
                        </a:xfrm>
                        <a:prstGeom prst="rect">
                          <a:avLst/>
                        </a:prstGeom>
                        <a:solidFill>
                          <a:srgbClr val="F2F2F2"/>
                        </a:solidFill>
                        <a:ln w="3175">
                          <a:solidFill>
                            <a:srgbClr val="1F497D"/>
                          </a:solidFill>
                          <a:prstDash val="lgDashDotDot"/>
                          <a:miter lim="800000"/>
                          <a:headEnd/>
                          <a:tailEnd/>
                        </a:ln>
                      </wps:spPr>
                      <wps:txbx>
                        <w:txbxContent>
                          <w:p w14:paraId="4643012B" w14:textId="0F89F3C6" w:rsidR="002530F3" w:rsidRDefault="002530F3" w:rsidP="000765E2">
                            <w:pPr>
                              <w:jc w:val="center"/>
                              <w:rPr>
                                <w:noProof/>
                                <w:lang w:val="de-DE" w:eastAsia="es-CO"/>
                              </w:rPr>
                            </w:pPr>
                            <w:r>
                              <w:rPr>
                                <w:b/>
                                <w:color w:val="002060"/>
                                <w:sz w:val="16"/>
                                <w:lang w:val="de-DE"/>
                              </w:rPr>
                              <w:t>Ilustración X</w:t>
                            </w:r>
                            <w:r w:rsidRPr="000011AE">
                              <w:rPr>
                                <w:b/>
                                <w:color w:val="002060"/>
                                <w:sz w:val="16"/>
                                <w:lang w:val="de-DE"/>
                              </w:rPr>
                              <w:t xml:space="preserve">. </w:t>
                            </w:r>
                            <w:r w:rsidRPr="000765E2">
                              <w:rPr>
                                <w:b/>
                                <w:color w:val="002060"/>
                                <w:sz w:val="16"/>
                                <w:lang w:val="de-DE"/>
                              </w:rPr>
                              <w:t xml:space="preserve">Evolución mortalidad infantil x 1.000 </w:t>
                            </w:r>
                            <w:r>
                              <w:rPr>
                                <w:b/>
                                <w:color w:val="002060"/>
                                <w:sz w:val="16"/>
                                <w:lang w:val="de-DE"/>
                              </w:rPr>
                              <w:t>nv</w:t>
                            </w:r>
                          </w:p>
                          <w:p w14:paraId="13909A27" w14:textId="179BFE18" w:rsidR="002530F3" w:rsidRPr="003131BE" w:rsidRDefault="002530F3" w:rsidP="000765E2">
                            <w:pPr>
                              <w:jc w:val="center"/>
                              <w:rPr>
                                <w:sz w:val="12"/>
                                <w:lang w:val="de-DE"/>
                              </w:rPr>
                            </w:pPr>
                            <w:r>
                              <w:rPr>
                                <w:noProof/>
                                <w:lang w:eastAsia="es-CO"/>
                              </w:rPr>
                              <w:drawing>
                                <wp:inline distT="0" distB="0" distL="0" distR="0" wp14:anchorId="566F98B6" wp14:editId="2BE82E74">
                                  <wp:extent cx="2031558" cy="720090"/>
                                  <wp:effectExtent l="0" t="0" r="6985" b="381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D76813E" w14:textId="3B59BF82" w:rsidR="002530F3" w:rsidRPr="00442209" w:rsidRDefault="002530F3" w:rsidP="000765E2">
                            <w:pPr>
                              <w:jc w:val="left"/>
                              <w:rPr>
                                <w:sz w:val="12"/>
                              </w:rPr>
                            </w:pPr>
                            <w:r w:rsidRPr="00442209">
                              <w:rPr>
                                <w:sz w:val="12"/>
                              </w:rPr>
                              <w:t xml:space="preserve">FUENTE: </w:t>
                            </w:r>
                            <w:r w:rsidRPr="000765E2">
                              <w:rPr>
                                <w:sz w:val="12"/>
                              </w:rPr>
                              <w:t xml:space="preserve">Sistema de Estadísticas Vitales-SDS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5FE44" id="_x0000_s1048" type="#_x0000_t202" style="position:absolute;left:0;text-align:left;margin-left:264.95pt;margin-top:335.9pt;width:175.9pt;height:90.8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" fillcolor="#f2f2f2" strokecolor="#1f497d" strokeweight=".25pt">
                <v:stroke dashstyle="longDashDotDot"/>
                <v:textbox>
                  <w:txbxContent>
                    <w:p w14:paraId="4643012B" w14:textId="0F89F3C6" w:rsidR="002530F3" w:rsidRDefault="002530F3" w:rsidP="000765E2">
                      <w:pPr>
                        <w:jc w:val="center"/>
                        <w:rPr>
                          <w:noProof/>
                          <w:lang w:val="de-DE" w:eastAsia="es-CO"/>
                        </w:rPr>
                      </w:pPr>
                      <w:r>
                        <w:rPr>
                          <w:b/>
                          <w:color w:val="002060"/>
                          <w:sz w:val="16"/>
                          <w:lang w:val="de-DE"/>
                        </w:rPr>
                        <w:t>Ilustración X</w:t>
                      </w:r>
                      <w:r w:rsidRPr="000011AE">
                        <w:rPr>
                          <w:b/>
                          <w:color w:val="002060"/>
                          <w:sz w:val="16"/>
                          <w:lang w:val="de-DE"/>
                        </w:rPr>
                        <w:t xml:space="preserve">. </w:t>
                      </w:r>
                      <w:r w:rsidRPr="000765E2">
                        <w:rPr>
                          <w:b/>
                          <w:color w:val="002060"/>
                          <w:sz w:val="16"/>
                          <w:lang w:val="de-DE"/>
                        </w:rPr>
                        <w:t xml:space="preserve">Evolución mortalidad infantil x 1.000 </w:t>
                      </w:r>
                      <w:r>
                        <w:rPr>
                          <w:b/>
                          <w:color w:val="002060"/>
                          <w:sz w:val="16"/>
                          <w:lang w:val="de-DE"/>
                        </w:rPr>
                        <w:t>nv</w:t>
                      </w:r>
                    </w:p>
                    <w:p w14:paraId="13909A27" w14:textId="179BFE18" w:rsidR="002530F3" w:rsidRPr="003131BE" w:rsidRDefault="002530F3" w:rsidP="000765E2">
                      <w:pPr>
                        <w:jc w:val="center"/>
                        <w:rPr>
                          <w:sz w:val="12"/>
                          <w:lang w:val="de-DE"/>
                        </w:rPr>
                      </w:pPr>
                      <w:r>
                        <w:rPr>
                          <w:noProof/>
                          <w:lang w:eastAsia="es-CO"/>
                        </w:rPr>
                        <w:drawing>
                          <wp:inline distT="0" distB="0" distL="0" distR="0" wp14:anchorId="566F98B6" wp14:editId="2BE82E74">
                            <wp:extent cx="2031558" cy="720090"/>
                            <wp:effectExtent l="0" t="0" r="6985" b="381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D76813E" w14:textId="3B59BF82" w:rsidR="002530F3" w:rsidRPr="00442209" w:rsidRDefault="002530F3" w:rsidP="000765E2">
                      <w:pPr>
                        <w:jc w:val="left"/>
                        <w:rPr>
                          <w:sz w:val="12"/>
                        </w:rPr>
                      </w:pPr>
                      <w:r w:rsidRPr="00442209">
                        <w:rPr>
                          <w:sz w:val="12"/>
                        </w:rPr>
                        <w:t xml:space="preserve">FUENTE: </w:t>
                      </w:r>
                      <w:r w:rsidRPr="000765E2">
                        <w:rPr>
                          <w:sz w:val="12"/>
                        </w:rPr>
                        <w:t xml:space="preserve">Sistema de Estadísticas Vitales-SDS </w:t>
                      </w:r>
                    </w:p>
                  </w:txbxContent>
                </v:textbox>
                <w10:wrap type="square" anchorx="margin" anchory="margin"/>
              </v:shape>
            </w:pict>
          </mc:Fallback>
        </mc:AlternateContent>
      </w:r>
      <w:r w:rsidR="004952C3">
        <w:rPr>
          <w:rFonts w:asciiTheme="minorHAnsi" w:hAnsiTheme="minorHAnsi" w:cs="Arial"/>
          <w:lang w:val="es-ES"/>
        </w:rPr>
        <w:t>P</w:t>
      </w:r>
      <w:r w:rsidR="00572788" w:rsidRPr="00572788">
        <w:rPr>
          <w:rFonts w:asciiTheme="minorHAnsi" w:hAnsiTheme="minorHAnsi" w:cs="Arial"/>
          <w:lang w:val="es-ES"/>
        </w:rPr>
        <w:t xml:space="preserve">asando de </w:t>
      </w:r>
      <w:r w:rsidR="00D035C7">
        <w:rPr>
          <w:rFonts w:asciiTheme="minorHAnsi" w:hAnsiTheme="minorHAnsi" w:cs="Arial"/>
          <w:lang w:val="es-ES"/>
        </w:rPr>
        <w:t>11,2</w:t>
      </w:r>
      <w:r w:rsidR="00572788" w:rsidRPr="00572788">
        <w:rPr>
          <w:rFonts w:asciiTheme="minorHAnsi" w:hAnsiTheme="minorHAnsi" w:cs="Arial"/>
          <w:lang w:val="es-ES"/>
        </w:rPr>
        <w:t xml:space="preserve">*1.000nv en 2016 a </w:t>
      </w:r>
      <w:r w:rsidR="00D035C7">
        <w:rPr>
          <w:rFonts w:asciiTheme="minorHAnsi" w:hAnsiTheme="minorHAnsi" w:cs="Arial"/>
          <w:lang w:val="es-ES"/>
        </w:rPr>
        <w:t>10,2</w:t>
      </w:r>
      <w:r w:rsidR="00572788" w:rsidRPr="00572788">
        <w:rPr>
          <w:rFonts w:asciiTheme="minorHAnsi" w:hAnsiTheme="minorHAnsi" w:cs="Arial"/>
          <w:lang w:val="es-ES"/>
        </w:rPr>
        <w:t xml:space="preserve">*1.000nv en 2018. </w:t>
      </w:r>
      <w:r w:rsidR="00564432" w:rsidRPr="00564432">
        <w:rPr>
          <w:rFonts w:asciiTheme="minorHAnsi" w:hAnsiTheme="minorHAnsi" w:cs="Arial"/>
          <w:lang w:val="es-ES"/>
        </w:rPr>
        <w:t>En Bogotá no se registran muertes de niños y niñas men</w:t>
      </w:r>
      <w:r w:rsidR="00D6520D">
        <w:rPr>
          <w:rFonts w:asciiTheme="minorHAnsi" w:hAnsiTheme="minorHAnsi" w:cs="Arial"/>
          <w:lang w:val="es-ES"/>
        </w:rPr>
        <w:t>ores de 5 años por desnutrición</w:t>
      </w:r>
      <w:r w:rsidR="00EC7A0F">
        <w:rPr>
          <w:rFonts w:asciiTheme="minorHAnsi" w:hAnsiTheme="minorHAnsi" w:cs="Arial"/>
          <w:lang w:val="es-ES"/>
        </w:rPr>
        <w:t>.</w:t>
      </w:r>
    </w:p>
    <w:p w14:paraId="58C4409A" w14:textId="756E468B" w:rsidR="00072A2D" w:rsidRDefault="00072A2D" w:rsidP="000765E2">
      <w:pPr>
        <w:rPr>
          <w:rFonts w:asciiTheme="minorHAnsi" w:hAnsiTheme="minorHAnsi" w:cs="Arial"/>
          <w:lang w:val="es-ES"/>
        </w:rPr>
      </w:pPr>
    </w:p>
    <w:p w14:paraId="41AFDFBC" w14:textId="6A501363" w:rsidR="000765E2" w:rsidRDefault="000765E2" w:rsidP="000765E2">
      <w:pPr>
        <w:rPr>
          <w:rFonts w:asciiTheme="minorHAnsi" w:hAnsiTheme="minorHAnsi" w:cs="Arial"/>
          <w:lang w:val="es-ES"/>
        </w:rPr>
      </w:pPr>
      <w:r w:rsidRPr="000765E2">
        <w:rPr>
          <w:rFonts w:asciiTheme="minorHAnsi" w:hAnsiTheme="minorHAnsi" w:cs="Arial"/>
          <w:lang w:val="es-ES"/>
        </w:rPr>
        <w:t>A estos resultados contribuyen las coberturas de vacunación, con la aplicación de las vacunas polio, pentavalente, BCG, HBI, hepatitis B, rotavirus, triple viral, fiebre amarilla, neumococo, hepatitis A y varicela. Así mismo con estrategia de educación nutricional hacia la familia.</w:t>
      </w:r>
    </w:p>
    <w:p w14:paraId="5725A947" w14:textId="77777777" w:rsidR="000765E2" w:rsidRDefault="000765E2" w:rsidP="007F0994">
      <w:pPr>
        <w:rPr>
          <w:rFonts w:asciiTheme="minorHAnsi" w:hAnsiTheme="minorHAnsi" w:cs="Arial"/>
          <w:lang w:val="es-ES"/>
        </w:rPr>
      </w:pPr>
    </w:p>
    <w:p w14:paraId="2B9CD03B" w14:textId="4B0F64C7" w:rsidR="00677B52" w:rsidRPr="00677B52" w:rsidRDefault="00677B52" w:rsidP="007F0994">
      <w:pPr>
        <w:rPr>
          <w:rFonts w:asciiTheme="minorHAnsi" w:hAnsiTheme="minorHAnsi" w:cs="Arial"/>
          <w:color w:val="0070C0"/>
          <w:lang w:val="es-ES"/>
        </w:rPr>
      </w:pPr>
      <w:r w:rsidRPr="00677B52">
        <w:rPr>
          <w:rFonts w:asciiTheme="minorHAnsi" w:hAnsiTheme="minorHAnsi" w:cs="Arial"/>
          <w:color w:val="0070C0"/>
          <w:lang w:val="es-ES"/>
        </w:rPr>
        <w:t>Evolución de la mortalidad materna.</w:t>
      </w:r>
    </w:p>
    <w:p w14:paraId="20321EBD" w14:textId="52B610CC" w:rsidR="007D7393" w:rsidRDefault="00072A2D" w:rsidP="00572788">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16288" behindDoc="0" locked="0" layoutInCell="1" allowOverlap="1" wp14:anchorId="5F9773DE" wp14:editId="525918CC">
                <wp:simplePos x="0" y="0"/>
                <wp:positionH relativeFrom="margin">
                  <wp:align>left</wp:align>
                </wp:positionH>
                <wp:positionV relativeFrom="margin">
                  <wp:posOffset>6184900</wp:posOffset>
                </wp:positionV>
                <wp:extent cx="2439670" cy="1021715"/>
                <wp:effectExtent l="0" t="0" r="17780" b="26035"/>
                <wp:wrapSquare wrapText="bothSides"/>
                <wp:docPr id="4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1021715"/>
                        </a:xfrm>
                        <a:prstGeom prst="rect">
                          <a:avLst/>
                        </a:prstGeom>
                        <a:solidFill>
                          <a:srgbClr val="F2F2F2"/>
                        </a:solidFill>
                        <a:ln w="3175">
                          <a:solidFill>
                            <a:srgbClr val="1F497D"/>
                          </a:solidFill>
                          <a:prstDash val="lgDashDotDot"/>
                          <a:miter lim="800000"/>
                          <a:headEnd/>
                          <a:tailEnd/>
                        </a:ln>
                      </wps:spPr>
                      <wps:txbx>
                        <w:txbxContent>
                          <w:p w14:paraId="2DC3B351" w14:textId="25783AE6" w:rsidR="002530F3" w:rsidRDefault="002530F3" w:rsidP="00072A2D">
                            <w:pPr>
                              <w:jc w:val="center"/>
                              <w:rPr>
                                <w:noProof/>
                                <w:lang w:val="de-DE" w:eastAsia="es-CO"/>
                              </w:rPr>
                            </w:pPr>
                            <w:r>
                              <w:rPr>
                                <w:b/>
                                <w:color w:val="002060"/>
                                <w:sz w:val="16"/>
                                <w:lang w:val="de-DE"/>
                              </w:rPr>
                              <w:t>Ilustración X</w:t>
                            </w:r>
                            <w:r w:rsidRPr="000011AE">
                              <w:rPr>
                                <w:b/>
                                <w:color w:val="002060"/>
                                <w:sz w:val="16"/>
                                <w:lang w:val="de-DE"/>
                              </w:rPr>
                              <w:t xml:space="preserve">. </w:t>
                            </w:r>
                            <w:r w:rsidRPr="000765E2">
                              <w:rPr>
                                <w:b/>
                                <w:color w:val="002060"/>
                                <w:sz w:val="16"/>
                                <w:lang w:val="de-DE"/>
                              </w:rPr>
                              <w:t xml:space="preserve">Evolución mortalidad infantil x 1.000 </w:t>
                            </w:r>
                            <w:r>
                              <w:rPr>
                                <w:b/>
                                <w:color w:val="002060"/>
                                <w:sz w:val="16"/>
                                <w:lang w:val="de-DE"/>
                              </w:rPr>
                              <w:t>nv</w:t>
                            </w:r>
                          </w:p>
                          <w:p w14:paraId="47C2E5B2" w14:textId="5C6E3265" w:rsidR="002530F3" w:rsidRPr="003131BE" w:rsidRDefault="002530F3" w:rsidP="00072A2D">
                            <w:pPr>
                              <w:jc w:val="center"/>
                              <w:rPr>
                                <w:sz w:val="12"/>
                                <w:lang w:val="de-DE"/>
                              </w:rPr>
                            </w:pPr>
                            <w:r>
                              <w:rPr>
                                <w:noProof/>
                                <w:lang w:eastAsia="es-CO"/>
                              </w:rPr>
                              <w:drawing>
                                <wp:inline distT="0" distB="0" distL="0" distR="0" wp14:anchorId="0A90446E" wp14:editId="535F3B64">
                                  <wp:extent cx="2015656" cy="703691"/>
                                  <wp:effectExtent l="0" t="0" r="3810" b="127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AF2AB24" w14:textId="77777777" w:rsidR="002530F3" w:rsidRPr="00442209" w:rsidRDefault="002530F3" w:rsidP="00072A2D">
                            <w:pPr>
                              <w:jc w:val="left"/>
                              <w:rPr>
                                <w:sz w:val="12"/>
                              </w:rPr>
                            </w:pPr>
                            <w:r w:rsidRPr="00442209">
                              <w:rPr>
                                <w:sz w:val="12"/>
                              </w:rPr>
                              <w:t xml:space="preserve">FUENTE: </w:t>
                            </w:r>
                            <w:r w:rsidRPr="000765E2">
                              <w:rPr>
                                <w:sz w:val="12"/>
                              </w:rPr>
                              <w:t xml:space="preserve">Sistema de Estadísticas Vitales-SDS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773DE" id="_x0000_s1049" type="#_x0000_t202" style="position:absolute;left:0;text-align:left;margin-left:0;margin-top:487pt;width:192.1pt;height:80.45pt;z-index:25191628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" fillcolor="#f2f2f2" strokecolor="#1f497d" strokeweight=".25pt">
                <v:stroke dashstyle="longDashDotDot"/>
                <v:textbox>
                  <w:txbxContent>
                    <w:p w14:paraId="2DC3B351" w14:textId="25783AE6" w:rsidR="002530F3" w:rsidRDefault="002530F3" w:rsidP="00072A2D">
                      <w:pPr>
                        <w:jc w:val="center"/>
                        <w:rPr>
                          <w:noProof/>
                          <w:lang w:val="de-DE" w:eastAsia="es-CO"/>
                        </w:rPr>
                      </w:pPr>
                      <w:r>
                        <w:rPr>
                          <w:b/>
                          <w:color w:val="002060"/>
                          <w:sz w:val="16"/>
                          <w:lang w:val="de-DE"/>
                        </w:rPr>
                        <w:t>Ilustración X</w:t>
                      </w:r>
                      <w:r w:rsidRPr="000011AE">
                        <w:rPr>
                          <w:b/>
                          <w:color w:val="002060"/>
                          <w:sz w:val="16"/>
                          <w:lang w:val="de-DE"/>
                        </w:rPr>
                        <w:t xml:space="preserve">. </w:t>
                      </w:r>
                      <w:r w:rsidRPr="000765E2">
                        <w:rPr>
                          <w:b/>
                          <w:color w:val="002060"/>
                          <w:sz w:val="16"/>
                          <w:lang w:val="de-DE"/>
                        </w:rPr>
                        <w:t xml:space="preserve">Evolución mortalidad infantil x 1.000 </w:t>
                      </w:r>
                      <w:r>
                        <w:rPr>
                          <w:b/>
                          <w:color w:val="002060"/>
                          <w:sz w:val="16"/>
                          <w:lang w:val="de-DE"/>
                        </w:rPr>
                        <w:t>nv</w:t>
                      </w:r>
                    </w:p>
                    <w:p w14:paraId="47C2E5B2" w14:textId="5C6E3265" w:rsidR="002530F3" w:rsidRPr="003131BE" w:rsidRDefault="002530F3" w:rsidP="00072A2D">
                      <w:pPr>
                        <w:jc w:val="center"/>
                        <w:rPr>
                          <w:sz w:val="12"/>
                          <w:lang w:val="de-DE"/>
                        </w:rPr>
                      </w:pPr>
                      <w:r>
                        <w:rPr>
                          <w:noProof/>
                          <w:lang w:eastAsia="es-CO"/>
                        </w:rPr>
                        <w:drawing>
                          <wp:inline distT="0" distB="0" distL="0" distR="0" wp14:anchorId="0A90446E" wp14:editId="535F3B64">
                            <wp:extent cx="2015656" cy="703691"/>
                            <wp:effectExtent l="0" t="0" r="3810" b="127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AF2AB24" w14:textId="77777777" w:rsidR="002530F3" w:rsidRPr="00442209" w:rsidRDefault="002530F3" w:rsidP="00072A2D">
                      <w:pPr>
                        <w:jc w:val="left"/>
                        <w:rPr>
                          <w:sz w:val="12"/>
                        </w:rPr>
                      </w:pPr>
                      <w:r w:rsidRPr="00442209">
                        <w:rPr>
                          <w:sz w:val="12"/>
                        </w:rPr>
                        <w:t xml:space="preserve">FUENTE: </w:t>
                      </w:r>
                      <w:r w:rsidRPr="000765E2">
                        <w:rPr>
                          <w:sz w:val="12"/>
                        </w:rPr>
                        <w:t xml:space="preserve">Sistema de Estadísticas Vitales-SDS </w:t>
                      </w:r>
                    </w:p>
                  </w:txbxContent>
                </v:textbox>
                <w10:wrap type="square" anchorx="margin" anchory="margin"/>
              </v:shape>
            </w:pict>
          </mc:Fallback>
        </mc:AlternateContent>
      </w:r>
      <w:r w:rsidR="00572788" w:rsidRPr="00677B52">
        <w:rPr>
          <w:rFonts w:asciiTheme="minorHAnsi" w:hAnsiTheme="minorHAnsi" w:cs="Arial"/>
          <w:lang w:val="es-ES"/>
        </w:rPr>
        <w:t>Se reduce la mortalidad materna</w:t>
      </w:r>
      <w:r w:rsidR="00EC7A0F">
        <w:rPr>
          <w:rFonts w:asciiTheme="minorHAnsi" w:hAnsiTheme="minorHAnsi" w:cs="Arial"/>
          <w:lang w:val="es-ES"/>
        </w:rPr>
        <w:t xml:space="preserve"> pasando de 28</w:t>
      </w:r>
      <w:r w:rsidR="00572788" w:rsidRPr="00572788">
        <w:rPr>
          <w:rFonts w:asciiTheme="minorHAnsi" w:hAnsiTheme="minorHAnsi" w:cs="Arial"/>
          <w:lang w:val="es-ES"/>
        </w:rPr>
        <w:t>.4*1.000nv en 2016 a 25.2*1.000nv en 2018.</w:t>
      </w:r>
      <w:r>
        <w:rPr>
          <w:rFonts w:asciiTheme="minorHAnsi" w:hAnsiTheme="minorHAnsi" w:cs="Arial"/>
          <w:lang w:val="es-ES"/>
        </w:rPr>
        <w:t xml:space="preserve"> </w:t>
      </w:r>
      <w:r w:rsidRPr="00072A2D">
        <w:rPr>
          <w:rFonts w:asciiTheme="minorHAnsi" w:hAnsiTheme="minorHAnsi" w:cs="Arial"/>
          <w:lang w:val="es-ES"/>
        </w:rPr>
        <w:t>Con la ampliación en las coberturas de vacunación para difteria, tétanos y tos ferina -DPTA en gestantes y tétanos y difteria -TD en mujeres en edad fértil, se contribuye con la reducción de la mortalidad materna.</w:t>
      </w:r>
      <w:r>
        <w:rPr>
          <w:rFonts w:asciiTheme="minorHAnsi" w:hAnsiTheme="minorHAnsi" w:cs="Arial"/>
          <w:lang w:val="es-ES"/>
        </w:rPr>
        <w:t xml:space="preserve"> </w:t>
      </w:r>
      <w:r w:rsidRPr="00072A2D">
        <w:rPr>
          <w:rFonts w:asciiTheme="minorHAnsi" w:hAnsiTheme="minorHAnsi" w:cs="Arial"/>
          <w:lang w:val="es-ES"/>
        </w:rPr>
        <w:t>Con la ampliación en las coberturas de vacunación para difteria, tétanos y tos ferina -DPTA en gestantes y tétanos y difteria -TD en mujeres en edad fértil, se contribuye con la reducción de la mortalidad materna.</w:t>
      </w:r>
    </w:p>
    <w:p w14:paraId="1821B8F8" w14:textId="12B409C6" w:rsidR="00072A2D" w:rsidRDefault="00072A2D" w:rsidP="00572788">
      <w:pPr>
        <w:rPr>
          <w:rFonts w:asciiTheme="minorHAnsi" w:hAnsiTheme="minorHAnsi" w:cs="Arial"/>
          <w:lang w:val="es-ES"/>
        </w:rPr>
      </w:pPr>
    </w:p>
    <w:p w14:paraId="1FE7B5F1" w14:textId="77777777" w:rsidR="00417946" w:rsidRDefault="00417946" w:rsidP="00572788">
      <w:pPr>
        <w:rPr>
          <w:rFonts w:asciiTheme="minorHAnsi" w:hAnsiTheme="minorHAnsi" w:cs="Arial"/>
          <w:lang w:val="es-ES"/>
        </w:rPr>
      </w:pPr>
    </w:p>
    <w:p w14:paraId="79CB45CC" w14:textId="5793A76F" w:rsidR="00572788" w:rsidRPr="00677B52" w:rsidRDefault="00677B52" w:rsidP="00572788">
      <w:pPr>
        <w:rPr>
          <w:rFonts w:asciiTheme="minorHAnsi" w:hAnsiTheme="minorHAnsi" w:cs="Arial"/>
          <w:color w:val="0070C0"/>
          <w:lang w:val="es-ES"/>
        </w:rPr>
      </w:pPr>
      <w:r w:rsidRPr="00677B52">
        <w:rPr>
          <w:rFonts w:asciiTheme="minorHAnsi" w:hAnsiTheme="minorHAnsi" w:cs="Arial"/>
          <w:color w:val="0070C0"/>
          <w:lang w:val="es-ES"/>
        </w:rPr>
        <w:lastRenderedPageBreak/>
        <w:t xml:space="preserve">Mejora la satisfacción en la atención. </w:t>
      </w:r>
    </w:p>
    <w:p w14:paraId="5349D9D8" w14:textId="26F79D93" w:rsidR="00072A2D" w:rsidRPr="00072A2D" w:rsidRDefault="00564432" w:rsidP="00072A2D">
      <w:pPr>
        <w:rPr>
          <w:rFonts w:asciiTheme="minorHAnsi" w:hAnsiTheme="minorHAnsi" w:cs="Arial"/>
          <w:lang w:val="es-ES"/>
        </w:rPr>
      </w:pPr>
      <w:r w:rsidRPr="00677B52">
        <w:rPr>
          <w:rFonts w:asciiTheme="minorHAnsi" w:hAnsiTheme="minorHAnsi" w:cs="Arial"/>
          <w:lang w:val="es-ES"/>
        </w:rPr>
        <w:t>Se reduce el porcentaje de insatisfacción en el acceso a la atención</w:t>
      </w:r>
      <w:r w:rsidRPr="00564432">
        <w:rPr>
          <w:rFonts w:asciiTheme="minorHAnsi" w:hAnsiTheme="minorHAnsi" w:cs="Arial"/>
          <w:lang w:val="es-ES"/>
        </w:rPr>
        <w:t xml:space="preserve"> de los afiliados a EPS capital salud de 18% en 2016 a 11% en 2018</w:t>
      </w:r>
      <w:r>
        <w:rPr>
          <w:rFonts w:asciiTheme="minorHAnsi" w:hAnsiTheme="minorHAnsi" w:cs="Arial"/>
          <w:lang w:val="es-ES"/>
        </w:rPr>
        <w:t xml:space="preserve">. </w:t>
      </w:r>
      <w:r w:rsidR="00072A2D">
        <w:rPr>
          <w:rFonts w:asciiTheme="minorHAnsi" w:hAnsiTheme="minorHAnsi" w:cs="Arial"/>
          <w:lang w:val="es-ES"/>
        </w:rPr>
        <w:t xml:space="preserve"> </w:t>
      </w:r>
      <w:r w:rsidR="00072A2D" w:rsidRPr="00072A2D">
        <w:rPr>
          <w:rFonts w:asciiTheme="minorHAnsi" w:hAnsiTheme="minorHAnsi" w:cs="Arial"/>
          <w:lang w:val="es-ES"/>
        </w:rPr>
        <w:t>Se continúa trabajando en estrategias como:</w:t>
      </w:r>
    </w:p>
    <w:p w14:paraId="533710C1" w14:textId="0464D471" w:rsidR="00072A2D" w:rsidRPr="00072A2D" w:rsidRDefault="00072A2D" w:rsidP="00072A2D">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18336" behindDoc="0" locked="0" layoutInCell="1" allowOverlap="1" wp14:anchorId="47CF8F4B" wp14:editId="2384F831">
                <wp:simplePos x="0" y="0"/>
                <wp:positionH relativeFrom="margin">
                  <wp:align>left</wp:align>
                </wp:positionH>
                <wp:positionV relativeFrom="margin">
                  <wp:posOffset>621444</wp:posOffset>
                </wp:positionV>
                <wp:extent cx="2162175" cy="1144988"/>
                <wp:effectExtent l="0" t="0" r="28575" b="17145"/>
                <wp:wrapSquare wrapText="bothSides"/>
                <wp:docPr id="5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144988"/>
                        </a:xfrm>
                        <a:prstGeom prst="rect">
                          <a:avLst/>
                        </a:prstGeom>
                        <a:solidFill>
                          <a:srgbClr val="F2F2F2"/>
                        </a:solidFill>
                        <a:ln w="3175">
                          <a:solidFill>
                            <a:srgbClr val="1F497D"/>
                          </a:solidFill>
                          <a:prstDash val="lgDashDotDot"/>
                          <a:miter lim="800000"/>
                          <a:headEnd/>
                          <a:tailEnd/>
                        </a:ln>
                      </wps:spPr>
                      <wps:txbx>
                        <w:txbxContent>
                          <w:p w14:paraId="521E6835" w14:textId="43749AA1" w:rsidR="002530F3" w:rsidRDefault="002530F3" w:rsidP="00072A2D">
                            <w:pPr>
                              <w:jc w:val="center"/>
                              <w:rPr>
                                <w:noProof/>
                                <w:lang w:val="de-DE" w:eastAsia="es-CO"/>
                              </w:rPr>
                            </w:pPr>
                            <w:r>
                              <w:rPr>
                                <w:b/>
                                <w:color w:val="002060"/>
                                <w:sz w:val="16"/>
                                <w:lang w:val="de-DE"/>
                              </w:rPr>
                              <w:t>Ilustración</w:t>
                            </w:r>
                            <w:r w:rsidRPr="000011AE">
                              <w:rPr>
                                <w:b/>
                                <w:color w:val="002060"/>
                                <w:sz w:val="16"/>
                                <w:lang w:val="de-DE"/>
                              </w:rPr>
                              <w:t xml:space="preserve">. </w:t>
                            </w:r>
                            <w:r w:rsidRPr="00072A2D">
                              <w:rPr>
                                <w:b/>
                                <w:color w:val="002060"/>
                                <w:sz w:val="16"/>
                                <w:lang w:val="de-DE"/>
                              </w:rPr>
                              <w:t>Porcentaje de insatisfacción con el acceso a EPS Capital SALUD</w:t>
                            </w:r>
                          </w:p>
                          <w:p w14:paraId="7390A752" w14:textId="6EF8C255" w:rsidR="002530F3" w:rsidRPr="003131BE" w:rsidRDefault="002530F3" w:rsidP="00072A2D">
                            <w:pPr>
                              <w:jc w:val="center"/>
                              <w:rPr>
                                <w:sz w:val="12"/>
                                <w:lang w:val="de-DE"/>
                              </w:rPr>
                            </w:pPr>
                            <w:r>
                              <w:rPr>
                                <w:noProof/>
                                <w:lang w:eastAsia="es-CO"/>
                              </w:rPr>
                              <w:drawing>
                                <wp:inline distT="0" distB="0" distL="0" distR="0" wp14:anchorId="584422C6" wp14:editId="3A470185">
                                  <wp:extent cx="1963973" cy="699135"/>
                                  <wp:effectExtent l="0" t="0" r="17780" b="5715"/>
                                  <wp:docPr id="3136" name="Gráfico 3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F6FEE7A" w14:textId="29F8AC46" w:rsidR="002530F3" w:rsidRPr="00442209" w:rsidRDefault="002530F3" w:rsidP="00072A2D">
                            <w:pPr>
                              <w:jc w:val="left"/>
                              <w:rPr>
                                <w:sz w:val="12"/>
                              </w:rPr>
                            </w:pPr>
                            <w:r w:rsidRPr="00442209">
                              <w:rPr>
                                <w:sz w:val="12"/>
                              </w:rPr>
                              <w:t xml:space="preserve">FUENTE: </w:t>
                            </w:r>
                            <w:r w:rsidRPr="00072A2D">
                              <w:rPr>
                                <w:sz w:val="12"/>
                              </w:rPr>
                              <w:t>Secretaría Distrital de Salud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F8F4B" id="_x0000_s1050" type="#_x0000_t202" style="position:absolute;left:0;text-align:left;margin-left:0;margin-top:48.95pt;width:170.25pt;height:90.15pt;z-index:25191833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" fillcolor="#f2f2f2" strokecolor="#1f497d" strokeweight=".25pt">
                <v:stroke dashstyle="longDashDotDot"/>
                <v:textbox>
                  <w:txbxContent>
                    <w:p w14:paraId="521E6835" w14:textId="43749AA1" w:rsidR="002530F3" w:rsidRDefault="002530F3" w:rsidP="00072A2D">
                      <w:pPr>
                        <w:jc w:val="center"/>
                        <w:rPr>
                          <w:noProof/>
                          <w:lang w:val="de-DE" w:eastAsia="es-CO"/>
                        </w:rPr>
                      </w:pPr>
                      <w:r>
                        <w:rPr>
                          <w:b/>
                          <w:color w:val="002060"/>
                          <w:sz w:val="16"/>
                          <w:lang w:val="de-DE"/>
                        </w:rPr>
                        <w:t>Ilustración</w:t>
                      </w:r>
                      <w:r w:rsidRPr="000011AE">
                        <w:rPr>
                          <w:b/>
                          <w:color w:val="002060"/>
                          <w:sz w:val="16"/>
                          <w:lang w:val="de-DE"/>
                        </w:rPr>
                        <w:t xml:space="preserve">. </w:t>
                      </w:r>
                      <w:r w:rsidRPr="00072A2D">
                        <w:rPr>
                          <w:b/>
                          <w:color w:val="002060"/>
                          <w:sz w:val="16"/>
                          <w:lang w:val="de-DE"/>
                        </w:rPr>
                        <w:t>Porcentaje de insatisfacción con el acceso a EPS Capital SALUD</w:t>
                      </w:r>
                    </w:p>
                    <w:p w14:paraId="7390A752" w14:textId="6EF8C255" w:rsidR="002530F3" w:rsidRPr="003131BE" w:rsidRDefault="002530F3" w:rsidP="00072A2D">
                      <w:pPr>
                        <w:jc w:val="center"/>
                        <w:rPr>
                          <w:sz w:val="12"/>
                          <w:lang w:val="de-DE"/>
                        </w:rPr>
                      </w:pPr>
                      <w:r>
                        <w:rPr>
                          <w:noProof/>
                          <w:lang w:eastAsia="es-CO"/>
                        </w:rPr>
                        <w:drawing>
                          <wp:inline distT="0" distB="0" distL="0" distR="0" wp14:anchorId="584422C6" wp14:editId="3A470185">
                            <wp:extent cx="1963973" cy="699135"/>
                            <wp:effectExtent l="0" t="0" r="17780" b="5715"/>
                            <wp:docPr id="3136" name="Gráfico 3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F6FEE7A" w14:textId="29F8AC46" w:rsidR="002530F3" w:rsidRPr="00442209" w:rsidRDefault="002530F3" w:rsidP="00072A2D">
                      <w:pPr>
                        <w:jc w:val="left"/>
                        <w:rPr>
                          <w:sz w:val="12"/>
                        </w:rPr>
                      </w:pPr>
                      <w:r w:rsidRPr="00442209">
                        <w:rPr>
                          <w:sz w:val="12"/>
                        </w:rPr>
                        <w:t xml:space="preserve">FUENTE: </w:t>
                      </w:r>
                      <w:r w:rsidRPr="00072A2D">
                        <w:rPr>
                          <w:sz w:val="12"/>
                        </w:rPr>
                        <w:t>Secretaría Distrital de Salud</w:t>
                      </w:r>
                    </w:p>
                  </w:txbxContent>
                </v:textbox>
                <w10:wrap type="square" anchorx="margin" anchory="margin"/>
              </v:shape>
            </w:pict>
          </mc:Fallback>
        </mc:AlternateContent>
      </w:r>
    </w:p>
    <w:p w14:paraId="47A09CEE" w14:textId="77777777" w:rsidR="0095735C" w:rsidRDefault="00072A2D" w:rsidP="00B1078A">
      <w:pPr>
        <w:pStyle w:val="Prrafodelista"/>
        <w:numPr>
          <w:ilvl w:val="0"/>
          <w:numId w:val="17"/>
        </w:numPr>
        <w:rPr>
          <w:rFonts w:asciiTheme="minorHAnsi" w:hAnsiTheme="minorHAnsi" w:cs="Arial"/>
          <w:lang w:val="es-ES"/>
        </w:rPr>
      </w:pPr>
      <w:r w:rsidRPr="00072A2D">
        <w:rPr>
          <w:rFonts w:asciiTheme="minorHAnsi" w:hAnsiTheme="minorHAnsi" w:cs="Arial"/>
          <w:lang w:val="es-ES"/>
        </w:rPr>
        <w:t>Humanización de la atención con la línea sirviendo con vocación;</w:t>
      </w:r>
    </w:p>
    <w:p w14:paraId="0154B342" w14:textId="668B6599" w:rsidR="0095735C" w:rsidRDefault="00072A2D" w:rsidP="00B1078A">
      <w:pPr>
        <w:pStyle w:val="Prrafodelista"/>
        <w:numPr>
          <w:ilvl w:val="0"/>
          <w:numId w:val="17"/>
        </w:numPr>
        <w:rPr>
          <w:rFonts w:asciiTheme="minorHAnsi" w:hAnsiTheme="minorHAnsi" w:cs="Arial"/>
          <w:lang w:val="es-ES"/>
        </w:rPr>
      </w:pPr>
      <w:r w:rsidRPr="00072A2D">
        <w:rPr>
          <w:rFonts w:asciiTheme="minorHAnsi" w:hAnsiTheme="minorHAnsi" w:cs="Arial"/>
          <w:lang w:val="es-ES"/>
        </w:rPr>
        <w:t>Mejora de la comunicación con el usuario;</w:t>
      </w:r>
      <w:r w:rsidR="0095735C">
        <w:rPr>
          <w:rFonts w:asciiTheme="minorHAnsi" w:hAnsiTheme="minorHAnsi" w:cs="Arial"/>
          <w:lang w:val="es-ES"/>
        </w:rPr>
        <w:t xml:space="preserve"> </w:t>
      </w:r>
    </w:p>
    <w:p w14:paraId="272DEB03" w14:textId="77777777" w:rsidR="0095735C" w:rsidRDefault="00072A2D" w:rsidP="00B1078A">
      <w:pPr>
        <w:pStyle w:val="Prrafodelista"/>
        <w:numPr>
          <w:ilvl w:val="0"/>
          <w:numId w:val="17"/>
        </w:numPr>
        <w:rPr>
          <w:rFonts w:asciiTheme="minorHAnsi" w:hAnsiTheme="minorHAnsi" w:cs="Arial"/>
          <w:lang w:val="es-ES"/>
        </w:rPr>
      </w:pPr>
      <w:r w:rsidRPr="00072A2D">
        <w:rPr>
          <w:rFonts w:asciiTheme="minorHAnsi" w:hAnsiTheme="minorHAnsi" w:cs="Arial"/>
          <w:lang w:val="es-ES"/>
        </w:rPr>
        <w:t xml:space="preserve">Mayor acceso a través de los nuevos CAPS; </w:t>
      </w:r>
    </w:p>
    <w:p w14:paraId="06419860" w14:textId="11272E75" w:rsidR="00572788" w:rsidRPr="00072A2D" w:rsidRDefault="00072A2D" w:rsidP="00B1078A">
      <w:pPr>
        <w:pStyle w:val="Prrafodelista"/>
        <w:numPr>
          <w:ilvl w:val="0"/>
          <w:numId w:val="17"/>
        </w:numPr>
        <w:rPr>
          <w:rFonts w:asciiTheme="minorHAnsi" w:hAnsiTheme="minorHAnsi" w:cs="Arial"/>
          <w:lang w:val="es-ES"/>
        </w:rPr>
      </w:pPr>
      <w:r w:rsidRPr="00072A2D">
        <w:rPr>
          <w:rFonts w:asciiTheme="minorHAnsi" w:hAnsiTheme="minorHAnsi" w:cs="Arial"/>
          <w:lang w:val="es-ES"/>
        </w:rPr>
        <w:t>Apoyo a la prestación del servicio y monitoreo a las respuestas de petición, quejas, reclamos (PQR).</w:t>
      </w:r>
    </w:p>
    <w:p w14:paraId="6B374545" w14:textId="2180484D" w:rsidR="005874D5" w:rsidRDefault="005874D5" w:rsidP="007F0994">
      <w:pPr>
        <w:rPr>
          <w:rFonts w:asciiTheme="minorHAnsi" w:hAnsiTheme="minorHAnsi" w:cs="Arial"/>
          <w:lang w:val="es-ES"/>
        </w:rPr>
      </w:pPr>
    </w:p>
    <w:p w14:paraId="67A8066B" w14:textId="77777777" w:rsidR="0095735C" w:rsidRDefault="0095735C" w:rsidP="00CD11C8">
      <w:pPr>
        <w:rPr>
          <w:rFonts w:asciiTheme="minorHAnsi" w:hAnsiTheme="minorHAnsi" w:cs="Arial"/>
          <w:color w:val="0070C0"/>
          <w:lang w:val="es-ES"/>
        </w:rPr>
      </w:pPr>
    </w:p>
    <w:p w14:paraId="2C210DA2" w14:textId="361F3E5B" w:rsidR="003A470E" w:rsidRDefault="007D7393" w:rsidP="00CD11C8">
      <w:pPr>
        <w:rPr>
          <w:rFonts w:asciiTheme="minorHAnsi" w:hAnsiTheme="minorHAnsi" w:cs="Arial"/>
          <w:color w:val="0070C0"/>
          <w:lang w:val="es-ES"/>
        </w:rPr>
      </w:pPr>
      <w:r>
        <w:rPr>
          <w:rFonts w:asciiTheme="minorHAnsi" w:hAnsiTheme="minorHAnsi" w:cs="Arial"/>
          <w:color w:val="0070C0"/>
          <w:lang w:val="es-ES"/>
        </w:rPr>
        <w:t>Nuevo Modelo de Salud</w:t>
      </w:r>
      <w:r w:rsidR="003A470E">
        <w:rPr>
          <w:rFonts w:asciiTheme="minorHAnsi" w:hAnsiTheme="minorHAnsi" w:cs="Arial"/>
          <w:color w:val="0070C0"/>
          <w:lang w:val="es-ES"/>
        </w:rPr>
        <w:t>.</w:t>
      </w:r>
    </w:p>
    <w:p w14:paraId="746016AE" w14:textId="038213DF" w:rsidR="00564432" w:rsidRDefault="00072A2D" w:rsidP="00CD11C8">
      <w:pPr>
        <w:rPr>
          <w:rFonts w:asciiTheme="minorHAnsi" w:hAnsiTheme="minorHAnsi" w:cstheme="minorHAnsi"/>
          <w:color w:val="000000"/>
          <w:szCs w:val="20"/>
        </w:rPr>
      </w:pPr>
      <w:r w:rsidRPr="00442209">
        <w:rPr>
          <w:rFonts w:asciiTheme="minorHAnsi" w:hAnsiTheme="minorHAnsi"/>
          <w:b/>
          <w:noProof/>
          <w:lang w:eastAsia="es-CO"/>
        </w:rPr>
        <mc:AlternateContent>
          <mc:Choice Requires="wps">
            <w:drawing>
              <wp:anchor distT="0" distB="0" distL="114300" distR="114300" simplePos="0" relativeHeight="251920384" behindDoc="0" locked="0" layoutInCell="1" allowOverlap="1" wp14:anchorId="74698CFD" wp14:editId="0BA3643A">
                <wp:simplePos x="0" y="0"/>
                <wp:positionH relativeFrom="margin">
                  <wp:align>right</wp:align>
                </wp:positionH>
                <wp:positionV relativeFrom="margin">
                  <wp:posOffset>2219325</wp:posOffset>
                </wp:positionV>
                <wp:extent cx="2162175" cy="1196340"/>
                <wp:effectExtent l="0" t="0" r="28575" b="22860"/>
                <wp:wrapSquare wrapText="bothSides"/>
                <wp:docPr id="313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196340"/>
                        </a:xfrm>
                        <a:prstGeom prst="rect">
                          <a:avLst/>
                        </a:prstGeom>
                        <a:solidFill>
                          <a:srgbClr val="F2F2F2"/>
                        </a:solidFill>
                        <a:ln w="3175">
                          <a:solidFill>
                            <a:srgbClr val="1F497D"/>
                          </a:solidFill>
                          <a:prstDash val="lgDashDotDot"/>
                          <a:miter lim="800000"/>
                          <a:headEnd/>
                          <a:tailEnd/>
                        </a:ln>
                      </wps:spPr>
                      <wps:txbx>
                        <w:txbxContent>
                          <w:p w14:paraId="1EEA8422" w14:textId="638D3195" w:rsidR="002530F3" w:rsidRPr="00072A2D" w:rsidRDefault="002530F3" w:rsidP="00072A2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72A2D">
                              <w:rPr>
                                <w:b/>
                                <w:color w:val="002060"/>
                                <w:sz w:val="16"/>
                                <w:lang w:val="de-DE"/>
                              </w:rPr>
                              <w:t>Días promedio de atención ambulatoria en consultas médicas</w:t>
                            </w:r>
                          </w:p>
                          <w:p w14:paraId="25DBDB67" w14:textId="0A4A9450" w:rsidR="002530F3" w:rsidRPr="003131BE" w:rsidRDefault="002530F3" w:rsidP="00072A2D">
                            <w:pPr>
                              <w:jc w:val="center"/>
                              <w:rPr>
                                <w:sz w:val="12"/>
                                <w:lang w:val="de-DE"/>
                              </w:rPr>
                            </w:pPr>
                            <w:r>
                              <w:rPr>
                                <w:noProof/>
                                <w:lang w:eastAsia="es-CO"/>
                              </w:rPr>
                              <w:drawing>
                                <wp:inline distT="0" distB="0" distL="0" distR="0" wp14:anchorId="6A2888D7" wp14:editId="3E74E447">
                                  <wp:extent cx="1976755" cy="743039"/>
                                  <wp:effectExtent l="0" t="0" r="4445" b="0"/>
                                  <wp:docPr id="3139" name="Gráfico 3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E7CCA18" w14:textId="77777777" w:rsidR="002530F3" w:rsidRPr="00442209" w:rsidRDefault="002530F3" w:rsidP="00072A2D">
                            <w:pPr>
                              <w:jc w:val="left"/>
                              <w:rPr>
                                <w:sz w:val="12"/>
                              </w:rPr>
                            </w:pPr>
                            <w:r w:rsidRPr="00442209">
                              <w:rPr>
                                <w:sz w:val="12"/>
                              </w:rPr>
                              <w:t xml:space="preserve">FUENTE: </w:t>
                            </w:r>
                            <w:r w:rsidRPr="00072A2D">
                              <w:rPr>
                                <w:sz w:val="12"/>
                              </w:rPr>
                              <w:t>Secretaría Distrital de Salud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98CFD" id="_x0000_s1051" type="#_x0000_t202" style="position:absolute;left:0;text-align:left;margin-left:119.05pt;margin-top:174.75pt;width:170.25pt;height:94.2pt;z-index:25192038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" fillcolor="#f2f2f2" strokecolor="#1f497d" strokeweight=".25pt">
                <v:stroke dashstyle="longDashDotDot"/>
                <v:textbox>
                  <w:txbxContent>
                    <w:p w14:paraId="1EEA8422" w14:textId="638D3195" w:rsidR="002530F3" w:rsidRPr="00072A2D" w:rsidRDefault="002530F3" w:rsidP="00072A2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72A2D">
                        <w:rPr>
                          <w:b/>
                          <w:color w:val="002060"/>
                          <w:sz w:val="16"/>
                          <w:lang w:val="de-DE"/>
                        </w:rPr>
                        <w:t>Días promedio de atención ambulatoria en consultas médicas</w:t>
                      </w:r>
                    </w:p>
                    <w:p w14:paraId="25DBDB67" w14:textId="0A4A9450" w:rsidR="002530F3" w:rsidRPr="003131BE" w:rsidRDefault="002530F3" w:rsidP="00072A2D">
                      <w:pPr>
                        <w:jc w:val="center"/>
                        <w:rPr>
                          <w:sz w:val="12"/>
                          <w:lang w:val="de-DE"/>
                        </w:rPr>
                      </w:pPr>
                      <w:r>
                        <w:rPr>
                          <w:noProof/>
                          <w:lang w:eastAsia="es-CO"/>
                        </w:rPr>
                        <w:drawing>
                          <wp:inline distT="0" distB="0" distL="0" distR="0" wp14:anchorId="6A2888D7" wp14:editId="3E74E447">
                            <wp:extent cx="1976755" cy="743039"/>
                            <wp:effectExtent l="0" t="0" r="4445" b="0"/>
                            <wp:docPr id="3139" name="Gráfico 3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E7CCA18" w14:textId="77777777" w:rsidR="002530F3" w:rsidRPr="00442209" w:rsidRDefault="002530F3" w:rsidP="00072A2D">
                      <w:pPr>
                        <w:jc w:val="left"/>
                        <w:rPr>
                          <w:sz w:val="12"/>
                        </w:rPr>
                      </w:pPr>
                      <w:r w:rsidRPr="00442209">
                        <w:rPr>
                          <w:sz w:val="12"/>
                        </w:rPr>
                        <w:t xml:space="preserve">FUENTE: </w:t>
                      </w:r>
                      <w:r w:rsidRPr="00072A2D">
                        <w:rPr>
                          <w:sz w:val="12"/>
                        </w:rPr>
                        <w:t>Secretaría Distrital de Salud</w:t>
                      </w:r>
                    </w:p>
                  </w:txbxContent>
                </v:textbox>
                <w10:wrap type="square" anchorx="margin" anchory="margin"/>
              </v:shape>
            </w:pict>
          </mc:Fallback>
        </mc:AlternateContent>
      </w:r>
      <w:r w:rsidR="003A470E" w:rsidRPr="003A470E">
        <w:rPr>
          <w:rFonts w:asciiTheme="minorHAnsi" w:hAnsiTheme="minorHAnsi" w:cstheme="minorHAnsi"/>
          <w:color w:val="000000"/>
          <w:szCs w:val="20"/>
        </w:rPr>
        <w:t>M</w:t>
      </w:r>
      <w:r w:rsidR="00564432" w:rsidRPr="003A470E">
        <w:rPr>
          <w:rFonts w:asciiTheme="minorHAnsi" w:hAnsiTheme="minorHAnsi" w:cstheme="minorHAnsi"/>
          <w:color w:val="000000"/>
          <w:szCs w:val="20"/>
        </w:rPr>
        <w:t>ejora la oportunidad en la atención ambulatoria en consultas médicas de especialidades básicas</w:t>
      </w:r>
      <w:r w:rsidR="00CD11C8" w:rsidRPr="003A470E">
        <w:rPr>
          <w:rFonts w:asciiTheme="minorHAnsi" w:hAnsiTheme="minorHAnsi" w:cstheme="minorHAnsi"/>
          <w:color w:val="000000"/>
          <w:szCs w:val="20"/>
        </w:rPr>
        <w:t xml:space="preserve"> en los barrios, consolidándose como una estrategia efectiva para descongestionar los servicios de urgencias y la atención médica</w:t>
      </w:r>
      <w:r w:rsidR="003A470E">
        <w:rPr>
          <w:rFonts w:asciiTheme="minorHAnsi" w:hAnsiTheme="minorHAnsi" w:cstheme="minorHAnsi"/>
          <w:color w:val="000000"/>
          <w:szCs w:val="20"/>
        </w:rPr>
        <w:t>.</w:t>
      </w:r>
    </w:p>
    <w:p w14:paraId="6422464F" w14:textId="2D006727" w:rsidR="00072A2D" w:rsidRDefault="00072A2D" w:rsidP="00CD11C8">
      <w:pPr>
        <w:rPr>
          <w:rFonts w:asciiTheme="minorHAnsi" w:hAnsiTheme="minorHAnsi" w:cstheme="minorHAnsi"/>
          <w:color w:val="000000"/>
          <w:szCs w:val="20"/>
        </w:rPr>
      </w:pPr>
    </w:p>
    <w:p w14:paraId="3AE19E50" w14:textId="58373C19" w:rsidR="00072A2D" w:rsidRPr="00072A2D" w:rsidRDefault="00072A2D" w:rsidP="00072A2D">
      <w:pPr>
        <w:rPr>
          <w:rFonts w:asciiTheme="minorHAnsi" w:hAnsiTheme="minorHAnsi" w:cstheme="minorHAnsi"/>
          <w:color w:val="000000"/>
          <w:szCs w:val="20"/>
        </w:rPr>
      </w:pPr>
      <w:r w:rsidRPr="00072A2D">
        <w:rPr>
          <w:rFonts w:asciiTheme="minorHAnsi" w:hAnsiTheme="minorHAnsi" w:cstheme="minorHAnsi"/>
          <w:color w:val="000000"/>
          <w:szCs w:val="20"/>
        </w:rPr>
        <w:t>En 31 CAPS con más de dos millones de atenciones en gineco-obstetricia, ortopedia, pediatría, medicina interna, neurocirugía, dermatología, toxicología y nutrición.</w:t>
      </w:r>
      <w:r>
        <w:rPr>
          <w:rFonts w:asciiTheme="minorHAnsi" w:hAnsiTheme="minorHAnsi" w:cstheme="minorHAnsi"/>
          <w:color w:val="000000"/>
          <w:szCs w:val="20"/>
        </w:rPr>
        <w:t xml:space="preserve"> </w:t>
      </w:r>
      <w:r w:rsidRPr="00072A2D">
        <w:rPr>
          <w:rFonts w:asciiTheme="minorHAnsi" w:hAnsiTheme="minorHAnsi" w:cstheme="minorHAnsi"/>
          <w:color w:val="000000"/>
          <w:szCs w:val="20"/>
        </w:rPr>
        <w:t xml:space="preserve">También contribuye la puesta en marcha del primer </w:t>
      </w:r>
      <w:r w:rsidRPr="00124640">
        <w:rPr>
          <w:rFonts w:asciiTheme="minorHAnsi" w:hAnsiTheme="minorHAnsi" w:cstheme="minorHAnsi"/>
          <w:i/>
          <w:color w:val="000000"/>
          <w:szCs w:val="20"/>
        </w:rPr>
        <w:t>call center</w:t>
      </w:r>
      <w:r w:rsidRPr="00072A2D">
        <w:rPr>
          <w:rFonts w:asciiTheme="minorHAnsi" w:hAnsiTheme="minorHAnsi" w:cstheme="minorHAnsi"/>
          <w:color w:val="000000"/>
          <w:szCs w:val="20"/>
        </w:rPr>
        <w:t xml:space="preserve"> para que los ciudadanos se comuniquen y agenden servicios médicos en toda la red pública hospitalaria, que beneficia a cerca de 1 millón de usuarios afiliados a la EPS del distrito Capital Salud.</w:t>
      </w:r>
    </w:p>
    <w:p w14:paraId="736B38FF" w14:textId="77777777" w:rsidR="00CD11C8" w:rsidRPr="007D7393" w:rsidRDefault="00CD11C8" w:rsidP="00564432">
      <w:pPr>
        <w:rPr>
          <w:rFonts w:asciiTheme="minorHAnsi" w:hAnsiTheme="minorHAnsi" w:cs="Arial"/>
          <w:lang w:val="es-ES"/>
        </w:rPr>
      </w:pPr>
    </w:p>
    <w:p w14:paraId="2EF635D9" w14:textId="16A59F1B" w:rsidR="003A470E" w:rsidRDefault="003A470E" w:rsidP="00564432">
      <w:pPr>
        <w:rPr>
          <w:rFonts w:asciiTheme="minorHAnsi" w:hAnsiTheme="minorHAnsi" w:cs="Arial"/>
          <w:color w:val="0070C0"/>
          <w:lang w:val="es-ES"/>
        </w:rPr>
      </w:pPr>
      <w:r w:rsidRPr="00072A2D">
        <w:rPr>
          <w:rFonts w:asciiTheme="minorHAnsi" w:hAnsiTheme="minorHAnsi" w:cs="Arial"/>
          <w:color w:val="0070C0"/>
          <w:lang w:val="es-ES"/>
        </w:rPr>
        <w:t>Otras acciones destacadas en Salud</w:t>
      </w:r>
    </w:p>
    <w:p w14:paraId="6AD5977D" w14:textId="77777777" w:rsidR="00A579EF" w:rsidRPr="00072A2D" w:rsidRDefault="00A579EF" w:rsidP="00564432">
      <w:pPr>
        <w:rPr>
          <w:rFonts w:asciiTheme="minorHAnsi" w:hAnsiTheme="minorHAnsi" w:cs="Arial"/>
          <w:color w:val="0070C0"/>
          <w:lang w:val="es-ES"/>
        </w:rPr>
      </w:pPr>
    </w:p>
    <w:p w14:paraId="207D4496" w14:textId="77777777" w:rsidR="00564432" w:rsidRDefault="009F5DB2" w:rsidP="007F0994">
      <w:pPr>
        <w:rPr>
          <w:rFonts w:asciiTheme="minorHAnsi" w:hAnsiTheme="minorHAnsi" w:cs="Arial"/>
          <w:lang w:val="es-ES"/>
        </w:rPr>
      </w:pPr>
      <w:r w:rsidRPr="009F5DB2">
        <w:rPr>
          <w:noProof/>
          <w:lang w:eastAsia="es-CO"/>
        </w:rPr>
        <mc:AlternateContent>
          <mc:Choice Requires="wps">
            <w:drawing>
              <wp:anchor distT="0" distB="0" distL="114300" distR="114300" simplePos="0" relativeHeight="251848704" behindDoc="0" locked="0" layoutInCell="1" allowOverlap="1" wp14:anchorId="466DF38B" wp14:editId="69071D20">
                <wp:simplePos x="0" y="0"/>
                <wp:positionH relativeFrom="column">
                  <wp:posOffset>25096</wp:posOffset>
                </wp:positionH>
                <wp:positionV relativeFrom="paragraph">
                  <wp:posOffset>4776</wp:posOffset>
                </wp:positionV>
                <wp:extent cx="5557652" cy="2365347"/>
                <wp:effectExtent l="0" t="0" r="24130" b="16510"/>
                <wp:wrapNone/>
                <wp:docPr id="59" name="16 CuadroTexto"/>
                <wp:cNvGraphicFramePr/>
                <a:graphic xmlns:a="http://schemas.openxmlformats.org/drawingml/2006/main">
                  <a:graphicData uri="http://schemas.microsoft.com/office/word/2010/wordprocessingShape">
                    <wps:wsp>
                      <wps:cNvSpPr txBox="1"/>
                      <wps:spPr>
                        <a:xfrm>
                          <a:off x="0" y="0"/>
                          <a:ext cx="5557652" cy="2365347"/>
                        </a:xfrm>
                        <a:prstGeom prst="rect">
                          <a:avLst/>
                        </a:prstGeom>
                        <a:ln w="3175">
                          <a:prstDash val="sysDot"/>
                        </a:ln>
                      </wps:spPr>
                      <wps:style>
                        <a:lnRef idx="2">
                          <a:schemeClr val="accent1"/>
                        </a:lnRef>
                        <a:fillRef idx="1">
                          <a:schemeClr val="lt1"/>
                        </a:fillRef>
                        <a:effectRef idx="0">
                          <a:schemeClr val="accent1"/>
                        </a:effectRef>
                        <a:fontRef idx="minor">
                          <a:schemeClr val="dk1"/>
                        </a:fontRef>
                      </wps:style>
                      <wps:txbx>
                        <w:txbxContent>
                          <w:p w14:paraId="63CD4705" w14:textId="77777777" w:rsidR="002530F3" w:rsidRPr="009F5DB2" w:rsidRDefault="002530F3" w:rsidP="009F5DB2">
                            <w:pPr>
                              <w:jc w:val="center"/>
                              <w:rPr>
                                <w:rFonts w:asciiTheme="minorHAnsi" w:hAnsiTheme="minorHAnsi" w:cstheme="minorHAnsi"/>
                                <w:b/>
                                <w:color w:val="0070C0"/>
                                <w:kern w:val="24"/>
                                <w:sz w:val="18"/>
                                <w:szCs w:val="28"/>
                                <w:lang w:val="es-ES"/>
                              </w:rPr>
                            </w:pPr>
                          </w:p>
                          <w:p w14:paraId="552A6A46" w14:textId="77777777" w:rsidR="002530F3" w:rsidRPr="009F5DB2" w:rsidRDefault="002530F3" w:rsidP="00B1078A">
                            <w:pPr>
                              <w:pStyle w:val="Prrafodelista"/>
                              <w:numPr>
                                <w:ilvl w:val="0"/>
                                <w:numId w:val="4"/>
                              </w:numPr>
                              <w:jc w:val="left"/>
                              <w:rPr>
                                <w:rFonts w:asciiTheme="minorHAnsi" w:hAnsiTheme="minorHAnsi" w:cstheme="minorHAnsi"/>
                                <w:sz w:val="18"/>
                                <w:szCs w:val="24"/>
                              </w:rPr>
                            </w:pPr>
                            <w:r w:rsidRPr="009F5DB2">
                              <w:rPr>
                                <w:rFonts w:asciiTheme="minorHAnsi" w:hAnsiTheme="minorHAnsi" w:cstheme="minorHAnsi"/>
                                <w:color w:val="000000" w:themeColor="text1"/>
                                <w:kern w:val="24"/>
                                <w:sz w:val="18"/>
                                <w:szCs w:val="28"/>
                                <w:lang w:val="es-ES"/>
                              </w:rPr>
                              <w:t xml:space="preserve">Creación y operación del </w:t>
                            </w:r>
                            <w:r w:rsidRPr="009F5DB2">
                              <w:rPr>
                                <w:rFonts w:asciiTheme="minorHAnsi" w:hAnsiTheme="minorHAnsi" w:cstheme="minorHAnsi"/>
                                <w:b/>
                                <w:bCs/>
                                <w:color w:val="4F81BD" w:themeColor="accent1"/>
                                <w:kern w:val="24"/>
                                <w:sz w:val="18"/>
                                <w:szCs w:val="28"/>
                                <w:lang w:val="es-ES"/>
                              </w:rPr>
                              <w:t xml:space="preserve">nuevo modelo de atención integral </w:t>
                            </w:r>
                          </w:p>
                          <w:p w14:paraId="573BE901"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Avanza la modernización a partir de utilización de tecnologías de información y comunicaciones en: </w:t>
                            </w:r>
                          </w:p>
                          <w:p w14:paraId="3066A295"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Interoperabilidad de la historia clínica y las citas médicas</w:t>
                            </w:r>
                          </w:p>
                          <w:p w14:paraId="6C77F216"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Historia clínica electrónica unificada</w:t>
                            </w:r>
                          </w:p>
                          <w:p w14:paraId="508F2C87"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Agendamiento de citas</w:t>
                            </w:r>
                          </w:p>
                          <w:p w14:paraId="1FAC1EAC"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Gestión de fórmula médica</w:t>
                            </w:r>
                          </w:p>
                          <w:p w14:paraId="292167FB"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Se cuenta con </w:t>
                            </w:r>
                            <w:r w:rsidRPr="009F5DB2">
                              <w:rPr>
                                <w:rFonts w:asciiTheme="minorHAnsi" w:hAnsiTheme="minorHAnsi" w:cstheme="minorHAnsi"/>
                                <w:b/>
                                <w:bCs/>
                                <w:color w:val="4F81BD" w:themeColor="accent1"/>
                                <w:kern w:val="24"/>
                                <w:sz w:val="18"/>
                                <w:szCs w:val="28"/>
                                <w:lang w:val="es-ES"/>
                              </w:rPr>
                              <w:t>1.213.553 personas afiliadas</w:t>
                            </w:r>
                            <w:r w:rsidRPr="009F5DB2">
                              <w:rPr>
                                <w:rFonts w:asciiTheme="minorHAnsi" w:hAnsiTheme="minorHAnsi" w:cstheme="minorHAnsi"/>
                                <w:color w:val="000000" w:themeColor="text1"/>
                                <w:kern w:val="24"/>
                                <w:sz w:val="18"/>
                                <w:szCs w:val="28"/>
                                <w:lang w:val="es-ES"/>
                              </w:rPr>
                              <w:t xml:space="preserve"> del régimen subsidiado de salud con su continuidad garantizada</w:t>
                            </w:r>
                          </w:p>
                          <w:p w14:paraId="019EC435"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Acciones para los hospitales de Usme y Santa Clara, Bosa, Materno Infantil y Simón Bolívar.</w:t>
                            </w:r>
                          </w:p>
                          <w:p w14:paraId="42D9C553"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b/>
                                <w:bCs/>
                                <w:color w:val="4F81BD" w:themeColor="accent1"/>
                                <w:kern w:val="24"/>
                                <w:sz w:val="18"/>
                                <w:szCs w:val="28"/>
                                <w:lang w:val="es-ES"/>
                              </w:rPr>
                              <w:t xml:space="preserve">31 </w:t>
                            </w:r>
                            <w:r w:rsidRPr="009F5DB2">
                              <w:rPr>
                                <w:rFonts w:asciiTheme="minorHAnsi" w:hAnsiTheme="minorHAnsi" w:cstheme="minorHAnsi"/>
                                <w:color w:val="000000"/>
                                <w:kern w:val="24"/>
                                <w:sz w:val="18"/>
                                <w:szCs w:val="28"/>
                                <w:lang w:val="es-ES"/>
                              </w:rPr>
                              <w:t xml:space="preserve">Centros de Atención en Salud CAPS en funcionamiento con </w:t>
                            </w:r>
                            <w:r w:rsidRPr="009F5DB2">
                              <w:rPr>
                                <w:rFonts w:asciiTheme="minorHAnsi" w:hAnsiTheme="minorHAnsi" w:cstheme="minorHAnsi"/>
                                <w:b/>
                                <w:bCs/>
                                <w:color w:val="4F81BD" w:themeColor="accent1"/>
                                <w:kern w:val="24"/>
                                <w:sz w:val="18"/>
                                <w:szCs w:val="28"/>
                                <w:lang w:val="es-ES"/>
                              </w:rPr>
                              <w:t xml:space="preserve">1.150.000 </w:t>
                            </w:r>
                            <w:r w:rsidRPr="009F5DB2">
                              <w:rPr>
                                <w:rFonts w:asciiTheme="minorHAnsi" w:hAnsiTheme="minorHAnsi" w:cstheme="minorHAnsi"/>
                                <w:color w:val="000000"/>
                                <w:kern w:val="24"/>
                                <w:sz w:val="18"/>
                                <w:szCs w:val="28"/>
                                <w:lang w:val="es-ES"/>
                              </w:rPr>
                              <w:t>consultas especializadas desde 2016.</w:t>
                            </w:r>
                          </w:p>
                          <w:p w14:paraId="3773D11A"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Acciones para la estructuración y construcción de nuevos CAPS: </w:t>
                            </w:r>
                          </w:p>
                          <w:p w14:paraId="7129B07A"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17 en elaboración de estudios y diseños</w:t>
                            </w:r>
                          </w:p>
                          <w:p w14:paraId="676436F2"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2 en adecuaciones</w:t>
                            </w:r>
                          </w:p>
                          <w:p w14:paraId="0A9CE139"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3 en estructuración APP</w:t>
                            </w:r>
                          </w:p>
                          <w:p w14:paraId="3F78EC1F"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1 en estudios previos para contratación  </w:t>
                            </w:r>
                          </w:p>
                          <w:p w14:paraId="1D0745BE"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3A470E">
                              <w:rPr>
                                <w:rFonts w:asciiTheme="minorHAnsi" w:hAnsiTheme="minorHAnsi" w:cstheme="minorHAnsi"/>
                                <w:color w:val="000000" w:themeColor="text1"/>
                                <w:kern w:val="24"/>
                                <w:sz w:val="18"/>
                                <w:szCs w:val="28"/>
                                <w:lang w:val="es-ES"/>
                              </w:rPr>
                              <w:t xml:space="preserve">Ampliación del parque automotor con </w:t>
                            </w:r>
                            <w:r w:rsidRPr="003A470E">
                              <w:rPr>
                                <w:rFonts w:asciiTheme="minorHAnsi" w:hAnsiTheme="minorHAnsi" w:cstheme="minorHAnsi"/>
                                <w:b/>
                                <w:bCs/>
                                <w:color w:val="4F81BD" w:themeColor="accent1"/>
                                <w:kern w:val="24"/>
                                <w:sz w:val="18"/>
                                <w:szCs w:val="28"/>
                                <w:lang w:val="es-ES"/>
                              </w:rPr>
                              <w:t xml:space="preserve">41 nuevos vehículos </w:t>
                            </w:r>
                            <w:r w:rsidRPr="003A470E">
                              <w:rPr>
                                <w:rFonts w:asciiTheme="minorHAnsi" w:hAnsiTheme="minorHAnsi" w:cstheme="minorHAnsi"/>
                                <w:color w:val="000000" w:themeColor="text1"/>
                                <w:kern w:val="24"/>
                                <w:sz w:val="18"/>
                                <w:szCs w:val="28"/>
                                <w:lang w:val="es-ES"/>
                              </w:rPr>
                              <w:t>de emergencia.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66DF38B" id="_x0000_s1052" type="#_x0000_t202" style="position:absolute;left:0;text-align:left;margin-left:2pt;margin-top:.4pt;width:437.6pt;height:186.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" fillcolor="white [3201]" strokecolor="#4f81bd [3204]" strokeweight=".25pt">
                <v:stroke dashstyle="1 1"/>
                <v:textbox>
                  <w:txbxContent>
                    <w:p w14:paraId="63CD4705" w14:textId="77777777" w:rsidR="002530F3" w:rsidRPr="009F5DB2" w:rsidRDefault="002530F3" w:rsidP="009F5DB2">
                      <w:pPr>
                        <w:jc w:val="center"/>
                        <w:rPr>
                          <w:rFonts w:asciiTheme="minorHAnsi" w:hAnsiTheme="minorHAnsi" w:cstheme="minorHAnsi"/>
                          <w:b/>
                          <w:color w:val="0070C0"/>
                          <w:kern w:val="24"/>
                          <w:sz w:val="18"/>
                          <w:szCs w:val="28"/>
                          <w:lang w:val="es-ES"/>
                        </w:rPr>
                      </w:pPr>
                    </w:p>
                    <w:p w14:paraId="552A6A46" w14:textId="77777777" w:rsidR="002530F3" w:rsidRPr="009F5DB2" w:rsidRDefault="002530F3" w:rsidP="00B1078A">
                      <w:pPr>
                        <w:pStyle w:val="Prrafodelista"/>
                        <w:numPr>
                          <w:ilvl w:val="0"/>
                          <w:numId w:val="4"/>
                        </w:numPr>
                        <w:jc w:val="left"/>
                        <w:rPr>
                          <w:rFonts w:asciiTheme="minorHAnsi" w:hAnsiTheme="minorHAnsi" w:cstheme="minorHAnsi"/>
                          <w:sz w:val="18"/>
                          <w:szCs w:val="24"/>
                        </w:rPr>
                      </w:pPr>
                      <w:r w:rsidRPr="009F5DB2">
                        <w:rPr>
                          <w:rFonts w:asciiTheme="minorHAnsi" w:hAnsiTheme="minorHAnsi" w:cstheme="minorHAnsi"/>
                          <w:color w:val="000000" w:themeColor="text1"/>
                          <w:kern w:val="24"/>
                          <w:sz w:val="18"/>
                          <w:szCs w:val="28"/>
                          <w:lang w:val="es-ES"/>
                        </w:rPr>
                        <w:t xml:space="preserve">Creación y operación del </w:t>
                      </w:r>
                      <w:r w:rsidRPr="009F5DB2">
                        <w:rPr>
                          <w:rFonts w:asciiTheme="minorHAnsi" w:hAnsiTheme="minorHAnsi" w:cstheme="minorHAnsi"/>
                          <w:b/>
                          <w:bCs/>
                          <w:color w:val="4F81BD" w:themeColor="accent1"/>
                          <w:kern w:val="24"/>
                          <w:sz w:val="18"/>
                          <w:szCs w:val="28"/>
                          <w:lang w:val="es-ES"/>
                        </w:rPr>
                        <w:t xml:space="preserve">nuevo modelo de atención integral </w:t>
                      </w:r>
                    </w:p>
                    <w:p w14:paraId="573BE901"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Avanza la modernización a partir de utilización de tecnologías de información y comunicaciones en: </w:t>
                      </w:r>
                    </w:p>
                    <w:p w14:paraId="3066A295"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Interoperabilidad de la historia clínica y las citas médicas</w:t>
                      </w:r>
                    </w:p>
                    <w:p w14:paraId="6C77F216"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Historia clínica electrónica unificada</w:t>
                      </w:r>
                    </w:p>
                    <w:p w14:paraId="508F2C87"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Agendamiento de citas</w:t>
                      </w:r>
                    </w:p>
                    <w:p w14:paraId="1FAC1EAC"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Gestión de fórmula médica</w:t>
                      </w:r>
                    </w:p>
                    <w:p w14:paraId="292167FB"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Se cuenta con </w:t>
                      </w:r>
                      <w:r w:rsidRPr="009F5DB2">
                        <w:rPr>
                          <w:rFonts w:asciiTheme="minorHAnsi" w:hAnsiTheme="minorHAnsi" w:cstheme="minorHAnsi"/>
                          <w:b/>
                          <w:bCs/>
                          <w:color w:val="4F81BD" w:themeColor="accent1"/>
                          <w:kern w:val="24"/>
                          <w:sz w:val="18"/>
                          <w:szCs w:val="28"/>
                          <w:lang w:val="es-ES"/>
                        </w:rPr>
                        <w:t>1.213.553 personas afiliadas</w:t>
                      </w:r>
                      <w:r w:rsidRPr="009F5DB2">
                        <w:rPr>
                          <w:rFonts w:asciiTheme="minorHAnsi" w:hAnsiTheme="minorHAnsi" w:cstheme="minorHAnsi"/>
                          <w:color w:val="000000" w:themeColor="text1"/>
                          <w:kern w:val="24"/>
                          <w:sz w:val="18"/>
                          <w:szCs w:val="28"/>
                          <w:lang w:val="es-ES"/>
                        </w:rPr>
                        <w:t xml:space="preserve"> del régimen subsidiado de salud con su continuidad garantizada</w:t>
                      </w:r>
                    </w:p>
                    <w:p w14:paraId="019EC435"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Acciones para los hospitales de Usme y Santa Clara, Bosa, Materno Infantil y Simón Bolívar.</w:t>
                      </w:r>
                    </w:p>
                    <w:p w14:paraId="42D9C553"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b/>
                          <w:bCs/>
                          <w:color w:val="4F81BD" w:themeColor="accent1"/>
                          <w:kern w:val="24"/>
                          <w:sz w:val="18"/>
                          <w:szCs w:val="28"/>
                          <w:lang w:val="es-ES"/>
                        </w:rPr>
                        <w:t xml:space="preserve">31 </w:t>
                      </w:r>
                      <w:r w:rsidRPr="009F5DB2">
                        <w:rPr>
                          <w:rFonts w:asciiTheme="minorHAnsi" w:hAnsiTheme="minorHAnsi" w:cstheme="minorHAnsi"/>
                          <w:color w:val="000000"/>
                          <w:kern w:val="24"/>
                          <w:sz w:val="18"/>
                          <w:szCs w:val="28"/>
                          <w:lang w:val="es-ES"/>
                        </w:rPr>
                        <w:t xml:space="preserve">Centros de Atención en Salud CAPS en funcionamiento con </w:t>
                      </w:r>
                      <w:r w:rsidRPr="009F5DB2">
                        <w:rPr>
                          <w:rFonts w:asciiTheme="minorHAnsi" w:hAnsiTheme="minorHAnsi" w:cstheme="minorHAnsi"/>
                          <w:b/>
                          <w:bCs/>
                          <w:color w:val="4F81BD" w:themeColor="accent1"/>
                          <w:kern w:val="24"/>
                          <w:sz w:val="18"/>
                          <w:szCs w:val="28"/>
                          <w:lang w:val="es-ES"/>
                        </w:rPr>
                        <w:t xml:space="preserve">1.150.000 </w:t>
                      </w:r>
                      <w:r w:rsidRPr="009F5DB2">
                        <w:rPr>
                          <w:rFonts w:asciiTheme="minorHAnsi" w:hAnsiTheme="minorHAnsi" w:cstheme="minorHAnsi"/>
                          <w:color w:val="000000"/>
                          <w:kern w:val="24"/>
                          <w:sz w:val="18"/>
                          <w:szCs w:val="28"/>
                          <w:lang w:val="es-ES"/>
                        </w:rPr>
                        <w:t>consultas especializadas desde 2016.</w:t>
                      </w:r>
                    </w:p>
                    <w:p w14:paraId="3773D11A"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Acciones para la estructuración y construcción de nuevos CAPS: </w:t>
                      </w:r>
                    </w:p>
                    <w:p w14:paraId="7129B07A"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17 en elaboración de estudios y diseños</w:t>
                      </w:r>
                    </w:p>
                    <w:p w14:paraId="676436F2"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2 en adecuaciones</w:t>
                      </w:r>
                    </w:p>
                    <w:p w14:paraId="0A9CE139"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3 en estructuración APP</w:t>
                      </w:r>
                    </w:p>
                    <w:p w14:paraId="3F78EC1F" w14:textId="77777777" w:rsidR="002530F3" w:rsidRPr="009F5DB2" w:rsidRDefault="002530F3" w:rsidP="00B1078A">
                      <w:pPr>
                        <w:pStyle w:val="Prrafodelista"/>
                        <w:numPr>
                          <w:ilvl w:val="1"/>
                          <w:numId w:val="4"/>
                        </w:numPr>
                        <w:jc w:val="left"/>
                        <w:rPr>
                          <w:rFonts w:asciiTheme="minorHAnsi" w:hAnsiTheme="minorHAnsi" w:cstheme="minorHAnsi"/>
                          <w:sz w:val="18"/>
                        </w:rPr>
                      </w:pPr>
                      <w:r w:rsidRPr="009F5DB2">
                        <w:rPr>
                          <w:rFonts w:asciiTheme="minorHAnsi" w:hAnsiTheme="minorHAnsi" w:cstheme="minorHAnsi"/>
                          <w:color w:val="000000" w:themeColor="text1"/>
                          <w:kern w:val="24"/>
                          <w:sz w:val="18"/>
                          <w:szCs w:val="28"/>
                          <w:lang w:val="es-ES"/>
                        </w:rPr>
                        <w:t xml:space="preserve">1 en estudios previos para contratación  </w:t>
                      </w:r>
                    </w:p>
                    <w:p w14:paraId="1D0745BE" w14:textId="77777777" w:rsidR="002530F3" w:rsidRPr="009F5DB2" w:rsidRDefault="002530F3" w:rsidP="00B1078A">
                      <w:pPr>
                        <w:pStyle w:val="Prrafodelista"/>
                        <w:numPr>
                          <w:ilvl w:val="0"/>
                          <w:numId w:val="4"/>
                        </w:numPr>
                        <w:jc w:val="left"/>
                        <w:rPr>
                          <w:rFonts w:asciiTheme="minorHAnsi" w:hAnsiTheme="minorHAnsi" w:cstheme="minorHAnsi"/>
                          <w:sz w:val="18"/>
                        </w:rPr>
                      </w:pPr>
                      <w:r w:rsidRPr="003A470E">
                        <w:rPr>
                          <w:rFonts w:asciiTheme="minorHAnsi" w:hAnsiTheme="minorHAnsi" w:cstheme="minorHAnsi"/>
                          <w:color w:val="000000" w:themeColor="text1"/>
                          <w:kern w:val="24"/>
                          <w:sz w:val="18"/>
                          <w:szCs w:val="28"/>
                          <w:lang w:val="es-ES"/>
                        </w:rPr>
                        <w:t xml:space="preserve">Ampliación del parque automotor con </w:t>
                      </w:r>
                      <w:r w:rsidRPr="003A470E">
                        <w:rPr>
                          <w:rFonts w:asciiTheme="minorHAnsi" w:hAnsiTheme="minorHAnsi" w:cstheme="minorHAnsi"/>
                          <w:b/>
                          <w:bCs/>
                          <w:color w:val="4F81BD" w:themeColor="accent1"/>
                          <w:kern w:val="24"/>
                          <w:sz w:val="18"/>
                          <w:szCs w:val="28"/>
                          <w:lang w:val="es-ES"/>
                        </w:rPr>
                        <w:t xml:space="preserve">41 nuevos vehículos </w:t>
                      </w:r>
                      <w:r w:rsidRPr="003A470E">
                        <w:rPr>
                          <w:rFonts w:asciiTheme="minorHAnsi" w:hAnsiTheme="minorHAnsi" w:cstheme="minorHAnsi"/>
                          <w:color w:val="000000" w:themeColor="text1"/>
                          <w:kern w:val="24"/>
                          <w:sz w:val="18"/>
                          <w:szCs w:val="28"/>
                          <w:lang w:val="es-ES"/>
                        </w:rPr>
                        <w:t>de emergencia.</w:t>
                      </w:r>
                    </w:p>
                  </w:txbxContent>
                </v:textbox>
              </v:shape>
            </w:pict>
          </mc:Fallback>
        </mc:AlternateContent>
      </w:r>
    </w:p>
    <w:p w14:paraId="00BD04E4" w14:textId="77777777" w:rsidR="009F5DB2" w:rsidRDefault="009F5DB2" w:rsidP="007F0994">
      <w:pPr>
        <w:rPr>
          <w:rFonts w:asciiTheme="minorHAnsi" w:hAnsiTheme="minorHAnsi" w:cs="Arial"/>
          <w:lang w:val="es-ES"/>
        </w:rPr>
      </w:pPr>
    </w:p>
    <w:p w14:paraId="0BBA0788" w14:textId="77777777" w:rsidR="000B1953" w:rsidRDefault="000B1953" w:rsidP="007F0994">
      <w:pPr>
        <w:rPr>
          <w:rFonts w:asciiTheme="minorHAnsi" w:hAnsiTheme="minorHAnsi" w:cs="Arial"/>
          <w:b/>
          <w:color w:val="0070C0"/>
          <w:lang w:val="es-ES"/>
        </w:rPr>
      </w:pPr>
    </w:p>
    <w:p w14:paraId="42238AE5" w14:textId="77777777" w:rsidR="000B1953" w:rsidRDefault="000B1953" w:rsidP="007F0994">
      <w:pPr>
        <w:rPr>
          <w:rFonts w:asciiTheme="minorHAnsi" w:hAnsiTheme="minorHAnsi" w:cs="Arial"/>
          <w:b/>
          <w:color w:val="0070C0"/>
          <w:lang w:val="es-ES"/>
        </w:rPr>
      </w:pPr>
    </w:p>
    <w:p w14:paraId="1A95D389" w14:textId="77777777" w:rsidR="000B1953" w:rsidRDefault="000B1953" w:rsidP="007F0994">
      <w:pPr>
        <w:rPr>
          <w:rFonts w:asciiTheme="minorHAnsi" w:hAnsiTheme="minorHAnsi" w:cs="Arial"/>
          <w:b/>
          <w:color w:val="0070C0"/>
          <w:lang w:val="es-ES"/>
        </w:rPr>
      </w:pPr>
    </w:p>
    <w:p w14:paraId="246046CF" w14:textId="77777777" w:rsidR="000B1953" w:rsidRDefault="000B1953" w:rsidP="007F0994">
      <w:pPr>
        <w:rPr>
          <w:rFonts w:asciiTheme="minorHAnsi" w:hAnsiTheme="minorHAnsi" w:cs="Arial"/>
          <w:b/>
          <w:color w:val="0070C0"/>
          <w:lang w:val="es-ES"/>
        </w:rPr>
      </w:pPr>
    </w:p>
    <w:p w14:paraId="57BA8F7C" w14:textId="77777777" w:rsidR="000B1953" w:rsidRDefault="000B1953" w:rsidP="007F0994">
      <w:pPr>
        <w:rPr>
          <w:rFonts w:asciiTheme="minorHAnsi" w:hAnsiTheme="minorHAnsi" w:cs="Arial"/>
          <w:b/>
          <w:color w:val="0070C0"/>
          <w:lang w:val="es-ES"/>
        </w:rPr>
      </w:pPr>
    </w:p>
    <w:p w14:paraId="25BD3C23" w14:textId="77777777" w:rsidR="000B1953" w:rsidRDefault="000B1953" w:rsidP="007F0994">
      <w:pPr>
        <w:rPr>
          <w:rFonts w:asciiTheme="minorHAnsi" w:hAnsiTheme="minorHAnsi" w:cs="Arial"/>
          <w:b/>
          <w:color w:val="0070C0"/>
          <w:lang w:val="es-ES"/>
        </w:rPr>
      </w:pPr>
    </w:p>
    <w:p w14:paraId="097E19C8" w14:textId="77777777" w:rsidR="000B1953" w:rsidRDefault="000B1953" w:rsidP="007F0994">
      <w:pPr>
        <w:rPr>
          <w:rFonts w:asciiTheme="minorHAnsi" w:hAnsiTheme="minorHAnsi" w:cs="Arial"/>
          <w:b/>
          <w:color w:val="0070C0"/>
          <w:lang w:val="es-ES"/>
        </w:rPr>
      </w:pPr>
    </w:p>
    <w:p w14:paraId="57986064" w14:textId="77777777" w:rsidR="000B1953" w:rsidRDefault="000B1953" w:rsidP="007F0994">
      <w:pPr>
        <w:rPr>
          <w:rFonts w:asciiTheme="minorHAnsi" w:hAnsiTheme="minorHAnsi" w:cs="Arial"/>
          <w:b/>
          <w:color w:val="0070C0"/>
          <w:lang w:val="es-ES"/>
        </w:rPr>
      </w:pPr>
    </w:p>
    <w:p w14:paraId="6ED6470E" w14:textId="77777777" w:rsidR="000B1953" w:rsidRDefault="000B1953" w:rsidP="007F0994">
      <w:pPr>
        <w:rPr>
          <w:rFonts w:asciiTheme="minorHAnsi" w:hAnsiTheme="minorHAnsi" w:cs="Arial"/>
          <w:b/>
          <w:color w:val="0070C0"/>
          <w:lang w:val="es-ES"/>
        </w:rPr>
      </w:pPr>
    </w:p>
    <w:p w14:paraId="4033B731" w14:textId="77777777" w:rsidR="000B1953" w:rsidRDefault="000B1953" w:rsidP="007F0994">
      <w:pPr>
        <w:rPr>
          <w:rFonts w:asciiTheme="minorHAnsi" w:hAnsiTheme="minorHAnsi" w:cs="Arial"/>
          <w:b/>
          <w:color w:val="0070C0"/>
          <w:lang w:val="es-ES"/>
        </w:rPr>
      </w:pPr>
    </w:p>
    <w:p w14:paraId="64118FF1" w14:textId="77777777" w:rsidR="000B1953" w:rsidRDefault="000B1953" w:rsidP="007F0994">
      <w:pPr>
        <w:rPr>
          <w:rFonts w:asciiTheme="minorHAnsi" w:hAnsiTheme="minorHAnsi" w:cs="Arial"/>
          <w:b/>
          <w:color w:val="0070C0"/>
          <w:lang w:val="es-ES"/>
        </w:rPr>
      </w:pPr>
    </w:p>
    <w:p w14:paraId="3090ABC7" w14:textId="77777777" w:rsidR="000B1953" w:rsidRDefault="000B1953" w:rsidP="007F0994">
      <w:pPr>
        <w:rPr>
          <w:rFonts w:asciiTheme="minorHAnsi" w:hAnsiTheme="minorHAnsi" w:cs="Arial"/>
          <w:b/>
          <w:color w:val="0070C0"/>
          <w:lang w:val="es-ES"/>
        </w:rPr>
      </w:pPr>
    </w:p>
    <w:p w14:paraId="0308D515" w14:textId="2D1ED26C" w:rsidR="000B1953" w:rsidRDefault="000B1953" w:rsidP="007F0994">
      <w:pPr>
        <w:rPr>
          <w:rFonts w:asciiTheme="minorHAnsi" w:hAnsiTheme="minorHAnsi" w:cs="Arial"/>
          <w:b/>
          <w:color w:val="0070C0"/>
          <w:lang w:val="es-ES"/>
        </w:rPr>
      </w:pPr>
    </w:p>
    <w:p w14:paraId="127B34F5" w14:textId="224A9CE9" w:rsidR="00072A2D" w:rsidRDefault="00072A2D" w:rsidP="007F0994">
      <w:pPr>
        <w:rPr>
          <w:rFonts w:asciiTheme="minorHAnsi" w:hAnsiTheme="minorHAnsi" w:cs="Arial"/>
          <w:b/>
          <w:color w:val="0070C0"/>
          <w:lang w:val="es-ES"/>
        </w:rPr>
      </w:pPr>
    </w:p>
    <w:p w14:paraId="2372519D" w14:textId="2C94390F" w:rsidR="00072A2D" w:rsidRDefault="00072A2D" w:rsidP="007F0994">
      <w:pPr>
        <w:rPr>
          <w:rFonts w:asciiTheme="minorHAnsi" w:hAnsiTheme="minorHAnsi" w:cs="Arial"/>
          <w:b/>
          <w:color w:val="0070C0"/>
          <w:lang w:val="es-ES"/>
        </w:rPr>
      </w:pPr>
    </w:p>
    <w:p w14:paraId="4D5DC6CC" w14:textId="3D2A0E15" w:rsidR="00072A2D" w:rsidRDefault="00072A2D" w:rsidP="007F0994">
      <w:pPr>
        <w:rPr>
          <w:rFonts w:asciiTheme="minorHAnsi" w:hAnsiTheme="minorHAnsi" w:cs="Arial"/>
          <w:b/>
          <w:color w:val="0070C0"/>
          <w:lang w:val="es-ES"/>
        </w:rPr>
      </w:pPr>
    </w:p>
    <w:p w14:paraId="69BE7FCE" w14:textId="69ED98C1" w:rsidR="007F0994" w:rsidRPr="009F5DB2" w:rsidRDefault="0095735C" w:rsidP="007F0994">
      <w:pPr>
        <w:rPr>
          <w:rFonts w:asciiTheme="minorHAnsi" w:hAnsiTheme="minorHAnsi" w:cs="Arial"/>
          <w:b/>
          <w:color w:val="0070C0"/>
          <w:lang w:val="es-ES"/>
        </w:rPr>
      </w:pPr>
      <w:r>
        <w:rPr>
          <w:rFonts w:asciiTheme="minorHAnsi" w:hAnsiTheme="minorHAnsi" w:cs="Arial"/>
          <w:b/>
          <w:color w:val="0070C0"/>
          <w:lang w:val="es-ES"/>
        </w:rPr>
        <w:lastRenderedPageBreak/>
        <w:t xml:space="preserve">Sector </w:t>
      </w:r>
      <w:r w:rsidR="007F0994" w:rsidRPr="009F5DB2">
        <w:rPr>
          <w:rFonts w:asciiTheme="minorHAnsi" w:hAnsiTheme="minorHAnsi" w:cs="Arial"/>
          <w:b/>
          <w:color w:val="0070C0"/>
          <w:lang w:val="es-ES"/>
        </w:rPr>
        <w:t xml:space="preserve">Integración Social </w:t>
      </w:r>
    </w:p>
    <w:p w14:paraId="4C39FD51" w14:textId="0D97D9CA" w:rsidR="007F0994" w:rsidRDefault="007F0994" w:rsidP="007F0994">
      <w:pPr>
        <w:rPr>
          <w:rFonts w:asciiTheme="minorHAnsi" w:hAnsiTheme="minorHAnsi" w:cs="Arial"/>
          <w:lang w:val="es-ES"/>
        </w:rPr>
      </w:pPr>
    </w:p>
    <w:p w14:paraId="158AC6D1" w14:textId="5AED2FCC" w:rsidR="00834722" w:rsidRDefault="003A470E" w:rsidP="007F0994">
      <w:pPr>
        <w:rPr>
          <w:rFonts w:asciiTheme="minorHAnsi" w:hAnsiTheme="minorHAnsi" w:cs="Arial"/>
          <w:lang w:val="es-ES"/>
        </w:rPr>
      </w:pPr>
      <w:r>
        <w:rPr>
          <w:rFonts w:asciiTheme="minorHAnsi" w:hAnsiTheme="minorHAnsi" w:cs="Arial"/>
          <w:color w:val="0070C0"/>
          <w:lang w:val="es-ES"/>
        </w:rPr>
        <w:t>C</w:t>
      </w:r>
      <w:r w:rsidR="00834722">
        <w:rPr>
          <w:rFonts w:asciiTheme="minorHAnsi" w:hAnsiTheme="minorHAnsi" w:cs="Arial"/>
          <w:color w:val="0070C0"/>
          <w:lang w:val="es-ES"/>
        </w:rPr>
        <w:t>entros de atención a población vulnerable</w:t>
      </w:r>
      <w:r w:rsidR="00CD7FD3">
        <w:rPr>
          <w:rFonts w:asciiTheme="minorHAnsi" w:hAnsiTheme="minorHAnsi" w:cs="Arial"/>
          <w:color w:val="0070C0"/>
          <w:lang w:val="es-ES"/>
        </w:rPr>
        <w:t>.</w:t>
      </w:r>
    </w:p>
    <w:p w14:paraId="6B83FF94" w14:textId="483402C6" w:rsidR="00834722" w:rsidRPr="00035BB4" w:rsidRDefault="00CD7FD3" w:rsidP="00035BB4">
      <w:pPr>
        <w:rPr>
          <w:rFonts w:asciiTheme="minorHAnsi" w:hAnsiTheme="minorHAnsi" w:cs="Arial"/>
          <w:color w:val="000000" w:themeColor="text1"/>
          <w:lang w:val="es-ES"/>
        </w:rPr>
      </w:pPr>
      <w:r w:rsidRPr="00035BB4">
        <w:rPr>
          <w:rFonts w:asciiTheme="minorHAnsi" w:hAnsiTheme="minorHAnsi" w:cs="Arial"/>
          <w:color w:val="000000" w:themeColor="text1"/>
          <w:lang w:val="es-ES"/>
        </w:rPr>
        <w:t xml:space="preserve">Se entregó el </w:t>
      </w:r>
      <w:r w:rsidR="00834722" w:rsidRPr="00035BB4">
        <w:rPr>
          <w:rFonts w:asciiTheme="minorHAnsi" w:hAnsiTheme="minorHAnsi" w:cs="Arial"/>
          <w:color w:val="000000" w:themeColor="text1"/>
          <w:lang w:val="es-ES"/>
        </w:rPr>
        <w:t>Primer Centro Día diseñado y construido acorde con los estándares nacionales para este tipo de equipamient</w:t>
      </w:r>
      <w:r w:rsidR="00CE41BC" w:rsidRPr="00035BB4">
        <w:rPr>
          <w:rFonts w:asciiTheme="minorHAnsi" w:hAnsiTheme="minorHAnsi" w:cs="Arial"/>
          <w:color w:val="000000" w:themeColor="text1"/>
          <w:lang w:val="es-ES"/>
        </w:rPr>
        <w:t xml:space="preserve">os: Centro Día Luz de Esperanza en la localidad de Engativá, </w:t>
      </w:r>
      <w:r w:rsidR="00CE41BC" w:rsidRPr="00035BB4">
        <w:rPr>
          <w:rFonts w:cs="Arial"/>
        </w:rPr>
        <w:t>que ofrece 150 nuevos cupos llegando a 1.260 diarios para la atención integral de personas mayores.</w:t>
      </w:r>
    </w:p>
    <w:p w14:paraId="58C390C3" w14:textId="77777777" w:rsidR="00035BB4" w:rsidRDefault="00035BB4" w:rsidP="00035BB4">
      <w:pPr>
        <w:rPr>
          <w:rFonts w:asciiTheme="minorHAnsi" w:hAnsiTheme="minorHAnsi" w:cs="Arial"/>
          <w:color w:val="000000" w:themeColor="text1"/>
          <w:lang w:val="es-ES"/>
        </w:rPr>
      </w:pPr>
    </w:p>
    <w:p w14:paraId="082D6895" w14:textId="6DC925FF" w:rsidR="00E767DB" w:rsidRPr="00035BB4" w:rsidRDefault="00CD7FD3" w:rsidP="00035BB4">
      <w:pPr>
        <w:rPr>
          <w:rFonts w:asciiTheme="minorHAnsi" w:hAnsiTheme="minorHAnsi" w:cstheme="minorHAnsi"/>
          <w:lang w:val="es-ES"/>
        </w:rPr>
      </w:pPr>
      <w:r w:rsidRPr="00035BB4">
        <w:rPr>
          <w:rFonts w:asciiTheme="minorHAnsi" w:hAnsiTheme="minorHAnsi" w:cs="Arial"/>
          <w:color w:val="000000" w:themeColor="text1"/>
          <w:lang w:val="es-ES"/>
        </w:rPr>
        <w:t>Se hizo la a</w:t>
      </w:r>
      <w:r w:rsidR="00E767DB" w:rsidRPr="00035BB4">
        <w:rPr>
          <w:rFonts w:asciiTheme="minorHAnsi" w:hAnsiTheme="minorHAnsi" w:cs="Arial"/>
          <w:color w:val="000000" w:themeColor="text1"/>
          <w:lang w:val="es-ES"/>
        </w:rPr>
        <w:t xml:space="preserve">pertura del nuevo Centro de Atención Distrital para la Inclusión Social -CADIS </w:t>
      </w:r>
      <w:r w:rsidR="00C1586D" w:rsidRPr="00035BB4">
        <w:rPr>
          <w:rFonts w:asciiTheme="minorHAnsi" w:hAnsiTheme="minorHAnsi" w:cs="Arial"/>
          <w:color w:val="000000" w:themeColor="text1"/>
          <w:lang w:val="es-ES"/>
        </w:rPr>
        <w:t xml:space="preserve">en </w:t>
      </w:r>
      <w:r w:rsidR="00787F36" w:rsidRPr="00035BB4">
        <w:rPr>
          <w:rFonts w:asciiTheme="minorHAnsi" w:hAnsiTheme="minorHAnsi" w:cs="Arial"/>
          <w:color w:val="000000" w:themeColor="text1"/>
          <w:lang w:val="es-ES"/>
        </w:rPr>
        <w:t>la localidad de los Mártires</w:t>
      </w:r>
      <w:r w:rsidR="00C1586D" w:rsidRPr="00035BB4">
        <w:rPr>
          <w:rFonts w:asciiTheme="minorHAnsi" w:hAnsiTheme="minorHAnsi" w:cs="Arial"/>
          <w:color w:val="000000" w:themeColor="text1"/>
          <w:lang w:val="es-ES"/>
        </w:rPr>
        <w:t xml:space="preserve">, </w:t>
      </w:r>
      <w:r w:rsidR="00E767DB" w:rsidRPr="00035BB4">
        <w:rPr>
          <w:rFonts w:asciiTheme="minorHAnsi" w:hAnsiTheme="minorHAnsi" w:cs="Arial"/>
          <w:color w:val="000000" w:themeColor="text1"/>
          <w:lang w:val="es-ES"/>
        </w:rPr>
        <w:t xml:space="preserve">para brindar </w:t>
      </w:r>
      <w:r w:rsidR="00C1586D" w:rsidRPr="00035BB4">
        <w:rPr>
          <w:rFonts w:asciiTheme="minorHAnsi" w:hAnsiTheme="minorHAnsi" w:cstheme="minorHAnsi"/>
          <w:bCs/>
          <w:lang w:eastAsia="es-CO"/>
        </w:rPr>
        <w:t>formación para el trabajo dirigido a personas mayores de 18 años con discapacidad y sus cuidadores, cuenta con aulas de gastronomía, diseño y confección, competencias humanas y aulas de formación.</w:t>
      </w:r>
      <w:r w:rsidR="00C1586D" w:rsidRPr="00035BB4">
        <w:rPr>
          <w:rFonts w:asciiTheme="minorHAnsi" w:hAnsiTheme="minorHAnsi" w:cstheme="minorHAnsi"/>
          <w:lang w:eastAsia="es-CO"/>
        </w:rPr>
        <w:t> </w:t>
      </w:r>
    </w:p>
    <w:p w14:paraId="0C57FC46" w14:textId="3186B0A6" w:rsidR="00E767DB" w:rsidRDefault="00E767DB" w:rsidP="00C1586D">
      <w:pPr>
        <w:pStyle w:val="Prrafodelista"/>
        <w:rPr>
          <w:rFonts w:asciiTheme="minorHAnsi" w:hAnsiTheme="minorHAnsi" w:cs="Arial"/>
          <w:color w:val="000000" w:themeColor="text1"/>
          <w:lang w:val="es-ES"/>
        </w:rPr>
      </w:pPr>
    </w:p>
    <w:p w14:paraId="6C1E41AB" w14:textId="77777777" w:rsidR="00CD7FD3" w:rsidRDefault="00CD7FD3" w:rsidP="00741D38">
      <w:pPr>
        <w:rPr>
          <w:rFonts w:asciiTheme="minorHAnsi" w:hAnsiTheme="minorHAnsi" w:cs="Arial"/>
          <w:color w:val="0070C0"/>
          <w:lang w:val="es-ES"/>
        </w:rPr>
      </w:pPr>
      <w:r>
        <w:rPr>
          <w:rFonts w:asciiTheme="minorHAnsi" w:hAnsiTheme="minorHAnsi" w:cs="Arial"/>
          <w:color w:val="0070C0"/>
          <w:lang w:val="es-ES"/>
        </w:rPr>
        <w:t>Mejora la atención a p</w:t>
      </w:r>
      <w:r w:rsidR="00741D38" w:rsidRPr="00741D38">
        <w:rPr>
          <w:rFonts w:asciiTheme="minorHAnsi" w:hAnsiTheme="minorHAnsi" w:cs="Arial"/>
          <w:color w:val="0070C0"/>
          <w:lang w:val="es-ES"/>
        </w:rPr>
        <w:t>ersonas en condición de discapacidad</w:t>
      </w:r>
      <w:r>
        <w:rPr>
          <w:rFonts w:asciiTheme="minorHAnsi" w:hAnsiTheme="minorHAnsi" w:cs="Arial"/>
          <w:color w:val="0070C0"/>
          <w:lang w:val="es-ES"/>
        </w:rPr>
        <w:t>.</w:t>
      </w:r>
    </w:p>
    <w:p w14:paraId="61949224" w14:textId="6E99F35F" w:rsidR="00072A2D" w:rsidRDefault="00072A2D" w:rsidP="00072A2D">
      <w:pPr>
        <w:rPr>
          <w:rFonts w:cs="Arial"/>
        </w:rPr>
      </w:pPr>
      <w:r w:rsidRPr="00442209">
        <w:rPr>
          <w:rFonts w:asciiTheme="minorHAnsi" w:hAnsiTheme="minorHAnsi"/>
          <w:b/>
          <w:noProof/>
          <w:lang w:eastAsia="es-CO"/>
        </w:rPr>
        <mc:AlternateContent>
          <mc:Choice Requires="wps">
            <w:drawing>
              <wp:anchor distT="0" distB="0" distL="114300" distR="114300" simplePos="0" relativeHeight="251922432" behindDoc="0" locked="0" layoutInCell="1" allowOverlap="1" wp14:anchorId="0F1E3B43" wp14:editId="67D01A8B">
                <wp:simplePos x="0" y="0"/>
                <wp:positionH relativeFrom="margin">
                  <wp:posOffset>3392170</wp:posOffset>
                </wp:positionH>
                <wp:positionV relativeFrom="margin">
                  <wp:posOffset>2572385</wp:posOffset>
                </wp:positionV>
                <wp:extent cx="2193925" cy="1188720"/>
                <wp:effectExtent l="0" t="0" r="15875" b="11430"/>
                <wp:wrapSquare wrapText="bothSides"/>
                <wp:docPr id="31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1188720"/>
                        </a:xfrm>
                        <a:prstGeom prst="rect">
                          <a:avLst/>
                        </a:prstGeom>
                        <a:solidFill>
                          <a:srgbClr val="F2F2F2"/>
                        </a:solidFill>
                        <a:ln w="3175">
                          <a:solidFill>
                            <a:srgbClr val="1F497D"/>
                          </a:solidFill>
                          <a:prstDash val="lgDashDotDot"/>
                          <a:miter lim="800000"/>
                          <a:headEnd/>
                          <a:tailEnd/>
                        </a:ln>
                      </wps:spPr>
                      <wps:txbx>
                        <w:txbxContent>
                          <w:p w14:paraId="58FDD2AA" w14:textId="5F397F5E" w:rsidR="002530F3" w:rsidRPr="00072A2D" w:rsidRDefault="002530F3" w:rsidP="00072A2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72A2D">
                              <w:rPr>
                                <w:b/>
                                <w:color w:val="002060"/>
                                <w:sz w:val="16"/>
                                <w:lang w:val="de-DE"/>
                              </w:rPr>
                              <w:t>Personas con discapacidad atendidas en infraestructuras sociales</w:t>
                            </w:r>
                          </w:p>
                          <w:p w14:paraId="1C879D26" w14:textId="08A36AA1" w:rsidR="002530F3" w:rsidRPr="003131BE" w:rsidRDefault="002530F3" w:rsidP="00072A2D">
                            <w:pPr>
                              <w:jc w:val="center"/>
                              <w:rPr>
                                <w:sz w:val="12"/>
                                <w:lang w:val="de-DE"/>
                              </w:rPr>
                            </w:pPr>
                            <w:r>
                              <w:rPr>
                                <w:noProof/>
                                <w:lang w:eastAsia="es-CO"/>
                              </w:rPr>
                              <w:drawing>
                                <wp:inline distT="0" distB="0" distL="0" distR="0" wp14:anchorId="003E604F" wp14:editId="0F2CEAF2">
                                  <wp:extent cx="1976755" cy="736250"/>
                                  <wp:effectExtent l="0" t="0" r="4445" b="6985"/>
                                  <wp:docPr id="3142" name="Gráfico 3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9A48908" w14:textId="2375B8B9" w:rsidR="002530F3" w:rsidRPr="00442209" w:rsidRDefault="002530F3" w:rsidP="00072A2D">
                            <w:pPr>
                              <w:jc w:val="left"/>
                              <w:rPr>
                                <w:sz w:val="12"/>
                              </w:rPr>
                            </w:pPr>
                            <w:r w:rsidRPr="00442209">
                              <w:rPr>
                                <w:sz w:val="12"/>
                              </w:rPr>
                              <w:t xml:space="preserve">FUENTE: </w:t>
                            </w:r>
                            <w:r>
                              <w:rPr>
                                <w:sz w:val="12"/>
                              </w:rPr>
                              <w:t>SEGPLAN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E3B43" id="_x0000_s1053" type="#_x0000_t202" style="position:absolute;left:0;text-align:left;margin-left:267.1pt;margin-top:202.55pt;width:172.75pt;height:93.6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" fillcolor="#f2f2f2" strokecolor="#1f497d" strokeweight=".25pt">
                <v:stroke dashstyle="longDashDotDot"/>
                <v:textbox>
                  <w:txbxContent>
                    <w:p w14:paraId="58FDD2AA" w14:textId="5F397F5E" w:rsidR="002530F3" w:rsidRPr="00072A2D" w:rsidRDefault="002530F3" w:rsidP="00072A2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72A2D">
                        <w:rPr>
                          <w:b/>
                          <w:color w:val="002060"/>
                          <w:sz w:val="16"/>
                          <w:lang w:val="de-DE"/>
                        </w:rPr>
                        <w:t>Personas con discapacidad atendidas en infraestructuras sociales</w:t>
                      </w:r>
                    </w:p>
                    <w:p w14:paraId="1C879D26" w14:textId="08A36AA1" w:rsidR="002530F3" w:rsidRPr="003131BE" w:rsidRDefault="002530F3" w:rsidP="00072A2D">
                      <w:pPr>
                        <w:jc w:val="center"/>
                        <w:rPr>
                          <w:sz w:val="12"/>
                          <w:lang w:val="de-DE"/>
                        </w:rPr>
                      </w:pPr>
                      <w:r>
                        <w:rPr>
                          <w:noProof/>
                          <w:lang w:eastAsia="es-CO"/>
                        </w:rPr>
                        <w:drawing>
                          <wp:inline distT="0" distB="0" distL="0" distR="0" wp14:anchorId="003E604F" wp14:editId="0F2CEAF2">
                            <wp:extent cx="1976755" cy="736250"/>
                            <wp:effectExtent l="0" t="0" r="4445" b="6985"/>
                            <wp:docPr id="3142" name="Gráfico 3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9A48908" w14:textId="2375B8B9" w:rsidR="002530F3" w:rsidRPr="00442209" w:rsidRDefault="002530F3" w:rsidP="00072A2D">
                      <w:pPr>
                        <w:jc w:val="left"/>
                        <w:rPr>
                          <w:sz w:val="12"/>
                        </w:rPr>
                      </w:pPr>
                      <w:r w:rsidRPr="00442209">
                        <w:rPr>
                          <w:sz w:val="12"/>
                        </w:rPr>
                        <w:t xml:space="preserve">FUENTE: </w:t>
                      </w:r>
                      <w:r>
                        <w:rPr>
                          <w:sz w:val="12"/>
                        </w:rPr>
                        <w:t>SEGPLAN</w:t>
                      </w:r>
                    </w:p>
                  </w:txbxContent>
                </v:textbox>
                <w10:wrap type="square" anchorx="margin" anchory="margin"/>
              </v:shape>
            </w:pict>
          </mc:Fallback>
        </mc:AlternateContent>
      </w:r>
      <w:r w:rsidR="00CD7FD3" w:rsidRPr="00CD7FD3">
        <w:rPr>
          <w:rFonts w:cs="Arial"/>
        </w:rPr>
        <w:t xml:space="preserve">En los centros sociales del distrito se brinda atención </w:t>
      </w:r>
      <w:r w:rsidR="00124640">
        <w:rPr>
          <w:rFonts w:cs="Arial"/>
        </w:rPr>
        <w:t xml:space="preserve">tanto interna como externa, </w:t>
      </w:r>
      <w:r w:rsidR="00CD7FD3" w:rsidRPr="00CD7FD3">
        <w:rPr>
          <w:rFonts w:cs="Arial"/>
        </w:rPr>
        <w:t xml:space="preserve">para el desarrollo de habilidades personales, familiares y del entorno, así como </w:t>
      </w:r>
      <w:r w:rsidR="00124640">
        <w:rPr>
          <w:rFonts w:cs="Arial"/>
        </w:rPr>
        <w:t xml:space="preserve">la </w:t>
      </w:r>
      <w:r w:rsidR="00CD7FD3" w:rsidRPr="00CD7FD3">
        <w:rPr>
          <w:rFonts w:cs="Arial"/>
        </w:rPr>
        <w:t>inclusión efectiva en los entornos productivo, educativo, cultural, deportivo y recreativo a corto, mediano y largo plazo.</w:t>
      </w:r>
      <w:r>
        <w:rPr>
          <w:rFonts w:cs="Arial"/>
        </w:rPr>
        <w:t xml:space="preserve"> </w:t>
      </w:r>
    </w:p>
    <w:p w14:paraId="3CEDF5DB" w14:textId="77777777" w:rsidR="00072A2D" w:rsidRDefault="00072A2D" w:rsidP="00072A2D">
      <w:pPr>
        <w:rPr>
          <w:rFonts w:cs="Arial"/>
        </w:rPr>
      </w:pPr>
    </w:p>
    <w:p w14:paraId="72321597" w14:textId="74DD44A6" w:rsidR="00CD7FD3" w:rsidRPr="00072A2D" w:rsidRDefault="00072A2D" w:rsidP="00072A2D">
      <w:pPr>
        <w:rPr>
          <w:rFonts w:cs="Arial"/>
        </w:rPr>
      </w:pPr>
      <w:r w:rsidRPr="00072A2D">
        <w:rPr>
          <w:rFonts w:cs="Arial"/>
        </w:rPr>
        <w:t>El resumen de las 3.046 personas con discapacidad atendidas</w:t>
      </w:r>
      <w:r w:rsidR="00124640">
        <w:rPr>
          <w:rFonts w:cs="Arial"/>
        </w:rPr>
        <w:t>, es el siguiente</w:t>
      </w:r>
      <w:r w:rsidRPr="00072A2D">
        <w:rPr>
          <w:rFonts w:cs="Arial"/>
        </w:rPr>
        <w:t>:</w:t>
      </w:r>
      <w:r>
        <w:rPr>
          <w:rFonts w:cs="Arial"/>
        </w:rPr>
        <w:t xml:space="preserve"> </w:t>
      </w:r>
      <w:r w:rsidRPr="00072A2D">
        <w:rPr>
          <w:rFonts w:cs="Arial"/>
        </w:rPr>
        <w:t>1.196 en los centros Crecer</w:t>
      </w:r>
      <w:r>
        <w:rPr>
          <w:rFonts w:cs="Arial"/>
        </w:rPr>
        <w:t xml:space="preserve">; </w:t>
      </w:r>
      <w:r w:rsidRPr="00072A2D">
        <w:rPr>
          <w:rFonts w:cs="Arial"/>
        </w:rPr>
        <w:t>206 en los centros Avanzar</w:t>
      </w:r>
      <w:r>
        <w:rPr>
          <w:rFonts w:cs="Arial"/>
        </w:rPr>
        <w:t xml:space="preserve">; </w:t>
      </w:r>
      <w:r w:rsidRPr="00072A2D">
        <w:rPr>
          <w:rFonts w:cs="Arial"/>
        </w:rPr>
        <w:t>59 en los centros Renacer</w:t>
      </w:r>
      <w:r>
        <w:rPr>
          <w:rFonts w:cs="Arial"/>
        </w:rPr>
        <w:t xml:space="preserve">; </w:t>
      </w:r>
      <w:r w:rsidRPr="00072A2D">
        <w:rPr>
          <w:rFonts w:cs="Arial"/>
        </w:rPr>
        <w:t>959 en los centros Integrarte de atención interna</w:t>
      </w:r>
      <w:r>
        <w:rPr>
          <w:rFonts w:cs="Arial"/>
        </w:rPr>
        <w:t xml:space="preserve">; </w:t>
      </w:r>
      <w:r w:rsidRPr="00072A2D">
        <w:rPr>
          <w:rFonts w:cs="Arial"/>
        </w:rPr>
        <w:t>626 en atención externa.</w:t>
      </w:r>
    </w:p>
    <w:p w14:paraId="7249A311" w14:textId="51FFEF9A" w:rsidR="00CD7FD3" w:rsidRDefault="00CD7FD3" w:rsidP="00741D38">
      <w:pPr>
        <w:rPr>
          <w:rFonts w:asciiTheme="minorHAnsi" w:hAnsiTheme="minorHAnsi" w:cs="Arial"/>
          <w:color w:val="0070C0"/>
        </w:rPr>
      </w:pPr>
    </w:p>
    <w:p w14:paraId="50B5942A" w14:textId="3E0B52A9" w:rsidR="00741D38" w:rsidRDefault="00CD7FD3" w:rsidP="007F0994">
      <w:pPr>
        <w:rPr>
          <w:rFonts w:asciiTheme="minorHAnsi" w:hAnsiTheme="minorHAnsi" w:cs="Arial"/>
          <w:color w:val="0070C0"/>
          <w:lang w:val="es-ES"/>
        </w:rPr>
      </w:pPr>
      <w:r w:rsidRPr="00741D38">
        <w:rPr>
          <w:rFonts w:asciiTheme="minorHAnsi" w:hAnsiTheme="minorHAnsi" w:cs="Arial"/>
          <w:color w:val="0070C0"/>
          <w:lang w:val="es-ES"/>
        </w:rPr>
        <w:t>Ruta Integral de Atenciones –RIA</w:t>
      </w:r>
      <w:r>
        <w:rPr>
          <w:rFonts w:asciiTheme="minorHAnsi" w:hAnsiTheme="minorHAnsi" w:cs="Arial"/>
          <w:color w:val="0070C0"/>
          <w:lang w:val="es-ES"/>
        </w:rPr>
        <w:t>.</w:t>
      </w:r>
    </w:p>
    <w:p w14:paraId="25BF6470" w14:textId="6C16DB45" w:rsidR="00072A2D" w:rsidRPr="00072A2D" w:rsidRDefault="00035BB4" w:rsidP="00072A2D">
      <w:pPr>
        <w:rPr>
          <w:rFonts w:eastAsia="MS Gothic" w:cs="Arial"/>
          <w:szCs w:val="24"/>
          <w:lang w:eastAsia="es-ES"/>
        </w:rPr>
      </w:pPr>
      <w:r w:rsidRPr="00442209">
        <w:rPr>
          <w:rFonts w:asciiTheme="minorHAnsi" w:hAnsiTheme="minorHAnsi"/>
          <w:b/>
          <w:noProof/>
          <w:lang w:eastAsia="es-CO"/>
        </w:rPr>
        <mc:AlternateContent>
          <mc:Choice Requires="wps">
            <w:drawing>
              <wp:anchor distT="0" distB="0" distL="114300" distR="114300" simplePos="0" relativeHeight="251924480" behindDoc="0" locked="0" layoutInCell="1" allowOverlap="1" wp14:anchorId="0E732CC0" wp14:editId="11A30ED9">
                <wp:simplePos x="0" y="0"/>
                <wp:positionH relativeFrom="margin">
                  <wp:align>left</wp:align>
                </wp:positionH>
                <wp:positionV relativeFrom="margin">
                  <wp:posOffset>4338955</wp:posOffset>
                </wp:positionV>
                <wp:extent cx="2193925" cy="1188720"/>
                <wp:effectExtent l="0" t="0" r="15875" b="11430"/>
                <wp:wrapSquare wrapText="bothSides"/>
                <wp:docPr id="31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1188720"/>
                        </a:xfrm>
                        <a:prstGeom prst="rect">
                          <a:avLst/>
                        </a:prstGeom>
                        <a:solidFill>
                          <a:srgbClr val="F2F2F2"/>
                        </a:solidFill>
                        <a:ln w="3175">
                          <a:solidFill>
                            <a:srgbClr val="1F497D"/>
                          </a:solidFill>
                          <a:prstDash val="lgDashDotDot"/>
                          <a:miter lim="800000"/>
                          <a:headEnd/>
                          <a:tailEnd/>
                        </a:ln>
                      </wps:spPr>
                      <wps:txbx>
                        <w:txbxContent>
                          <w:p w14:paraId="00355F0C" w14:textId="3A5996E1" w:rsidR="002530F3" w:rsidRPr="00072A2D" w:rsidRDefault="002530F3" w:rsidP="00072A2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72A2D">
                              <w:rPr>
                                <w:b/>
                                <w:color w:val="002060"/>
                                <w:sz w:val="16"/>
                                <w:lang w:val="de-DE"/>
                              </w:rPr>
                              <w:t>Cupos para la atención integral de niños y niñas de primera infancia</w:t>
                            </w:r>
                          </w:p>
                          <w:p w14:paraId="1A8BEC96" w14:textId="257EAA3C" w:rsidR="002530F3" w:rsidRPr="003131BE" w:rsidRDefault="002530F3" w:rsidP="00072A2D">
                            <w:pPr>
                              <w:jc w:val="center"/>
                              <w:rPr>
                                <w:sz w:val="12"/>
                                <w:lang w:val="de-DE"/>
                              </w:rPr>
                            </w:pPr>
                            <w:r>
                              <w:rPr>
                                <w:noProof/>
                                <w:lang w:eastAsia="es-CO"/>
                              </w:rPr>
                              <w:drawing>
                                <wp:inline distT="0" distB="0" distL="0" distR="0" wp14:anchorId="075574C6" wp14:editId="05A62710">
                                  <wp:extent cx="2008505" cy="743464"/>
                                  <wp:effectExtent l="0" t="0" r="10795" b="0"/>
                                  <wp:docPr id="3145" name="Gráfico 3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4FFE3D4" w14:textId="77777777" w:rsidR="002530F3" w:rsidRPr="00442209" w:rsidRDefault="002530F3" w:rsidP="00072A2D">
                            <w:pPr>
                              <w:jc w:val="left"/>
                              <w:rPr>
                                <w:sz w:val="12"/>
                              </w:rPr>
                            </w:pPr>
                            <w:r w:rsidRPr="00442209">
                              <w:rPr>
                                <w:sz w:val="12"/>
                              </w:rPr>
                              <w:t xml:space="preserve">FUENTE: </w:t>
                            </w:r>
                            <w:r>
                              <w:rPr>
                                <w:sz w:val="12"/>
                              </w:rPr>
                              <w:t>SEGPLAN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32CC0" id="_x0000_s1054" type="#_x0000_t202" style="position:absolute;left:0;text-align:left;margin-left:0;margin-top:341.65pt;width:172.75pt;height:93.6pt;z-index:25192448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" fillcolor="#f2f2f2" strokecolor="#1f497d" strokeweight=".25pt">
                <v:stroke dashstyle="longDashDotDot"/>
                <v:textbox>
                  <w:txbxContent>
                    <w:p w14:paraId="00355F0C" w14:textId="3A5996E1" w:rsidR="002530F3" w:rsidRPr="00072A2D" w:rsidRDefault="002530F3" w:rsidP="00072A2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72A2D">
                        <w:rPr>
                          <w:b/>
                          <w:color w:val="002060"/>
                          <w:sz w:val="16"/>
                          <w:lang w:val="de-DE"/>
                        </w:rPr>
                        <w:t>Cupos para la atención integral de niños y niñas de primera infancia</w:t>
                      </w:r>
                    </w:p>
                    <w:p w14:paraId="1A8BEC96" w14:textId="257EAA3C" w:rsidR="002530F3" w:rsidRPr="003131BE" w:rsidRDefault="002530F3" w:rsidP="00072A2D">
                      <w:pPr>
                        <w:jc w:val="center"/>
                        <w:rPr>
                          <w:sz w:val="12"/>
                          <w:lang w:val="de-DE"/>
                        </w:rPr>
                      </w:pPr>
                      <w:r>
                        <w:rPr>
                          <w:noProof/>
                          <w:lang w:eastAsia="es-CO"/>
                        </w:rPr>
                        <w:drawing>
                          <wp:inline distT="0" distB="0" distL="0" distR="0" wp14:anchorId="075574C6" wp14:editId="05A62710">
                            <wp:extent cx="2008505" cy="743464"/>
                            <wp:effectExtent l="0" t="0" r="10795" b="0"/>
                            <wp:docPr id="3145" name="Gráfico 3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4FFE3D4" w14:textId="77777777" w:rsidR="002530F3" w:rsidRPr="00442209" w:rsidRDefault="002530F3" w:rsidP="00072A2D">
                      <w:pPr>
                        <w:jc w:val="left"/>
                        <w:rPr>
                          <w:sz w:val="12"/>
                        </w:rPr>
                      </w:pPr>
                      <w:r w:rsidRPr="00442209">
                        <w:rPr>
                          <w:sz w:val="12"/>
                        </w:rPr>
                        <w:t xml:space="preserve">FUENTE: </w:t>
                      </w:r>
                      <w:r>
                        <w:rPr>
                          <w:sz w:val="12"/>
                        </w:rPr>
                        <w:t>SEGPLAN</w:t>
                      </w:r>
                    </w:p>
                  </w:txbxContent>
                </v:textbox>
                <w10:wrap type="square" anchorx="margin" anchory="margin"/>
              </v:shape>
            </w:pict>
          </mc:Fallback>
        </mc:AlternateContent>
      </w:r>
      <w:r w:rsidR="00741D38" w:rsidRPr="00CD7FD3">
        <w:rPr>
          <w:rFonts w:asciiTheme="minorHAnsi" w:hAnsiTheme="minorHAnsi" w:cs="Arial"/>
          <w:lang w:val="es-ES"/>
        </w:rPr>
        <w:t>En el marco de la Ruta Integral de Atenciones –RIA,</w:t>
      </w:r>
      <w:r w:rsidR="00741D38" w:rsidRPr="00CD7FD3">
        <w:rPr>
          <w:rFonts w:eastAsia="MS Gothic" w:cs="Arial"/>
          <w:b/>
          <w:szCs w:val="24"/>
          <w:lang w:eastAsia="es-ES"/>
        </w:rPr>
        <w:t xml:space="preserve"> </w:t>
      </w:r>
      <w:r w:rsidR="00741D38" w:rsidRPr="00CD7FD3">
        <w:rPr>
          <w:rFonts w:eastAsia="MS Gothic" w:cs="Arial"/>
          <w:szCs w:val="24"/>
          <w:lang w:eastAsia="es-ES"/>
        </w:rPr>
        <w:t>son atendidos niños y niñas con altos estándares de calidad</w:t>
      </w:r>
      <w:r w:rsidR="00BD315E" w:rsidRPr="00CD7FD3">
        <w:rPr>
          <w:rFonts w:eastAsia="MS Gothic" w:cs="Arial"/>
          <w:szCs w:val="24"/>
          <w:lang w:eastAsia="es-ES"/>
        </w:rPr>
        <w:t>.</w:t>
      </w:r>
      <w:r w:rsidR="00072A2D">
        <w:rPr>
          <w:rFonts w:eastAsia="MS Gothic" w:cs="Arial"/>
          <w:szCs w:val="24"/>
          <w:lang w:eastAsia="es-ES"/>
        </w:rPr>
        <w:t xml:space="preserve"> </w:t>
      </w:r>
      <w:r w:rsidR="00072A2D" w:rsidRPr="00072A2D">
        <w:rPr>
          <w:rFonts w:eastAsia="MS Gothic" w:cs="Arial"/>
          <w:szCs w:val="24"/>
          <w:lang w:eastAsia="es-ES"/>
        </w:rPr>
        <w:t xml:space="preserve">La RIA tiene 28 acciones que se desarrollan entre el distrito el gobierno nacional y las familias. </w:t>
      </w:r>
    </w:p>
    <w:p w14:paraId="3A7CE90A" w14:textId="461343A5" w:rsidR="00072A2D" w:rsidRPr="00072A2D" w:rsidRDefault="00072A2D" w:rsidP="00072A2D">
      <w:pPr>
        <w:rPr>
          <w:rFonts w:eastAsia="MS Gothic" w:cs="Arial"/>
          <w:szCs w:val="24"/>
          <w:lang w:eastAsia="es-ES"/>
        </w:rPr>
      </w:pPr>
    </w:p>
    <w:p w14:paraId="574BBC6D" w14:textId="216D0FDD" w:rsidR="00741D38" w:rsidRDefault="00072A2D" w:rsidP="00072A2D">
      <w:pPr>
        <w:rPr>
          <w:rFonts w:eastAsia="MS Gothic" w:cs="Arial"/>
          <w:szCs w:val="24"/>
          <w:lang w:eastAsia="es-ES"/>
        </w:rPr>
      </w:pPr>
      <w:r w:rsidRPr="00072A2D">
        <w:rPr>
          <w:rFonts w:eastAsia="MS Gothic" w:cs="Arial"/>
          <w:szCs w:val="24"/>
          <w:lang w:eastAsia="es-ES"/>
        </w:rPr>
        <w:t>184.420 niños y niñas menores de 6 años en atenciones integrales con altos estándares de calidad. De estos, 65.118 son atendidos por la Secretaría de Integración Social, 57.800 por la Secretaría de Educación, 55.000 por el ICBF y 6.744 jardines privados.</w:t>
      </w:r>
    </w:p>
    <w:p w14:paraId="0D18E38A" w14:textId="77777777" w:rsidR="00CD7FD3" w:rsidRPr="00CD7FD3" w:rsidRDefault="00CD7FD3" w:rsidP="007F0994">
      <w:pPr>
        <w:rPr>
          <w:rFonts w:asciiTheme="minorHAnsi" w:hAnsiTheme="minorHAnsi" w:cs="Arial"/>
          <w:lang w:val="es-ES"/>
        </w:rPr>
      </w:pPr>
    </w:p>
    <w:p w14:paraId="6D31004F" w14:textId="0B578C77" w:rsidR="002D2AD2" w:rsidRDefault="002D2AD2" w:rsidP="00292BB6">
      <w:pPr>
        <w:rPr>
          <w:rFonts w:asciiTheme="minorHAnsi" w:hAnsiTheme="minorHAnsi" w:cs="Arial"/>
          <w:color w:val="0070C0"/>
          <w:lang w:val="es-ES"/>
        </w:rPr>
      </w:pPr>
      <w:r>
        <w:rPr>
          <w:rFonts w:asciiTheme="minorHAnsi" w:hAnsiTheme="minorHAnsi" w:cs="Arial"/>
          <w:color w:val="0070C0"/>
          <w:lang w:val="es-ES"/>
        </w:rPr>
        <w:t xml:space="preserve">Reducción del embarazo en menores. </w:t>
      </w:r>
    </w:p>
    <w:p w14:paraId="2B7FB7DC" w14:textId="2B007D44" w:rsidR="002D2AD2" w:rsidRDefault="00124640" w:rsidP="00292BB6">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26528" behindDoc="0" locked="0" layoutInCell="1" allowOverlap="1" wp14:anchorId="2A972343" wp14:editId="6891E1AB">
                <wp:simplePos x="0" y="0"/>
                <wp:positionH relativeFrom="margin">
                  <wp:align>right</wp:align>
                </wp:positionH>
                <wp:positionV relativeFrom="margin">
                  <wp:posOffset>6176658</wp:posOffset>
                </wp:positionV>
                <wp:extent cx="2193925" cy="1259840"/>
                <wp:effectExtent l="0" t="0" r="15875" b="16510"/>
                <wp:wrapSquare wrapText="bothSides"/>
                <wp:docPr id="31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1259840"/>
                        </a:xfrm>
                        <a:prstGeom prst="rect">
                          <a:avLst/>
                        </a:prstGeom>
                        <a:solidFill>
                          <a:srgbClr val="F2F2F2"/>
                        </a:solidFill>
                        <a:ln w="3175">
                          <a:solidFill>
                            <a:srgbClr val="1F497D"/>
                          </a:solidFill>
                          <a:prstDash val="lgDashDotDot"/>
                          <a:miter lim="800000"/>
                          <a:headEnd/>
                          <a:tailEnd/>
                        </a:ln>
                      </wps:spPr>
                      <wps:txbx>
                        <w:txbxContent>
                          <w:p w14:paraId="2C0C3F27" w14:textId="19DA7AA7" w:rsidR="002530F3" w:rsidRPr="00035BB4" w:rsidRDefault="002530F3" w:rsidP="00035BB4">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35BB4">
                              <w:rPr>
                                <w:b/>
                                <w:color w:val="002060"/>
                                <w:sz w:val="16"/>
                                <w:lang w:val="de-DE"/>
                              </w:rPr>
                              <w:t>Tasa de embarazo en menores entre 15 y 19 años</w:t>
                            </w:r>
                          </w:p>
                          <w:p w14:paraId="6CDF80D9" w14:textId="444FAA3A" w:rsidR="002530F3" w:rsidRPr="003131BE" w:rsidRDefault="002530F3" w:rsidP="00035BB4">
                            <w:pPr>
                              <w:jc w:val="center"/>
                              <w:rPr>
                                <w:sz w:val="12"/>
                                <w:lang w:val="de-DE"/>
                              </w:rPr>
                            </w:pPr>
                            <w:r>
                              <w:rPr>
                                <w:noProof/>
                                <w:lang w:eastAsia="es-CO"/>
                              </w:rPr>
                              <w:drawing>
                                <wp:inline distT="0" distB="0" distL="0" distR="0" wp14:anchorId="3F424AE3" wp14:editId="0ED28D21">
                                  <wp:extent cx="2008505" cy="815715"/>
                                  <wp:effectExtent l="0" t="0" r="10795" b="3810"/>
                                  <wp:docPr id="3148" name="Gráfico 3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55F0230" w14:textId="77777777" w:rsidR="002530F3" w:rsidRPr="00442209" w:rsidRDefault="002530F3" w:rsidP="00035BB4">
                            <w:pPr>
                              <w:jc w:val="left"/>
                              <w:rPr>
                                <w:sz w:val="12"/>
                              </w:rPr>
                            </w:pPr>
                            <w:r w:rsidRPr="00442209">
                              <w:rPr>
                                <w:sz w:val="12"/>
                              </w:rPr>
                              <w:t xml:space="preserve">FUENTE: </w:t>
                            </w:r>
                            <w:r>
                              <w:rPr>
                                <w:sz w:val="12"/>
                              </w:rPr>
                              <w:t>SEGPLAN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72343" id="_x0000_s1055" type="#_x0000_t202" style="position:absolute;left:0;text-align:left;margin-left:121.55pt;margin-top:486.35pt;width:172.75pt;height:99.2pt;z-index:25192652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" fillcolor="#f2f2f2" strokecolor="#1f497d" strokeweight=".25pt">
                <v:stroke dashstyle="longDashDotDot"/>
                <v:textbox>
                  <w:txbxContent>
                    <w:p w14:paraId="2C0C3F27" w14:textId="19DA7AA7" w:rsidR="002530F3" w:rsidRPr="00035BB4" w:rsidRDefault="002530F3" w:rsidP="00035BB4">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035BB4">
                        <w:rPr>
                          <w:b/>
                          <w:color w:val="002060"/>
                          <w:sz w:val="16"/>
                          <w:lang w:val="de-DE"/>
                        </w:rPr>
                        <w:t>Tasa de embarazo en menores entre 15 y 19 años</w:t>
                      </w:r>
                    </w:p>
                    <w:p w14:paraId="6CDF80D9" w14:textId="444FAA3A" w:rsidR="002530F3" w:rsidRPr="003131BE" w:rsidRDefault="002530F3" w:rsidP="00035BB4">
                      <w:pPr>
                        <w:jc w:val="center"/>
                        <w:rPr>
                          <w:sz w:val="12"/>
                          <w:lang w:val="de-DE"/>
                        </w:rPr>
                      </w:pPr>
                      <w:r>
                        <w:rPr>
                          <w:noProof/>
                          <w:lang w:eastAsia="es-CO"/>
                        </w:rPr>
                        <w:drawing>
                          <wp:inline distT="0" distB="0" distL="0" distR="0" wp14:anchorId="3F424AE3" wp14:editId="0ED28D21">
                            <wp:extent cx="2008505" cy="815715"/>
                            <wp:effectExtent l="0" t="0" r="10795" b="3810"/>
                            <wp:docPr id="3148" name="Gráfico 3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55F0230" w14:textId="77777777" w:rsidR="002530F3" w:rsidRPr="00442209" w:rsidRDefault="002530F3" w:rsidP="00035BB4">
                      <w:pPr>
                        <w:jc w:val="left"/>
                        <w:rPr>
                          <w:sz w:val="12"/>
                        </w:rPr>
                      </w:pPr>
                      <w:r w:rsidRPr="00442209">
                        <w:rPr>
                          <w:sz w:val="12"/>
                        </w:rPr>
                        <w:t xml:space="preserve">FUENTE: </w:t>
                      </w:r>
                      <w:r>
                        <w:rPr>
                          <w:sz w:val="12"/>
                        </w:rPr>
                        <w:t>SEGPLAN</w:t>
                      </w:r>
                    </w:p>
                  </w:txbxContent>
                </v:textbox>
                <w10:wrap type="square" anchorx="margin" anchory="margin"/>
              </v:shape>
            </w:pict>
          </mc:Fallback>
        </mc:AlternateContent>
      </w:r>
      <w:r w:rsidR="00BD315E" w:rsidRPr="002D2AD2">
        <w:rPr>
          <w:rFonts w:asciiTheme="minorHAnsi" w:hAnsiTheme="minorHAnsi" w:cs="Arial"/>
          <w:lang w:val="es-ES"/>
        </w:rPr>
        <w:t xml:space="preserve">Sigue reduciéndose la </w:t>
      </w:r>
      <w:r>
        <w:rPr>
          <w:rFonts w:asciiTheme="minorHAnsi" w:hAnsiTheme="minorHAnsi" w:cs="Arial"/>
          <w:lang w:val="es-ES"/>
        </w:rPr>
        <w:t>t</w:t>
      </w:r>
      <w:r w:rsidR="00292BB6" w:rsidRPr="002D2AD2">
        <w:rPr>
          <w:rFonts w:asciiTheme="minorHAnsi" w:hAnsiTheme="minorHAnsi" w:cs="Arial"/>
          <w:lang w:val="es-ES"/>
        </w:rPr>
        <w:t>asa de embarazo en menores entre 15 y 19 años</w:t>
      </w:r>
      <w:r w:rsidR="002D2AD2">
        <w:rPr>
          <w:rFonts w:asciiTheme="minorHAnsi" w:hAnsiTheme="minorHAnsi" w:cs="Arial"/>
          <w:lang w:val="es-ES"/>
        </w:rPr>
        <w:t>, pasando de 16,5% en 2014 a 12,5% en 2019 con lo que al menos 6.200</w:t>
      </w:r>
      <w:r w:rsidR="002D2AD2" w:rsidRPr="002D2AD2">
        <w:rPr>
          <w:rFonts w:asciiTheme="minorHAnsi" w:hAnsiTheme="minorHAnsi" w:cs="Arial"/>
          <w:lang w:val="es-ES"/>
        </w:rPr>
        <w:t xml:space="preserve"> niñas y adolescentes menores de 19 años disfrutan cada etapa de sus vidas</w:t>
      </w:r>
      <w:r w:rsidR="002D2AD2">
        <w:rPr>
          <w:rFonts w:asciiTheme="minorHAnsi" w:hAnsiTheme="minorHAnsi" w:cs="Arial"/>
          <w:lang w:val="es-ES"/>
        </w:rPr>
        <w:t>.</w:t>
      </w:r>
      <w:r w:rsidR="00035BB4">
        <w:rPr>
          <w:rFonts w:asciiTheme="minorHAnsi" w:hAnsiTheme="minorHAnsi" w:cs="Arial"/>
          <w:lang w:val="es-ES"/>
        </w:rPr>
        <w:t xml:space="preserve"> </w:t>
      </w:r>
      <w:r w:rsidR="00035BB4" w:rsidRPr="00035BB4">
        <w:rPr>
          <w:rFonts w:asciiTheme="minorHAnsi" w:hAnsiTheme="minorHAnsi" w:cs="Arial"/>
          <w:lang w:val="es-ES"/>
        </w:rPr>
        <w:t xml:space="preserve">Sigue reduciéndose la participación de nacimientos de niñas adolescentes y menores de 19 años, gracias a un ambicioso proyecto para reducir la maternidad y la paternidad temprana.    </w:t>
      </w:r>
    </w:p>
    <w:p w14:paraId="1CBC907B" w14:textId="231A9E68" w:rsidR="002D2AD2" w:rsidRDefault="002D2AD2" w:rsidP="00292BB6">
      <w:pPr>
        <w:rPr>
          <w:rFonts w:asciiTheme="minorHAnsi" w:hAnsiTheme="minorHAnsi" w:cs="Arial"/>
          <w:lang w:val="es-ES"/>
        </w:rPr>
      </w:pPr>
    </w:p>
    <w:p w14:paraId="4F3BCB5B" w14:textId="3A3469DB" w:rsidR="00035BB4" w:rsidRDefault="00035BB4" w:rsidP="00292BB6">
      <w:pPr>
        <w:rPr>
          <w:rFonts w:asciiTheme="minorHAnsi" w:hAnsiTheme="minorHAnsi" w:cs="Arial"/>
          <w:lang w:val="es-ES"/>
        </w:rPr>
      </w:pPr>
    </w:p>
    <w:p w14:paraId="07CDCEFA" w14:textId="77777777" w:rsidR="0095735C" w:rsidRPr="002D2AD2" w:rsidRDefault="0095735C" w:rsidP="00292BB6">
      <w:pPr>
        <w:rPr>
          <w:rFonts w:asciiTheme="minorHAnsi" w:hAnsiTheme="minorHAnsi" w:cs="Arial"/>
          <w:lang w:val="es-ES"/>
        </w:rPr>
      </w:pPr>
    </w:p>
    <w:p w14:paraId="10F7D1CC" w14:textId="4A250A85" w:rsidR="00481611" w:rsidRPr="00035BB4" w:rsidRDefault="002D2AD2" w:rsidP="007F0994">
      <w:pPr>
        <w:rPr>
          <w:rFonts w:asciiTheme="minorHAnsi" w:hAnsiTheme="minorHAnsi" w:cs="Arial"/>
          <w:color w:val="0070C0"/>
          <w:lang w:val="es-ES"/>
        </w:rPr>
      </w:pPr>
      <w:r w:rsidRPr="00035BB4">
        <w:rPr>
          <w:rFonts w:asciiTheme="minorHAnsi" w:hAnsiTheme="minorHAnsi" w:cs="Arial"/>
          <w:color w:val="0070C0"/>
          <w:lang w:val="es-ES"/>
        </w:rPr>
        <w:t>Otras acciones destacadas de Integración Social</w:t>
      </w:r>
    </w:p>
    <w:p w14:paraId="0A116C8F" w14:textId="5F7C988E" w:rsidR="00A84E9E" w:rsidRDefault="00A84E9E" w:rsidP="007F0994">
      <w:pPr>
        <w:rPr>
          <w:rFonts w:asciiTheme="minorHAnsi" w:hAnsiTheme="minorHAnsi" w:cs="Arial"/>
          <w:color w:val="002060"/>
          <w:lang w:val="es-ES"/>
        </w:rPr>
      </w:pPr>
      <w:r w:rsidRPr="009F5DB2">
        <w:rPr>
          <w:noProof/>
          <w:lang w:eastAsia="es-CO"/>
        </w:rPr>
        <mc:AlternateContent>
          <mc:Choice Requires="wps">
            <w:drawing>
              <wp:anchor distT="0" distB="0" distL="114300" distR="114300" simplePos="0" relativeHeight="251870208" behindDoc="0" locked="0" layoutInCell="1" allowOverlap="1" wp14:anchorId="03354B78" wp14:editId="3AD2D6FC">
                <wp:simplePos x="0" y="0"/>
                <wp:positionH relativeFrom="margin">
                  <wp:align>left</wp:align>
                </wp:positionH>
                <wp:positionV relativeFrom="paragraph">
                  <wp:posOffset>88845</wp:posOffset>
                </wp:positionV>
                <wp:extent cx="5442668" cy="1347746"/>
                <wp:effectExtent l="0" t="0" r="24765" b="24130"/>
                <wp:wrapNone/>
                <wp:docPr id="14" name="16 CuadroTexto"/>
                <wp:cNvGraphicFramePr/>
                <a:graphic xmlns:a="http://schemas.openxmlformats.org/drawingml/2006/main">
                  <a:graphicData uri="http://schemas.microsoft.com/office/word/2010/wordprocessingShape">
                    <wps:wsp>
                      <wps:cNvSpPr txBox="1"/>
                      <wps:spPr>
                        <a:xfrm>
                          <a:off x="0" y="0"/>
                          <a:ext cx="5442668" cy="1347746"/>
                        </a:xfrm>
                        <a:prstGeom prst="rect">
                          <a:avLst/>
                        </a:prstGeom>
                        <a:ln w="3175">
                          <a:prstDash val="sysDot"/>
                        </a:ln>
                      </wps:spPr>
                      <wps:style>
                        <a:lnRef idx="2">
                          <a:schemeClr val="accent1"/>
                        </a:lnRef>
                        <a:fillRef idx="1">
                          <a:schemeClr val="lt1"/>
                        </a:fillRef>
                        <a:effectRef idx="0">
                          <a:schemeClr val="accent1"/>
                        </a:effectRef>
                        <a:fontRef idx="minor">
                          <a:schemeClr val="dk1"/>
                        </a:fontRef>
                      </wps:style>
                      <wps:txbx>
                        <w:txbxContent>
                          <w:p w14:paraId="7F104D0E" w14:textId="77777777" w:rsidR="002530F3" w:rsidRPr="009F5DB2" w:rsidRDefault="002530F3" w:rsidP="00481611">
                            <w:pPr>
                              <w:jc w:val="center"/>
                              <w:rPr>
                                <w:rFonts w:asciiTheme="minorHAnsi" w:hAnsiTheme="minorHAnsi" w:cstheme="minorHAnsi"/>
                                <w:b/>
                                <w:color w:val="0070C0"/>
                                <w:kern w:val="24"/>
                                <w:sz w:val="18"/>
                                <w:szCs w:val="28"/>
                                <w:lang w:val="es-ES"/>
                              </w:rPr>
                            </w:pPr>
                          </w:p>
                          <w:p w14:paraId="7327BA26" w14:textId="46C4F8DF" w:rsidR="002530F3" w:rsidRPr="009F5DB2" w:rsidRDefault="002530F3" w:rsidP="00B1078A">
                            <w:pPr>
                              <w:pStyle w:val="Prrafodelista"/>
                              <w:numPr>
                                <w:ilvl w:val="0"/>
                                <w:numId w:val="4"/>
                              </w:numPr>
                              <w:jc w:val="left"/>
                              <w:rPr>
                                <w:rFonts w:asciiTheme="minorHAnsi" w:hAnsiTheme="minorHAnsi" w:cstheme="minorHAnsi"/>
                                <w:sz w:val="18"/>
                              </w:rPr>
                            </w:pPr>
                            <w:r w:rsidRPr="00A84E9E">
                              <w:rPr>
                                <w:rFonts w:asciiTheme="minorHAnsi" w:hAnsiTheme="minorHAnsi" w:cstheme="minorHAnsi"/>
                                <w:b/>
                                <w:bCs/>
                                <w:color w:val="4F81BD" w:themeColor="accent1"/>
                                <w:kern w:val="24"/>
                                <w:sz w:val="18"/>
                                <w:szCs w:val="28"/>
                                <w:lang w:val="es-ES"/>
                              </w:rPr>
                              <w:t>Las tasas de trabajo infantil (TTI) y de trabajo infantil ampliada (TTIA), registraron cifras históricas, siendo las más bajas de los últimos años.</w:t>
                            </w:r>
                            <w:r w:rsidRPr="00A84E9E">
                              <w:rPr>
                                <w:rFonts w:asciiTheme="minorHAnsi" w:hAnsiTheme="minorHAnsi" w:cstheme="minorHAnsi"/>
                                <w:color w:val="000000" w:themeColor="text1"/>
                                <w:kern w:val="24"/>
                                <w:sz w:val="18"/>
                                <w:szCs w:val="28"/>
                                <w:lang w:val="es-ES"/>
                              </w:rPr>
                              <w:t xml:space="preserve">  En la vigencia 2018 se registró que 36 mil niños y adolescentes entre 5 y 17 años trabajaban (equivalente a una tasa del 2,4%), lo anterior se traduce en una disminución de 57 mil niños y adolescentes en condición de trabajo infantil con relación al dato registrado en 2015.</w:t>
                            </w:r>
                          </w:p>
                          <w:p w14:paraId="3A2EA4D7" w14:textId="64E030DC" w:rsidR="002530F3" w:rsidRPr="009F5DB2" w:rsidRDefault="002530F3" w:rsidP="00B1078A">
                            <w:pPr>
                              <w:pStyle w:val="Prrafodelista"/>
                              <w:numPr>
                                <w:ilvl w:val="0"/>
                                <w:numId w:val="4"/>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145.174</w:t>
                            </w:r>
                            <w:r>
                              <w:rPr>
                                <w:rFonts w:asciiTheme="minorHAnsi" w:hAnsiTheme="minorHAnsi" w:cstheme="minorHAnsi"/>
                                <w:color w:val="000000" w:themeColor="text1"/>
                                <w:kern w:val="24"/>
                                <w:sz w:val="18"/>
                                <w:szCs w:val="28"/>
                                <w:lang w:val="es-ES"/>
                              </w:rPr>
                              <w:t xml:space="preserve"> personas mayores en condiciones de vulnerabilidad reciben apoyos económicos por $120.000 pesos mensuales. </w:t>
                            </w:r>
                          </w:p>
                          <w:p w14:paraId="21790CBD" w14:textId="17086111"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b/>
                                <w:bCs/>
                                <w:color w:val="4F81BD" w:themeColor="accent1"/>
                                <w:kern w:val="24"/>
                                <w:sz w:val="18"/>
                                <w:szCs w:val="28"/>
                                <w:lang w:val="es-ES"/>
                              </w:rPr>
                              <w:t>3</w:t>
                            </w:r>
                            <w:r>
                              <w:rPr>
                                <w:rFonts w:asciiTheme="minorHAnsi" w:hAnsiTheme="minorHAnsi" w:cstheme="minorHAnsi"/>
                                <w:b/>
                                <w:bCs/>
                                <w:color w:val="4F81BD" w:themeColor="accent1"/>
                                <w:kern w:val="24"/>
                                <w:sz w:val="18"/>
                                <w:szCs w:val="28"/>
                                <w:lang w:val="es-ES"/>
                              </w:rPr>
                              <w:t xml:space="preserve">6.753 </w:t>
                            </w:r>
                            <w:r w:rsidRPr="008A4BA2">
                              <w:rPr>
                                <w:rFonts w:asciiTheme="minorHAnsi" w:hAnsiTheme="minorHAnsi" w:cstheme="minorHAnsi"/>
                                <w:bCs/>
                                <w:kern w:val="24"/>
                                <w:sz w:val="18"/>
                                <w:szCs w:val="28"/>
                                <w:lang w:val="es-ES"/>
                              </w:rPr>
                              <w:t>atenciones a habitantes de calle</w:t>
                            </w:r>
                            <w:r w:rsidRPr="008A4BA2">
                              <w:rPr>
                                <w:rFonts w:asciiTheme="minorHAnsi" w:hAnsiTheme="minorHAnsi" w:cstheme="minorHAnsi"/>
                                <w:bCs/>
                                <w:color w:val="4F81BD" w:themeColor="accent1"/>
                                <w:kern w:val="24"/>
                                <w:sz w:val="18"/>
                                <w:szCs w:val="28"/>
                                <w:lang w:val="es-ES"/>
                              </w:rPr>
                              <w:t>.</w:t>
                            </w:r>
                            <w:r>
                              <w:rPr>
                                <w:rFonts w:asciiTheme="minorHAnsi" w:hAnsiTheme="minorHAnsi" w:cstheme="minorHAnsi"/>
                                <w:b/>
                                <w:bCs/>
                                <w:color w:val="4F81BD" w:themeColor="accent1"/>
                                <w:kern w:val="24"/>
                                <w:sz w:val="18"/>
                                <w:szCs w:val="28"/>
                                <w:lang w:val="es-ES"/>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3354B78" id="_x0000_s1056" type="#_x0000_t202" style="position:absolute;left:0;text-align:left;margin-left:0;margin-top:7pt;width:428.55pt;height:106.1pt;z-index:251870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" fillcolor="white [3201]" strokecolor="#4f81bd [3204]" strokeweight=".25pt">
                <v:stroke dashstyle="1 1"/>
                <v:textbox>
                  <w:txbxContent>
                    <w:p w14:paraId="7F104D0E" w14:textId="77777777" w:rsidR="002530F3" w:rsidRPr="009F5DB2" w:rsidRDefault="002530F3" w:rsidP="00481611">
                      <w:pPr>
                        <w:jc w:val="center"/>
                        <w:rPr>
                          <w:rFonts w:asciiTheme="minorHAnsi" w:hAnsiTheme="minorHAnsi" w:cstheme="minorHAnsi"/>
                          <w:b/>
                          <w:color w:val="0070C0"/>
                          <w:kern w:val="24"/>
                          <w:sz w:val="18"/>
                          <w:szCs w:val="28"/>
                          <w:lang w:val="es-ES"/>
                        </w:rPr>
                      </w:pPr>
                    </w:p>
                    <w:p w14:paraId="7327BA26" w14:textId="46C4F8DF" w:rsidR="002530F3" w:rsidRPr="009F5DB2" w:rsidRDefault="002530F3" w:rsidP="00B1078A">
                      <w:pPr>
                        <w:pStyle w:val="Prrafodelista"/>
                        <w:numPr>
                          <w:ilvl w:val="0"/>
                          <w:numId w:val="4"/>
                        </w:numPr>
                        <w:jc w:val="left"/>
                        <w:rPr>
                          <w:rFonts w:asciiTheme="minorHAnsi" w:hAnsiTheme="minorHAnsi" w:cstheme="minorHAnsi"/>
                          <w:sz w:val="18"/>
                        </w:rPr>
                      </w:pPr>
                      <w:r w:rsidRPr="00A84E9E">
                        <w:rPr>
                          <w:rFonts w:asciiTheme="minorHAnsi" w:hAnsiTheme="minorHAnsi" w:cstheme="minorHAnsi"/>
                          <w:b/>
                          <w:bCs/>
                          <w:color w:val="4F81BD" w:themeColor="accent1"/>
                          <w:kern w:val="24"/>
                          <w:sz w:val="18"/>
                          <w:szCs w:val="28"/>
                          <w:lang w:val="es-ES"/>
                        </w:rPr>
                        <w:t>Las tasas de trabajo infantil (TTI) y de trabajo infantil ampliada (TTIA), registraron cifras históricas, siendo las más bajas de los últimos años.</w:t>
                      </w:r>
                      <w:r w:rsidRPr="00A84E9E">
                        <w:rPr>
                          <w:rFonts w:asciiTheme="minorHAnsi" w:hAnsiTheme="minorHAnsi" w:cstheme="minorHAnsi"/>
                          <w:color w:val="000000" w:themeColor="text1"/>
                          <w:kern w:val="24"/>
                          <w:sz w:val="18"/>
                          <w:szCs w:val="28"/>
                          <w:lang w:val="es-ES"/>
                        </w:rPr>
                        <w:t xml:space="preserve">  En la vigencia 2018 se registró que 36 mil niños y adolescentes entre 5 y 17 años trabajaban (equivalente a una tasa del 2,4%), lo anterior se traduce en una disminución de 57 mil niños y adolescentes en condición de trabajo infantil con relación al dato registrado en 2015.</w:t>
                      </w:r>
                    </w:p>
                    <w:p w14:paraId="3A2EA4D7" w14:textId="64E030DC" w:rsidR="002530F3" w:rsidRPr="009F5DB2" w:rsidRDefault="002530F3" w:rsidP="00B1078A">
                      <w:pPr>
                        <w:pStyle w:val="Prrafodelista"/>
                        <w:numPr>
                          <w:ilvl w:val="0"/>
                          <w:numId w:val="4"/>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145.174</w:t>
                      </w:r>
                      <w:r>
                        <w:rPr>
                          <w:rFonts w:asciiTheme="minorHAnsi" w:hAnsiTheme="minorHAnsi" w:cstheme="minorHAnsi"/>
                          <w:color w:val="000000" w:themeColor="text1"/>
                          <w:kern w:val="24"/>
                          <w:sz w:val="18"/>
                          <w:szCs w:val="28"/>
                          <w:lang w:val="es-ES"/>
                        </w:rPr>
                        <w:t xml:space="preserve"> personas mayores en condiciones de vulnerabilidad reciben apoyos económicos por $120.000 pesos mensuales. </w:t>
                      </w:r>
                    </w:p>
                    <w:p w14:paraId="21790CBD" w14:textId="17086111" w:rsidR="002530F3" w:rsidRPr="009F5DB2" w:rsidRDefault="002530F3" w:rsidP="00B1078A">
                      <w:pPr>
                        <w:pStyle w:val="Prrafodelista"/>
                        <w:numPr>
                          <w:ilvl w:val="0"/>
                          <w:numId w:val="4"/>
                        </w:numPr>
                        <w:jc w:val="left"/>
                        <w:rPr>
                          <w:rFonts w:asciiTheme="minorHAnsi" w:hAnsiTheme="minorHAnsi" w:cstheme="minorHAnsi"/>
                          <w:sz w:val="18"/>
                        </w:rPr>
                      </w:pPr>
                      <w:r w:rsidRPr="009F5DB2">
                        <w:rPr>
                          <w:rFonts w:asciiTheme="minorHAnsi" w:hAnsiTheme="minorHAnsi" w:cstheme="minorHAnsi"/>
                          <w:b/>
                          <w:bCs/>
                          <w:color w:val="4F81BD" w:themeColor="accent1"/>
                          <w:kern w:val="24"/>
                          <w:sz w:val="18"/>
                          <w:szCs w:val="28"/>
                          <w:lang w:val="es-ES"/>
                        </w:rPr>
                        <w:t>3</w:t>
                      </w:r>
                      <w:r>
                        <w:rPr>
                          <w:rFonts w:asciiTheme="minorHAnsi" w:hAnsiTheme="minorHAnsi" w:cstheme="minorHAnsi"/>
                          <w:b/>
                          <w:bCs/>
                          <w:color w:val="4F81BD" w:themeColor="accent1"/>
                          <w:kern w:val="24"/>
                          <w:sz w:val="18"/>
                          <w:szCs w:val="28"/>
                          <w:lang w:val="es-ES"/>
                        </w:rPr>
                        <w:t xml:space="preserve">6.753 </w:t>
                      </w:r>
                      <w:r w:rsidRPr="008A4BA2">
                        <w:rPr>
                          <w:rFonts w:asciiTheme="minorHAnsi" w:hAnsiTheme="minorHAnsi" w:cstheme="minorHAnsi"/>
                          <w:bCs/>
                          <w:kern w:val="24"/>
                          <w:sz w:val="18"/>
                          <w:szCs w:val="28"/>
                          <w:lang w:val="es-ES"/>
                        </w:rPr>
                        <w:t>atenciones a habitantes de calle</w:t>
                      </w:r>
                      <w:r w:rsidRPr="008A4BA2">
                        <w:rPr>
                          <w:rFonts w:asciiTheme="minorHAnsi" w:hAnsiTheme="minorHAnsi" w:cstheme="minorHAnsi"/>
                          <w:bCs/>
                          <w:color w:val="4F81BD" w:themeColor="accent1"/>
                          <w:kern w:val="24"/>
                          <w:sz w:val="18"/>
                          <w:szCs w:val="28"/>
                          <w:lang w:val="es-ES"/>
                        </w:rPr>
                        <w:t>.</w:t>
                      </w:r>
                      <w:r>
                        <w:rPr>
                          <w:rFonts w:asciiTheme="minorHAnsi" w:hAnsiTheme="minorHAnsi" w:cstheme="minorHAnsi"/>
                          <w:b/>
                          <w:bCs/>
                          <w:color w:val="4F81BD" w:themeColor="accent1"/>
                          <w:kern w:val="24"/>
                          <w:sz w:val="18"/>
                          <w:szCs w:val="28"/>
                          <w:lang w:val="es-ES"/>
                        </w:rPr>
                        <w:t xml:space="preserve"> </w:t>
                      </w:r>
                    </w:p>
                  </w:txbxContent>
                </v:textbox>
                <w10:wrap anchorx="margin"/>
              </v:shape>
            </w:pict>
          </mc:Fallback>
        </mc:AlternateContent>
      </w:r>
    </w:p>
    <w:p w14:paraId="3380063E" w14:textId="354BB818" w:rsidR="00A84E9E" w:rsidRDefault="00A84E9E" w:rsidP="007F0994">
      <w:pPr>
        <w:rPr>
          <w:rFonts w:asciiTheme="minorHAnsi" w:hAnsiTheme="minorHAnsi" w:cs="Arial"/>
          <w:color w:val="002060"/>
          <w:lang w:val="es-ES"/>
        </w:rPr>
      </w:pPr>
    </w:p>
    <w:p w14:paraId="095BCF6A" w14:textId="0931996A" w:rsidR="00A84E9E" w:rsidRDefault="00A84E9E" w:rsidP="007F0994">
      <w:pPr>
        <w:rPr>
          <w:rFonts w:asciiTheme="minorHAnsi" w:hAnsiTheme="minorHAnsi" w:cs="Arial"/>
          <w:color w:val="002060"/>
          <w:lang w:val="es-ES"/>
        </w:rPr>
      </w:pPr>
    </w:p>
    <w:p w14:paraId="4ED738C5" w14:textId="5FE97061" w:rsidR="00A84E9E" w:rsidRDefault="00A84E9E" w:rsidP="007F0994">
      <w:pPr>
        <w:rPr>
          <w:rFonts w:asciiTheme="minorHAnsi" w:hAnsiTheme="minorHAnsi" w:cs="Arial"/>
          <w:color w:val="002060"/>
          <w:lang w:val="es-ES"/>
        </w:rPr>
      </w:pPr>
    </w:p>
    <w:p w14:paraId="1989212B" w14:textId="53220391" w:rsidR="00A84E9E" w:rsidRDefault="00A84E9E" w:rsidP="007F0994">
      <w:pPr>
        <w:rPr>
          <w:rFonts w:asciiTheme="minorHAnsi" w:hAnsiTheme="minorHAnsi" w:cs="Arial"/>
          <w:color w:val="002060"/>
          <w:lang w:val="es-ES"/>
        </w:rPr>
      </w:pPr>
    </w:p>
    <w:p w14:paraId="5AEFBC4C" w14:textId="5C5BD606" w:rsidR="00A84E9E" w:rsidRDefault="00A84E9E" w:rsidP="007F0994">
      <w:pPr>
        <w:rPr>
          <w:rFonts w:asciiTheme="minorHAnsi" w:hAnsiTheme="minorHAnsi" w:cs="Arial"/>
          <w:color w:val="002060"/>
          <w:lang w:val="es-ES"/>
        </w:rPr>
      </w:pPr>
    </w:p>
    <w:p w14:paraId="4A2E934C" w14:textId="77E8470A" w:rsidR="00A84E9E" w:rsidRDefault="00A84E9E" w:rsidP="007F0994">
      <w:pPr>
        <w:rPr>
          <w:rFonts w:asciiTheme="minorHAnsi" w:hAnsiTheme="minorHAnsi" w:cs="Arial"/>
          <w:color w:val="002060"/>
          <w:lang w:val="es-ES"/>
        </w:rPr>
      </w:pPr>
    </w:p>
    <w:p w14:paraId="24FA46CA" w14:textId="77777777" w:rsidR="00A84E9E" w:rsidRPr="002D2AD2" w:rsidRDefault="00A84E9E" w:rsidP="007F0994">
      <w:pPr>
        <w:rPr>
          <w:rFonts w:asciiTheme="minorHAnsi" w:hAnsiTheme="minorHAnsi" w:cs="Arial"/>
          <w:color w:val="002060"/>
          <w:lang w:val="es-ES"/>
        </w:rPr>
      </w:pPr>
    </w:p>
    <w:p w14:paraId="726E599D" w14:textId="4D3E3D51" w:rsidR="00741D38" w:rsidRDefault="00741D38" w:rsidP="00741D38">
      <w:pPr>
        <w:rPr>
          <w:rFonts w:asciiTheme="minorHAnsi" w:hAnsiTheme="minorHAnsi" w:cs="Arial"/>
          <w:color w:val="0070C0"/>
          <w:lang w:val="es-ES"/>
        </w:rPr>
      </w:pPr>
    </w:p>
    <w:p w14:paraId="577B1D69" w14:textId="77777777" w:rsidR="00124640" w:rsidRDefault="00124640" w:rsidP="00B1078A">
      <w:pPr>
        <w:rPr>
          <w:rFonts w:asciiTheme="minorHAnsi" w:hAnsiTheme="minorHAnsi" w:cs="Arial"/>
          <w:b/>
          <w:color w:val="0070C0"/>
          <w:lang w:val="es-ES"/>
        </w:rPr>
      </w:pPr>
    </w:p>
    <w:p w14:paraId="77D9D9E3" w14:textId="57A314A9" w:rsidR="00B1078A" w:rsidRPr="00124640" w:rsidRDefault="00124640" w:rsidP="00B1078A">
      <w:pPr>
        <w:rPr>
          <w:rFonts w:asciiTheme="minorHAnsi" w:hAnsiTheme="minorHAnsi" w:cs="Arial"/>
          <w:b/>
          <w:color w:val="0070C0"/>
          <w:lang w:val="es-ES"/>
        </w:rPr>
      </w:pPr>
      <w:r>
        <w:rPr>
          <w:rFonts w:asciiTheme="minorHAnsi" w:hAnsiTheme="minorHAnsi" w:cs="Arial"/>
          <w:b/>
          <w:color w:val="0070C0"/>
          <w:lang w:val="es-ES"/>
        </w:rPr>
        <w:t>Sector Mujer</w:t>
      </w:r>
    </w:p>
    <w:p w14:paraId="7B88C00A" w14:textId="77777777" w:rsidR="00B1078A" w:rsidRDefault="00B1078A" w:rsidP="00B1078A">
      <w:pPr>
        <w:rPr>
          <w:rFonts w:asciiTheme="minorHAnsi" w:hAnsiTheme="minorHAnsi" w:cs="Arial"/>
          <w:b/>
          <w:color w:val="0070C0"/>
          <w:highlight w:val="yellow"/>
          <w:lang w:val="es-ES"/>
        </w:rPr>
      </w:pPr>
    </w:p>
    <w:p w14:paraId="6B3B2FDF" w14:textId="6D461F9F" w:rsidR="00124640" w:rsidRDefault="00124640" w:rsidP="00B1078A">
      <w:pPr>
        <w:rPr>
          <w:rFonts w:asciiTheme="minorHAnsi" w:hAnsiTheme="minorHAnsi" w:cs="Arial"/>
          <w:color w:val="0070C0"/>
          <w:lang w:val="es-ES"/>
        </w:rPr>
      </w:pPr>
      <w:r>
        <w:rPr>
          <w:rFonts w:asciiTheme="minorHAnsi" w:hAnsiTheme="minorHAnsi" w:cs="Arial"/>
          <w:color w:val="0070C0"/>
          <w:lang w:val="es-ES"/>
        </w:rPr>
        <w:t xml:space="preserve">Casas de Igualdad de Oportunidades </w:t>
      </w:r>
    </w:p>
    <w:p w14:paraId="483C3319" w14:textId="1524D388" w:rsidR="00B1078A" w:rsidRDefault="00124640" w:rsidP="00B1078A">
      <w:r w:rsidRPr="00442209">
        <w:rPr>
          <w:rFonts w:asciiTheme="minorHAnsi" w:hAnsiTheme="minorHAnsi"/>
          <w:b/>
          <w:noProof/>
          <w:lang w:eastAsia="es-CO"/>
        </w:rPr>
        <mc:AlternateContent>
          <mc:Choice Requires="wps">
            <w:drawing>
              <wp:anchor distT="0" distB="0" distL="114300" distR="114300" simplePos="0" relativeHeight="252016640" behindDoc="0" locked="0" layoutInCell="1" allowOverlap="1" wp14:anchorId="3ACF693E" wp14:editId="6AA34573">
                <wp:simplePos x="0" y="0"/>
                <wp:positionH relativeFrom="margin">
                  <wp:align>left</wp:align>
                </wp:positionH>
                <wp:positionV relativeFrom="margin">
                  <wp:posOffset>2667673</wp:posOffset>
                </wp:positionV>
                <wp:extent cx="2193925" cy="1303655"/>
                <wp:effectExtent l="0" t="0" r="15875" b="10795"/>
                <wp:wrapSquare wrapText="bothSides"/>
                <wp:docPr id="317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1303655"/>
                        </a:xfrm>
                        <a:prstGeom prst="rect">
                          <a:avLst/>
                        </a:prstGeom>
                        <a:solidFill>
                          <a:srgbClr val="F2F2F2"/>
                        </a:solidFill>
                        <a:ln w="3175">
                          <a:solidFill>
                            <a:srgbClr val="1F497D"/>
                          </a:solidFill>
                          <a:prstDash val="lgDashDotDot"/>
                          <a:miter lim="800000"/>
                          <a:headEnd/>
                          <a:tailEnd/>
                        </a:ln>
                      </wps:spPr>
                      <wps:txbx>
                        <w:txbxContent>
                          <w:p w14:paraId="0300E457" w14:textId="164F12FA" w:rsidR="002530F3" w:rsidRDefault="002530F3" w:rsidP="00124640">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124640">
                              <w:rPr>
                                <w:b/>
                                <w:color w:val="002060"/>
                                <w:sz w:val="16"/>
                                <w:lang w:val="de-DE"/>
                              </w:rPr>
                              <w:t>Mujeres atendidas en Casas de Igualdad de Oportunidades</w:t>
                            </w:r>
                          </w:p>
                          <w:p w14:paraId="7297C97F" w14:textId="171B153D" w:rsidR="002530F3" w:rsidRPr="00072A2D" w:rsidRDefault="002530F3" w:rsidP="00124640">
                            <w:pPr>
                              <w:jc w:val="center"/>
                              <w:rPr>
                                <w:b/>
                                <w:color w:val="002060"/>
                                <w:sz w:val="16"/>
                                <w:lang w:val="de-DE"/>
                              </w:rPr>
                            </w:pPr>
                            <w:r w:rsidRPr="00B1078A">
                              <w:rPr>
                                <w:noProof/>
                                <w:lang w:eastAsia="es-CO"/>
                              </w:rPr>
                              <w:drawing>
                                <wp:inline distT="0" distB="0" distL="0" distR="0" wp14:anchorId="050A7DA9" wp14:editId="1C17DA0B">
                                  <wp:extent cx="2008505" cy="864605"/>
                                  <wp:effectExtent l="0" t="0" r="10795" b="12065"/>
                                  <wp:docPr id="3187" name="Gráfico 3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7CBE9CA" w14:textId="0FBFBA79" w:rsidR="002530F3" w:rsidRPr="00442209" w:rsidRDefault="002530F3" w:rsidP="00124640">
                            <w:pPr>
                              <w:jc w:val="left"/>
                              <w:rPr>
                                <w:sz w:val="12"/>
                              </w:rPr>
                            </w:pPr>
                            <w:r w:rsidRPr="00442209">
                              <w:rPr>
                                <w:sz w:val="12"/>
                              </w:rPr>
                              <w:t xml:space="preserve">FUENTE: </w:t>
                            </w:r>
                            <w:r>
                              <w:rPr>
                                <w:sz w:val="12"/>
                              </w:rPr>
                              <w:t>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F693E" id="_x0000_s1057" type="#_x0000_t202" style="position:absolute;left:0;text-align:left;margin-left:0;margin-top:210.05pt;width:172.75pt;height:102.65pt;z-index:25201664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" fillcolor="#f2f2f2" strokecolor="#1f497d" strokeweight=".25pt">
                <v:stroke dashstyle="longDashDotDot"/>
                <v:textbox>
                  <w:txbxContent>
                    <w:p w14:paraId="0300E457" w14:textId="164F12FA" w:rsidR="002530F3" w:rsidRDefault="002530F3" w:rsidP="00124640">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124640">
                        <w:rPr>
                          <w:b/>
                          <w:color w:val="002060"/>
                          <w:sz w:val="16"/>
                          <w:lang w:val="de-DE"/>
                        </w:rPr>
                        <w:t>Mujeres atendidas en Casas de Igualdad de Oportunidades</w:t>
                      </w:r>
                    </w:p>
                    <w:p w14:paraId="7297C97F" w14:textId="171B153D" w:rsidR="002530F3" w:rsidRPr="00072A2D" w:rsidRDefault="002530F3" w:rsidP="00124640">
                      <w:pPr>
                        <w:jc w:val="center"/>
                        <w:rPr>
                          <w:b/>
                          <w:color w:val="002060"/>
                          <w:sz w:val="16"/>
                          <w:lang w:val="de-DE"/>
                        </w:rPr>
                      </w:pPr>
                      <w:r w:rsidRPr="00B1078A">
                        <w:rPr>
                          <w:noProof/>
                          <w:lang w:eastAsia="es-CO"/>
                        </w:rPr>
                        <w:drawing>
                          <wp:inline distT="0" distB="0" distL="0" distR="0" wp14:anchorId="050A7DA9" wp14:editId="1C17DA0B">
                            <wp:extent cx="2008505" cy="864605"/>
                            <wp:effectExtent l="0" t="0" r="10795" b="12065"/>
                            <wp:docPr id="3187" name="Gráfico 3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7CBE9CA" w14:textId="0FBFBA79" w:rsidR="002530F3" w:rsidRPr="00442209" w:rsidRDefault="002530F3" w:rsidP="00124640">
                      <w:pPr>
                        <w:jc w:val="left"/>
                        <w:rPr>
                          <w:sz w:val="12"/>
                        </w:rPr>
                      </w:pPr>
                      <w:r w:rsidRPr="00442209">
                        <w:rPr>
                          <w:sz w:val="12"/>
                        </w:rPr>
                        <w:t xml:space="preserve">FUENTE: </w:t>
                      </w:r>
                      <w:r>
                        <w:rPr>
                          <w:sz w:val="12"/>
                        </w:rPr>
                        <w:t>SEGPLAN, junio 2019</w:t>
                      </w:r>
                    </w:p>
                  </w:txbxContent>
                </v:textbox>
                <w10:wrap type="square" anchorx="margin" anchory="margin"/>
              </v:shape>
            </w:pict>
          </mc:Fallback>
        </mc:AlternateContent>
      </w:r>
      <w:r>
        <w:t xml:space="preserve">Han sido atendidas </w:t>
      </w:r>
      <w:r w:rsidR="00B1078A" w:rsidRPr="00124640">
        <w:t xml:space="preserve">122.331 mujeres </w:t>
      </w:r>
      <w:r>
        <w:t xml:space="preserve">en </w:t>
      </w:r>
      <w:r w:rsidR="00B1078A" w:rsidRPr="00B1078A">
        <w:t>procesos de promoción, reconocimiento y apropiación de sus derechos a través de las casas de igualdad de oportunidades,</w:t>
      </w:r>
      <w:r>
        <w:t xml:space="preserve"> en servicios tales como: </w:t>
      </w:r>
    </w:p>
    <w:p w14:paraId="40D3BC55" w14:textId="77777777" w:rsidR="00124640" w:rsidRDefault="00124640" w:rsidP="00B1078A"/>
    <w:p w14:paraId="2E25909C" w14:textId="2D3279FD" w:rsidR="00124640" w:rsidRDefault="00124640" w:rsidP="00124640">
      <w:pPr>
        <w:pStyle w:val="Prrafodelista"/>
        <w:numPr>
          <w:ilvl w:val="0"/>
          <w:numId w:val="24"/>
        </w:numPr>
      </w:pPr>
      <w:r>
        <w:t>Orientación psico-social</w:t>
      </w:r>
    </w:p>
    <w:p w14:paraId="72297468" w14:textId="4EE9F024" w:rsidR="00124640" w:rsidRDefault="00124640" w:rsidP="00124640">
      <w:pPr>
        <w:pStyle w:val="Prrafodelista"/>
        <w:numPr>
          <w:ilvl w:val="0"/>
          <w:numId w:val="24"/>
        </w:numPr>
      </w:pPr>
      <w:r>
        <w:t>Asesoría-socio-jurídica</w:t>
      </w:r>
    </w:p>
    <w:p w14:paraId="3B639B6A" w14:textId="7FC837A7" w:rsidR="00124640" w:rsidRDefault="00124640" w:rsidP="00124640">
      <w:pPr>
        <w:pStyle w:val="Prrafodelista"/>
        <w:numPr>
          <w:ilvl w:val="0"/>
          <w:numId w:val="24"/>
        </w:numPr>
      </w:pPr>
      <w:r>
        <w:t>Actividades de autocuidado</w:t>
      </w:r>
    </w:p>
    <w:p w14:paraId="635241EC" w14:textId="13531D5F" w:rsidR="00124640" w:rsidRDefault="00124640" w:rsidP="00124640">
      <w:pPr>
        <w:pStyle w:val="Prrafodelista"/>
        <w:numPr>
          <w:ilvl w:val="0"/>
          <w:numId w:val="24"/>
        </w:numPr>
      </w:pPr>
      <w:r>
        <w:t>Centro de inclusión digital</w:t>
      </w:r>
    </w:p>
    <w:p w14:paraId="396A1FCA" w14:textId="2BF3FADB" w:rsidR="00124640" w:rsidRDefault="00124640" w:rsidP="00B1078A"/>
    <w:p w14:paraId="49EB620C" w14:textId="5CC19893" w:rsidR="00124640" w:rsidRDefault="00124640" w:rsidP="00B1078A"/>
    <w:p w14:paraId="0A072BE7" w14:textId="370C7AD7" w:rsidR="00124640" w:rsidRPr="00124640" w:rsidRDefault="00124640" w:rsidP="00B1078A">
      <w:pPr>
        <w:rPr>
          <w:rFonts w:asciiTheme="minorHAnsi" w:hAnsiTheme="minorHAnsi" w:cs="Arial"/>
          <w:color w:val="0070C0"/>
          <w:lang w:val="es-ES"/>
        </w:rPr>
      </w:pPr>
      <w:r w:rsidRPr="00124640">
        <w:rPr>
          <w:rFonts w:asciiTheme="minorHAnsi" w:hAnsiTheme="minorHAnsi" w:cs="Arial"/>
          <w:color w:val="0070C0"/>
          <w:lang w:val="es-ES"/>
        </w:rPr>
        <w:t>Línea Púrpura</w:t>
      </w:r>
    </w:p>
    <w:p w14:paraId="56A0BB9D" w14:textId="37D9D27B" w:rsidR="00124640" w:rsidRDefault="00124640" w:rsidP="00124640">
      <w:r w:rsidRPr="00442209">
        <w:rPr>
          <w:rFonts w:asciiTheme="minorHAnsi" w:hAnsiTheme="minorHAnsi"/>
          <w:b/>
          <w:noProof/>
          <w:lang w:eastAsia="es-CO"/>
        </w:rPr>
        <mc:AlternateContent>
          <mc:Choice Requires="wps">
            <w:drawing>
              <wp:anchor distT="0" distB="0" distL="114300" distR="114300" simplePos="0" relativeHeight="252018688" behindDoc="0" locked="0" layoutInCell="1" allowOverlap="1" wp14:anchorId="7D0BA54A" wp14:editId="3BC4681A">
                <wp:simplePos x="0" y="0"/>
                <wp:positionH relativeFrom="margin">
                  <wp:align>left</wp:align>
                </wp:positionH>
                <wp:positionV relativeFrom="margin">
                  <wp:posOffset>4733290</wp:posOffset>
                </wp:positionV>
                <wp:extent cx="2193925" cy="1303655"/>
                <wp:effectExtent l="0" t="0" r="15875" b="10795"/>
                <wp:wrapSquare wrapText="bothSides"/>
                <wp:docPr id="318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1303655"/>
                        </a:xfrm>
                        <a:prstGeom prst="rect">
                          <a:avLst/>
                        </a:prstGeom>
                        <a:solidFill>
                          <a:srgbClr val="F2F2F2"/>
                        </a:solidFill>
                        <a:ln w="3175">
                          <a:solidFill>
                            <a:srgbClr val="1F497D"/>
                          </a:solidFill>
                          <a:prstDash val="lgDashDotDot"/>
                          <a:miter lim="800000"/>
                          <a:headEnd/>
                          <a:tailEnd/>
                        </a:ln>
                      </wps:spPr>
                      <wps:txbx>
                        <w:txbxContent>
                          <w:p w14:paraId="67175CBC" w14:textId="77777777" w:rsidR="002530F3" w:rsidRDefault="002530F3" w:rsidP="00124640">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124640">
                              <w:rPr>
                                <w:b/>
                                <w:color w:val="002060"/>
                                <w:sz w:val="16"/>
                                <w:lang w:val="de-DE"/>
                              </w:rPr>
                              <w:t>Mujeres atendidas en Casas de Igualdad de Oportunidades</w:t>
                            </w:r>
                          </w:p>
                          <w:p w14:paraId="064D822D" w14:textId="230391D8" w:rsidR="002530F3" w:rsidRPr="00072A2D" w:rsidRDefault="002530F3" w:rsidP="00124640">
                            <w:pPr>
                              <w:jc w:val="center"/>
                              <w:rPr>
                                <w:b/>
                                <w:color w:val="002060"/>
                                <w:sz w:val="16"/>
                                <w:lang w:val="de-DE"/>
                              </w:rPr>
                            </w:pPr>
                            <w:r w:rsidRPr="00B1078A">
                              <w:rPr>
                                <w:noProof/>
                                <w:lang w:eastAsia="es-CO"/>
                              </w:rPr>
                              <w:drawing>
                                <wp:inline distT="0" distB="0" distL="0" distR="0" wp14:anchorId="5AFED50C" wp14:editId="6D0FB3BC">
                                  <wp:extent cx="2008505" cy="860079"/>
                                  <wp:effectExtent l="0" t="0" r="10795" b="16510"/>
                                  <wp:docPr id="3194" name="Gráfico 3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687AA2C" w14:textId="77777777" w:rsidR="002530F3" w:rsidRPr="00442209" w:rsidRDefault="002530F3" w:rsidP="00124640">
                            <w:pPr>
                              <w:jc w:val="left"/>
                              <w:rPr>
                                <w:sz w:val="12"/>
                              </w:rPr>
                            </w:pPr>
                            <w:r w:rsidRPr="00442209">
                              <w:rPr>
                                <w:sz w:val="12"/>
                              </w:rPr>
                              <w:t xml:space="preserve">FUENTE: </w:t>
                            </w:r>
                            <w:r>
                              <w:rPr>
                                <w:sz w:val="12"/>
                              </w:rPr>
                              <w:t>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BA54A" id="_x0000_s1058" type="#_x0000_t202" style="position:absolute;left:0;text-align:left;margin-left:0;margin-top:372.7pt;width:172.75pt;height:102.65pt;z-index:25201868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" fillcolor="#f2f2f2" strokecolor="#1f497d" strokeweight=".25pt">
                <v:stroke dashstyle="longDashDotDot"/>
                <v:textbox>
                  <w:txbxContent>
                    <w:p w14:paraId="67175CBC" w14:textId="77777777" w:rsidR="002530F3" w:rsidRDefault="002530F3" w:rsidP="00124640">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124640">
                        <w:rPr>
                          <w:b/>
                          <w:color w:val="002060"/>
                          <w:sz w:val="16"/>
                          <w:lang w:val="de-DE"/>
                        </w:rPr>
                        <w:t>Mujeres atendidas en Casas de Igualdad de Oportunidades</w:t>
                      </w:r>
                    </w:p>
                    <w:p w14:paraId="064D822D" w14:textId="230391D8" w:rsidR="002530F3" w:rsidRPr="00072A2D" w:rsidRDefault="002530F3" w:rsidP="00124640">
                      <w:pPr>
                        <w:jc w:val="center"/>
                        <w:rPr>
                          <w:b/>
                          <w:color w:val="002060"/>
                          <w:sz w:val="16"/>
                          <w:lang w:val="de-DE"/>
                        </w:rPr>
                      </w:pPr>
                      <w:r w:rsidRPr="00B1078A">
                        <w:rPr>
                          <w:noProof/>
                          <w:lang w:eastAsia="es-CO"/>
                        </w:rPr>
                        <w:drawing>
                          <wp:inline distT="0" distB="0" distL="0" distR="0" wp14:anchorId="5AFED50C" wp14:editId="6D0FB3BC">
                            <wp:extent cx="2008505" cy="860079"/>
                            <wp:effectExtent l="0" t="0" r="10795" b="16510"/>
                            <wp:docPr id="3194" name="Gráfico 3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687AA2C" w14:textId="77777777" w:rsidR="002530F3" w:rsidRPr="00442209" w:rsidRDefault="002530F3" w:rsidP="00124640">
                      <w:pPr>
                        <w:jc w:val="left"/>
                        <w:rPr>
                          <w:sz w:val="12"/>
                        </w:rPr>
                      </w:pPr>
                      <w:r w:rsidRPr="00442209">
                        <w:rPr>
                          <w:sz w:val="12"/>
                        </w:rPr>
                        <w:t xml:space="preserve">FUENTE: </w:t>
                      </w:r>
                      <w:r>
                        <w:rPr>
                          <w:sz w:val="12"/>
                        </w:rPr>
                        <w:t>SEGPLAN, junio 2019</w:t>
                      </w:r>
                    </w:p>
                  </w:txbxContent>
                </v:textbox>
                <w10:wrap type="square" anchorx="margin" anchory="margin"/>
              </v:shape>
            </w:pict>
          </mc:Fallback>
        </mc:AlternateContent>
      </w:r>
      <w:r>
        <w:t xml:space="preserve">A través de la línea de orientación y atención psicosocial telefónica para las mujeres que habitan en Bogotá denominada “Línea Púrpura” se han atenido </w:t>
      </w:r>
      <w:r w:rsidRPr="00124640">
        <w:t>39.559 mujeres víct</w:t>
      </w:r>
      <w:r>
        <w:t>imas de algún tipo de violencia.</w:t>
      </w:r>
    </w:p>
    <w:p w14:paraId="6F4A4FDF" w14:textId="3C8E3D7E" w:rsidR="00124640" w:rsidRDefault="00124640" w:rsidP="00124640"/>
    <w:p w14:paraId="5919D3ED" w14:textId="7E8C623F" w:rsidR="00124640" w:rsidRPr="00B1078A" w:rsidRDefault="00124640" w:rsidP="00124640">
      <w:r>
        <w:t>A través de la línea se da a conocer la oferta institucional en materia de prevención y atención de las violencias y las estrategias de prevención del feminicidio y posibles retaliaciones en mujeres víctimas de posible tentativa.</w:t>
      </w:r>
    </w:p>
    <w:p w14:paraId="41749B53" w14:textId="77777777" w:rsidR="00B1078A" w:rsidRPr="00B1078A" w:rsidRDefault="00B1078A" w:rsidP="00B1078A"/>
    <w:p w14:paraId="2CE248C9" w14:textId="69BB037C" w:rsidR="00124640" w:rsidRPr="00124640" w:rsidRDefault="00124640" w:rsidP="00124640">
      <w:pPr>
        <w:jc w:val="left"/>
        <w:rPr>
          <w:rFonts w:asciiTheme="minorHAnsi" w:hAnsiTheme="minorHAnsi" w:cs="Arial"/>
          <w:color w:val="0070C0"/>
          <w:lang w:val="es-ES"/>
        </w:rPr>
      </w:pPr>
      <w:r w:rsidRPr="00124640">
        <w:rPr>
          <w:rFonts w:asciiTheme="minorHAnsi" w:hAnsiTheme="minorHAnsi" w:cs="Arial"/>
          <w:color w:val="0070C0"/>
          <w:lang w:val="es-ES"/>
        </w:rPr>
        <w:t>Otras ac</w:t>
      </w:r>
      <w:r w:rsidR="00AA09DA">
        <w:rPr>
          <w:rFonts w:asciiTheme="minorHAnsi" w:hAnsiTheme="minorHAnsi" w:cs="Arial"/>
          <w:color w:val="0070C0"/>
          <w:lang w:val="es-ES"/>
        </w:rPr>
        <w:t>ciones destacadas sector Mujer</w:t>
      </w:r>
    </w:p>
    <w:p w14:paraId="0509AB48" w14:textId="77777777" w:rsidR="00B1078A" w:rsidRPr="00B1078A" w:rsidRDefault="00B1078A" w:rsidP="00B1078A"/>
    <w:p w14:paraId="5EFC8B19" w14:textId="14503222" w:rsidR="00B1078A" w:rsidRPr="00B1078A" w:rsidRDefault="00B1078A" w:rsidP="00B1078A">
      <w:pPr>
        <w:rPr>
          <w:sz w:val="20"/>
          <w:szCs w:val="20"/>
        </w:rPr>
      </w:pPr>
      <w:r w:rsidRPr="00B1078A">
        <w:rPr>
          <w:noProof/>
          <w:lang w:eastAsia="es-CO"/>
        </w:rPr>
        <mc:AlternateContent>
          <mc:Choice Requires="wps">
            <w:drawing>
              <wp:anchor distT="0" distB="0" distL="114300" distR="114300" simplePos="0" relativeHeight="252010496" behindDoc="0" locked="0" layoutInCell="1" allowOverlap="1" wp14:anchorId="070D470B" wp14:editId="2F0085A6">
                <wp:simplePos x="0" y="0"/>
                <wp:positionH relativeFrom="margin">
                  <wp:align>left</wp:align>
                </wp:positionH>
                <wp:positionV relativeFrom="paragraph">
                  <wp:posOffset>6985</wp:posOffset>
                </wp:positionV>
                <wp:extent cx="5557520" cy="723900"/>
                <wp:effectExtent l="0" t="0" r="24130" b="19050"/>
                <wp:wrapNone/>
                <wp:docPr id="3168" name="Cuadro de texto 3168"/>
                <wp:cNvGraphicFramePr/>
                <a:graphic xmlns:a="http://schemas.openxmlformats.org/drawingml/2006/main">
                  <a:graphicData uri="http://schemas.microsoft.com/office/word/2010/wordprocessingShape">
                    <wps:wsp>
                      <wps:cNvSpPr txBox="1"/>
                      <wps:spPr>
                        <a:xfrm>
                          <a:off x="0" y="0"/>
                          <a:ext cx="5557520" cy="723900"/>
                        </a:xfrm>
                        <a:prstGeom prst="rect">
                          <a:avLst/>
                        </a:prstGeom>
                        <a:ln w="3175">
                          <a:prstDash val="sysDot"/>
                        </a:ln>
                      </wps:spPr>
                      <wps:style>
                        <a:lnRef idx="2">
                          <a:schemeClr val="accent1"/>
                        </a:lnRef>
                        <a:fillRef idx="1">
                          <a:schemeClr val="lt1"/>
                        </a:fillRef>
                        <a:effectRef idx="0">
                          <a:schemeClr val="accent1"/>
                        </a:effectRef>
                        <a:fontRef idx="minor">
                          <a:schemeClr val="dk1"/>
                        </a:fontRef>
                      </wps:style>
                      <wps:txbx>
                        <w:txbxContent>
                          <w:p w14:paraId="3E6C211B" w14:textId="77777777" w:rsidR="002530F3" w:rsidRDefault="002530F3" w:rsidP="00B1078A">
                            <w:pPr>
                              <w:jc w:val="center"/>
                              <w:rPr>
                                <w:rFonts w:asciiTheme="minorHAnsi" w:hAnsiTheme="minorHAnsi" w:cstheme="minorHAnsi"/>
                                <w:b/>
                                <w:color w:val="0070C0"/>
                                <w:kern w:val="24"/>
                                <w:sz w:val="18"/>
                                <w:szCs w:val="28"/>
                                <w:lang w:val="es-ES"/>
                              </w:rPr>
                            </w:pPr>
                          </w:p>
                          <w:p w14:paraId="553EDB01" w14:textId="77777777"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2.604</w:t>
                            </w:r>
                            <w:r>
                              <w:rPr>
                                <w:rFonts w:asciiTheme="minorHAnsi" w:hAnsiTheme="minorHAnsi" w:cstheme="minorHAnsi"/>
                                <w:color w:val="000000" w:themeColor="text1"/>
                                <w:kern w:val="24"/>
                                <w:sz w:val="18"/>
                                <w:szCs w:val="28"/>
                                <w:lang w:val="es-ES"/>
                              </w:rPr>
                              <w:t xml:space="preserve"> mujeres participantes en la escuela de formación política.</w:t>
                            </w:r>
                          </w:p>
                          <w:p w14:paraId="6764992A" w14:textId="77777777"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23.745</w:t>
                            </w:r>
                            <w:r>
                              <w:rPr>
                                <w:b/>
                                <w:lang w:val="es-ES"/>
                              </w:rPr>
                              <w:t xml:space="preserve"> </w:t>
                            </w:r>
                            <w:r>
                              <w:rPr>
                                <w:sz w:val="18"/>
                                <w:szCs w:val="18"/>
                              </w:rPr>
                              <w:t>orientaciones y/o asesorías socio jurídicas en Casas de Igualdad de Oportunidades para las Mujeres.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70D470B" id="Cuadro de texto 3168" o:spid="_x0000_s1059" type="#_x0000_t202" style="position:absolute;left:0;text-align:left;margin-left:0;margin-top:.55pt;width:437.6pt;height:57pt;z-index:25201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" fillcolor="white [3201]" strokecolor="#4f81bd [3204]" strokeweight=".25pt">
                <v:stroke dashstyle="1 1"/>
                <v:textbox>
                  <w:txbxContent>
                    <w:p w14:paraId="3E6C211B" w14:textId="77777777" w:rsidR="002530F3" w:rsidRDefault="002530F3" w:rsidP="00B1078A">
                      <w:pPr>
                        <w:jc w:val="center"/>
                        <w:rPr>
                          <w:rFonts w:asciiTheme="minorHAnsi" w:hAnsiTheme="minorHAnsi" w:cstheme="minorHAnsi"/>
                          <w:b/>
                          <w:color w:val="0070C0"/>
                          <w:kern w:val="24"/>
                          <w:sz w:val="18"/>
                          <w:szCs w:val="28"/>
                          <w:lang w:val="es-ES"/>
                        </w:rPr>
                      </w:pPr>
                    </w:p>
                    <w:p w14:paraId="553EDB01" w14:textId="77777777"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2.604</w:t>
                      </w:r>
                      <w:r>
                        <w:rPr>
                          <w:rFonts w:asciiTheme="minorHAnsi" w:hAnsiTheme="minorHAnsi" w:cstheme="minorHAnsi"/>
                          <w:color w:val="000000" w:themeColor="text1"/>
                          <w:kern w:val="24"/>
                          <w:sz w:val="18"/>
                          <w:szCs w:val="28"/>
                          <w:lang w:val="es-ES"/>
                        </w:rPr>
                        <w:t xml:space="preserve"> mujeres participantes en la escuela de formación política.</w:t>
                      </w:r>
                    </w:p>
                    <w:p w14:paraId="6764992A" w14:textId="77777777"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23.745</w:t>
                      </w:r>
                      <w:r>
                        <w:rPr>
                          <w:b/>
                          <w:lang w:val="es-ES"/>
                        </w:rPr>
                        <w:t xml:space="preserve"> </w:t>
                      </w:r>
                      <w:r>
                        <w:rPr>
                          <w:sz w:val="18"/>
                          <w:szCs w:val="18"/>
                        </w:rPr>
                        <w:t>orientaciones y/o asesorías socio jurídicas en Casas de Igualdad de Oportunidades para las Mujeres.</w:t>
                      </w:r>
                    </w:p>
                  </w:txbxContent>
                </v:textbox>
                <w10:wrap anchorx="margin"/>
              </v:shape>
            </w:pict>
          </mc:Fallback>
        </mc:AlternateContent>
      </w:r>
    </w:p>
    <w:p w14:paraId="197122CA" w14:textId="77777777" w:rsidR="00B1078A" w:rsidRPr="00B1078A" w:rsidRDefault="00B1078A" w:rsidP="00B1078A">
      <w:pPr>
        <w:rPr>
          <w:rFonts w:asciiTheme="minorHAnsi" w:hAnsiTheme="minorHAnsi" w:cs="Arial"/>
          <w:b/>
          <w:color w:val="0070C0"/>
          <w:lang w:val="es-ES"/>
        </w:rPr>
      </w:pPr>
    </w:p>
    <w:p w14:paraId="245057A8" w14:textId="77777777" w:rsidR="00B1078A" w:rsidRPr="00B1078A" w:rsidRDefault="00B1078A" w:rsidP="00B1078A">
      <w:pPr>
        <w:rPr>
          <w:rFonts w:asciiTheme="minorHAnsi" w:hAnsiTheme="minorHAnsi" w:cs="Arial"/>
          <w:b/>
          <w:color w:val="0070C0"/>
          <w:lang w:val="es-ES"/>
        </w:rPr>
      </w:pPr>
    </w:p>
    <w:p w14:paraId="393F8B51" w14:textId="77777777" w:rsidR="00B1078A" w:rsidRPr="00B1078A" w:rsidRDefault="00B1078A" w:rsidP="00B1078A">
      <w:pPr>
        <w:rPr>
          <w:rFonts w:asciiTheme="minorHAnsi" w:hAnsiTheme="minorHAnsi" w:cs="Arial"/>
          <w:b/>
          <w:color w:val="0070C0"/>
          <w:lang w:val="es-ES"/>
        </w:rPr>
      </w:pPr>
    </w:p>
    <w:p w14:paraId="55D0809C" w14:textId="77777777" w:rsidR="00B1078A" w:rsidRPr="00B1078A" w:rsidRDefault="00B1078A" w:rsidP="00B1078A">
      <w:pPr>
        <w:rPr>
          <w:rFonts w:asciiTheme="minorHAnsi" w:hAnsiTheme="minorHAnsi" w:cs="Arial"/>
          <w:b/>
          <w:color w:val="0070C0"/>
          <w:lang w:val="es-ES"/>
        </w:rPr>
      </w:pPr>
    </w:p>
    <w:p w14:paraId="3AE2C6E0" w14:textId="77777777" w:rsidR="00B1078A" w:rsidRPr="00B1078A" w:rsidRDefault="00B1078A" w:rsidP="00B1078A">
      <w:pPr>
        <w:rPr>
          <w:rFonts w:asciiTheme="minorHAnsi" w:hAnsiTheme="minorHAnsi" w:cs="Arial"/>
          <w:b/>
          <w:color w:val="0070C0"/>
          <w:lang w:val="es-ES"/>
        </w:rPr>
      </w:pPr>
    </w:p>
    <w:p w14:paraId="28F44FED" w14:textId="77777777" w:rsidR="00B1078A" w:rsidRPr="00B1078A" w:rsidRDefault="00B1078A" w:rsidP="00B1078A">
      <w:pPr>
        <w:rPr>
          <w:rFonts w:asciiTheme="minorHAnsi" w:hAnsiTheme="minorHAnsi" w:cs="Arial"/>
          <w:b/>
          <w:color w:val="0070C0"/>
          <w:lang w:val="es-ES"/>
        </w:rPr>
      </w:pPr>
    </w:p>
    <w:p w14:paraId="3FAAF4B0" w14:textId="77777777" w:rsidR="00B1078A" w:rsidRPr="00B1078A" w:rsidRDefault="00B1078A" w:rsidP="00B1078A">
      <w:pPr>
        <w:rPr>
          <w:rFonts w:asciiTheme="minorHAnsi" w:hAnsiTheme="minorHAnsi" w:cs="Arial"/>
          <w:b/>
          <w:color w:val="0070C0"/>
          <w:lang w:val="es-ES"/>
        </w:rPr>
      </w:pPr>
      <w:r w:rsidRPr="00AA09DA">
        <w:rPr>
          <w:rFonts w:asciiTheme="minorHAnsi" w:hAnsiTheme="minorHAnsi" w:cs="Arial"/>
          <w:b/>
          <w:color w:val="0070C0"/>
          <w:lang w:val="es-ES"/>
        </w:rPr>
        <w:lastRenderedPageBreak/>
        <w:t>Sector Hábitat</w:t>
      </w:r>
      <w:r w:rsidRPr="00B1078A">
        <w:rPr>
          <w:rFonts w:asciiTheme="minorHAnsi" w:hAnsiTheme="minorHAnsi" w:cs="Arial"/>
          <w:b/>
          <w:color w:val="0070C0"/>
          <w:lang w:val="es-ES"/>
        </w:rPr>
        <w:t xml:space="preserve">  </w:t>
      </w:r>
    </w:p>
    <w:p w14:paraId="1C79E99E" w14:textId="26C33C89" w:rsidR="00B1078A" w:rsidRPr="00B1078A" w:rsidRDefault="00AA09DA" w:rsidP="00B1078A">
      <w:pPr>
        <w:rPr>
          <w:rFonts w:asciiTheme="minorHAnsi" w:hAnsiTheme="minorHAnsi" w:cs="Arial"/>
          <w:color w:val="0070C0"/>
          <w:lang w:val="es-ES"/>
        </w:rPr>
      </w:pPr>
      <w:r>
        <w:rPr>
          <w:rFonts w:asciiTheme="minorHAnsi" w:hAnsiTheme="minorHAnsi" w:cs="Arial"/>
          <w:color w:val="0070C0"/>
          <w:lang w:val="es-ES"/>
        </w:rPr>
        <w:t xml:space="preserve">Reasentamientos de familias </w:t>
      </w:r>
    </w:p>
    <w:p w14:paraId="52AAB96E" w14:textId="09057284" w:rsidR="00AA09DA" w:rsidRPr="00AA09DA" w:rsidRDefault="00AA09DA" w:rsidP="00AA09DA">
      <w:pPr>
        <w:rPr>
          <w:lang w:val="es-ES" w:eastAsia="es-ES"/>
        </w:rPr>
      </w:pPr>
      <w:r w:rsidRPr="00442209">
        <w:rPr>
          <w:rFonts w:asciiTheme="minorHAnsi" w:hAnsiTheme="minorHAnsi"/>
          <w:b/>
          <w:noProof/>
          <w:lang w:eastAsia="es-CO"/>
        </w:rPr>
        <mc:AlternateContent>
          <mc:Choice Requires="wps">
            <w:drawing>
              <wp:anchor distT="0" distB="0" distL="114300" distR="114300" simplePos="0" relativeHeight="252020736" behindDoc="0" locked="0" layoutInCell="1" allowOverlap="1" wp14:anchorId="3106EB80" wp14:editId="71855428">
                <wp:simplePos x="0" y="0"/>
                <wp:positionH relativeFrom="margin">
                  <wp:posOffset>0</wp:posOffset>
                </wp:positionH>
                <wp:positionV relativeFrom="margin">
                  <wp:posOffset>513080</wp:posOffset>
                </wp:positionV>
                <wp:extent cx="2193925" cy="1303655"/>
                <wp:effectExtent l="0" t="0" r="15875" b="10795"/>
                <wp:wrapSquare wrapText="bothSides"/>
                <wp:docPr id="319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1303655"/>
                        </a:xfrm>
                        <a:prstGeom prst="rect">
                          <a:avLst/>
                        </a:prstGeom>
                        <a:solidFill>
                          <a:srgbClr val="F2F2F2"/>
                        </a:solidFill>
                        <a:ln w="3175">
                          <a:solidFill>
                            <a:srgbClr val="1F497D"/>
                          </a:solidFill>
                          <a:prstDash val="lgDashDotDot"/>
                          <a:miter lim="800000"/>
                          <a:headEnd/>
                          <a:tailEnd/>
                        </a:ln>
                      </wps:spPr>
                      <wps:txbx>
                        <w:txbxContent>
                          <w:p w14:paraId="64120E7F" w14:textId="46271ABA" w:rsidR="002530F3" w:rsidRDefault="002530F3" w:rsidP="00AA09DA">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AA09DA">
                              <w:rPr>
                                <w:b/>
                                <w:color w:val="002060"/>
                                <w:sz w:val="16"/>
                                <w:lang w:val="de-DE"/>
                              </w:rPr>
                              <w:t>Familias reasentadas definitivamente</w:t>
                            </w:r>
                          </w:p>
                          <w:p w14:paraId="0F3363FF" w14:textId="56EFF523" w:rsidR="002530F3" w:rsidRPr="00442209" w:rsidRDefault="002530F3" w:rsidP="00AA09DA">
                            <w:pPr>
                              <w:jc w:val="left"/>
                              <w:rPr>
                                <w:sz w:val="12"/>
                              </w:rPr>
                            </w:pPr>
                            <w:r w:rsidRPr="00B1078A">
                              <w:rPr>
                                <w:noProof/>
                                <w:lang w:eastAsia="es-CO"/>
                              </w:rPr>
                              <w:drawing>
                                <wp:inline distT="0" distB="0" distL="0" distR="0" wp14:anchorId="4E9C12E2" wp14:editId="71B09DDE">
                                  <wp:extent cx="2008505" cy="891766"/>
                                  <wp:effectExtent l="0" t="0" r="10795" b="3810"/>
                                  <wp:docPr id="449" name="Gráfico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442209">
                              <w:rPr>
                                <w:sz w:val="12"/>
                              </w:rPr>
                              <w:t xml:space="preserve">FUENTE: </w:t>
                            </w:r>
                            <w:r>
                              <w:rPr>
                                <w:sz w:val="12"/>
                              </w:rPr>
                              <w:t>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6EB80" id="_x0000_s1060" type="#_x0000_t202" style="position:absolute;left:0;text-align:left;margin-left:0;margin-top:40.4pt;width:172.75pt;height:102.6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" fillcolor="#f2f2f2" strokecolor="#1f497d" strokeweight=".25pt">
                <v:stroke dashstyle="longDashDotDot"/>
                <v:textbox>
                  <w:txbxContent>
                    <w:p w14:paraId="64120E7F" w14:textId="46271ABA" w:rsidR="002530F3" w:rsidRDefault="002530F3" w:rsidP="00AA09DA">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AA09DA">
                        <w:rPr>
                          <w:b/>
                          <w:color w:val="002060"/>
                          <w:sz w:val="16"/>
                          <w:lang w:val="de-DE"/>
                        </w:rPr>
                        <w:t>Familias reasentadas definitivamente</w:t>
                      </w:r>
                    </w:p>
                    <w:p w14:paraId="0F3363FF" w14:textId="56EFF523" w:rsidR="002530F3" w:rsidRPr="00442209" w:rsidRDefault="002530F3" w:rsidP="00AA09DA">
                      <w:pPr>
                        <w:jc w:val="left"/>
                        <w:rPr>
                          <w:sz w:val="12"/>
                        </w:rPr>
                      </w:pPr>
                      <w:r w:rsidRPr="00B1078A">
                        <w:rPr>
                          <w:noProof/>
                          <w:lang w:eastAsia="es-CO"/>
                        </w:rPr>
                        <w:drawing>
                          <wp:inline distT="0" distB="0" distL="0" distR="0" wp14:anchorId="4E9C12E2" wp14:editId="71B09DDE">
                            <wp:extent cx="2008505" cy="891766"/>
                            <wp:effectExtent l="0" t="0" r="10795" b="3810"/>
                            <wp:docPr id="449" name="Gráfico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442209">
                        <w:rPr>
                          <w:sz w:val="12"/>
                        </w:rPr>
                        <w:t xml:space="preserve">FUENTE: </w:t>
                      </w:r>
                      <w:r>
                        <w:rPr>
                          <w:sz w:val="12"/>
                        </w:rPr>
                        <w:t>SEGPLAN, junio 2019</w:t>
                      </w:r>
                    </w:p>
                  </w:txbxContent>
                </v:textbox>
                <w10:wrap type="square" anchorx="margin" anchory="margin"/>
              </v:shape>
            </w:pict>
          </mc:Fallback>
        </mc:AlternateContent>
      </w:r>
      <w:r w:rsidR="00B1078A" w:rsidRPr="00AA09DA">
        <w:rPr>
          <w:lang w:val="es-ES" w:eastAsia="es-ES"/>
        </w:rPr>
        <w:t xml:space="preserve">2.223 familias </w:t>
      </w:r>
      <w:r>
        <w:rPr>
          <w:lang w:val="es-ES" w:eastAsia="es-ES"/>
        </w:rPr>
        <w:t xml:space="preserve">han sido </w:t>
      </w:r>
      <w:r w:rsidR="00B1078A" w:rsidRPr="00B1078A">
        <w:rPr>
          <w:lang w:val="es-ES" w:eastAsia="es-ES"/>
        </w:rPr>
        <w:t>reubicadas definitivamente en zonas de riesgo no mitigable</w:t>
      </w:r>
      <w:r>
        <w:rPr>
          <w:lang w:val="es-ES" w:eastAsia="es-ES"/>
        </w:rPr>
        <w:t xml:space="preserve">. El proceso consiste en brindar </w:t>
      </w:r>
      <w:r w:rsidRPr="00AA09DA">
        <w:rPr>
          <w:lang w:val="es-ES" w:eastAsia="es-ES"/>
        </w:rPr>
        <w:t>alternativas habitacionales de reposición, legalmente viables y técnicamente seguras, con el fin de garantizar la protección de su derecho fundamental a la vida y contribuir con el mejoramiento de su calidad de vida.</w:t>
      </w:r>
    </w:p>
    <w:p w14:paraId="7A989DC1" w14:textId="77777777" w:rsidR="00AA09DA" w:rsidRPr="00AA09DA" w:rsidRDefault="00AA09DA" w:rsidP="00AA09DA">
      <w:pPr>
        <w:rPr>
          <w:lang w:val="es-ES" w:eastAsia="es-ES"/>
        </w:rPr>
      </w:pPr>
    </w:p>
    <w:p w14:paraId="0C041889" w14:textId="365E904F" w:rsidR="00B1078A" w:rsidRDefault="00AA09DA" w:rsidP="00AA09DA">
      <w:pPr>
        <w:rPr>
          <w:lang w:val="es-ES" w:eastAsia="es-ES"/>
        </w:rPr>
      </w:pPr>
      <w:r w:rsidRPr="00AA09DA">
        <w:rPr>
          <w:lang w:val="es-ES" w:eastAsia="es-ES"/>
        </w:rPr>
        <w:t xml:space="preserve">Los hogares beneficiados </w:t>
      </w:r>
      <w:r>
        <w:rPr>
          <w:lang w:val="es-ES" w:eastAsia="es-ES"/>
        </w:rPr>
        <w:t>estaban ubicados en las localidades de C</w:t>
      </w:r>
      <w:r w:rsidRPr="00AA09DA">
        <w:rPr>
          <w:lang w:val="es-ES" w:eastAsia="es-ES"/>
        </w:rPr>
        <w:t>iudad Bolívar, San Cristóbal, Usme, Rafael Uribe Uribe, Kennedy, Santa Fe, Suba, Usaquén, Sumapaz y Chapinero.</w:t>
      </w:r>
    </w:p>
    <w:p w14:paraId="5CB8427E" w14:textId="77777777" w:rsidR="00AA09DA" w:rsidRPr="00B1078A" w:rsidRDefault="00AA09DA" w:rsidP="00AA09DA">
      <w:pPr>
        <w:rPr>
          <w:lang w:val="es-ES" w:eastAsia="es-ES"/>
        </w:rPr>
      </w:pPr>
    </w:p>
    <w:p w14:paraId="7CDAC91B" w14:textId="044AE6BB" w:rsidR="00AA09DA" w:rsidRPr="00B1078A" w:rsidRDefault="00AA09DA" w:rsidP="00AA09DA">
      <w:pPr>
        <w:rPr>
          <w:rFonts w:asciiTheme="minorHAnsi" w:hAnsiTheme="minorHAnsi" w:cs="Arial"/>
          <w:color w:val="0070C0"/>
          <w:lang w:val="es-ES"/>
        </w:rPr>
      </w:pPr>
      <w:r>
        <w:rPr>
          <w:rFonts w:asciiTheme="minorHAnsi" w:hAnsiTheme="minorHAnsi" w:cs="Arial"/>
          <w:color w:val="0070C0"/>
          <w:lang w:val="es-ES"/>
        </w:rPr>
        <w:t xml:space="preserve">Población atendida por emergencias y desastres </w:t>
      </w:r>
    </w:p>
    <w:p w14:paraId="30A9A8C9" w14:textId="5A0D4E51" w:rsidR="00AA09DA" w:rsidRPr="00AA09DA" w:rsidRDefault="00AA09DA" w:rsidP="00B1078A">
      <w:pPr>
        <w:rPr>
          <w:lang w:val="es-ES" w:eastAsia="es-ES"/>
        </w:rPr>
      </w:pPr>
      <w:r w:rsidRPr="00442209">
        <w:rPr>
          <w:rFonts w:asciiTheme="minorHAnsi" w:hAnsiTheme="minorHAnsi"/>
          <w:b/>
          <w:noProof/>
          <w:lang w:eastAsia="es-CO"/>
        </w:rPr>
        <mc:AlternateContent>
          <mc:Choice Requires="wps">
            <w:drawing>
              <wp:anchor distT="0" distB="0" distL="114300" distR="114300" simplePos="0" relativeHeight="252022784" behindDoc="0" locked="0" layoutInCell="1" allowOverlap="1" wp14:anchorId="4B82561D" wp14:editId="4B8969B1">
                <wp:simplePos x="0" y="0"/>
                <wp:positionH relativeFrom="margin">
                  <wp:align>left</wp:align>
                </wp:positionH>
                <wp:positionV relativeFrom="margin">
                  <wp:posOffset>2559050</wp:posOffset>
                </wp:positionV>
                <wp:extent cx="2480310" cy="1308100"/>
                <wp:effectExtent l="0" t="0" r="15240" b="25400"/>
                <wp:wrapSquare wrapText="bothSides"/>
                <wp:docPr id="45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1308100"/>
                        </a:xfrm>
                        <a:prstGeom prst="rect">
                          <a:avLst/>
                        </a:prstGeom>
                        <a:solidFill>
                          <a:srgbClr val="F2F2F2"/>
                        </a:solidFill>
                        <a:ln w="3175">
                          <a:solidFill>
                            <a:srgbClr val="1F497D"/>
                          </a:solidFill>
                          <a:prstDash val="lgDashDotDot"/>
                          <a:miter lim="800000"/>
                          <a:headEnd/>
                          <a:tailEnd/>
                        </a:ln>
                      </wps:spPr>
                      <wps:txbx>
                        <w:txbxContent>
                          <w:p w14:paraId="70D1A787" w14:textId="7E36A415" w:rsidR="002530F3" w:rsidRDefault="002530F3" w:rsidP="00AA09DA">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AA09DA">
                              <w:rPr>
                                <w:b/>
                                <w:color w:val="002060"/>
                                <w:sz w:val="16"/>
                                <w:lang w:val="de-DE"/>
                              </w:rPr>
                              <w:t>Población atendida por emergencias y desastres</w:t>
                            </w:r>
                          </w:p>
                          <w:p w14:paraId="1141C599" w14:textId="0BEEE00B" w:rsidR="002530F3" w:rsidRDefault="002530F3" w:rsidP="00AA09DA">
                            <w:pPr>
                              <w:jc w:val="center"/>
                              <w:rPr>
                                <w:b/>
                                <w:color w:val="002060"/>
                                <w:sz w:val="16"/>
                                <w:lang w:val="de-DE"/>
                              </w:rPr>
                            </w:pPr>
                            <w:r w:rsidRPr="00B1078A">
                              <w:rPr>
                                <w:rFonts w:asciiTheme="minorHAnsi" w:hAnsiTheme="minorHAnsi" w:cs="Arial"/>
                                <w:noProof/>
                                <w:lang w:eastAsia="es-CO"/>
                              </w:rPr>
                              <w:drawing>
                                <wp:inline distT="0" distB="0" distL="0" distR="0" wp14:anchorId="6615B3DA" wp14:editId="6A1831A5">
                                  <wp:extent cx="2267677" cy="86400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67677" cy="864000"/>
                                          </a:xfrm>
                                          <a:prstGeom prst="rect">
                                            <a:avLst/>
                                          </a:prstGeom>
                                          <a:noFill/>
                                          <a:ln>
                                            <a:noFill/>
                                          </a:ln>
                                        </pic:spPr>
                                      </pic:pic>
                                    </a:graphicData>
                                  </a:graphic>
                                </wp:inline>
                              </w:drawing>
                            </w:r>
                          </w:p>
                          <w:p w14:paraId="3614DD1B" w14:textId="51DAB839" w:rsidR="002530F3" w:rsidRPr="00442209" w:rsidRDefault="002530F3" w:rsidP="00AA09DA">
                            <w:pPr>
                              <w:jc w:val="left"/>
                              <w:rPr>
                                <w:sz w:val="12"/>
                              </w:rPr>
                            </w:pPr>
                            <w:r w:rsidRPr="00442209">
                              <w:rPr>
                                <w:sz w:val="12"/>
                              </w:rPr>
                              <w:t xml:space="preserve">FUENTE: </w:t>
                            </w:r>
                            <w:r>
                              <w:rPr>
                                <w:sz w:val="12"/>
                              </w:rPr>
                              <w:t>IDIGER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2561D" id="_x0000_s1061" type="#_x0000_t202" style="position:absolute;left:0;text-align:left;margin-left:0;margin-top:201.5pt;width:195.3pt;height:103pt;z-index:25202278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" fillcolor="#f2f2f2" strokecolor="#1f497d" strokeweight=".25pt">
                <v:stroke dashstyle="longDashDotDot"/>
                <v:textbox>
                  <w:txbxContent>
                    <w:p w14:paraId="70D1A787" w14:textId="7E36A415" w:rsidR="002530F3" w:rsidRDefault="002530F3" w:rsidP="00AA09DA">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AA09DA">
                        <w:rPr>
                          <w:b/>
                          <w:color w:val="002060"/>
                          <w:sz w:val="16"/>
                          <w:lang w:val="de-DE"/>
                        </w:rPr>
                        <w:t>Población atendida por emergencias y desastres</w:t>
                      </w:r>
                    </w:p>
                    <w:p w14:paraId="1141C599" w14:textId="0BEEE00B" w:rsidR="002530F3" w:rsidRDefault="002530F3" w:rsidP="00AA09DA">
                      <w:pPr>
                        <w:jc w:val="center"/>
                        <w:rPr>
                          <w:b/>
                          <w:color w:val="002060"/>
                          <w:sz w:val="16"/>
                          <w:lang w:val="de-DE"/>
                        </w:rPr>
                      </w:pPr>
                      <w:r w:rsidRPr="00B1078A">
                        <w:rPr>
                          <w:rFonts w:asciiTheme="minorHAnsi" w:hAnsiTheme="minorHAnsi" w:cs="Arial"/>
                          <w:noProof/>
                          <w:lang w:eastAsia="es-CO"/>
                        </w:rPr>
                        <w:drawing>
                          <wp:inline distT="0" distB="0" distL="0" distR="0" wp14:anchorId="6615B3DA" wp14:editId="6A1831A5">
                            <wp:extent cx="2267677" cy="86400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67677" cy="864000"/>
                                    </a:xfrm>
                                    <a:prstGeom prst="rect">
                                      <a:avLst/>
                                    </a:prstGeom>
                                    <a:noFill/>
                                    <a:ln>
                                      <a:noFill/>
                                    </a:ln>
                                  </pic:spPr>
                                </pic:pic>
                              </a:graphicData>
                            </a:graphic>
                          </wp:inline>
                        </w:drawing>
                      </w:r>
                    </w:p>
                    <w:p w14:paraId="3614DD1B" w14:textId="51DAB839" w:rsidR="002530F3" w:rsidRPr="00442209" w:rsidRDefault="002530F3" w:rsidP="00AA09DA">
                      <w:pPr>
                        <w:jc w:val="left"/>
                        <w:rPr>
                          <w:sz w:val="12"/>
                        </w:rPr>
                      </w:pPr>
                      <w:r w:rsidRPr="00442209">
                        <w:rPr>
                          <w:sz w:val="12"/>
                        </w:rPr>
                        <w:t xml:space="preserve">FUENTE: </w:t>
                      </w:r>
                      <w:r>
                        <w:rPr>
                          <w:sz w:val="12"/>
                        </w:rPr>
                        <w:t>IDIGER 2019</w:t>
                      </w:r>
                    </w:p>
                  </w:txbxContent>
                </v:textbox>
                <w10:wrap type="square" anchorx="margin" anchory="margin"/>
              </v:shape>
            </w:pict>
          </mc:Fallback>
        </mc:AlternateContent>
      </w:r>
      <w:r>
        <w:rPr>
          <w:lang w:val="es-ES" w:eastAsia="es-ES"/>
        </w:rPr>
        <w:t xml:space="preserve">Se han reportado </w:t>
      </w:r>
      <w:r w:rsidRPr="00AA09DA">
        <w:rPr>
          <w:lang w:val="es-ES" w:eastAsia="es-ES"/>
        </w:rPr>
        <w:t>90.596 eventos</w:t>
      </w:r>
      <w:r>
        <w:rPr>
          <w:lang w:val="es-ES" w:eastAsia="es-ES"/>
        </w:rPr>
        <w:t xml:space="preserve"> por incidentes, emergencias y desastres con afectaciones </w:t>
      </w:r>
      <w:r w:rsidRPr="00AA09DA">
        <w:rPr>
          <w:lang w:val="es-ES" w:eastAsia="es-ES"/>
        </w:rPr>
        <w:t>que incluyen deslizamientos, fenómenos de remoción en masa, inundaciones e incendios estructurales atendidos con respuesta integral y coordinada en el marco de la nueva plataforma NUSE, que facilita la intervención de los organismos de respuesta.</w:t>
      </w:r>
      <w:r>
        <w:rPr>
          <w:lang w:val="es-ES" w:eastAsia="es-ES"/>
        </w:rPr>
        <w:t xml:space="preserve"> Han sido atendidas 7.246 familias. </w:t>
      </w:r>
    </w:p>
    <w:p w14:paraId="59CEE63D" w14:textId="2051CD77" w:rsidR="00B1078A" w:rsidRDefault="00B1078A" w:rsidP="00B1078A">
      <w:pPr>
        <w:rPr>
          <w:lang w:val="es-ES" w:eastAsia="es-ES"/>
        </w:rPr>
      </w:pPr>
    </w:p>
    <w:p w14:paraId="7D441BC8" w14:textId="221ED85B" w:rsidR="00AA09DA" w:rsidRDefault="00AA09DA" w:rsidP="00B1078A">
      <w:pPr>
        <w:rPr>
          <w:lang w:val="es-ES" w:eastAsia="es-ES"/>
        </w:rPr>
      </w:pPr>
    </w:p>
    <w:p w14:paraId="145EE6F7" w14:textId="7D089C49" w:rsidR="00AA09DA" w:rsidRDefault="00AA09DA" w:rsidP="00B1078A">
      <w:pPr>
        <w:rPr>
          <w:lang w:val="es-ES" w:eastAsia="es-ES"/>
        </w:rPr>
      </w:pPr>
    </w:p>
    <w:p w14:paraId="4E60953A" w14:textId="71558B25" w:rsidR="00AA09DA" w:rsidRPr="00B1078A" w:rsidRDefault="00AA09DA" w:rsidP="00AA09DA">
      <w:pPr>
        <w:jc w:val="left"/>
        <w:rPr>
          <w:lang w:val="es-ES" w:eastAsia="es-ES"/>
        </w:rPr>
      </w:pPr>
      <w:r w:rsidRPr="00124640">
        <w:rPr>
          <w:rFonts w:asciiTheme="minorHAnsi" w:hAnsiTheme="minorHAnsi" w:cs="Arial"/>
          <w:color w:val="0070C0"/>
          <w:lang w:val="es-ES"/>
        </w:rPr>
        <w:t>Otras ac</w:t>
      </w:r>
      <w:r>
        <w:rPr>
          <w:rFonts w:asciiTheme="minorHAnsi" w:hAnsiTheme="minorHAnsi" w:cs="Arial"/>
          <w:color w:val="0070C0"/>
          <w:lang w:val="es-ES"/>
        </w:rPr>
        <w:t>ciones destacadas sector Hábitat</w:t>
      </w:r>
    </w:p>
    <w:p w14:paraId="16629C7B" w14:textId="77777777" w:rsidR="00B1078A" w:rsidRPr="00B1078A" w:rsidRDefault="00B1078A" w:rsidP="00B1078A">
      <w:pPr>
        <w:rPr>
          <w:lang w:val="es-ES" w:eastAsia="es-ES"/>
        </w:rPr>
      </w:pPr>
    </w:p>
    <w:p w14:paraId="6019C863" w14:textId="22736777" w:rsidR="00B1078A" w:rsidRPr="00B1078A" w:rsidRDefault="00B1078A" w:rsidP="00B1078A">
      <w:pPr>
        <w:rPr>
          <w:rFonts w:asciiTheme="minorHAnsi" w:hAnsiTheme="minorHAnsi" w:cs="Arial"/>
          <w:b/>
          <w:color w:val="0070C0"/>
          <w:lang w:val="es-ES"/>
        </w:rPr>
      </w:pPr>
      <w:r w:rsidRPr="00B1078A">
        <w:rPr>
          <w:noProof/>
          <w:lang w:eastAsia="es-CO"/>
        </w:rPr>
        <mc:AlternateContent>
          <mc:Choice Requires="wps">
            <w:drawing>
              <wp:anchor distT="0" distB="0" distL="114300" distR="114300" simplePos="0" relativeHeight="252011520" behindDoc="0" locked="0" layoutInCell="1" allowOverlap="1" wp14:anchorId="236B2F6A" wp14:editId="14D04782">
                <wp:simplePos x="0" y="0"/>
                <wp:positionH relativeFrom="margin">
                  <wp:align>left</wp:align>
                </wp:positionH>
                <wp:positionV relativeFrom="paragraph">
                  <wp:posOffset>47815</wp:posOffset>
                </wp:positionV>
                <wp:extent cx="5557520" cy="706170"/>
                <wp:effectExtent l="0" t="0" r="24130" b="17780"/>
                <wp:wrapNone/>
                <wp:docPr id="3164" name="Cuadro de texto 3164"/>
                <wp:cNvGraphicFramePr/>
                <a:graphic xmlns:a="http://schemas.openxmlformats.org/drawingml/2006/main">
                  <a:graphicData uri="http://schemas.microsoft.com/office/word/2010/wordprocessingShape">
                    <wps:wsp>
                      <wps:cNvSpPr txBox="1"/>
                      <wps:spPr>
                        <a:xfrm>
                          <a:off x="0" y="0"/>
                          <a:ext cx="5557520" cy="706170"/>
                        </a:xfrm>
                        <a:prstGeom prst="rect">
                          <a:avLst/>
                        </a:prstGeom>
                        <a:ln w="3175">
                          <a:prstDash val="sysDot"/>
                        </a:ln>
                      </wps:spPr>
                      <wps:style>
                        <a:lnRef idx="2">
                          <a:schemeClr val="accent1"/>
                        </a:lnRef>
                        <a:fillRef idx="1">
                          <a:schemeClr val="lt1"/>
                        </a:fillRef>
                        <a:effectRef idx="0">
                          <a:schemeClr val="accent1"/>
                        </a:effectRef>
                        <a:fontRef idx="minor">
                          <a:schemeClr val="dk1"/>
                        </a:fontRef>
                      </wps:style>
                      <wps:txbx>
                        <w:txbxContent>
                          <w:p w14:paraId="19865296" w14:textId="77777777" w:rsidR="002530F3" w:rsidRDefault="002530F3" w:rsidP="00B1078A">
                            <w:pPr>
                              <w:jc w:val="center"/>
                              <w:rPr>
                                <w:rFonts w:asciiTheme="minorHAnsi" w:hAnsiTheme="minorHAnsi" w:cstheme="minorHAnsi"/>
                                <w:b/>
                                <w:color w:val="0070C0"/>
                                <w:kern w:val="24"/>
                                <w:sz w:val="18"/>
                                <w:szCs w:val="28"/>
                                <w:lang w:val="es-ES"/>
                              </w:rPr>
                            </w:pPr>
                          </w:p>
                          <w:p w14:paraId="511B083A" w14:textId="380EFF9D"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730</w:t>
                            </w:r>
                            <w:r>
                              <w:rPr>
                                <w:rFonts w:cs="Arial"/>
                                <w:sz w:val="18"/>
                                <w:szCs w:val="18"/>
                              </w:rPr>
                              <w:t xml:space="preserve"> hogares a través la modalidad de Relocalización Transitoria.</w:t>
                            </w:r>
                            <w:r>
                              <w:rPr>
                                <w:rFonts w:asciiTheme="minorHAnsi" w:hAnsiTheme="minorHAnsi" w:cstheme="minorHAnsi"/>
                                <w:color w:val="000000" w:themeColor="text1"/>
                                <w:kern w:val="24"/>
                                <w:sz w:val="18"/>
                                <w:szCs w:val="28"/>
                                <w:lang w:val="es-ES"/>
                              </w:rPr>
                              <w:t xml:space="preserve"> </w:t>
                            </w:r>
                          </w:p>
                          <w:p w14:paraId="15177AB4" w14:textId="77777777"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 xml:space="preserve">3.503 familias </w:t>
                            </w:r>
                            <w:r>
                              <w:rPr>
                                <w:rFonts w:cs="Arial"/>
                                <w:sz w:val="18"/>
                                <w:szCs w:val="18"/>
                              </w:rPr>
                              <w:t>con respuesta integral ante eventos de emergencias y desastres</w:t>
                            </w:r>
                            <w:r>
                              <w:rPr>
                                <w:rFonts w:cs="Arial"/>
                                <w:b/>
                              </w:rPr>
                              <w:t>.</w:t>
                            </w:r>
                          </w:p>
                          <w:p w14:paraId="40CB18DE" w14:textId="77777777" w:rsidR="002530F3" w:rsidRDefault="002530F3" w:rsidP="00B1078A"/>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36B2F6A" id="Cuadro de texto 3164" o:spid="_x0000_s1062" type="#_x0000_t202" style="position:absolute;left:0;text-align:left;margin-left:0;margin-top:3.75pt;width:437.6pt;height:55.6pt;z-index:252011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" fillcolor="white [3201]" strokecolor="#4f81bd [3204]" strokeweight=".25pt">
                <v:stroke dashstyle="1 1"/>
                <v:textbox>
                  <w:txbxContent>
                    <w:p w14:paraId="19865296" w14:textId="77777777" w:rsidR="002530F3" w:rsidRDefault="002530F3" w:rsidP="00B1078A">
                      <w:pPr>
                        <w:jc w:val="center"/>
                        <w:rPr>
                          <w:rFonts w:asciiTheme="minorHAnsi" w:hAnsiTheme="minorHAnsi" w:cstheme="minorHAnsi"/>
                          <w:b/>
                          <w:color w:val="0070C0"/>
                          <w:kern w:val="24"/>
                          <w:sz w:val="18"/>
                          <w:szCs w:val="28"/>
                          <w:lang w:val="es-ES"/>
                        </w:rPr>
                      </w:pPr>
                    </w:p>
                    <w:p w14:paraId="511B083A" w14:textId="380EFF9D"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730</w:t>
                      </w:r>
                      <w:r>
                        <w:rPr>
                          <w:rFonts w:cs="Arial"/>
                          <w:sz w:val="18"/>
                          <w:szCs w:val="18"/>
                        </w:rPr>
                        <w:t xml:space="preserve"> hogares a través la modalidad de Relocalización Transitoria.</w:t>
                      </w:r>
                      <w:r>
                        <w:rPr>
                          <w:rFonts w:asciiTheme="minorHAnsi" w:hAnsiTheme="minorHAnsi" w:cstheme="minorHAnsi"/>
                          <w:color w:val="000000" w:themeColor="text1"/>
                          <w:kern w:val="24"/>
                          <w:sz w:val="18"/>
                          <w:szCs w:val="28"/>
                          <w:lang w:val="es-ES"/>
                        </w:rPr>
                        <w:t xml:space="preserve"> </w:t>
                      </w:r>
                    </w:p>
                    <w:p w14:paraId="15177AB4" w14:textId="77777777" w:rsidR="002530F3" w:rsidRDefault="002530F3" w:rsidP="00B1078A">
                      <w:pPr>
                        <w:pStyle w:val="Prrafodelista"/>
                        <w:numPr>
                          <w:ilvl w:val="0"/>
                          <w:numId w:val="22"/>
                        </w:numPr>
                        <w:jc w:val="left"/>
                        <w:rPr>
                          <w:rFonts w:asciiTheme="minorHAnsi" w:hAnsiTheme="minorHAnsi" w:cstheme="minorHAnsi"/>
                          <w:sz w:val="18"/>
                        </w:rPr>
                      </w:pPr>
                      <w:r>
                        <w:rPr>
                          <w:rFonts w:asciiTheme="minorHAnsi" w:hAnsiTheme="minorHAnsi" w:cstheme="minorHAnsi"/>
                          <w:b/>
                          <w:bCs/>
                          <w:color w:val="4F81BD" w:themeColor="accent1"/>
                          <w:kern w:val="24"/>
                          <w:sz w:val="18"/>
                          <w:szCs w:val="28"/>
                          <w:lang w:val="es-ES"/>
                        </w:rPr>
                        <w:t xml:space="preserve">3.503 familias </w:t>
                      </w:r>
                      <w:r>
                        <w:rPr>
                          <w:rFonts w:cs="Arial"/>
                          <w:sz w:val="18"/>
                          <w:szCs w:val="18"/>
                        </w:rPr>
                        <w:t>con respuesta integral ante eventos de emergencias y desastres</w:t>
                      </w:r>
                      <w:r>
                        <w:rPr>
                          <w:rFonts w:cs="Arial"/>
                          <w:b/>
                        </w:rPr>
                        <w:t>.</w:t>
                      </w:r>
                    </w:p>
                    <w:p w14:paraId="40CB18DE" w14:textId="77777777" w:rsidR="002530F3" w:rsidRDefault="002530F3" w:rsidP="00B1078A"/>
                  </w:txbxContent>
                </v:textbox>
                <w10:wrap anchorx="margin"/>
              </v:shape>
            </w:pict>
          </mc:Fallback>
        </mc:AlternateContent>
      </w:r>
    </w:p>
    <w:p w14:paraId="58297686" w14:textId="77777777" w:rsidR="00B1078A" w:rsidRPr="00B1078A" w:rsidRDefault="00B1078A" w:rsidP="00B1078A">
      <w:pPr>
        <w:rPr>
          <w:rFonts w:asciiTheme="minorHAnsi" w:hAnsiTheme="minorHAnsi" w:cs="Arial"/>
          <w:b/>
          <w:color w:val="0070C0"/>
          <w:lang w:val="es-ES"/>
        </w:rPr>
      </w:pPr>
    </w:p>
    <w:p w14:paraId="49B4D67C" w14:textId="77777777" w:rsidR="00B1078A" w:rsidRPr="00B1078A" w:rsidRDefault="00B1078A" w:rsidP="00B1078A">
      <w:pPr>
        <w:rPr>
          <w:rFonts w:asciiTheme="minorHAnsi" w:hAnsiTheme="minorHAnsi" w:cs="Arial"/>
          <w:b/>
          <w:color w:val="0070C0"/>
          <w:lang w:val="es-ES"/>
        </w:rPr>
      </w:pPr>
    </w:p>
    <w:p w14:paraId="39952ACA" w14:textId="77777777" w:rsidR="00B1078A" w:rsidRPr="00B1078A" w:rsidRDefault="00B1078A" w:rsidP="00B1078A">
      <w:pPr>
        <w:rPr>
          <w:rFonts w:asciiTheme="minorHAnsi" w:hAnsiTheme="minorHAnsi" w:cs="Arial"/>
          <w:b/>
          <w:color w:val="0070C0"/>
          <w:lang w:val="es-ES"/>
        </w:rPr>
      </w:pPr>
    </w:p>
    <w:p w14:paraId="2A9755C2" w14:textId="77777777" w:rsidR="00B1078A" w:rsidRPr="00B1078A" w:rsidRDefault="00B1078A" w:rsidP="00B1078A">
      <w:pPr>
        <w:rPr>
          <w:rFonts w:asciiTheme="minorHAnsi" w:hAnsiTheme="minorHAnsi" w:cs="Arial"/>
          <w:b/>
          <w:color w:val="0070C0"/>
          <w:lang w:val="es-ES"/>
        </w:rPr>
      </w:pPr>
    </w:p>
    <w:p w14:paraId="0AC1CD2B" w14:textId="77777777" w:rsidR="00B1078A" w:rsidRPr="00B1078A" w:rsidRDefault="00B1078A" w:rsidP="00B1078A">
      <w:pPr>
        <w:rPr>
          <w:rFonts w:asciiTheme="minorHAnsi" w:hAnsiTheme="minorHAnsi" w:cs="Arial"/>
          <w:b/>
          <w:color w:val="0070C0"/>
          <w:lang w:val="es-ES"/>
        </w:rPr>
      </w:pPr>
    </w:p>
    <w:p w14:paraId="47E8AE5B" w14:textId="0D8D6AF6" w:rsidR="00B1078A" w:rsidRPr="00B1078A" w:rsidRDefault="00B1078A" w:rsidP="00B1078A">
      <w:pPr>
        <w:rPr>
          <w:rFonts w:asciiTheme="minorHAnsi" w:hAnsiTheme="minorHAnsi" w:cs="Arial"/>
          <w:b/>
          <w:color w:val="0070C0"/>
          <w:lang w:val="es-ES"/>
        </w:rPr>
      </w:pPr>
      <w:r w:rsidRPr="00AA09DA">
        <w:rPr>
          <w:rFonts w:asciiTheme="minorHAnsi" w:hAnsiTheme="minorHAnsi" w:cs="Arial"/>
          <w:b/>
          <w:color w:val="0070C0"/>
          <w:lang w:val="es-ES"/>
        </w:rPr>
        <w:t xml:space="preserve">Sector Cultura, </w:t>
      </w:r>
      <w:r w:rsidR="00AA09DA">
        <w:rPr>
          <w:rFonts w:asciiTheme="minorHAnsi" w:hAnsiTheme="minorHAnsi" w:cs="Arial"/>
          <w:b/>
          <w:color w:val="0070C0"/>
          <w:lang w:val="es-ES"/>
        </w:rPr>
        <w:t>R</w:t>
      </w:r>
      <w:r w:rsidRPr="00AA09DA">
        <w:rPr>
          <w:rFonts w:asciiTheme="minorHAnsi" w:hAnsiTheme="minorHAnsi" w:cs="Arial"/>
          <w:b/>
          <w:color w:val="0070C0"/>
          <w:lang w:val="es-ES"/>
        </w:rPr>
        <w:t xml:space="preserve">ecreación y </w:t>
      </w:r>
      <w:r w:rsidR="00AA09DA">
        <w:rPr>
          <w:rFonts w:asciiTheme="minorHAnsi" w:hAnsiTheme="minorHAnsi" w:cs="Arial"/>
          <w:b/>
          <w:color w:val="0070C0"/>
          <w:lang w:val="es-ES"/>
        </w:rPr>
        <w:t>D</w:t>
      </w:r>
      <w:r w:rsidRPr="00AA09DA">
        <w:rPr>
          <w:rFonts w:asciiTheme="minorHAnsi" w:hAnsiTheme="minorHAnsi" w:cs="Arial"/>
          <w:b/>
          <w:color w:val="0070C0"/>
          <w:lang w:val="es-ES"/>
        </w:rPr>
        <w:t>eportes</w:t>
      </w:r>
      <w:r w:rsidRPr="00B1078A">
        <w:rPr>
          <w:rFonts w:asciiTheme="minorHAnsi" w:hAnsiTheme="minorHAnsi" w:cs="Arial"/>
          <w:b/>
          <w:color w:val="0070C0"/>
          <w:lang w:val="es-ES"/>
        </w:rPr>
        <w:t xml:space="preserve">  </w:t>
      </w:r>
    </w:p>
    <w:p w14:paraId="4475BAB1" w14:textId="77777777" w:rsidR="00B1078A" w:rsidRPr="00B1078A" w:rsidRDefault="00B1078A" w:rsidP="00B1078A">
      <w:pPr>
        <w:rPr>
          <w:rFonts w:asciiTheme="minorHAnsi" w:hAnsiTheme="minorHAnsi" w:cs="Arial"/>
          <w:b/>
          <w:color w:val="0070C0"/>
          <w:lang w:val="es-ES"/>
        </w:rPr>
      </w:pPr>
    </w:p>
    <w:p w14:paraId="7387E5C6" w14:textId="42BD4329" w:rsidR="00B1078A" w:rsidRPr="00B1078A" w:rsidRDefault="00B1078A" w:rsidP="00B1078A">
      <w:pPr>
        <w:rPr>
          <w:rFonts w:asciiTheme="minorHAnsi" w:hAnsiTheme="minorHAnsi" w:cs="Arial"/>
          <w:b/>
          <w:color w:val="0070C0"/>
          <w:lang w:val="es-ES"/>
        </w:rPr>
      </w:pPr>
      <w:r w:rsidRPr="00B1078A">
        <w:rPr>
          <w:rFonts w:asciiTheme="minorHAnsi" w:hAnsiTheme="minorHAnsi" w:cs="Arial"/>
          <w:b/>
          <w:color w:val="0070C0"/>
          <w:lang w:val="es-ES"/>
        </w:rPr>
        <w:t xml:space="preserve">Mejores oportunidades de desarrollo </w:t>
      </w:r>
      <w:r w:rsidR="004E4022">
        <w:rPr>
          <w:rFonts w:asciiTheme="minorHAnsi" w:hAnsiTheme="minorHAnsi" w:cs="Arial"/>
          <w:b/>
          <w:color w:val="0070C0"/>
          <w:lang w:val="es-ES"/>
        </w:rPr>
        <w:t>a través de la cultura</w:t>
      </w:r>
      <w:r w:rsidRPr="00B1078A">
        <w:rPr>
          <w:rFonts w:asciiTheme="minorHAnsi" w:hAnsiTheme="minorHAnsi" w:cs="Arial"/>
          <w:b/>
          <w:color w:val="0070C0"/>
          <w:lang w:val="es-ES"/>
        </w:rPr>
        <w:t>:</w:t>
      </w:r>
    </w:p>
    <w:p w14:paraId="3F86D617" w14:textId="0DF3403C" w:rsidR="00B1078A" w:rsidRPr="00AA09DA" w:rsidRDefault="00B1078A" w:rsidP="00AA09DA">
      <w:pPr>
        <w:rPr>
          <w:rFonts w:cs="Arial"/>
        </w:rPr>
      </w:pPr>
      <w:r w:rsidRPr="00B1078A">
        <w:rPr>
          <w:lang w:eastAsia="es-ES"/>
        </w:rPr>
        <w:t xml:space="preserve">Plan Distrital de lectura y escritura: </w:t>
      </w:r>
      <w:r w:rsidRPr="00AA09DA">
        <w:rPr>
          <w:rFonts w:cs="Arial"/>
        </w:rPr>
        <w:t>157.182 ejemplares de libros nuevos entregados; 81 paraderos para libros para parques; 10 biblioestaciones en Transmilenio; 12 puestos de lectura en plazas de mercado; 44 jardines infantiles con programas de lectura.</w:t>
      </w:r>
    </w:p>
    <w:p w14:paraId="31D61BB2" w14:textId="77777777" w:rsidR="00AA09DA" w:rsidRDefault="00AA09DA" w:rsidP="00AA09DA">
      <w:pPr>
        <w:rPr>
          <w:b/>
          <w:lang w:eastAsia="es-ES"/>
        </w:rPr>
      </w:pPr>
    </w:p>
    <w:p w14:paraId="32CFFF42" w14:textId="1CC51464" w:rsidR="00B1078A" w:rsidRPr="00AA09DA" w:rsidRDefault="00AA09DA" w:rsidP="00AA09DA">
      <w:pPr>
        <w:rPr>
          <w:b/>
          <w:lang w:val="es-ES" w:eastAsia="es-ES"/>
        </w:rPr>
      </w:pPr>
      <w:r>
        <w:rPr>
          <w:b/>
          <w:lang w:val="es-ES" w:eastAsia="es-ES"/>
        </w:rPr>
        <w:t>Mediante el p</w:t>
      </w:r>
      <w:r w:rsidR="00B1078A" w:rsidRPr="00AA09DA">
        <w:rPr>
          <w:b/>
          <w:lang w:val="es-ES" w:eastAsia="es-ES"/>
        </w:rPr>
        <w:t>rograma de estímulos</w:t>
      </w:r>
      <w:r>
        <w:rPr>
          <w:b/>
          <w:lang w:val="es-ES" w:eastAsia="es-ES"/>
        </w:rPr>
        <w:t xml:space="preserve"> a iniciativas artísticas se han entregado </w:t>
      </w:r>
      <w:r w:rsidR="00B1078A" w:rsidRPr="00AA09DA">
        <w:rPr>
          <w:rFonts w:asciiTheme="minorHAnsi" w:hAnsiTheme="minorHAnsi" w:cs="Arial"/>
          <w:noProof/>
          <w:lang w:val="es-ES_tradnl" w:eastAsia="es-ES"/>
        </w:rPr>
        <w:t>3.699 estímulos</w:t>
      </w:r>
      <w:r>
        <w:rPr>
          <w:rFonts w:asciiTheme="minorHAnsi" w:hAnsiTheme="minorHAnsi" w:cs="Arial"/>
          <w:noProof/>
          <w:lang w:val="es-ES_tradnl" w:eastAsia="es-ES"/>
        </w:rPr>
        <w:t xml:space="preserve"> a las mejroes iniciativas</w:t>
      </w:r>
      <w:r w:rsidR="00B1078A" w:rsidRPr="00AA09DA">
        <w:rPr>
          <w:rFonts w:asciiTheme="minorHAnsi" w:hAnsiTheme="minorHAnsi" w:cs="Arial"/>
          <w:noProof/>
          <w:lang w:val="es-ES_tradnl" w:eastAsia="es-ES"/>
        </w:rPr>
        <w:t>.</w:t>
      </w:r>
    </w:p>
    <w:p w14:paraId="542A05C7" w14:textId="77777777" w:rsidR="00AA09DA" w:rsidRDefault="00AA09DA" w:rsidP="00AA09DA">
      <w:pPr>
        <w:rPr>
          <w:b/>
          <w:lang w:val="es-ES" w:eastAsia="es-ES"/>
        </w:rPr>
      </w:pPr>
    </w:p>
    <w:p w14:paraId="708044B7" w14:textId="73E2858A" w:rsidR="00B1078A" w:rsidRPr="00AA09DA" w:rsidRDefault="00B1078A" w:rsidP="00AA09DA">
      <w:pPr>
        <w:rPr>
          <w:b/>
          <w:lang w:val="es-ES" w:eastAsia="es-ES"/>
        </w:rPr>
      </w:pPr>
      <w:r w:rsidRPr="00AA09DA">
        <w:rPr>
          <w:b/>
          <w:lang w:val="es-ES" w:eastAsia="es-ES"/>
        </w:rPr>
        <w:t xml:space="preserve">Formación para la transformación del ser: </w:t>
      </w:r>
      <w:r w:rsidRPr="00AA09DA">
        <w:rPr>
          <w:rFonts w:cs="Arial"/>
        </w:rPr>
        <w:t>576.108 niños, niñas y adolescentes en el marco del programa Jornada Única y Tiempo Escolar Niños desarrollaron prácticas artísticas, culturales, patrimoniales y deportivas.</w:t>
      </w:r>
    </w:p>
    <w:p w14:paraId="03D91419" w14:textId="77777777" w:rsidR="00B1078A" w:rsidRPr="004E4022" w:rsidRDefault="00B1078A" w:rsidP="004E4022">
      <w:pPr>
        <w:rPr>
          <w:b/>
          <w:lang w:val="es-ES" w:eastAsia="es-ES"/>
        </w:rPr>
      </w:pPr>
      <w:r w:rsidRPr="004E4022">
        <w:rPr>
          <w:b/>
          <w:lang w:val="es-ES" w:eastAsia="es-ES"/>
        </w:rPr>
        <w:lastRenderedPageBreak/>
        <w:t xml:space="preserve">Política de emprendimiento e industrias culturales y creativas: </w:t>
      </w:r>
      <w:r w:rsidRPr="004E4022">
        <w:rPr>
          <w:lang w:val="es-ES" w:eastAsia="es-ES"/>
        </w:rPr>
        <w:t xml:space="preserve">Se formuló la política de acuerdo con </w:t>
      </w:r>
      <w:r w:rsidRPr="004E4022">
        <w:rPr>
          <w:rFonts w:asciiTheme="minorHAnsi" w:hAnsiTheme="minorHAnsi" w:cs="Arial"/>
          <w:noProof/>
          <w:lang w:val="es-ES_tradnl" w:eastAsia="es-ES"/>
        </w:rPr>
        <w:t>la importancia de fortalecer el emprendimiento y la circulación de bienes y servicios culturales en la cuidad.</w:t>
      </w:r>
    </w:p>
    <w:p w14:paraId="39E4C10C" w14:textId="5483C0D2" w:rsidR="00B1078A" w:rsidRPr="00B1078A" w:rsidRDefault="00B1078A" w:rsidP="00B1078A">
      <w:pPr>
        <w:rPr>
          <w:lang w:val="es-ES" w:eastAsia="es-ES"/>
        </w:rPr>
      </w:pPr>
    </w:p>
    <w:p w14:paraId="53BC01C5" w14:textId="417493A2" w:rsidR="004E4022" w:rsidRPr="00B1078A" w:rsidRDefault="004E4022" w:rsidP="004E4022">
      <w:pPr>
        <w:jc w:val="left"/>
        <w:rPr>
          <w:lang w:val="es-ES" w:eastAsia="es-ES"/>
        </w:rPr>
      </w:pPr>
      <w:r w:rsidRPr="00124640">
        <w:rPr>
          <w:rFonts w:asciiTheme="minorHAnsi" w:hAnsiTheme="minorHAnsi" w:cs="Arial"/>
          <w:color w:val="0070C0"/>
          <w:lang w:val="es-ES"/>
        </w:rPr>
        <w:t>Otras ac</w:t>
      </w:r>
      <w:r>
        <w:rPr>
          <w:rFonts w:asciiTheme="minorHAnsi" w:hAnsiTheme="minorHAnsi" w:cs="Arial"/>
          <w:color w:val="0070C0"/>
          <w:lang w:val="es-ES"/>
        </w:rPr>
        <w:t>ciones destacadas sector Cultura, Recreación y Deporte</w:t>
      </w:r>
    </w:p>
    <w:p w14:paraId="799F64CA" w14:textId="77777777" w:rsidR="004E4022" w:rsidRDefault="004E4022" w:rsidP="00B1078A">
      <w:pPr>
        <w:rPr>
          <w:lang w:val="es-ES" w:eastAsia="es-ES"/>
        </w:rPr>
      </w:pPr>
    </w:p>
    <w:p w14:paraId="17CECB85" w14:textId="3DC2EA32" w:rsidR="00B1078A" w:rsidRDefault="004E4022" w:rsidP="00B1078A">
      <w:pPr>
        <w:rPr>
          <w:lang w:val="es-ES" w:eastAsia="es-ES"/>
        </w:rPr>
      </w:pPr>
      <w:r w:rsidRPr="00B1078A">
        <w:rPr>
          <w:noProof/>
          <w:lang w:eastAsia="es-CO"/>
        </w:rPr>
        <mc:AlternateContent>
          <mc:Choice Requires="wps">
            <w:drawing>
              <wp:anchor distT="0" distB="0" distL="114300" distR="114300" simplePos="0" relativeHeight="252012544" behindDoc="0" locked="0" layoutInCell="1" allowOverlap="1" wp14:anchorId="6206B4BF" wp14:editId="66968109">
                <wp:simplePos x="0" y="0"/>
                <wp:positionH relativeFrom="margin">
                  <wp:align>right</wp:align>
                </wp:positionH>
                <wp:positionV relativeFrom="paragraph">
                  <wp:posOffset>7727</wp:posOffset>
                </wp:positionV>
                <wp:extent cx="5557520" cy="864606"/>
                <wp:effectExtent l="0" t="0" r="24130" b="12065"/>
                <wp:wrapNone/>
                <wp:docPr id="3161" name="Cuadro de texto 3161"/>
                <wp:cNvGraphicFramePr/>
                <a:graphic xmlns:a="http://schemas.openxmlformats.org/drawingml/2006/main">
                  <a:graphicData uri="http://schemas.microsoft.com/office/word/2010/wordprocessingShape">
                    <wps:wsp>
                      <wps:cNvSpPr txBox="1"/>
                      <wps:spPr>
                        <a:xfrm>
                          <a:off x="0" y="0"/>
                          <a:ext cx="5557520" cy="864606"/>
                        </a:xfrm>
                        <a:prstGeom prst="rect">
                          <a:avLst/>
                        </a:prstGeom>
                        <a:ln w="3175">
                          <a:prstDash val="sysDot"/>
                        </a:ln>
                      </wps:spPr>
                      <wps:style>
                        <a:lnRef idx="2">
                          <a:schemeClr val="accent1"/>
                        </a:lnRef>
                        <a:fillRef idx="1">
                          <a:schemeClr val="lt1"/>
                        </a:fillRef>
                        <a:effectRef idx="0">
                          <a:schemeClr val="accent1"/>
                        </a:effectRef>
                        <a:fontRef idx="minor">
                          <a:schemeClr val="dk1"/>
                        </a:fontRef>
                      </wps:style>
                      <wps:txbx>
                        <w:txbxContent>
                          <w:p w14:paraId="22AC5C4C" w14:textId="77777777" w:rsidR="002530F3" w:rsidRDefault="002530F3" w:rsidP="00B1078A">
                            <w:pPr>
                              <w:pStyle w:val="Prrafodelista"/>
                              <w:ind w:left="360"/>
                              <w:jc w:val="left"/>
                              <w:rPr>
                                <w:rFonts w:asciiTheme="minorHAnsi" w:hAnsiTheme="minorHAnsi" w:cstheme="minorHAnsi"/>
                                <w:sz w:val="18"/>
                              </w:rPr>
                            </w:pPr>
                          </w:p>
                          <w:p w14:paraId="495DA0FB" w14:textId="77777777" w:rsidR="002530F3" w:rsidRDefault="002530F3" w:rsidP="00B1078A">
                            <w:pPr>
                              <w:pStyle w:val="Prrafodelista"/>
                              <w:numPr>
                                <w:ilvl w:val="0"/>
                                <w:numId w:val="22"/>
                              </w:numPr>
                              <w:jc w:val="left"/>
                              <w:rPr>
                                <w:rFonts w:asciiTheme="minorHAnsi" w:hAnsiTheme="minorHAnsi" w:cstheme="minorHAnsi"/>
                                <w:sz w:val="18"/>
                                <w:szCs w:val="18"/>
                              </w:rPr>
                            </w:pPr>
                            <w:r>
                              <w:rPr>
                                <w:rFonts w:asciiTheme="minorHAnsi" w:hAnsiTheme="minorHAnsi" w:cs="Arial"/>
                                <w:noProof/>
                                <w:sz w:val="18"/>
                                <w:szCs w:val="18"/>
                                <w:lang w:val="es-ES_tradnl" w:eastAsia="es-ES"/>
                              </w:rPr>
                              <w:t xml:space="preserve">Más de </w:t>
                            </w:r>
                            <w:r>
                              <w:rPr>
                                <w:rFonts w:asciiTheme="minorHAnsi" w:hAnsiTheme="minorHAnsi" w:cstheme="minorHAnsi"/>
                                <w:b/>
                                <w:bCs/>
                                <w:color w:val="4F81BD" w:themeColor="accent1"/>
                                <w:kern w:val="24"/>
                                <w:sz w:val="18"/>
                                <w:szCs w:val="18"/>
                                <w:lang w:val="es-ES"/>
                              </w:rPr>
                              <w:t>4.000</w:t>
                            </w:r>
                            <w:r>
                              <w:rPr>
                                <w:rFonts w:asciiTheme="minorHAnsi" w:hAnsiTheme="minorHAnsi" w:cs="Arial"/>
                                <w:noProof/>
                                <w:sz w:val="18"/>
                                <w:szCs w:val="18"/>
                                <w:lang w:val="es-ES_tradnl" w:eastAsia="es-ES"/>
                              </w:rPr>
                              <w:t xml:space="preserve"> actores culturales y creativos consultados en el marco de la formulación de la política </w:t>
                            </w:r>
                            <w:r>
                              <w:rPr>
                                <w:rFonts w:asciiTheme="minorHAnsi" w:hAnsiTheme="minorHAnsi" w:cstheme="minorHAnsi"/>
                                <w:sz w:val="18"/>
                                <w:szCs w:val="18"/>
                                <w:lang w:val="es-ES" w:eastAsia="es-ES"/>
                              </w:rPr>
                              <w:t>de emprendimiento e industrias culturales y creativas.</w:t>
                            </w:r>
                          </w:p>
                          <w:p w14:paraId="27F5A111" w14:textId="77777777" w:rsidR="002530F3" w:rsidRDefault="002530F3" w:rsidP="00B1078A">
                            <w:pPr>
                              <w:pStyle w:val="Prrafodelista"/>
                              <w:numPr>
                                <w:ilvl w:val="0"/>
                                <w:numId w:val="22"/>
                              </w:numPr>
                              <w:jc w:val="left"/>
                              <w:rPr>
                                <w:rFonts w:asciiTheme="minorHAnsi" w:hAnsiTheme="minorHAnsi" w:cstheme="minorHAnsi"/>
                                <w:sz w:val="18"/>
                                <w:szCs w:val="18"/>
                              </w:rPr>
                            </w:pPr>
                            <w:r>
                              <w:rPr>
                                <w:rFonts w:asciiTheme="minorHAnsi" w:hAnsiTheme="minorHAnsi" w:cstheme="minorHAnsi"/>
                                <w:b/>
                                <w:bCs/>
                                <w:color w:val="4F81BD" w:themeColor="accent1"/>
                                <w:kern w:val="24"/>
                                <w:sz w:val="18"/>
                                <w:szCs w:val="18"/>
                                <w:lang w:val="es-ES"/>
                              </w:rPr>
                              <w:t xml:space="preserve"> 11 Áreas de Desarrollo Naranja (ADN)</w:t>
                            </w:r>
                            <w:r>
                              <w:rPr>
                                <w:rFonts w:asciiTheme="minorHAnsi" w:hAnsiTheme="minorHAnsi" w:cs="Arial"/>
                                <w:noProof/>
                                <w:sz w:val="18"/>
                                <w:szCs w:val="18"/>
                                <w:lang w:val="es-ES_tradnl" w:eastAsia="es-ES"/>
                              </w:rPr>
                              <w:t xml:space="preserve"> o distritos creativos identificadas en la ciudad.</w:t>
                            </w:r>
                          </w:p>
                          <w:p w14:paraId="1530C186" w14:textId="77777777" w:rsidR="002530F3" w:rsidRDefault="002530F3" w:rsidP="00B1078A">
                            <w:pPr>
                              <w:pStyle w:val="Prrafodelista"/>
                              <w:numPr>
                                <w:ilvl w:val="0"/>
                                <w:numId w:val="22"/>
                              </w:numPr>
                              <w:jc w:val="left"/>
                              <w:rPr>
                                <w:rFonts w:asciiTheme="minorHAnsi" w:hAnsiTheme="minorHAnsi" w:cstheme="minorHAnsi"/>
                                <w:sz w:val="18"/>
                                <w:szCs w:val="18"/>
                              </w:rPr>
                            </w:pPr>
                            <w:r>
                              <w:rPr>
                                <w:rFonts w:asciiTheme="minorHAnsi" w:hAnsiTheme="minorHAnsi" w:cstheme="minorHAnsi"/>
                                <w:b/>
                                <w:bCs/>
                                <w:color w:val="4F81BD" w:themeColor="accent1"/>
                                <w:kern w:val="24"/>
                                <w:sz w:val="18"/>
                                <w:szCs w:val="18"/>
                                <w:lang w:val="es-ES"/>
                              </w:rPr>
                              <w:t xml:space="preserve">13 </w:t>
                            </w:r>
                            <w:r>
                              <w:rPr>
                                <w:rFonts w:asciiTheme="minorHAnsi" w:hAnsiTheme="minorHAnsi" w:cstheme="minorHAnsi"/>
                                <w:bCs/>
                                <w:kern w:val="24"/>
                                <w:sz w:val="18"/>
                                <w:szCs w:val="18"/>
                                <w:lang w:val="es-ES"/>
                              </w:rPr>
                              <w:t>centros orquestales en operación.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206B4BF" id="Cuadro de texto 3161" o:spid="_x0000_s1063" type="#_x0000_t202" style="position:absolute;left:0;text-align:left;margin-left:386.4pt;margin-top:.6pt;width:437.6pt;height:68.1pt;z-index:252012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" fillcolor="white [3201]" strokecolor="#4f81bd [3204]" strokeweight=".25pt">
                <v:stroke dashstyle="1 1"/>
                <v:textbox>
                  <w:txbxContent>
                    <w:p w14:paraId="22AC5C4C" w14:textId="77777777" w:rsidR="002530F3" w:rsidRDefault="002530F3" w:rsidP="00B1078A">
                      <w:pPr>
                        <w:pStyle w:val="Prrafodelista"/>
                        <w:ind w:left="360"/>
                        <w:jc w:val="left"/>
                        <w:rPr>
                          <w:rFonts w:asciiTheme="minorHAnsi" w:hAnsiTheme="minorHAnsi" w:cstheme="minorHAnsi"/>
                          <w:sz w:val="18"/>
                        </w:rPr>
                      </w:pPr>
                    </w:p>
                    <w:p w14:paraId="495DA0FB" w14:textId="77777777" w:rsidR="002530F3" w:rsidRDefault="002530F3" w:rsidP="00B1078A">
                      <w:pPr>
                        <w:pStyle w:val="Prrafodelista"/>
                        <w:numPr>
                          <w:ilvl w:val="0"/>
                          <w:numId w:val="22"/>
                        </w:numPr>
                        <w:jc w:val="left"/>
                        <w:rPr>
                          <w:rFonts w:asciiTheme="minorHAnsi" w:hAnsiTheme="minorHAnsi" w:cstheme="minorHAnsi"/>
                          <w:sz w:val="18"/>
                          <w:szCs w:val="18"/>
                        </w:rPr>
                      </w:pPr>
                      <w:r>
                        <w:rPr>
                          <w:rFonts w:asciiTheme="minorHAnsi" w:hAnsiTheme="minorHAnsi" w:cs="Arial"/>
                          <w:noProof/>
                          <w:sz w:val="18"/>
                          <w:szCs w:val="18"/>
                          <w:lang w:val="es-ES_tradnl" w:eastAsia="es-ES"/>
                        </w:rPr>
                        <w:t xml:space="preserve">Más de </w:t>
                      </w:r>
                      <w:r>
                        <w:rPr>
                          <w:rFonts w:asciiTheme="minorHAnsi" w:hAnsiTheme="minorHAnsi" w:cstheme="minorHAnsi"/>
                          <w:b/>
                          <w:bCs/>
                          <w:color w:val="4F81BD" w:themeColor="accent1"/>
                          <w:kern w:val="24"/>
                          <w:sz w:val="18"/>
                          <w:szCs w:val="18"/>
                          <w:lang w:val="es-ES"/>
                        </w:rPr>
                        <w:t>4.000</w:t>
                      </w:r>
                      <w:r>
                        <w:rPr>
                          <w:rFonts w:asciiTheme="minorHAnsi" w:hAnsiTheme="minorHAnsi" w:cs="Arial"/>
                          <w:noProof/>
                          <w:sz w:val="18"/>
                          <w:szCs w:val="18"/>
                          <w:lang w:val="es-ES_tradnl" w:eastAsia="es-ES"/>
                        </w:rPr>
                        <w:t xml:space="preserve"> actores culturales y creativos consultados en el marco de la formulación de la política </w:t>
                      </w:r>
                      <w:r>
                        <w:rPr>
                          <w:rFonts w:asciiTheme="minorHAnsi" w:hAnsiTheme="minorHAnsi" w:cstheme="minorHAnsi"/>
                          <w:sz w:val="18"/>
                          <w:szCs w:val="18"/>
                          <w:lang w:val="es-ES" w:eastAsia="es-ES"/>
                        </w:rPr>
                        <w:t>de emprendimiento e industrias culturales y creativas.</w:t>
                      </w:r>
                    </w:p>
                    <w:p w14:paraId="27F5A111" w14:textId="77777777" w:rsidR="002530F3" w:rsidRDefault="002530F3" w:rsidP="00B1078A">
                      <w:pPr>
                        <w:pStyle w:val="Prrafodelista"/>
                        <w:numPr>
                          <w:ilvl w:val="0"/>
                          <w:numId w:val="22"/>
                        </w:numPr>
                        <w:jc w:val="left"/>
                        <w:rPr>
                          <w:rFonts w:asciiTheme="minorHAnsi" w:hAnsiTheme="minorHAnsi" w:cstheme="minorHAnsi"/>
                          <w:sz w:val="18"/>
                          <w:szCs w:val="18"/>
                        </w:rPr>
                      </w:pPr>
                      <w:r>
                        <w:rPr>
                          <w:rFonts w:asciiTheme="minorHAnsi" w:hAnsiTheme="minorHAnsi" w:cstheme="minorHAnsi"/>
                          <w:b/>
                          <w:bCs/>
                          <w:color w:val="4F81BD" w:themeColor="accent1"/>
                          <w:kern w:val="24"/>
                          <w:sz w:val="18"/>
                          <w:szCs w:val="18"/>
                          <w:lang w:val="es-ES"/>
                        </w:rPr>
                        <w:t xml:space="preserve"> 11 Áreas de Desarrollo Naranja (ADN)</w:t>
                      </w:r>
                      <w:r>
                        <w:rPr>
                          <w:rFonts w:asciiTheme="minorHAnsi" w:hAnsiTheme="minorHAnsi" w:cs="Arial"/>
                          <w:noProof/>
                          <w:sz w:val="18"/>
                          <w:szCs w:val="18"/>
                          <w:lang w:val="es-ES_tradnl" w:eastAsia="es-ES"/>
                        </w:rPr>
                        <w:t xml:space="preserve"> o distritos creativos identificadas en la ciudad.</w:t>
                      </w:r>
                    </w:p>
                    <w:p w14:paraId="1530C186" w14:textId="77777777" w:rsidR="002530F3" w:rsidRDefault="002530F3" w:rsidP="00B1078A">
                      <w:pPr>
                        <w:pStyle w:val="Prrafodelista"/>
                        <w:numPr>
                          <w:ilvl w:val="0"/>
                          <w:numId w:val="22"/>
                        </w:numPr>
                        <w:jc w:val="left"/>
                        <w:rPr>
                          <w:rFonts w:asciiTheme="minorHAnsi" w:hAnsiTheme="minorHAnsi" w:cstheme="minorHAnsi"/>
                          <w:sz w:val="18"/>
                          <w:szCs w:val="18"/>
                        </w:rPr>
                      </w:pPr>
                      <w:r>
                        <w:rPr>
                          <w:rFonts w:asciiTheme="minorHAnsi" w:hAnsiTheme="minorHAnsi" w:cstheme="minorHAnsi"/>
                          <w:b/>
                          <w:bCs/>
                          <w:color w:val="4F81BD" w:themeColor="accent1"/>
                          <w:kern w:val="24"/>
                          <w:sz w:val="18"/>
                          <w:szCs w:val="18"/>
                          <w:lang w:val="es-ES"/>
                        </w:rPr>
                        <w:t xml:space="preserve">13 </w:t>
                      </w:r>
                      <w:r>
                        <w:rPr>
                          <w:rFonts w:asciiTheme="minorHAnsi" w:hAnsiTheme="minorHAnsi" w:cstheme="minorHAnsi"/>
                          <w:bCs/>
                          <w:kern w:val="24"/>
                          <w:sz w:val="18"/>
                          <w:szCs w:val="18"/>
                          <w:lang w:val="es-ES"/>
                        </w:rPr>
                        <w:t>centros orquestales en operación.</w:t>
                      </w:r>
                    </w:p>
                  </w:txbxContent>
                </v:textbox>
                <w10:wrap anchorx="margin"/>
              </v:shape>
            </w:pict>
          </mc:Fallback>
        </mc:AlternateContent>
      </w:r>
    </w:p>
    <w:p w14:paraId="63BE9A1A" w14:textId="16078F6E" w:rsidR="004E4022" w:rsidRDefault="004E4022" w:rsidP="00B1078A">
      <w:pPr>
        <w:rPr>
          <w:lang w:val="es-ES" w:eastAsia="es-ES"/>
        </w:rPr>
      </w:pPr>
    </w:p>
    <w:p w14:paraId="07A22DB0" w14:textId="46D1256A" w:rsidR="004E4022" w:rsidRDefault="004E4022" w:rsidP="00B1078A">
      <w:pPr>
        <w:rPr>
          <w:lang w:val="es-ES" w:eastAsia="es-ES"/>
        </w:rPr>
      </w:pPr>
    </w:p>
    <w:p w14:paraId="4DB60990" w14:textId="0EB466A2" w:rsidR="004E4022" w:rsidRDefault="004E4022" w:rsidP="00B1078A">
      <w:pPr>
        <w:rPr>
          <w:lang w:val="es-ES" w:eastAsia="es-ES"/>
        </w:rPr>
      </w:pPr>
    </w:p>
    <w:p w14:paraId="39D21A89" w14:textId="4DCDDCD7" w:rsidR="004E4022" w:rsidRDefault="004E4022" w:rsidP="00B1078A">
      <w:pPr>
        <w:rPr>
          <w:lang w:val="es-ES" w:eastAsia="es-ES"/>
        </w:rPr>
      </w:pPr>
    </w:p>
    <w:p w14:paraId="0AF626DF" w14:textId="6B21FAF6" w:rsidR="004E4022" w:rsidRDefault="004E4022" w:rsidP="00B1078A">
      <w:pPr>
        <w:rPr>
          <w:lang w:val="es-ES" w:eastAsia="es-ES"/>
        </w:rPr>
      </w:pPr>
    </w:p>
    <w:p w14:paraId="57D232D0" w14:textId="2E5ED035" w:rsidR="00A84E9E" w:rsidRPr="00C35766" w:rsidRDefault="00A84E9E" w:rsidP="00A84E9E">
      <w:pPr>
        <w:rPr>
          <w:rFonts w:asciiTheme="minorHAnsi" w:hAnsiTheme="minorHAnsi" w:cstheme="minorHAnsi"/>
          <w:lang w:val="es-ES" w:eastAsia="es-CO"/>
        </w:rPr>
      </w:pPr>
      <w:r>
        <w:rPr>
          <w:rFonts w:asciiTheme="minorHAnsi" w:hAnsiTheme="minorHAnsi" w:cstheme="minorHAnsi"/>
          <w:lang w:val="es-ES" w:eastAsia="es-CO"/>
        </w:rPr>
        <w:t xml:space="preserve">A continuación, se presentan resultados desagregados por programa. </w:t>
      </w:r>
    </w:p>
    <w:p w14:paraId="6283CD00" w14:textId="2F9A41C5" w:rsidR="004E4022" w:rsidRDefault="004E4022" w:rsidP="00741D38">
      <w:pPr>
        <w:rPr>
          <w:rFonts w:asciiTheme="minorHAnsi" w:hAnsiTheme="minorHAnsi" w:cs="Arial"/>
          <w:color w:val="0070C0"/>
          <w:lang w:val="es-ES"/>
        </w:rPr>
      </w:pPr>
    </w:p>
    <w:p w14:paraId="4BD9FA75" w14:textId="77777777" w:rsidR="004E4022" w:rsidRDefault="004E4022" w:rsidP="00741D38">
      <w:pPr>
        <w:rPr>
          <w:rFonts w:asciiTheme="minorHAnsi" w:hAnsiTheme="minorHAnsi" w:cs="Arial"/>
          <w:color w:val="0070C0"/>
          <w:lang w:val="es-ES"/>
        </w:rPr>
      </w:pPr>
    </w:p>
    <w:p w14:paraId="36FEA663" w14:textId="341005A5" w:rsidR="00C91AA8" w:rsidRPr="0031598E" w:rsidRDefault="00353622" w:rsidP="00FB4F80">
      <w:pPr>
        <w:pStyle w:val="Ttulo2"/>
        <w:rPr>
          <w:rFonts w:asciiTheme="minorHAnsi" w:hAnsiTheme="minorHAnsi"/>
        </w:rPr>
      </w:pPr>
      <w:bookmarkStart w:id="11" w:name="_Toc291000525"/>
      <w:bookmarkStart w:id="12" w:name="_Toc291486934"/>
      <w:bookmarkStart w:id="13" w:name="_Toc18508558"/>
      <w:r>
        <w:rPr>
          <w:rFonts w:asciiTheme="minorHAnsi" w:hAnsiTheme="minorHAnsi"/>
        </w:rPr>
        <w:t xml:space="preserve">Calidad Educativa para </w:t>
      </w:r>
      <w:bookmarkEnd w:id="11"/>
      <w:bookmarkEnd w:id="12"/>
      <w:r>
        <w:rPr>
          <w:rFonts w:asciiTheme="minorHAnsi" w:hAnsiTheme="minorHAnsi"/>
        </w:rPr>
        <w:t>todos</w:t>
      </w:r>
      <w:r w:rsidR="0095735C">
        <w:rPr>
          <w:rFonts w:asciiTheme="minorHAnsi" w:hAnsiTheme="minorHAnsi"/>
        </w:rPr>
        <w:t>.</w:t>
      </w:r>
      <w:bookmarkEnd w:id="13"/>
    </w:p>
    <w:p w14:paraId="624200E0" w14:textId="4CD95D0E" w:rsidR="00804652" w:rsidRPr="0031598E" w:rsidRDefault="00804652" w:rsidP="00967BA6">
      <w:pPr>
        <w:rPr>
          <w:rFonts w:asciiTheme="minorHAnsi" w:hAnsiTheme="minorHAnsi" w:cs="Arial"/>
        </w:rPr>
      </w:pPr>
    </w:p>
    <w:p w14:paraId="2FEBEF54" w14:textId="6E4190F1" w:rsidR="009337F0" w:rsidRDefault="009337F0" w:rsidP="009337F0">
      <w:r>
        <w:t>El programa cuenta c</w:t>
      </w:r>
      <w:r w:rsidR="004E4022">
        <w:t>on 13 metas de producto (anexo x</w:t>
      </w:r>
      <w:r>
        <w:t xml:space="preserve">). Los resultados más destacados son los siguientes: </w:t>
      </w:r>
    </w:p>
    <w:p w14:paraId="128BEEA5" w14:textId="5C41D401" w:rsidR="009337F0" w:rsidRDefault="009337F0" w:rsidP="00967BA6">
      <w:pPr>
        <w:rPr>
          <w:rFonts w:asciiTheme="minorHAnsi" w:hAnsiTheme="minorHAnsi" w:cs="Arial"/>
          <w:noProof/>
          <w:lang w:val="es-ES_tradnl" w:eastAsia="es-ES"/>
        </w:rPr>
      </w:pPr>
    </w:p>
    <w:p w14:paraId="59C15BBF" w14:textId="14458E8F" w:rsidR="00C35766" w:rsidRPr="00C35766" w:rsidRDefault="00A84E9E" w:rsidP="00C35766">
      <w:pPr>
        <w:rPr>
          <w:rFonts w:asciiTheme="minorHAnsi" w:hAnsiTheme="minorHAnsi" w:cstheme="minorHAnsi"/>
          <w:lang w:val="es-ES" w:eastAsia="es-CO"/>
        </w:rPr>
      </w:pPr>
      <w:r>
        <w:rPr>
          <w:rFonts w:asciiTheme="minorHAnsi" w:hAnsiTheme="minorHAnsi" w:cstheme="minorHAnsi"/>
          <w:b/>
          <w:lang w:val="es-ES" w:eastAsia="es-CO"/>
        </w:rPr>
        <w:t>A</w:t>
      </w:r>
      <w:r w:rsidR="00C35766" w:rsidRPr="00C35766">
        <w:rPr>
          <w:rFonts w:asciiTheme="minorHAnsi" w:hAnsiTheme="minorHAnsi" w:cstheme="minorHAnsi"/>
          <w:b/>
          <w:lang w:val="es-ES" w:eastAsia="es-CO"/>
        </w:rPr>
        <w:t>umentó el porcentaje de colegios distritales que se encuentran en las categorías más altas de la clasificación (A+, A y B) de las pruebas Saber 11</w:t>
      </w:r>
      <w:r w:rsidR="00C35766" w:rsidRPr="00C35766">
        <w:rPr>
          <w:rFonts w:asciiTheme="minorHAnsi" w:hAnsiTheme="minorHAnsi" w:cstheme="minorHAnsi"/>
          <w:lang w:val="es-ES" w:eastAsia="es-CO"/>
        </w:rPr>
        <w:t xml:space="preserve">; para el 2015, el 74,6% de los colegios distritales estaban en las tres categorías más altas y, para la vigencia 2018, aumentó este porcentaje a 84,1%. Así mismo, </w:t>
      </w:r>
      <w:r w:rsidR="00C35766" w:rsidRPr="00C35766">
        <w:rPr>
          <w:rFonts w:asciiTheme="minorHAnsi" w:hAnsiTheme="minorHAnsi" w:cstheme="minorHAnsi"/>
          <w:b/>
          <w:lang w:val="es-ES" w:eastAsia="es-CO"/>
        </w:rPr>
        <w:t xml:space="preserve">la brecha </w:t>
      </w:r>
      <w:r w:rsidR="006220E0">
        <w:rPr>
          <w:rFonts w:asciiTheme="minorHAnsi" w:hAnsiTheme="minorHAnsi" w:cstheme="minorHAnsi"/>
          <w:b/>
          <w:lang w:val="es-ES" w:eastAsia="es-CO"/>
        </w:rPr>
        <w:t xml:space="preserve">de calidad </w:t>
      </w:r>
      <w:r w:rsidR="00C35766" w:rsidRPr="00C35766">
        <w:rPr>
          <w:rFonts w:asciiTheme="minorHAnsi" w:hAnsiTheme="minorHAnsi" w:cstheme="minorHAnsi"/>
          <w:b/>
          <w:lang w:val="es-ES" w:eastAsia="es-CO"/>
        </w:rPr>
        <w:t>entre colegios privados y públicos disminuyó</w:t>
      </w:r>
      <w:r w:rsidR="00C35766" w:rsidRPr="00C35766">
        <w:rPr>
          <w:rFonts w:asciiTheme="minorHAnsi" w:hAnsiTheme="minorHAnsi" w:cstheme="minorHAnsi"/>
          <w:lang w:val="es-ES" w:eastAsia="es-CO"/>
        </w:rPr>
        <w:t>; para el 2015, se tenía una brecha de 17,4% y, para el 2018, esta brecha disminuyó a 10%.</w:t>
      </w:r>
    </w:p>
    <w:p w14:paraId="34FA4C99" w14:textId="77777777" w:rsidR="00C35766" w:rsidRPr="006220E0" w:rsidRDefault="00C35766" w:rsidP="00C926FD">
      <w:pPr>
        <w:rPr>
          <w:rFonts w:asciiTheme="minorHAnsi" w:hAnsiTheme="minorHAnsi" w:cstheme="minorHAnsi"/>
          <w:lang w:val="es-ES"/>
        </w:rPr>
      </w:pPr>
    </w:p>
    <w:p w14:paraId="7B30AFC1" w14:textId="3A9527FC" w:rsidR="00194F5B" w:rsidRPr="006220E0" w:rsidRDefault="00C926FD" w:rsidP="00194F5B">
      <w:pPr>
        <w:rPr>
          <w:rFonts w:asciiTheme="minorHAnsi" w:eastAsia="Arial" w:hAnsiTheme="minorHAnsi" w:cstheme="minorHAnsi"/>
        </w:rPr>
      </w:pPr>
      <w:r w:rsidRPr="00194F5B">
        <w:rPr>
          <w:rFonts w:asciiTheme="minorHAnsi" w:hAnsiTheme="minorHAnsi" w:cstheme="minorHAnsi"/>
          <w:noProof/>
          <w:lang w:val="es-ES_tradnl" w:eastAsia="es-ES"/>
        </w:rPr>
        <w:t xml:space="preserve">Se ha </w:t>
      </w:r>
      <w:r w:rsidRPr="00194F5B">
        <w:rPr>
          <w:rFonts w:asciiTheme="minorHAnsi" w:hAnsiTheme="minorHAnsi" w:cstheme="minorHAnsi"/>
          <w:b/>
          <w:noProof/>
          <w:lang w:val="es-ES_tradnl" w:eastAsia="es-ES"/>
        </w:rPr>
        <w:t>duplicado la</w:t>
      </w:r>
      <w:r w:rsidRPr="00194F5B">
        <w:rPr>
          <w:rFonts w:asciiTheme="minorHAnsi" w:hAnsiTheme="minorHAnsi" w:cstheme="minorHAnsi"/>
          <w:noProof/>
          <w:lang w:val="es-ES_tradnl" w:eastAsia="es-ES"/>
        </w:rPr>
        <w:t xml:space="preserve"> </w:t>
      </w:r>
      <w:r w:rsidRPr="00194F5B">
        <w:rPr>
          <w:rFonts w:asciiTheme="minorHAnsi" w:hAnsiTheme="minorHAnsi" w:cstheme="minorHAnsi"/>
          <w:b/>
          <w:lang w:val="es-ES"/>
        </w:rPr>
        <w:t>matrícula oficial en jornada úni</w:t>
      </w:r>
      <w:r w:rsidRPr="006220E0">
        <w:rPr>
          <w:rFonts w:asciiTheme="minorHAnsi" w:hAnsiTheme="minorHAnsi" w:cstheme="minorHAnsi"/>
          <w:b/>
          <w:lang w:val="es-ES"/>
        </w:rPr>
        <w:t>ca</w:t>
      </w:r>
      <w:r w:rsidR="00194F5B" w:rsidRPr="006220E0">
        <w:rPr>
          <w:rFonts w:asciiTheme="minorHAnsi" w:hAnsiTheme="minorHAnsi" w:cstheme="minorHAnsi"/>
          <w:lang w:val="es-ES"/>
        </w:rPr>
        <w:t xml:space="preserve">, pasando de 8,2% en 2016 a 17,62% en 2019, </w:t>
      </w:r>
      <w:r w:rsidR="00194F5B" w:rsidRPr="006220E0">
        <w:rPr>
          <w:rFonts w:asciiTheme="minorHAnsi" w:eastAsia="Arial" w:hAnsiTheme="minorHAnsi" w:cstheme="minorHAnsi"/>
        </w:rPr>
        <w:t xml:space="preserve">con 132.712 estudiantes </w:t>
      </w:r>
      <w:r w:rsidR="00E7685C" w:rsidRPr="006220E0">
        <w:rPr>
          <w:rFonts w:asciiTheme="minorHAnsi" w:eastAsia="Arial" w:hAnsiTheme="minorHAnsi" w:cstheme="minorHAnsi"/>
        </w:rPr>
        <w:t>matriculados en 210 colegios</w:t>
      </w:r>
      <w:r w:rsidR="00194F5B" w:rsidRPr="006220E0">
        <w:rPr>
          <w:rFonts w:asciiTheme="minorHAnsi" w:eastAsia="Arial" w:hAnsiTheme="minorHAnsi" w:cstheme="minorHAnsi"/>
        </w:rPr>
        <w:t xml:space="preserve">, por medio de ambientes de aprendizaje innovadores articulados con el currículo y respondiendo a los proyectos educativos institucionales, en donde se desarrollan actividades para que los estudiantes cuenten con mayores oportunidades de aprendizaje y potencien sus habilidades, por medio de una educación integral vinculada al arte, la recreación y el deporte como foco que promueve una educación plena y pertinente. </w:t>
      </w:r>
    </w:p>
    <w:p w14:paraId="7981A1CC" w14:textId="77777777" w:rsidR="00194F5B" w:rsidRDefault="00194F5B" w:rsidP="00185D11">
      <w:pPr>
        <w:rPr>
          <w:rFonts w:asciiTheme="minorHAnsi" w:hAnsiTheme="minorHAnsi" w:cs="Arial"/>
          <w:b/>
          <w:lang w:val="es-ES"/>
        </w:rPr>
      </w:pPr>
    </w:p>
    <w:p w14:paraId="0BE1703C" w14:textId="5D36078A" w:rsidR="00E7685C" w:rsidRDefault="00E7685C" w:rsidP="00E7685C">
      <w:pPr>
        <w:rPr>
          <w:rFonts w:asciiTheme="minorHAnsi" w:hAnsiTheme="minorHAnsi" w:cstheme="minorHAnsi"/>
          <w:color w:val="000000"/>
          <w:spacing w:val="6"/>
          <w:lang w:eastAsia="es-CO"/>
        </w:rPr>
      </w:pPr>
      <w:r w:rsidRPr="00C926FD">
        <w:rPr>
          <w:rFonts w:asciiTheme="minorHAnsi" w:hAnsiTheme="minorHAnsi" w:cs="Arial"/>
          <w:b/>
          <w:lang w:val="es-ES"/>
        </w:rPr>
        <w:t>35,71% de la matrícula oficial en actividades de uso del tiempo escolar</w:t>
      </w:r>
      <w:r>
        <w:rPr>
          <w:rFonts w:ascii="Futura Lt BT" w:hAnsi="Futura Lt BT" w:cs="Arial"/>
          <w:sz w:val="20"/>
          <w:szCs w:val="20"/>
          <w:lang w:val="es-ES" w:eastAsia="es-CO"/>
        </w:rPr>
        <w:t xml:space="preserve">, </w:t>
      </w:r>
      <w:r w:rsidRPr="00C35766">
        <w:rPr>
          <w:rFonts w:asciiTheme="minorHAnsi" w:hAnsiTheme="minorHAnsi" w:cstheme="minorHAnsi"/>
          <w:lang w:val="es-ES" w:eastAsia="es-CO"/>
        </w:rPr>
        <w:t>es decir, 281.691 estudiantes han participado en las estrategias de uso del tiempo escolar como actividades deportivas, de Ciencia y Tecnología, expediciones pedagógicas y escuelas artísticas entre otras. Con estas estrategias se busca que los estudiantes del Distrito a través del desarrollo de actividades académicas en las áreas obligatorias y fundamentales, así como las optativas, cuenten con mayores oportunidades de aprendizaje y potencien sus habilidades, por medio de una educación integral vinculada al arte, la recreación y el deporte como foco que garantiza una educación plena y pertinente, con rigor, de manera progresiva y con calidad.</w:t>
      </w:r>
      <w:r w:rsidRPr="00C35766">
        <w:rPr>
          <w:rFonts w:asciiTheme="minorHAnsi" w:hAnsiTheme="minorHAnsi" w:cstheme="minorHAnsi"/>
          <w:color w:val="000000"/>
          <w:spacing w:val="6"/>
          <w:lang w:eastAsia="es-CO"/>
        </w:rPr>
        <w:t> </w:t>
      </w:r>
    </w:p>
    <w:p w14:paraId="7CCC0F72" w14:textId="444B0119" w:rsidR="00A65679" w:rsidRDefault="00A65679" w:rsidP="00E7685C">
      <w:pPr>
        <w:rPr>
          <w:rFonts w:asciiTheme="minorHAnsi" w:hAnsiTheme="minorHAnsi" w:cstheme="minorHAnsi"/>
          <w:color w:val="000000"/>
          <w:spacing w:val="6"/>
          <w:lang w:eastAsia="es-CO"/>
        </w:rPr>
      </w:pPr>
    </w:p>
    <w:p w14:paraId="0DF86B8F" w14:textId="0E047300" w:rsidR="00A65679" w:rsidRPr="00A65679" w:rsidRDefault="00A65679" w:rsidP="00A65679">
      <w:pPr>
        <w:pStyle w:val="Sinespaciado"/>
        <w:jc w:val="both"/>
        <w:rPr>
          <w:rFonts w:eastAsia="Times New Roman" w:cstheme="minorHAnsi"/>
          <w:lang w:val="es-ES" w:eastAsia="es-CO"/>
        </w:rPr>
      </w:pPr>
      <w:r w:rsidRPr="004E4022">
        <w:rPr>
          <w:rFonts w:eastAsia="Times New Roman" w:cstheme="minorHAnsi"/>
          <w:lang w:val="es-ES" w:eastAsia="es-CO"/>
        </w:rPr>
        <w:t xml:space="preserve">En desarrollo de la estrategia </w:t>
      </w:r>
      <w:r w:rsidRPr="004E4022">
        <w:rPr>
          <w:rFonts w:eastAsia="Times New Roman" w:cstheme="minorHAnsi"/>
          <w:b/>
          <w:lang w:val="es-ES" w:eastAsia="es-CO"/>
        </w:rPr>
        <w:t>“Campamentos Ciudad de los Sueños”</w:t>
      </w:r>
      <w:r w:rsidRPr="004E4022">
        <w:rPr>
          <w:rFonts w:eastAsia="Times New Roman" w:cstheme="minorHAnsi"/>
          <w:lang w:val="es-ES" w:eastAsia="es-CO"/>
        </w:rPr>
        <w:t xml:space="preserve">, se han realizado 24 campamentos con apoyo de la Secretaría de Educación del Distrito, el Instituto Distrital de Recreación y Deporte, el Grupo Empresa de Energía de Bogotá con la colaboración activa de la </w:t>
      </w:r>
      <w:r w:rsidRPr="004E4022">
        <w:rPr>
          <w:rFonts w:eastAsia="Times New Roman" w:cstheme="minorHAnsi"/>
          <w:lang w:val="es-ES" w:eastAsia="es-CO"/>
        </w:rPr>
        <w:lastRenderedPageBreak/>
        <w:t>Empresa de Acueducto y Alcantarillado de Bogotá, en los embalses San Rafael y Tominé, con la participación de 97 colegios de 19 localidades y 4.763 alumnos.</w:t>
      </w:r>
    </w:p>
    <w:p w14:paraId="417858EF" w14:textId="77777777" w:rsidR="00E7685C" w:rsidRDefault="00E7685C" w:rsidP="00185D11">
      <w:pPr>
        <w:rPr>
          <w:rFonts w:asciiTheme="minorHAnsi" w:hAnsiTheme="minorHAnsi" w:cs="Arial"/>
          <w:b/>
          <w:lang w:val="es-ES"/>
        </w:rPr>
      </w:pPr>
    </w:p>
    <w:p w14:paraId="55C67F08" w14:textId="77777777" w:rsidR="00C35766" w:rsidRDefault="00C35766" w:rsidP="00C35766">
      <w:pPr>
        <w:rPr>
          <w:rFonts w:asciiTheme="minorHAnsi" w:hAnsiTheme="minorHAnsi" w:cstheme="minorHAnsi"/>
          <w:lang w:val="es-ES" w:eastAsia="es-CO"/>
        </w:rPr>
      </w:pPr>
      <w:r w:rsidRPr="00C35766">
        <w:rPr>
          <w:rFonts w:asciiTheme="minorHAnsi" w:hAnsiTheme="minorHAnsi" w:cstheme="minorHAnsi"/>
          <w:b/>
          <w:lang w:val="es-ES" w:eastAsia="es-CO"/>
        </w:rPr>
        <w:t>Creación de la red de innovación del maestro</w:t>
      </w:r>
      <w:r w:rsidRPr="00C35766">
        <w:rPr>
          <w:rFonts w:asciiTheme="minorHAnsi" w:hAnsiTheme="minorHAnsi" w:cstheme="minorHAnsi"/>
          <w:lang w:val="es-ES" w:eastAsia="es-CO"/>
        </w:rPr>
        <w:t xml:space="preserve">, </w:t>
      </w:r>
      <w:r>
        <w:rPr>
          <w:rFonts w:asciiTheme="minorHAnsi" w:hAnsiTheme="minorHAnsi" w:cstheme="minorHAnsi"/>
          <w:lang w:val="es-ES" w:eastAsia="es-CO"/>
        </w:rPr>
        <w:t xml:space="preserve">que </w:t>
      </w:r>
      <w:r w:rsidRPr="00C35766">
        <w:rPr>
          <w:rFonts w:asciiTheme="minorHAnsi" w:hAnsiTheme="minorHAnsi" w:cstheme="minorHAnsi"/>
          <w:lang w:val="es-ES" w:eastAsia="es-CO"/>
        </w:rPr>
        <w:t xml:space="preserve">a través del fortalecimiento de redes pedagógicas, acompañamiento entre redes, realización de </w:t>
      </w:r>
      <w:r>
        <w:rPr>
          <w:rFonts w:asciiTheme="minorHAnsi" w:hAnsiTheme="minorHAnsi" w:cstheme="minorHAnsi"/>
          <w:lang w:val="es-ES" w:eastAsia="es-CO"/>
        </w:rPr>
        <w:t xml:space="preserve">encuentros académicos, </w:t>
      </w:r>
      <w:r w:rsidRPr="00C35766">
        <w:rPr>
          <w:rFonts w:asciiTheme="minorHAnsi" w:hAnsiTheme="minorHAnsi" w:cstheme="minorHAnsi"/>
          <w:lang w:val="es-ES" w:eastAsia="es-CO"/>
        </w:rPr>
        <w:t xml:space="preserve">se realizaron acciones orientadas al acompañamiento y formación continua de las maestras, los maestros y los directivos docentes, que responden a sus necesidades, a las del contexto local en el cual desempeñan su labor y, especialmente, a la transformación de las prácticas de aula que permitan el mejoramiento de las competencias básicas y las capacidades requeridas en todos los niveles y etapas del ciclo de vida de los estudiantes.  </w:t>
      </w:r>
    </w:p>
    <w:p w14:paraId="5E22071E" w14:textId="77777777" w:rsidR="00C35766" w:rsidRDefault="00C35766" w:rsidP="00C35766">
      <w:pPr>
        <w:rPr>
          <w:rFonts w:asciiTheme="minorHAnsi" w:hAnsiTheme="minorHAnsi" w:cstheme="minorHAnsi"/>
          <w:lang w:val="es-ES" w:eastAsia="es-CO"/>
        </w:rPr>
      </w:pPr>
    </w:p>
    <w:p w14:paraId="7532355C" w14:textId="7640A63D" w:rsidR="00C35766" w:rsidRPr="00C35766" w:rsidRDefault="00C35766" w:rsidP="00C35766">
      <w:pPr>
        <w:rPr>
          <w:rFonts w:asciiTheme="minorHAnsi" w:hAnsiTheme="minorHAnsi" w:cstheme="minorHAnsi"/>
          <w:lang w:val="es-ES" w:eastAsia="es-CO"/>
        </w:rPr>
      </w:pPr>
      <w:r w:rsidRPr="00C35766">
        <w:rPr>
          <w:rFonts w:asciiTheme="minorHAnsi" w:hAnsiTheme="minorHAnsi" w:cstheme="minorHAnsi"/>
          <w:b/>
          <w:lang w:val="es-ES" w:eastAsia="es-CO"/>
        </w:rPr>
        <w:t xml:space="preserve">15.095 maestras, maestros y directivos docentes </w:t>
      </w:r>
      <w:r w:rsidR="006220E0">
        <w:rPr>
          <w:rFonts w:asciiTheme="minorHAnsi" w:hAnsiTheme="minorHAnsi" w:cstheme="minorHAnsi"/>
          <w:b/>
          <w:lang w:val="es-ES" w:eastAsia="es-CO"/>
        </w:rPr>
        <w:t xml:space="preserve">son </w:t>
      </w:r>
      <w:r w:rsidRPr="00C35766">
        <w:rPr>
          <w:rFonts w:asciiTheme="minorHAnsi" w:hAnsiTheme="minorHAnsi" w:cstheme="minorHAnsi"/>
          <w:b/>
          <w:lang w:val="es-ES" w:eastAsia="es-CO"/>
        </w:rPr>
        <w:t>beneficiados</w:t>
      </w:r>
      <w:r>
        <w:rPr>
          <w:rFonts w:asciiTheme="minorHAnsi" w:hAnsiTheme="minorHAnsi" w:cstheme="minorHAnsi"/>
          <w:lang w:val="es-ES" w:eastAsia="es-CO"/>
        </w:rPr>
        <w:t xml:space="preserve"> con la </w:t>
      </w:r>
      <w:r w:rsidRPr="00C35766">
        <w:rPr>
          <w:rFonts w:asciiTheme="minorHAnsi" w:hAnsiTheme="minorHAnsi" w:cstheme="minorHAnsi"/>
          <w:lang w:val="es-ES" w:eastAsia="es-CO"/>
        </w:rPr>
        <w:t>profesionalización de maestros normalistas, acompañamiento a maestros noveles, formación permanente y formación Posgradual.</w:t>
      </w:r>
    </w:p>
    <w:p w14:paraId="55069ED6" w14:textId="77777777" w:rsidR="00C35766" w:rsidRDefault="00C35766" w:rsidP="00C35766">
      <w:pPr>
        <w:rPr>
          <w:b/>
          <w:lang w:val="es-ES_tradnl"/>
        </w:rPr>
      </w:pPr>
    </w:p>
    <w:p w14:paraId="4DE75E08" w14:textId="69F09A99" w:rsidR="00E473AF" w:rsidRPr="00E473AF" w:rsidRDefault="0098336D" w:rsidP="00E473AF">
      <w:pPr>
        <w:rPr>
          <w:rFonts w:asciiTheme="minorHAnsi" w:hAnsiTheme="minorHAnsi" w:cstheme="minorHAnsi"/>
        </w:rPr>
      </w:pPr>
      <w:r w:rsidRPr="006220E0">
        <w:rPr>
          <w:rFonts w:asciiTheme="minorHAnsi" w:hAnsiTheme="minorHAnsi" w:cstheme="minorHAnsi"/>
          <w:lang w:val="es-ES" w:eastAsia="es-CO"/>
        </w:rPr>
        <w:t xml:space="preserve">Como parte del mejoramiento de los indicadores de lectoescritura, en un trabajo conjunto realizado ente la Secretaría de Educación y la Secretaría Distrital de Cultura, Recreación y Deporte, </w:t>
      </w:r>
      <w:r w:rsidRPr="006220E0">
        <w:rPr>
          <w:rFonts w:asciiTheme="minorHAnsi" w:hAnsiTheme="minorHAnsi" w:cstheme="minorHAnsi"/>
          <w:b/>
          <w:lang w:val="es-ES" w:eastAsia="es-CO"/>
        </w:rPr>
        <w:t>se implementó el Plan Distrital de Lectura y Escritura “Leer es Volar”</w:t>
      </w:r>
      <w:r w:rsidR="00E473AF" w:rsidRPr="006220E0">
        <w:rPr>
          <w:rFonts w:asciiTheme="minorHAnsi" w:hAnsiTheme="minorHAnsi" w:cstheme="minorHAnsi"/>
          <w:b/>
          <w:lang w:val="es-ES" w:eastAsia="es-CO"/>
        </w:rPr>
        <w:t xml:space="preserve">, en </w:t>
      </w:r>
      <w:r w:rsidR="00E473AF" w:rsidRPr="006220E0">
        <w:rPr>
          <w:rFonts w:asciiTheme="minorHAnsi" w:hAnsiTheme="minorHAnsi" w:cstheme="minorHAnsi"/>
          <w:b/>
        </w:rPr>
        <w:t>353 colegios</w:t>
      </w:r>
      <w:r w:rsidR="00E473AF" w:rsidRPr="00E473AF">
        <w:rPr>
          <w:rFonts w:asciiTheme="minorHAnsi" w:hAnsiTheme="minorHAnsi" w:cstheme="minorHAnsi"/>
          <w:b/>
        </w:rPr>
        <w:t xml:space="preserve"> </w:t>
      </w:r>
      <w:r w:rsidR="00E473AF" w:rsidRPr="00E473AF">
        <w:rPr>
          <w:rFonts w:asciiTheme="minorHAnsi" w:hAnsiTheme="minorHAnsi" w:cstheme="minorHAnsi"/>
        </w:rPr>
        <w:t xml:space="preserve">que recibieron fortalecimiento en el aspecto técnico y pedagógico de la biblioteca escolar desde diferentes estrategias como la actualización en temas técnicos y pedagógicos a los bibliotecarios escolares y el fortalecimiento de colecciones. Esto se hace a partir de una ruta de trabajo específica para cada colegio. </w:t>
      </w:r>
    </w:p>
    <w:p w14:paraId="5CE5BDEC" w14:textId="77777777" w:rsidR="00F40ACB" w:rsidRPr="00185D11" w:rsidRDefault="00F40ACB" w:rsidP="00185D11">
      <w:pPr>
        <w:rPr>
          <w:rFonts w:asciiTheme="minorHAnsi" w:hAnsiTheme="minorHAnsi" w:cs="Arial"/>
          <w:color w:val="0070C0"/>
          <w:lang w:val="es-ES"/>
        </w:rPr>
      </w:pPr>
    </w:p>
    <w:p w14:paraId="1B7B3C0C" w14:textId="177A5887" w:rsidR="00AC7E6C" w:rsidRDefault="00BB1883" w:rsidP="00AC7E6C">
      <w:pPr>
        <w:rPr>
          <w:rFonts w:cs="Arial"/>
          <w:szCs w:val="24"/>
        </w:rPr>
      </w:pPr>
      <w:r w:rsidRPr="006220E0">
        <w:rPr>
          <w:rFonts w:eastAsia="MS Gothic" w:cs="Arial"/>
          <w:b/>
          <w:szCs w:val="24"/>
          <w:lang w:eastAsia="es-ES"/>
        </w:rPr>
        <w:t>En 371 colegios se han implementado modelos educativos diferenciales</w:t>
      </w:r>
      <w:r w:rsidRPr="006220E0">
        <w:rPr>
          <w:rFonts w:cs="Arial"/>
          <w:b/>
          <w:szCs w:val="24"/>
        </w:rPr>
        <w:t xml:space="preserve">, así como </w:t>
      </w:r>
      <w:r w:rsidR="00AC7E6C" w:rsidRPr="006220E0">
        <w:rPr>
          <w:rFonts w:cs="Arial"/>
          <w:b/>
          <w:szCs w:val="24"/>
        </w:rPr>
        <w:t xml:space="preserve">289 </w:t>
      </w:r>
      <w:r w:rsidR="00583D25" w:rsidRPr="006220E0">
        <w:rPr>
          <w:rFonts w:cs="Arial"/>
          <w:b/>
          <w:szCs w:val="24"/>
        </w:rPr>
        <w:t>colegios son acompañado</w:t>
      </w:r>
      <w:r w:rsidR="00AC7E6C" w:rsidRPr="006220E0">
        <w:rPr>
          <w:rFonts w:cs="Arial"/>
          <w:b/>
          <w:szCs w:val="24"/>
        </w:rPr>
        <w:t>s desde lo pedagógico en el fortalecimiento de sus procesos para la transversalización de competencias básicas y socio emocionales</w:t>
      </w:r>
      <w:r w:rsidR="00AC7E6C" w:rsidRPr="00934B60">
        <w:rPr>
          <w:rFonts w:cs="Arial"/>
          <w:szCs w:val="24"/>
        </w:rPr>
        <w:t>, cualificación de la oferta de diversificación y armonización del ciclo</w:t>
      </w:r>
      <w:r w:rsidR="00AC7E6C" w:rsidRPr="000D0CB0">
        <w:rPr>
          <w:rFonts w:cs="Arial"/>
          <w:szCs w:val="24"/>
        </w:rPr>
        <w:t>, así como en el fortalecimiento de los procesos para la articulación de la implementación de programas técnicos con el SENA.</w:t>
      </w:r>
    </w:p>
    <w:p w14:paraId="10613063" w14:textId="542C349A" w:rsidR="00C723C5" w:rsidRDefault="00C723C5" w:rsidP="00C723C5">
      <w:pPr>
        <w:rPr>
          <w:lang w:val="es-ES_tradnl"/>
        </w:rPr>
      </w:pPr>
    </w:p>
    <w:p w14:paraId="366B8497" w14:textId="4BCE0254" w:rsidR="003D5442" w:rsidRDefault="00E473AF" w:rsidP="00E7685C">
      <w:r w:rsidRPr="00E473AF">
        <w:t>Por otra parte,</w:t>
      </w:r>
      <w:r>
        <w:rPr>
          <w:b/>
        </w:rPr>
        <w:t xml:space="preserve"> </w:t>
      </w:r>
      <w:r w:rsidR="00BB1883">
        <w:rPr>
          <w:b/>
        </w:rPr>
        <w:t>3</w:t>
      </w:r>
      <w:r w:rsidR="003D5442">
        <w:rPr>
          <w:b/>
        </w:rPr>
        <w:t>83</w:t>
      </w:r>
      <w:r w:rsidR="003D5442" w:rsidRPr="00E44704">
        <w:rPr>
          <w:b/>
        </w:rPr>
        <w:t xml:space="preserve"> </w:t>
      </w:r>
      <w:r w:rsidR="00583D25">
        <w:rPr>
          <w:b/>
        </w:rPr>
        <w:t>colegios</w:t>
      </w:r>
      <w:r>
        <w:rPr>
          <w:b/>
        </w:rPr>
        <w:t xml:space="preserve"> que están vinculado</w:t>
      </w:r>
      <w:r w:rsidR="003D5442" w:rsidRPr="00E44704">
        <w:rPr>
          <w:b/>
        </w:rPr>
        <w:t>s al proyecto de uso y apropiación de TIC</w:t>
      </w:r>
      <w:r w:rsidR="003D5442" w:rsidRPr="000D0CB0">
        <w:t xml:space="preserve"> mediante el cual, a través del portal red académica, se publican experiencias exitosas y se gestionan estrategias educativas de </w:t>
      </w:r>
      <w:r w:rsidR="00583D25">
        <w:t>la comunidad académica</w:t>
      </w:r>
      <w:r>
        <w:t xml:space="preserve">, </w:t>
      </w:r>
      <w:r w:rsidR="00BB1883">
        <w:t xml:space="preserve">cuentan con </w:t>
      </w:r>
      <w:r w:rsidR="003D5442" w:rsidRPr="000D0CB0">
        <w:t xml:space="preserve">la caracterización de la infraestructura tecnológica, de la gestión, uso y apropiación de TIC para focalizar el acompañamiento que cada </w:t>
      </w:r>
      <w:r w:rsidR="00BB1883">
        <w:t xml:space="preserve">colegio </w:t>
      </w:r>
      <w:r w:rsidR="003D5442" w:rsidRPr="000D0CB0">
        <w:t xml:space="preserve">necesita. </w:t>
      </w:r>
      <w:r w:rsidR="003D5442" w:rsidRPr="003D5442">
        <w:t xml:space="preserve">126 </w:t>
      </w:r>
      <w:r w:rsidR="00583D25">
        <w:t>colegios</w:t>
      </w:r>
      <w:r w:rsidR="003D5442" w:rsidRPr="003D5442">
        <w:t xml:space="preserve"> que se encuentran en Fase III </w:t>
      </w:r>
      <w:r w:rsidR="003D5442">
        <w:t>–</w:t>
      </w:r>
      <w:r w:rsidR="003D5442" w:rsidRPr="003D5442">
        <w:t xml:space="preserve"> Innovación</w:t>
      </w:r>
      <w:r w:rsidR="003D5442">
        <w:t xml:space="preserve">, </w:t>
      </w:r>
      <w:r w:rsidR="003D5442" w:rsidRPr="003D5442">
        <w:t xml:space="preserve">74 </w:t>
      </w:r>
      <w:r w:rsidR="00583D25">
        <w:t>colegios</w:t>
      </w:r>
      <w:r w:rsidR="003D5442" w:rsidRPr="003D5442">
        <w:t xml:space="preserve"> en Fase II - Intervención, avanzaron en la formulación del Pl</w:t>
      </w:r>
      <w:r w:rsidR="003D5442">
        <w:t xml:space="preserve">an Maestro de Tecnologías -PMT, y en 183 </w:t>
      </w:r>
      <w:r w:rsidR="00583D25">
        <w:t>colegios</w:t>
      </w:r>
      <w:r w:rsidR="003D5442">
        <w:t xml:space="preserve"> </w:t>
      </w:r>
      <w:r w:rsidR="003D5442" w:rsidRPr="003D5442">
        <w:t xml:space="preserve">se ha llevado a cabo la Fase I </w:t>
      </w:r>
      <w:r w:rsidR="003D5442">
        <w:t>–</w:t>
      </w:r>
      <w:r w:rsidR="003D5442" w:rsidRPr="003D5442">
        <w:t xml:space="preserve"> Caracterización</w:t>
      </w:r>
      <w:r w:rsidR="003D5442">
        <w:t>.</w:t>
      </w:r>
    </w:p>
    <w:p w14:paraId="479CEE0D" w14:textId="5E3EA969" w:rsidR="0068552B" w:rsidRDefault="0068552B" w:rsidP="00C723C5">
      <w:pPr>
        <w:rPr>
          <w:lang w:val="es-ES_tradnl"/>
        </w:rPr>
      </w:pPr>
    </w:p>
    <w:p w14:paraId="2CCB5742" w14:textId="66CC05BA" w:rsidR="00C723C5" w:rsidRDefault="00C723C5" w:rsidP="00C723C5">
      <w:pPr>
        <w:pStyle w:val="Ttulo2"/>
        <w:rPr>
          <w:rFonts w:asciiTheme="minorHAnsi" w:hAnsiTheme="minorHAnsi"/>
        </w:rPr>
      </w:pPr>
      <w:bookmarkStart w:id="14" w:name="_Toc18508559"/>
      <w:r w:rsidRPr="00C723C5">
        <w:rPr>
          <w:rFonts w:asciiTheme="minorHAnsi" w:hAnsiTheme="minorHAnsi"/>
        </w:rPr>
        <w:t>Inclusión educativa</w:t>
      </w:r>
      <w:bookmarkEnd w:id="14"/>
    </w:p>
    <w:p w14:paraId="3C049965" w14:textId="33415710" w:rsidR="00C723C5" w:rsidRDefault="00C723C5" w:rsidP="00C723C5">
      <w:pPr>
        <w:rPr>
          <w:lang w:val="es-ES"/>
        </w:rPr>
      </w:pPr>
    </w:p>
    <w:p w14:paraId="3E27AF4D" w14:textId="1861E669" w:rsidR="00722538" w:rsidRDefault="00722538" w:rsidP="00722538">
      <w:r>
        <w:t>El programa cuenta c</w:t>
      </w:r>
      <w:r w:rsidR="004E4022">
        <w:t>on 11 metas de producto (anexo x</w:t>
      </w:r>
      <w:r>
        <w:t xml:space="preserve">). Los resultados más destacados son los siguientes: </w:t>
      </w:r>
    </w:p>
    <w:p w14:paraId="6CB5CDB0" w14:textId="77777777" w:rsidR="00722538" w:rsidRDefault="00722538" w:rsidP="00C723C5">
      <w:pPr>
        <w:rPr>
          <w:lang w:val="es-ES"/>
        </w:rPr>
      </w:pPr>
    </w:p>
    <w:p w14:paraId="03C1F9DE" w14:textId="44DAAD57" w:rsidR="004F0F5F" w:rsidRPr="00021228" w:rsidRDefault="00021228" w:rsidP="004F0F5F">
      <w:pPr>
        <w:pStyle w:val="Prrafodelista"/>
        <w:ind w:left="0"/>
        <w:rPr>
          <w:rFonts w:asciiTheme="minorHAnsi" w:hAnsiTheme="minorHAnsi" w:cstheme="minorHAnsi"/>
          <w:lang w:eastAsia="es-CO"/>
        </w:rPr>
      </w:pPr>
      <w:r w:rsidRPr="00021228">
        <w:rPr>
          <w:rFonts w:asciiTheme="minorHAnsi" w:hAnsiTheme="minorHAnsi" w:cstheme="minorHAnsi"/>
          <w:lang w:eastAsia="es-CO"/>
        </w:rPr>
        <w:t>Se</w:t>
      </w:r>
      <w:r w:rsidR="004F0F5F" w:rsidRPr="00021228">
        <w:rPr>
          <w:rFonts w:asciiTheme="minorHAnsi" w:hAnsiTheme="minorHAnsi" w:cstheme="minorHAnsi"/>
          <w:lang w:eastAsia="es-CO"/>
        </w:rPr>
        <w:t xml:space="preserve"> garantizó al </w:t>
      </w:r>
      <w:r w:rsidR="004F0F5F" w:rsidRPr="00021228">
        <w:rPr>
          <w:rFonts w:asciiTheme="minorHAnsi" w:hAnsiTheme="minorHAnsi" w:cstheme="minorHAnsi"/>
          <w:b/>
          <w:lang w:eastAsia="es-CO"/>
        </w:rPr>
        <w:t xml:space="preserve">100% </w:t>
      </w:r>
      <w:r w:rsidRPr="00021228">
        <w:rPr>
          <w:rFonts w:asciiTheme="minorHAnsi" w:hAnsiTheme="minorHAnsi" w:cstheme="minorHAnsi"/>
          <w:b/>
          <w:lang w:eastAsia="es-CO"/>
        </w:rPr>
        <w:t xml:space="preserve">(709.215) </w:t>
      </w:r>
      <w:r w:rsidR="004F0F5F" w:rsidRPr="00021228">
        <w:rPr>
          <w:rFonts w:asciiTheme="minorHAnsi" w:hAnsiTheme="minorHAnsi" w:cstheme="minorHAnsi"/>
          <w:b/>
          <w:lang w:eastAsia="es-CO"/>
        </w:rPr>
        <w:t>de las niñas, niños y jóvenes alimentación escolar</w:t>
      </w:r>
      <w:r w:rsidR="004F0F5F" w:rsidRPr="00021228">
        <w:rPr>
          <w:rFonts w:asciiTheme="minorHAnsi" w:hAnsiTheme="minorHAnsi" w:cstheme="minorHAnsi"/>
          <w:lang w:eastAsia="es-CO"/>
        </w:rPr>
        <w:t xml:space="preserve"> con los más altos estándares de calidad, inocuidad y aporte nutricional gracias a la entrega de 209.045 raciones de desayunos y almuerzos escolares y 703.889 refrigerios escolares con un nuevo modelo de contratación, priorizando la calidad y fomentando hábitos de vida saludable. Adicionalmente, están </w:t>
      </w:r>
      <w:r w:rsidR="004F0F5F" w:rsidRPr="00021228">
        <w:rPr>
          <w:rFonts w:asciiTheme="minorHAnsi" w:hAnsiTheme="minorHAnsi" w:cstheme="minorHAnsi"/>
          <w:lang w:eastAsia="es-CO"/>
        </w:rPr>
        <w:lastRenderedPageBreak/>
        <w:t>en funcionamiento 154 comedores escolares, que incluyen 8 cocinas móviles y se incorporaron herramientas tecnológicas para el control y seguimiento de los refrigerios escolares, con el fin de controlar la operación en todas sus etapas.</w:t>
      </w:r>
    </w:p>
    <w:p w14:paraId="5B4D43FA" w14:textId="77777777" w:rsidR="004F0F5F" w:rsidRDefault="004F0F5F" w:rsidP="00722538">
      <w:pPr>
        <w:rPr>
          <w:rFonts w:asciiTheme="minorHAnsi" w:hAnsiTheme="minorHAnsi" w:cstheme="minorHAnsi"/>
          <w:szCs w:val="24"/>
          <w:lang w:eastAsia="es-ES"/>
        </w:rPr>
      </w:pPr>
    </w:p>
    <w:p w14:paraId="1748C2DB" w14:textId="78F38CBA" w:rsidR="00722538" w:rsidRPr="00722538" w:rsidRDefault="00722538" w:rsidP="00722538">
      <w:pPr>
        <w:rPr>
          <w:rFonts w:asciiTheme="minorHAnsi" w:hAnsiTheme="minorHAnsi" w:cstheme="minorHAnsi"/>
          <w:szCs w:val="24"/>
          <w:lang w:eastAsia="es-ES"/>
        </w:rPr>
      </w:pPr>
      <w:r w:rsidRPr="00722538">
        <w:rPr>
          <w:rFonts w:asciiTheme="minorHAnsi" w:hAnsiTheme="minorHAnsi" w:cstheme="minorHAnsi"/>
          <w:szCs w:val="24"/>
          <w:lang w:eastAsia="es-ES"/>
        </w:rPr>
        <w:t xml:space="preserve">Como </w:t>
      </w:r>
      <w:r w:rsidR="00021228">
        <w:rPr>
          <w:rFonts w:asciiTheme="minorHAnsi" w:hAnsiTheme="minorHAnsi" w:cstheme="minorHAnsi"/>
          <w:szCs w:val="24"/>
          <w:lang w:eastAsia="es-ES"/>
        </w:rPr>
        <w:t xml:space="preserve">otro </w:t>
      </w:r>
      <w:r w:rsidRPr="00722538">
        <w:rPr>
          <w:rFonts w:asciiTheme="minorHAnsi" w:hAnsiTheme="minorHAnsi" w:cstheme="minorHAnsi"/>
          <w:szCs w:val="24"/>
          <w:lang w:eastAsia="es-ES"/>
        </w:rPr>
        <w:t>gran</w:t>
      </w:r>
      <w:r w:rsidR="00021228">
        <w:rPr>
          <w:rFonts w:asciiTheme="minorHAnsi" w:hAnsiTheme="minorHAnsi" w:cstheme="minorHAnsi"/>
          <w:szCs w:val="24"/>
          <w:lang w:eastAsia="es-ES"/>
        </w:rPr>
        <w:t xml:space="preserve"> </w:t>
      </w:r>
      <w:r w:rsidRPr="00722538">
        <w:rPr>
          <w:rFonts w:asciiTheme="minorHAnsi" w:hAnsiTheme="minorHAnsi" w:cstheme="minorHAnsi"/>
          <w:szCs w:val="24"/>
          <w:lang w:eastAsia="es-ES"/>
        </w:rPr>
        <w:t xml:space="preserve">logro se resalta </w:t>
      </w:r>
      <w:r w:rsidRPr="006220E0">
        <w:rPr>
          <w:rFonts w:asciiTheme="minorHAnsi" w:hAnsiTheme="minorHAnsi" w:cstheme="minorHAnsi"/>
          <w:b/>
          <w:szCs w:val="24"/>
          <w:lang w:eastAsia="es-ES"/>
        </w:rPr>
        <w:t>la tasa más baja de deserción escolar que alcanzó la ciudad</w:t>
      </w:r>
      <w:r w:rsidR="004B686B" w:rsidRPr="006220E0">
        <w:rPr>
          <w:rFonts w:asciiTheme="minorHAnsi" w:hAnsiTheme="minorHAnsi" w:cstheme="minorHAnsi"/>
          <w:b/>
          <w:szCs w:val="24"/>
          <w:lang w:eastAsia="es-ES"/>
        </w:rPr>
        <w:t xml:space="preserve"> en los últimos 10 años</w:t>
      </w:r>
      <w:r w:rsidRPr="00722538">
        <w:rPr>
          <w:rFonts w:asciiTheme="minorHAnsi" w:hAnsiTheme="minorHAnsi" w:cstheme="minorHAnsi"/>
          <w:szCs w:val="24"/>
          <w:lang w:eastAsia="es-ES"/>
        </w:rPr>
        <w:t xml:space="preserve">, pasando de 3,6 % en 2015 a 1,6 % en 2017, según el Sistema de Matrícula (SIMAT) del MEN, lo que significa que cerca de 16 mil niños se mantuvieron en el colegio, la cifra más baja que se ha registrado en los últimos 20 años. </w:t>
      </w:r>
      <w:r w:rsidR="006220E0">
        <w:rPr>
          <w:rFonts w:asciiTheme="minorHAnsi" w:hAnsiTheme="minorHAnsi" w:cstheme="minorHAnsi"/>
          <w:szCs w:val="24"/>
          <w:lang w:eastAsia="es-ES"/>
        </w:rPr>
        <w:t>Esto contribuye</w:t>
      </w:r>
      <w:r w:rsidRPr="00722538">
        <w:rPr>
          <w:rFonts w:asciiTheme="minorHAnsi" w:hAnsiTheme="minorHAnsi" w:cstheme="minorHAnsi"/>
          <w:szCs w:val="24"/>
          <w:lang w:eastAsia="es-ES"/>
        </w:rPr>
        <w:t xml:space="preserve"> a reducir la delincuencia y el</w:t>
      </w:r>
      <w:r w:rsidR="006220E0">
        <w:rPr>
          <w:rFonts w:asciiTheme="minorHAnsi" w:hAnsiTheme="minorHAnsi" w:cstheme="minorHAnsi"/>
          <w:szCs w:val="24"/>
          <w:lang w:eastAsia="es-ES"/>
        </w:rPr>
        <w:t xml:space="preserve"> embarazo adolescente</w:t>
      </w:r>
      <w:r w:rsidR="00B20470">
        <w:rPr>
          <w:rFonts w:asciiTheme="minorHAnsi" w:hAnsiTheme="minorHAnsi" w:cstheme="minorHAnsi"/>
          <w:szCs w:val="24"/>
          <w:lang w:eastAsia="es-ES"/>
        </w:rPr>
        <w:t xml:space="preserve">. </w:t>
      </w:r>
      <w:r w:rsidR="006220E0">
        <w:rPr>
          <w:rFonts w:asciiTheme="minorHAnsi" w:hAnsiTheme="minorHAnsi" w:cstheme="minorHAnsi"/>
          <w:szCs w:val="24"/>
          <w:lang w:eastAsia="es-ES"/>
        </w:rPr>
        <w:t>Así mismo, s</w:t>
      </w:r>
      <w:r w:rsidR="00B20470">
        <w:rPr>
          <w:rFonts w:asciiTheme="minorHAnsi" w:hAnsiTheme="minorHAnsi" w:cstheme="minorHAnsi"/>
          <w:szCs w:val="24"/>
          <w:lang w:eastAsia="es-ES"/>
        </w:rPr>
        <w:t xml:space="preserve">e </w:t>
      </w:r>
      <w:r w:rsidR="006220E0">
        <w:rPr>
          <w:rFonts w:asciiTheme="minorHAnsi" w:hAnsiTheme="minorHAnsi" w:cstheme="minorHAnsi"/>
          <w:szCs w:val="24"/>
          <w:lang w:eastAsia="es-ES"/>
        </w:rPr>
        <w:t xml:space="preserve">redujo </w:t>
      </w:r>
      <w:r w:rsidRPr="00722538">
        <w:rPr>
          <w:rFonts w:asciiTheme="minorHAnsi" w:hAnsiTheme="minorHAnsi" w:cstheme="minorHAnsi"/>
          <w:szCs w:val="24"/>
          <w:lang w:eastAsia="es-ES"/>
        </w:rPr>
        <w:t xml:space="preserve">la tasa de analfabetismo </w:t>
      </w:r>
      <w:r w:rsidR="00B20470">
        <w:rPr>
          <w:rFonts w:asciiTheme="minorHAnsi" w:hAnsiTheme="minorHAnsi" w:cstheme="minorHAnsi"/>
          <w:szCs w:val="24"/>
          <w:lang w:eastAsia="es-ES"/>
        </w:rPr>
        <w:t xml:space="preserve">de 2% en 2014 a 1,12% en 2018 en población mayor de </w:t>
      </w:r>
      <w:r w:rsidR="00B20470" w:rsidRPr="00B20470">
        <w:rPr>
          <w:rFonts w:asciiTheme="minorHAnsi" w:hAnsiTheme="minorHAnsi" w:cstheme="minorHAnsi"/>
          <w:szCs w:val="24"/>
          <w:lang w:eastAsia="es-ES"/>
        </w:rPr>
        <w:t>15 años</w:t>
      </w:r>
      <w:r w:rsidR="00B20470">
        <w:rPr>
          <w:rFonts w:asciiTheme="minorHAnsi" w:hAnsiTheme="minorHAnsi" w:cstheme="minorHAnsi"/>
          <w:szCs w:val="24"/>
          <w:lang w:eastAsia="es-ES"/>
        </w:rPr>
        <w:t xml:space="preserve"> (</w:t>
      </w:r>
      <w:r w:rsidR="00B20470" w:rsidRPr="00B20470">
        <w:rPr>
          <w:rFonts w:asciiTheme="minorHAnsi" w:hAnsiTheme="minorHAnsi" w:cstheme="minorHAnsi"/>
          <w:szCs w:val="24"/>
          <w:lang w:eastAsia="es-ES"/>
        </w:rPr>
        <w:t>GEIH</w:t>
      </w:r>
      <w:r w:rsidR="00B20470">
        <w:rPr>
          <w:rFonts w:asciiTheme="minorHAnsi" w:hAnsiTheme="minorHAnsi" w:cstheme="minorHAnsi"/>
          <w:szCs w:val="24"/>
          <w:lang w:eastAsia="es-ES"/>
        </w:rPr>
        <w:t xml:space="preserve">). </w:t>
      </w:r>
    </w:p>
    <w:p w14:paraId="61687005" w14:textId="019C7D48" w:rsidR="00C723C5" w:rsidRDefault="00C723C5" w:rsidP="00C723C5">
      <w:pPr>
        <w:rPr>
          <w:lang w:val="es-ES"/>
        </w:rPr>
      </w:pPr>
    </w:p>
    <w:p w14:paraId="701A7ACD" w14:textId="2567D89C" w:rsidR="003661DA" w:rsidRPr="003661DA" w:rsidRDefault="003661DA" w:rsidP="003661DA">
      <w:pPr>
        <w:rPr>
          <w:rFonts w:asciiTheme="minorHAnsi" w:hAnsiTheme="minorHAnsi" w:cstheme="minorHAnsi"/>
          <w:szCs w:val="24"/>
          <w:lang w:eastAsia="es-ES"/>
        </w:rPr>
      </w:pPr>
      <w:r w:rsidRPr="003661DA">
        <w:rPr>
          <w:rFonts w:asciiTheme="minorHAnsi" w:hAnsiTheme="minorHAnsi" w:cstheme="minorHAnsi"/>
          <w:szCs w:val="24"/>
          <w:lang w:eastAsia="es-ES"/>
        </w:rPr>
        <w:t xml:space="preserve">Se vincularon a las aulas del Distrito </w:t>
      </w:r>
      <w:r w:rsidRPr="004A5499">
        <w:rPr>
          <w:rFonts w:asciiTheme="minorHAnsi" w:hAnsiTheme="minorHAnsi" w:cstheme="minorHAnsi"/>
          <w:b/>
          <w:szCs w:val="24"/>
          <w:lang w:eastAsia="es-ES"/>
        </w:rPr>
        <w:t>10.585 niñas y niños que se encontraban desescolarizados</w:t>
      </w:r>
      <w:r w:rsidRPr="003661DA">
        <w:rPr>
          <w:rFonts w:asciiTheme="minorHAnsi" w:hAnsiTheme="minorHAnsi" w:cstheme="minorHAnsi"/>
          <w:szCs w:val="24"/>
          <w:lang w:eastAsia="es-ES"/>
        </w:rPr>
        <w:t>, mediante búsqueda activa (pue</w:t>
      </w:r>
      <w:r>
        <w:rPr>
          <w:rFonts w:asciiTheme="minorHAnsi" w:hAnsiTheme="minorHAnsi" w:cstheme="minorHAnsi"/>
          <w:szCs w:val="24"/>
          <w:lang w:eastAsia="es-ES"/>
        </w:rPr>
        <w:t>rta a puerta)</w:t>
      </w:r>
      <w:r w:rsidRPr="003661DA">
        <w:rPr>
          <w:rFonts w:asciiTheme="minorHAnsi" w:hAnsiTheme="minorHAnsi" w:cstheme="minorHAnsi"/>
          <w:szCs w:val="24"/>
          <w:lang w:eastAsia="es-ES"/>
        </w:rPr>
        <w:t>, y se atendieron 1</w:t>
      </w:r>
      <w:r>
        <w:rPr>
          <w:rFonts w:asciiTheme="minorHAnsi" w:hAnsiTheme="minorHAnsi" w:cstheme="minorHAnsi"/>
          <w:szCs w:val="24"/>
          <w:lang w:eastAsia="es-ES"/>
        </w:rPr>
        <w:t>2.556</w:t>
      </w:r>
      <w:r w:rsidRPr="003661DA">
        <w:rPr>
          <w:rFonts w:asciiTheme="minorHAnsi" w:hAnsiTheme="minorHAnsi" w:cstheme="minorHAnsi"/>
          <w:szCs w:val="24"/>
          <w:lang w:eastAsia="es-ES"/>
        </w:rPr>
        <w:t xml:space="preserve"> estudiantes en extraedad con metodologías flexibles.</w:t>
      </w:r>
    </w:p>
    <w:p w14:paraId="6288600C" w14:textId="77777777" w:rsidR="00722538" w:rsidRDefault="00722538" w:rsidP="00C723C5">
      <w:pPr>
        <w:rPr>
          <w:lang w:val="es-ES"/>
        </w:rPr>
      </w:pPr>
    </w:p>
    <w:p w14:paraId="322439E7" w14:textId="0A02656E" w:rsidR="00AA7834" w:rsidRPr="00AA7834" w:rsidRDefault="00AA7834" w:rsidP="00AA7834">
      <w:pPr>
        <w:rPr>
          <w:rFonts w:asciiTheme="minorHAnsi" w:hAnsiTheme="minorHAnsi" w:cstheme="minorHAnsi"/>
          <w:szCs w:val="24"/>
          <w:lang w:eastAsia="es-ES"/>
        </w:rPr>
      </w:pPr>
      <w:r w:rsidRPr="00AA7834">
        <w:rPr>
          <w:rFonts w:asciiTheme="minorHAnsi" w:hAnsiTheme="minorHAnsi" w:cstheme="minorHAnsi"/>
          <w:szCs w:val="24"/>
          <w:lang w:eastAsia="es-ES"/>
        </w:rPr>
        <w:t xml:space="preserve">Para brindar nuevos espacios y ambientes óptimos para el aprendizaje de los estudiantes de la ciudad, se ha avanzado en la </w:t>
      </w:r>
      <w:r w:rsidRPr="004A5499">
        <w:rPr>
          <w:rFonts w:asciiTheme="minorHAnsi" w:hAnsiTheme="minorHAnsi" w:cstheme="minorHAnsi"/>
          <w:b/>
          <w:szCs w:val="24"/>
          <w:lang w:eastAsia="es-ES"/>
        </w:rPr>
        <w:t>construcción y renovación de colegios distritales</w:t>
      </w:r>
      <w:r w:rsidRPr="00AA7834">
        <w:rPr>
          <w:rFonts w:asciiTheme="minorHAnsi" w:hAnsiTheme="minorHAnsi" w:cstheme="minorHAnsi"/>
          <w:szCs w:val="24"/>
          <w:lang w:eastAsia="es-ES"/>
        </w:rPr>
        <w:t xml:space="preserve"> que se encuentran incluidos en el plan de infraestructura educativa más ambicioso de los últimos años en Bogotá, </w:t>
      </w:r>
      <w:r w:rsidR="005653D7">
        <w:rPr>
          <w:rFonts w:asciiTheme="minorHAnsi" w:hAnsiTheme="minorHAnsi" w:cstheme="minorHAnsi"/>
          <w:szCs w:val="24"/>
          <w:lang w:eastAsia="es-ES"/>
        </w:rPr>
        <w:t xml:space="preserve">con 8 colegios nuevos, 7 en obra y 9 en diseños. </w:t>
      </w:r>
    </w:p>
    <w:p w14:paraId="32CE25DD" w14:textId="77777777" w:rsidR="00AA7834" w:rsidRPr="00AA7834" w:rsidRDefault="00AA7834" w:rsidP="00AA7834">
      <w:pPr>
        <w:rPr>
          <w:rFonts w:asciiTheme="minorHAnsi" w:hAnsiTheme="minorHAnsi" w:cstheme="minorHAnsi"/>
          <w:szCs w:val="24"/>
          <w:lang w:eastAsia="es-ES"/>
        </w:rPr>
      </w:pPr>
    </w:p>
    <w:p w14:paraId="45F671E1" w14:textId="3BD33ABA" w:rsidR="002777BC" w:rsidRDefault="00AA7834" w:rsidP="002777BC">
      <w:r w:rsidRPr="005C0476">
        <w:rPr>
          <w:rFonts w:asciiTheme="minorHAnsi" w:hAnsiTheme="minorHAnsi" w:cstheme="minorHAnsi"/>
          <w:b/>
          <w:szCs w:val="24"/>
          <w:lang w:eastAsia="es-ES"/>
        </w:rPr>
        <w:t xml:space="preserve">Los </w:t>
      </w:r>
      <w:r w:rsidR="005C0476" w:rsidRPr="005C0476">
        <w:rPr>
          <w:rFonts w:asciiTheme="minorHAnsi" w:hAnsiTheme="minorHAnsi" w:cstheme="minorHAnsi"/>
          <w:b/>
          <w:szCs w:val="24"/>
          <w:lang w:eastAsia="es-ES"/>
        </w:rPr>
        <w:t>8</w:t>
      </w:r>
      <w:r w:rsidRPr="005C0476">
        <w:rPr>
          <w:rFonts w:asciiTheme="minorHAnsi" w:hAnsiTheme="minorHAnsi" w:cstheme="minorHAnsi"/>
          <w:b/>
          <w:szCs w:val="24"/>
          <w:lang w:eastAsia="es-ES"/>
        </w:rPr>
        <w:t xml:space="preserve"> colegios nuevos terminados</w:t>
      </w:r>
      <w:r w:rsidR="005C0476">
        <w:rPr>
          <w:rFonts w:asciiTheme="minorHAnsi" w:hAnsiTheme="minorHAnsi" w:cstheme="minorHAnsi"/>
          <w:szCs w:val="24"/>
          <w:lang w:eastAsia="es-ES"/>
        </w:rPr>
        <w:t xml:space="preserve"> son</w:t>
      </w:r>
      <w:r w:rsidRPr="00AA7834">
        <w:rPr>
          <w:rFonts w:asciiTheme="minorHAnsi" w:hAnsiTheme="minorHAnsi" w:cstheme="minorHAnsi"/>
          <w:szCs w:val="24"/>
          <w:lang w:eastAsia="es-ES"/>
        </w:rPr>
        <w:t xml:space="preserve">: </w:t>
      </w:r>
      <w:r w:rsidR="005653D7" w:rsidRPr="00AA7834">
        <w:rPr>
          <w:lang w:val="es-ES"/>
        </w:rPr>
        <w:t>Colegio Soledad Acost</w:t>
      </w:r>
      <w:r w:rsidR="005653D7">
        <w:rPr>
          <w:lang w:val="es-ES"/>
        </w:rPr>
        <w:t xml:space="preserve">a de Samper, </w:t>
      </w:r>
      <w:r w:rsidR="005653D7" w:rsidRPr="00AA7834">
        <w:rPr>
          <w:lang w:val="es-ES"/>
        </w:rPr>
        <w:t>Jorge I</w:t>
      </w:r>
      <w:r w:rsidR="005653D7">
        <w:rPr>
          <w:lang w:val="es-ES"/>
        </w:rPr>
        <w:t xml:space="preserve">saacs y </w:t>
      </w:r>
      <w:r w:rsidR="005653D7" w:rsidRPr="00AA7834">
        <w:rPr>
          <w:lang w:val="es-ES"/>
        </w:rPr>
        <w:t>Bicentenario de Independenc</w:t>
      </w:r>
      <w:r w:rsidR="005653D7">
        <w:rPr>
          <w:lang w:val="es-ES"/>
        </w:rPr>
        <w:t xml:space="preserve">ia en Bosa; </w:t>
      </w:r>
      <w:r w:rsidR="005653D7" w:rsidRPr="00AA7834">
        <w:rPr>
          <w:lang w:val="es-ES"/>
        </w:rPr>
        <w:t xml:space="preserve">Las Margaritas </w:t>
      </w:r>
      <w:r w:rsidR="005653D7">
        <w:rPr>
          <w:lang w:val="es-ES"/>
        </w:rPr>
        <w:t xml:space="preserve">en Kennedy; </w:t>
      </w:r>
      <w:r w:rsidR="005653D7" w:rsidRPr="00AA7834">
        <w:rPr>
          <w:lang w:val="es-ES"/>
        </w:rPr>
        <w:t xml:space="preserve">La Felicidad </w:t>
      </w:r>
      <w:r w:rsidR="005653D7">
        <w:rPr>
          <w:lang w:val="es-ES"/>
        </w:rPr>
        <w:t xml:space="preserve">en Fontibón, </w:t>
      </w:r>
      <w:r w:rsidR="005653D7" w:rsidRPr="00AA7834">
        <w:rPr>
          <w:lang w:val="es-ES"/>
        </w:rPr>
        <w:t>Jorge M</w:t>
      </w:r>
      <w:r w:rsidR="005653D7">
        <w:rPr>
          <w:lang w:val="es-ES"/>
        </w:rPr>
        <w:t xml:space="preserve">ario Bergoglio en Suba; y </w:t>
      </w:r>
      <w:r w:rsidR="005653D7" w:rsidRPr="00AA7834">
        <w:rPr>
          <w:lang w:val="es-ES"/>
        </w:rPr>
        <w:t xml:space="preserve">El Ensueño </w:t>
      </w:r>
      <w:r w:rsidR="005653D7">
        <w:rPr>
          <w:lang w:val="es-ES"/>
        </w:rPr>
        <w:t xml:space="preserve">y </w:t>
      </w:r>
      <w:r w:rsidR="005653D7" w:rsidRPr="00AA7834">
        <w:rPr>
          <w:lang w:val="es-ES"/>
        </w:rPr>
        <w:t>R</w:t>
      </w:r>
      <w:r w:rsidR="005653D7">
        <w:rPr>
          <w:lang w:val="es-ES"/>
        </w:rPr>
        <w:t>ogelio Salmona en Ciudad Bolívar.</w:t>
      </w:r>
      <w:r w:rsidR="005653D7" w:rsidRPr="00AA7834">
        <w:rPr>
          <w:lang w:val="es-ES"/>
        </w:rPr>
        <w:t xml:space="preserve">  </w:t>
      </w:r>
      <w:r w:rsidR="00021228">
        <w:rPr>
          <w:lang w:val="es-ES"/>
        </w:rPr>
        <w:t xml:space="preserve">Los </w:t>
      </w:r>
      <w:r w:rsidRPr="0081464C">
        <w:rPr>
          <w:b/>
          <w:lang w:val="es-ES"/>
        </w:rPr>
        <w:t>7 colegios</w:t>
      </w:r>
      <w:r w:rsidR="0081464C">
        <w:rPr>
          <w:b/>
          <w:lang w:val="es-ES"/>
        </w:rPr>
        <w:t xml:space="preserve"> en obra</w:t>
      </w:r>
      <w:r w:rsidR="00021228">
        <w:rPr>
          <w:b/>
          <w:lang w:val="es-ES"/>
        </w:rPr>
        <w:t xml:space="preserve"> </w:t>
      </w:r>
      <w:r w:rsidR="00021228" w:rsidRPr="00021228">
        <w:rPr>
          <w:lang w:val="es-ES"/>
        </w:rPr>
        <w:t>son</w:t>
      </w:r>
      <w:r w:rsidRPr="00AA7834">
        <w:rPr>
          <w:lang w:val="es-ES"/>
        </w:rPr>
        <w:t xml:space="preserve">: Jorge Gaitán Cortés </w:t>
      </w:r>
      <w:r w:rsidR="002777BC">
        <w:rPr>
          <w:lang w:val="es-ES"/>
        </w:rPr>
        <w:t xml:space="preserve">y </w:t>
      </w:r>
      <w:r w:rsidRPr="00AA7834">
        <w:rPr>
          <w:lang w:val="es-ES"/>
        </w:rPr>
        <w:t>Metrovivienda</w:t>
      </w:r>
      <w:r w:rsidR="002777BC">
        <w:rPr>
          <w:lang w:val="es-ES"/>
        </w:rPr>
        <w:t xml:space="preserve"> en Usme; </w:t>
      </w:r>
      <w:r w:rsidR="0081464C" w:rsidRPr="00AA7834">
        <w:rPr>
          <w:lang w:val="es-ES"/>
        </w:rPr>
        <w:t>Colegio Técnico Mecánica de la bicicleta</w:t>
      </w:r>
      <w:r w:rsidR="002777BC">
        <w:rPr>
          <w:lang w:val="es-ES"/>
        </w:rPr>
        <w:t xml:space="preserve">, </w:t>
      </w:r>
      <w:r w:rsidRPr="00AA7834">
        <w:rPr>
          <w:lang w:val="es-ES"/>
        </w:rPr>
        <w:t>Campo Verde 1</w:t>
      </w:r>
      <w:r w:rsidR="002777BC">
        <w:rPr>
          <w:lang w:val="es-ES"/>
        </w:rPr>
        <w:t xml:space="preserve"> y </w:t>
      </w:r>
      <w:r w:rsidRPr="00AA7834">
        <w:rPr>
          <w:lang w:val="es-ES"/>
        </w:rPr>
        <w:t>Campo Verde 2</w:t>
      </w:r>
      <w:r w:rsidR="002777BC">
        <w:rPr>
          <w:lang w:val="es-ES"/>
        </w:rPr>
        <w:t xml:space="preserve"> de Bosa; </w:t>
      </w:r>
      <w:r w:rsidR="002777BC" w:rsidRPr="00AA7834">
        <w:rPr>
          <w:lang w:val="es-ES"/>
        </w:rPr>
        <w:t xml:space="preserve">Ciudad de Techo I </w:t>
      </w:r>
      <w:r w:rsidR="002777BC">
        <w:rPr>
          <w:lang w:val="es-ES"/>
        </w:rPr>
        <w:t xml:space="preserve">en Kennedy; y </w:t>
      </w:r>
      <w:r w:rsidR="002777BC" w:rsidRPr="00AA7834">
        <w:t xml:space="preserve">Sierra Morena Parque </w:t>
      </w:r>
      <w:r w:rsidR="002777BC">
        <w:t>en Ciudad Bolívar.</w:t>
      </w:r>
    </w:p>
    <w:p w14:paraId="0EFCBC14" w14:textId="77777777" w:rsidR="002777BC" w:rsidRDefault="002777BC" w:rsidP="002777BC"/>
    <w:p w14:paraId="5EF0285B" w14:textId="0E35E5C3" w:rsidR="009F5E80" w:rsidRDefault="009F5E80" w:rsidP="009F5E80">
      <w:pPr>
        <w:rPr>
          <w:rFonts w:cs="Arial"/>
          <w:sz w:val="24"/>
          <w:szCs w:val="24"/>
        </w:rPr>
      </w:pPr>
      <w:r>
        <w:rPr>
          <w:rFonts w:cs="Arial"/>
          <w:b/>
          <w:szCs w:val="24"/>
        </w:rPr>
        <w:t xml:space="preserve">Con relación a colegios </w:t>
      </w:r>
      <w:r w:rsidR="00021228">
        <w:rPr>
          <w:rFonts w:cs="Arial"/>
          <w:b/>
          <w:szCs w:val="24"/>
        </w:rPr>
        <w:t xml:space="preserve">renovados </w:t>
      </w:r>
      <w:r w:rsidR="00021228" w:rsidRPr="00021228">
        <w:rPr>
          <w:rFonts w:cs="Arial"/>
          <w:szCs w:val="24"/>
        </w:rPr>
        <w:t xml:space="preserve">por </w:t>
      </w:r>
      <w:r w:rsidRPr="00021228">
        <w:rPr>
          <w:rFonts w:cs="Arial"/>
          <w:szCs w:val="24"/>
        </w:rPr>
        <w:t>restituci</w:t>
      </w:r>
      <w:r w:rsidR="00021228">
        <w:rPr>
          <w:rFonts w:cs="Arial"/>
          <w:szCs w:val="24"/>
        </w:rPr>
        <w:t xml:space="preserve">ón, terminación o ampliación, </w:t>
      </w:r>
      <w:r w:rsidRPr="00221F8E">
        <w:rPr>
          <w:rFonts w:cs="Arial"/>
          <w:szCs w:val="24"/>
        </w:rPr>
        <w:t xml:space="preserve">se presentan los siguientes avances: 19 </w:t>
      </w:r>
      <w:r w:rsidR="00021228">
        <w:rPr>
          <w:rFonts w:cs="Arial"/>
          <w:szCs w:val="24"/>
        </w:rPr>
        <w:t>renovados, 12 en obra y 1</w:t>
      </w:r>
      <w:r w:rsidRPr="00221F8E">
        <w:rPr>
          <w:rFonts w:cs="Arial"/>
          <w:szCs w:val="24"/>
        </w:rPr>
        <w:t xml:space="preserve"> en diseño.</w:t>
      </w:r>
      <w:r>
        <w:rPr>
          <w:rFonts w:cs="Arial"/>
          <w:szCs w:val="24"/>
        </w:rPr>
        <w:t xml:space="preserve"> También se han realizado 339 intervenciones para el mejoramiento de infraestructura </w:t>
      </w:r>
      <w:r w:rsidR="00021228">
        <w:rPr>
          <w:rFonts w:cs="Arial"/>
          <w:szCs w:val="24"/>
        </w:rPr>
        <w:t xml:space="preserve">educativa </w:t>
      </w:r>
      <w:r>
        <w:rPr>
          <w:rFonts w:cs="Arial"/>
          <w:szCs w:val="24"/>
        </w:rPr>
        <w:t xml:space="preserve">que han beneficiado </w:t>
      </w:r>
      <w:r w:rsidRPr="006220E0">
        <w:rPr>
          <w:rFonts w:cs="Arial"/>
          <w:szCs w:val="24"/>
        </w:rPr>
        <w:t>331.712 estudiantes.</w:t>
      </w:r>
    </w:p>
    <w:p w14:paraId="008B8B47" w14:textId="77777777" w:rsidR="001024EC" w:rsidRPr="00C723C5" w:rsidRDefault="001024EC" w:rsidP="00C723C5">
      <w:pPr>
        <w:rPr>
          <w:lang w:val="es-ES"/>
        </w:rPr>
      </w:pPr>
    </w:p>
    <w:p w14:paraId="2FC2F8F0" w14:textId="77777777" w:rsidR="00790735" w:rsidRPr="0031598E" w:rsidRDefault="00353622" w:rsidP="007B7B63">
      <w:pPr>
        <w:pStyle w:val="Ttulo2"/>
        <w:rPr>
          <w:rFonts w:asciiTheme="minorHAnsi" w:hAnsiTheme="minorHAnsi"/>
        </w:rPr>
      </w:pPr>
      <w:bookmarkStart w:id="15" w:name="_Toc18508560"/>
      <w:r>
        <w:rPr>
          <w:rFonts w:asciiTheme="minorHAnsi" w:hAnsiTheme="minorHAnsi"/>
        </w:rPr>
        <w:t>Igualdad y autonomía para una Bogotá Incluyente</w:t>
      </w:r>
      <w:bookmarkEnd w:id="15"/>
      <w:r>
        <w:rPr>
          <w:rFonts w:asciiTheme="minorHAnsi" w:hAnsiTheme="minorHAnsi"/>
        </w:rPr>
        <w:t xml:space="preserve"> </w:t>
      </w:r>
    </w:p>
    <w:p w14:paraId="65D4E401" w14:textId="0BC42B49" w:rsidR="00790735" w:rsidRDefault="00790735" w:rsidP="00967BA6">
      <w:pPr>
        <w:rPr>
          <w:rFonts w:asciiTheme="minorHAnsi" w:hAnsiTheme="minorHAnsi" w:cs="Arial"/>
          <w:noProof/>
          <w:lang w:val="es-ES" w:eastAsia="es-ES"/>
        </w:rPr>
      </w:pPr>
    </w:p>
    <w:p w14:paraId="100D3203" w14:textId="28498649" w:rsidR="008F6478" w:rsidRDefault="008F6478" w:rsidP="008F6478">
      <w:pPr>
        <w:rPr>
          <w:sz w:val="24"/>
        </w:rPr>
      </w:pPr>
      <w:r>
        <w:t>El programa cuenta c</w:t>
      </w:r>
      <w:r w:rsidR="004E4022">
        <w:t>on 21 metas de producto (anexo x</w:t>
      </w:r>
      <w:r>
        <w:t xml:space="preserve">). Los resultados más destacados son los siguientes: </w:t>
      </w:r>
    </w:p>
    <w:p w14:paraId="7FBD34FB" w14:textId="643A8182" w:rsidR="008F6478" w:rsidRDefault="008F6478" w:rsidP="00967BA6">
      <w:pPr>
        <w:rPr>
          <w:rFonts w:asciiTheme="minorHAnsi" w:hAnsiTheme="minorHAnsi" w:cs="Arial"/>
          <w:noProof/>
          <w:lang w:val="es-ES" w:eastAsia="es-ES"/>
        </w:rPr>
      </w:pPr>
    </w:p>
    <w:p w14:paraId="523F3102" w14:textId="2D5D16A4" w:rsidR="008F29F6" w:rsidRPr="008F29F6" w:rsidRDefault="008F29F6" w:rsidP="008F29F6">
      <w:pPr>
        <w:rPr>
          <w:rFonts w:cs="Arial"/>
        </w:rPr>
      </w:pPr>
      <w:r w:rsidRPr="008F29F6">
        <w:rPr>
          <w:rFonts w:cs="Arial"/>
        </w:rPr>
        <w:t xml:space="preserve">Con relación a </w:t>
      </w:r>
      <w:r w:rsidRPr="008F29F6">
        <w:rPr>
          <w:rFonts w:cs="Arial"/>
          <w:b/>
        </w:rPr>
        <w:t>procesos de prevención de violencia intrafamiliar y sexual</w:t>
      </w:r>
      <w:r w:rsidRPr="008F29F6">
        <w:rPr>
          <w:rFonts w:cs="Arial"/>
        </w:rPr>
        <w:t xml:space="preserve"> </w:t>
      </w:r>
      <w:r w:rsidRPr="008F29F6">
        <w:rPr>
          <w:rFonts w:cs="Arial"/>
          <w:b/>
        </w:rPr>
        <w:t>se han orientado 9.369  personas</w:t>
      </w:r>
      <w:r w:rsidRPr="008F29F6">
        <w:rPr>
          <w:rFonts w:cs="Arial"/>
        </w:rPr>
        <w:t xml:space="preserve"> </w:t>
      </w:r>
      <w:r w:rsidRPr="008F29F6">
        <w:t xml:space="preserve">en las </w:t>
      </w:r>
      <w:r w:rsidR="006220E0">
        <w:t>c</w:t>
      </w:r>
      <w:r w:rsidRPr="008F29F6">
        <w:t>omisarías de familia (34 fijas y 2 móviles)</w:t>
      </w:r>
      <w:r w:rsidRPr="008F29F6">
        <w:rPr>
          <w:rFonts w:cs="Arial"/>
        </w:rPr>
        <w:t>, para reconocer y reflexionar acerca de los derechos humanos potencializando los procesos de deconstrucción y desaprendizaje de prácticas culturales de manejo de poder y control entre hombres y mujeres, así como la comprensión en cuanto a prácticas democráticas que facilitan la equidad en las relaciones familiares lo que puede redundar en dinámicas libres de violencia al interior de las familias.</w:t>
      </w:r>
    </w:p>
    <w:p w14:paraId="546C4F84" w14:textId="77777777" w:rsidR="008F29F6" w:rsidRPr="008F29F6" w:rsidRDefault="008F29F6" w:rsidP="008F29F6"/>
    <w:p w14:paraId="14A0C7E3" w14:textId="6B81EA82" w:rsidR="008F29F6" w:rsidRPr="0067265E" w:rsidRDefault="008F29F6" w:rsidP="008F29F6">
      <w:r w:rsidRPr="008F29F6">
        <w:t xml:space="preserve">Se han atendido </w:t>
      </w:r>
      <w:r w:rsidRPr="008F29F6">
        <w:rPr>
          <w:b/>
        </w:rPr>
        <w:t>3.046 personas con discapacidad</w:t>
      </w:r>
      <w:r w:rsidRPr="008F29F6">
        <w:t xml:space="preserve"> en centros crecer, centro renacer, centros avanzar y centros integrarte de atención interna y externa, en los cuales se busca fortalecer sus </w:t>
      </w:r>
      <w:r w:rsidRPr="008F29F6">
        <w:lastRenderedPageBreak/>
        <w:t>habilidades y capacidades individuales, familiares y de entorno. En el 2019, se logró incluir en el entorno productivo, que abarca empleabilidad, emprendimiento, y entono educativo, a 185 personas con discapacidad, gracias a un trabajo de fortalecimiento de sus habilidades de independencia y desde junio de 2016 a junio de 2019 se han incluido 1.341.</w:t>
      </w:r>
    </w:p>
    <w:p w14:paraId="5D58C193" w14:textId="77777777" w:rsidR="008F29F6" w:rsidRDefault="008F29F6" w:rsidP="008F29F6">
      <w:pPr>
        <w:rPr>
          <w:rFonts w:asciiTheme="minorHAnsi" w:hAnsiTheme="minorHAnsi"/>
          <w:lang w:val="es-ES_tradnl"/>
        </w:rPr>
      </w:pPr>
    </w:p>
    <w:p w14:paraId="30B869CE" w14:textId="77777777" w:rsidR="00CC1592" w:rsidRDefault="00CC1592" w:rsidP="00CC1592">
      <w:pPr>
        <w:rPr>
          <w:rFonts w:asciiTheme="minorHAnsi" w:hAnsiTheme="minorHAnsi"/>
          <w:lang w:val="es-ES_tradnl"/>
        </w:rPr>
      </w:pPr>
      <w:r w:rsidRPr="004E4022">
        <w:rPr>
          <w:rFonts w:asciiTheme="minorHAnsi" w:hAnsiTheme="minorHAnsi"/>
          <w:lang w:val="es-ES_tradnl"/>
        </w:rPr>
        <w:t xml:space="preserve">Es importante resaltar, la intervención del 28 de mayo de 2016 en la zona impenetrable del Bronx, dominada por el crimen, la explotación sexual infantil, el tráfico de drogas, los hurtos, los secuestros y los asesinatos, así como las desapariciones, que permitió atender más de 2.000 personas, al rescate de 400 menores de edad y la captura de 20 personas, abriendo camino al denominado </w:t>
      </w:r>
      <w:r w:rsidRPr="004E4022">
        <w:rPr>
          <w:rFonts w:asciiTheme="minorHAnsi" w:hAnsiTheme="minorHAnsi"/>
          <w:b/>
          <w:lang w:val="es-ES_tradnl"/>
        </w:rPr>
        <w:t>Distrito Creativo del Bronx</w:t>
      </w:r>
      <w:r w:rsidRPr="004E4022">
        <w:rPr>
          <w:rFonts w:asciiTheme="minorHAnsi" w:hAnsiTheme="minorHAnsi"/>
          <w:lang w:val="es-ES_tradnl"/>
        </w:rPr>
        <w:t>.</w:t>
      </w:r>
    </w:p>
    <w:p w14:paraId="37D1B8F4" w14:textId="77777777" w:rsidR="00CC1592" w:rsidRDefault="00CC1592" w:rsidP="006220E0">
      <w:pPr>
        <w:rPr>
          <w:rFonts w:cs="Arial"/>
        </w:rPr>
      </w:pPr>
    </w:p>
    <w:p w14:paraId="421C4201" w14:textId="7C828FC0" w:rsidR="006220E0" w:rsidRDefault="006220E0" w:rsidP="006220E0">
      <w:pPr>
        <w:rPr>
          <w:rFonts w:cs="Arial"/>
        </w:rPr>
      </w:pPr>
      <w:r w:rsidRPr="006220E0">
        <w:rPr>
          <w:rFonts w:cs="Arial"/>
        </w:rPr>
        <w:t xml:space="preserve">A través de jornadas integrales de desarrollo personal y de la ruta individual de derechos se han atendido ciudadanos habitantes de calle </w:t>
      </w:r>
      <w:r w:rsidR="008F29F6" w:rsidRPr="006220E0">
        <w:rPr>
          <w:rFonts w:cs="Arial"/>
          <w:b/>
        </w:rPr>
        <w:t>a través de la estrategia de abordaje territorial</w:t>
      </w:r>
      <w:r w:rsidR="008F29F6" w:rsidRPr="008F29F6">
        <w:rPr>
          <w:rFonts w:cs="Arial"/>
        </w:rPr>
        <w:t xml:space="preserve"> y de 12 centros</w:t>
      </w:r>
      <w:r w:rsidR="008F29F6">
        <w:rPr>
          <w:rFonts w:cs="Arial"/>
        </w:rPr>
        <w:t xml:space="preserve">, que ofrecen los servicios de hogares de paso día-noche, atención transitoria, comunidades de vida, centro de alta dependencia funcional y el centro de desarrollo de capacidades. </w:t>
      </w:r>
    </w:p>
    <w:p w14:paraId="657E92E8" w14:textId="77777777" w:rsidR="006220E0" w:rsidRDefault="006220E0" w:rsidP="006220E0">
      <w:pPr>
        <w:rPr>
          <w:rFonts w:cs="Arial"/>
        </w:rPr>
      </w:pPr>
    </w:p>
    <w:p w14:paraId="3F37B079" w14:textId="652F5FE4" w:rsidR="006220E0" w:rsidRPr="00927A85" w:rsidRDefault="006220E0" w:rsidP="006220E0">
      <w:pPr>
        <w:rPr>
          <w:sz w:val="20"/>
          <w:szCs w:val="20"/>
        </w:rPr>
      </w:pPr>
      <w:r w:rsidRPr="006220E0">
        <w:rPr>
          <w:rFonts w:cs="Arial"/>
        </w:rPr>
        <w:t>Se ofrece la oportunidad de iniciar un proceso de desarrollo personal en el que se generan espacios para su introspección, dispersión, promoción de hábitos de autocuidado y mejora de condiciones de vida, disminuyendo la habitabilidad en calle y sus riesgos, potenciando la inclusión social, acciones reflejadas en menor número de ciudadanos habitantes de calle.</w:t>
      </w:r>
      <w:r>
        <w:rPr>
          <w:rFonts w:cs="Arial"/>
        </w:rPr>
        <w:t xml:space="preserve"> </w:t>
      </w:r>
    </w:p>
    <w:p w14:paraId="7980584E" w14:textId="0BA39AF3" w:rsidR="008F29F6" w:rsidRPr="0067265E" w:rsidRDefault="008F29F6" w:rsidP="008F29F6"/>
    <w:p w14:paraId="5BDF4DF2" w14:textId="6E14EC5E" w:rsidR="006220E0" w:rsidRDefault="00065E88" w:rsidP="006220E0">
      <w:pPr>
        <w:rPr>
          <w:sz w:val="20"/>
          <w:szCs w:val="20"/>
        </w:rPr>
      </w:pPr>
      <w:r>
        <w:rPr>
          <w:rFonts w:cs="Arial"/>
          <w:b/>
        </w:rPr>
        <w:t xml:space="preserve">99.023 personas mayores en situación de vulnerabilidad socioeconómica </w:t>
      </w:r>
      <w:r w:rsidRPr="00B748A2">
        <w:rPr>
          <w:rFonts w:cs="Arial"/>
        </w:rPr>
        <w:t>han recibido apoyos económicos</w:t>
      </w:r>
      <w:r>
        <w:rPr>
          <w:rFonts w:cs="Arial"/>
        </w:rPr>
        <w:t xml:space="preserve"> por valor $120.000 pesos mensuales, que aportan a satisfacer algunas de sus necesidades básicas y contar con un envejecimiento digno, activo y feliz.</w:t>
      </w:r>
      <w:r w:rsidR="006220E0" w:rsidRPr="006220E0">
        <w:rPr>
          <w:rFonts w:cs="Arial"/>
        </w:rPr>
        <w:t xml:space="preserve"> A estos apoyos se suman a los 46.151 de los Fondos de desarrollo local, para un total de 145.174 beneficiarios únicos.</w:t>
      </w:r>
    </w:p>
    <w:p w14:paraId="220CCCA1" w14:textId="3FD3038E" w:rsidR="00065E88" w:rsidRPr="001B3388" w:rsidRDefault="00065E88" w:rsidP="00065E88">
      <w:pPr>
        <w:rPr>
          <w:rFonts w:asciiTheme="minorHAnsi" w:hAnsiTheme="minorHAnsi" w:cs="Arial"/>
          <w:color w:val="0070C0"/>
          <w:lang w:val="es-ES"/>
        </w:rPr>
      </w:pPr>
    </w:p>
    <w:p w14:paraId="17888097" w14:textId="0B53D5AE" w:rsidR="002069DA" w:rsidRPr="00604DCC" w:rsidRDefault="002069DA" w:rsidP="002069DA">
      <w:pPr>
        <w:rPr>
          <w:rFonts w:asciiTheme="minorHAnsi" w:hAnsiTheme="minorHAnsi" w:cstheme="minorHAnsi"/>
          <w:sz w:val="20"/>
          <w:szCs w:val="20"/>
        </w:rPr>
      </w:pPr>
      <w:r>
        <w:rPr>
          <w:rFonts w:asciiTheme="minorHAnsi" w:hAnsiTheme="minorHAnsi"/>
          <w:noProof/>
          <w:lang w:eastAsia="es-CO"/>
        </w:rPr>
        <mc:AlternateContent>
          <mc:Choice Requires="wps">
            <w:drawing>
              <wp:anchor distT="0" distB="0" distL="114300" distR="114300" simplePos="0" relativeHeight="251896832" behindDoc="0" locked="0" layoutInCell="1" allowOverlap="1" wp14:anchorId="4F6A2863" wp14:editId="7944911F">
                <wp:simplePos x="0" y="0"/>
                <wp:positionH relativeFrom="margin">
                  <wp:align>left</wp:align>
                </wp:positionH>
                <wp:positionV relativeFrom="paragraph">
                  <wp:posOffset>3810</wp:posOffset>
                </wp:positionV>
                <wp:extent cx="2830195" cy="1605915"/>
                <wp:effectExtent l="0" t="0" r="27305" b="13335"/>
                <wp:wrapSquare wrapText="bothSides"/>
                <wp:docPr id="4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1605915"/>
                        </a:xfrm>
                        <a:prstGeom prst="rect">
                          <a:avLst/>
                        </a:prstGeom>
                        <a:solidFill>
                          <a:srgbClr val="F2F2F2"/>
                        </a:solidFill>
                        <a:ln w="6350">
                          <a:solidFill>
                            <a:srgbClr val="1F497D"/>
                          </a:solidFill>
                          <a:prstDash val="lgDashDotDot"/>
                          <a:miter lim="800000"/>
                          <a:headEnd/>
                          <a:tailEnd/>
                        </a:ln>
                      </wps:spPr>
                      <wps:txbx>
                        <w:txbxContent>
                          <w:p w14:paraId="19F84906" w14:textId="4A4713BA" w:rsidR="002530F3" w:rsidRPr="002069DA" w:rsidRDefault="002530F3" w:rsidP="002069DA">
                            <w:pPr>
                              <w:jc w:val="center"/>
                              <w:rPr>
                                <w:color w:val="002060"/>
                                <w:sz w:val="20"/>
                              </w:rPr>
                            </w:pPr>
                            <w:r>
                              <w:rPr>
                                <w:color w:val="002060"/>
                                <w:sz w:val="20"/>
                              </w:rPr>
                              <w:t>Ilustración</w:t>
                            </w:r>
                            <w:r w:rsidRPr="002069DA">
                              <w:rPr>
                                <w:color w:val="002060"/>
                                <w:sz w:val="20"/>
                              </w:rPr>
                              <w:t xml:space="preserve"> x.</w:t>
                            </w:r>
                          </w:p>
                          <w:p w14:paraId="12D7F3B2" w14:textId="57284397" w:rsidR="002530F3" w:rsidRDefault="002530F3" w:rsidP="002069DA">
                            <w:pPr>
                              <w:jc w:val="center"/>
                              <w:rPr>
                                <w:noProof/>
                                <w:lang w:eastAsia="es-CO"/>
                              </w:rPr>
                            </w:pPr>
                            <w:r w:rsidRPr="002069DA">
                              <w:rPr>
                                <w:color w:val="002060"/>
                                <w:sz w:val="20"/>
                              </w:rPr>
                              <w:t>Personas mayores atendidas en centros día</w:t>
                            </w:r>
                          </w:p>
                          <w:p w14:paraId="3EB5D1FF" w14:textId="0484203E" w:rsidR="002530F3" w:rsidRDefault="002530F3" w:rsidP="002069DA">
                            <w:pPr>
                              <w:jc w:val="center"/>
                              <w:rPr>
                                <w:sz w:val="12"/>
                              </w:rPr>
                            </w:pPr>
                            <w:r>
                              <w:rPr>
                                <w:noProof/>
                                <w:lang w:eastAsia="es-CO"/>
                              </w:rPr>
                              <w:drawing>
                                <wp:inline distT="0" distB="0" distL="0" distR="0" wp14:anchorId="5BD5AC4F" wp14:editId="2A732623">
                                  <wp:extent cx="2640965" cy="1045975"/>
                                  <wp:effectExtent l="0" t="0" r="6985" b="190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436CA99" w14:textId="0F6F61E7" w:rsidR="002530F3" w:rsidRPr="00FD6FE4" w:rsidRDefault="002530F3" w:rsidP="002069DA">
                            <w:pPr>
                              <w:rPr>
                                <w:sz w:val="16"/>
                              </w:rPr>
                            </w:pPr>
                            <w:r w:rsidRPr="00FD6FE4">
                              <w:rPr>
                                <w:sz w:val="16"/>
                              </w:rPr>
                              <w:t xml:space="preserve">Fuente: </w:t>
                            </w:r>
                            <w:r w:rsidRPr="002069DA">
                              <w:rPr>
                                <w:sz w:val="16"/>
                              </w:rPr>
                              <w:t>SEGPLAN,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A2863" id="_x0000_s1064" type="#_x0000_t202" style="position:absolute;left:0;text-align:left;margin-left:0;margin-top:.3pt;width:222.85pt;height:126.45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" fillcolor="#f2f2f2" strokecolor="#1f497d" strokeweight=".5pt">
                <v:stroke dashstyle="longDashDotDot"/>
                <v:textbox>
                  <w:txbxContent>
                    <w:p w14:paraId="19F84906" w14:textId="4A4713BA" w:rsidR="002530F3" w:rsidRPr="002069DA" w:rsidRDefault="002530F3" w:rsidP="002069DA">
                      <w:pPr>
                        <w:jc w:val="center"/>
                        <w:rPr>
                          <w:color w:val="002060"/>
                          <w:sz w:val="20"/>
                        </w:rPr>
                      </w:pPr>
                      <w:r>
                        <w:rPr>
                          <w:color w:val="002060"/>
                          <w:sz w:val="20"/>
                        </w:rPr>
                        <w:t>Ilustración</w:t>
                      </w:r>
                      <w:r w:rsidRPr="002069DA">
                        <w:rPr>
                          <w:color w:val="002060"/>
                          <w:sz w:val="20"/>
                        </w:rPr>
                        <w:t xml:space="preserve"> x.</w:t>
                      </w:r>
                    </w:p>
                    <w:p w14:paraId="12D7F3B2" w14:textId="57284397" w:rsidR="002530F3" w:rsidRDefault="002530F3" w:rsidP="002069DA">
                      <w:pPr>
                        <w:jc w:val="center"/>
                        <w:rPr>
                          <w:noProof/>
                          <w:lang w:eastAsia="es-CO"/>
                        </w:rPr>
                      </w:pPr>
                      <w:r w:rsidRPr="002069DA">
                        <w:rPr>
                          <w:color w:val="002060"/>
                          <w:sz w:val="20"/>
                        </w:rPr>
                        <w:t>Personas mayores atendidas en centros día</w:t>
                      </w:r>
                    </w:p>
                    <w:p w14:paraId="3EB5D1FF" w14:textId="0484203E" w:rsidR="002530F3" w:rsidRDefault="002530F3" w:rsidP="002069DA">
                      <w:pPr>
                        <w:jc w:val="center"/>
                        <w:rPr>
                          <w:sz w:val="12"/>
                        </w:rPr>
                      </w:pPr>
                      <w:r>
                        <w:rPr>
                          <w:noProof/>
                          <w:lang w:eastAsia="es-CO"/>
                        </w:rPr>
                        <w:drawing>
                          <wp:inline distT="0" distB="0" distL="0" distR="0" wp14:anchorId="5BD5AC4F" wp14:editId="2A732623">
                            <wp:extent cx="2640965" cy="1045975"/>
                            <wp:effectExtent l="0" t="0" r="6985" b="190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436CA99" w14:textId="0F6F61E7" w:rsidR="002530F3" w:rsidRPr="00FD6FE4" w:rsidRDefault="002530F3" w:rsidP="002069DA">
                      <w:pPr>
                        <w:rPr>
                          <w:sz w:val="16"/>
                        </w:rPr>
                      </w:pPr>
                      <w:r w:rsidRPr="00FD6FE4">
                        <w:rPr>
                          <w:sz w:val="16"/>
                        </w:rPr>
                        <w:t xml:space="preserve">Fuente: </w:t>
                      </w:r>
                      <w:r w:rsidRPr="002069DA">
                        <w:rPr>
                          <w:sz w:val="16"/>
                        </w:rPr>
                        <w:t>SEGPLAN, 2019</w:t>
                      </w:r>
                    </w:p>
                  </w:txbxContent>
                </v:textbox>
                <w10:wrap type="square" anchorx="margin"/>
              </v:shape>
            </w:pict>
          </mc:Fallback>
        </mc:AlternateContent>
      </w:r>
      <w:r w:rsidR="00AF4667" w:rsidRPr="00AF4667">
        <w:rPr>
          <w:rFonts w:cs="Arial"/>
        </w:rPr>
        <w:t>Se ha logrado</w:t>
      </w:r>
      <w:r w:rsidR="00AF4667">
        <w:rPr>
          <w:rFonts w:cs="Arial"/>
          <w:b/>
        </w:rPr>
        <w:t xml:space="preserve"> </w:t>
      </w:r>
      <w:r w:rsidR="00AF4667" w:rsidRPr="00AF4667">
        <w:rPr>
          <w:rFonts w:cs="Arial"/>
        </w:rPr>
        <w:t>atender a</w:t>
      </w:r>
      <w:r w:rsidR="00AF4667">
        <w:rPr>
          <w:rFonts w:cs="Arial"/>
          <w:b/>
        </w:rPr>
        <w:t xml:space="preserve"> 20.424 personas mayores, en los Centros Día con que cuenta el Distrito Capital</w:t>
      </w:r>
      <w:r w:rsidR="00AF4667">
        <w:rPr>
          <w:rFonts w:cs="Arial"/>
        </w:rPr>
        <w:t xml:space="preserve">, como espacio comunitario que </w:t>
      </w:r>
      <w:r w:rsidR="00AF4667" w:rsidRPr="00AF4667">
        <w:rPr>
          <w:rFonts w:cs="Arial"/>
        </w:rPr>
        <w:t>motiva la percepción que tienen las personas mayores de sí mismas, enriqueciendo sus condiciones o situaciones de vida a partir de la promoción de su autonomía, el fortalecimiento de sus capacidades y la potencialización de sus recursos dignificando su vejez.</w:t>
      </w:r>
      <w:r w:rsidRPr="002069DA">
        <w:rPr>
          <w:rFonts w:cs="Arial"/>
        </w:rPr>
        <w:t xml:space="preserve"> En 25 unidades operativas se promueve un envejecimiento activo y una vejez digna a través de 1.400 cupos diarios a personas mayores en situación de vulnerabilidad</w:t>
      </w:r>
      <w:r>
        <w:rPr>
          <w:rFonts w:cs="Arial"/>
        </w:rPr>
        <w:t>, s</w:t>
      </w:r>
      <w:r w:rsidRPr="002069DA">
        <w:rPr>
          <w:rFonts w:cs="Arial"/>
        </w:rPr>
        <w:t>e amplió la atención a los días sábados, lo que ha permitido ampliar el tiempo de atención a las personas mayores en la oferta integral del servicio social.</w:t>
      </w:r>
    </w:p>
    <w:p w14:paraId="32726BDE" w14:textId="77777777" w:rsidR="00D309FD" w:rsidRDefault="00D309FD" w:rsidP="00B748A2">
      <w:pPr>
        <w:rPr>
          <w:rFonts w:cs="Arial"/>
          <w:b/>
        </w:rPr>
      </w:pPr>
    </w:p>
    <w:p w14:paraId="771FA4EF" w14:textId="3B6ABE67" w:rsidR="00D309FD" w:rsidRPr="00604DCC" w:rsidRDefault="00D309FD" w:rsidP="00D309FD">
      <w:pPr>
        <w:rPr>
          <w:rFonts w:asciiTheme="minorHAnsi" w:hAnsiTheme="minorHAnsi" w:cstheme="minorHAnsi"/>
        </w:rPr>
      </w:pPr>
      <w:r w:rsidRPr="00604DCC">
        <w:rPr>
          <w:rFonts w:asciiTheme="minorHAnsi" w:hAnsiTheme="minorHAnsi" w:cstheme="minorHAnsi"/>
        </w:rPr>
        <w:t>A través de la prestación del servicio en</w:t>
      </w:r>
      <w:r w:rsidR="00A42D09">
        <w:rPr>
          <w:rFonts w:asciiTheme="minorHAnsi" w:hAnsiTheme="minorHAnsi" w:cstheme="minorHAnsi"/>
        </w:rPr>
        <w:t xml:space="preserve"> </w:t>
      </w:r>
      <w:r w:rsidRPr="00604DCC">
        <w:rPr>
          <w:rFonts w:asciiTheme="minorHAnsi" w:hAnsiTheme="minorHAnsi" w:cstheme="minorHAnsi"/>
          <w:b/>
        </w:rPr>
        <w:t>Centros de Protección Social</w:t>
      </w:r>
      <w:r w:rsidRPr="00604DCC">
        <w:rPr>
          <w:rFonts w:asciiTheme="minorHAnsi" w:hAnsiTheme="minorHAnsi" w:cstheme="minorHAnsi"/>
        </w:rPr>
        <w:t xml:space="preserve">, </w:t>
      </w:r>
      <w:r w:rsidRPr="00604DCC">
        <w:rPr>
          <w:rFonts w:asciiTheme="minorHAnsi" w:hAnsiTheme="minorHAnsi" w:cstheme="minorHAnsi"/>
          <w:b/>
        </w:rPr>
        <w:t>se garantizó 2.050 cupos a personas mayores en situación de vulnerabilidad</w:t>
      </w:r>
      <w:r w:rsidRPr="00604DCC">
        <w:rPr>
          <w:rFonts w:asciiTheme="minorHAnsi" w:hAnsiTheme="minorHAnsi" w:cstheme="minorHAnsi"/>
        </w:rPr>
        <w:t xml:space="preserve"> (1.000 modalidad de atención moderada y 1.050 en modalidad de atención severa) en 18 unidades operativas, las cuales son ambientes amigables y apropiados que redundan en el bienestar y la calidad de vida de las personas mayores en protección.</w:t>
      </w:r>
    </w:p>
    <w:p w14:paraId="1407499B" w14:textId="77777777" w:rsidR="00D309FD" w:rsidRDefault="00D309FD" w:rsidP="00D309FD">
      <w:pPr>
        <w:rPr>
          <w:rFonts w:asciiTheme="minorHAnsi" w:hAnsiTheme="minorHAnsi" w:cstheme="minorHAnsi"/>
          <w:sz w:val="20"/>
          <w:szCs w:val="20"/>
        </w:rPr>
      </w:pPr>
    </w:p>
    <w:p w14:paraId="769F7E9F" w14:textId="14AA6A66" w:rsidR="00D309FD" w:rsidRPr="00A17587" w:rsidRDefault="002069DA" w:rsidP="00D309FD">
      <w:pPr>
        <w:rPr>
          <w:rFonts w:cs="Arial"/>
        </w:rPr>
      </w:pPr>
      <w:r>
        <w:rPr>
          <w:rFonts w:asciiTheme="minorHAnsi" w:hAnsiTheme="minorHAnsi"/>
          <w:noProof/>
          <w:lang w:eastAsia="es-CO"/>
        </w:rPr>
        <w:lastRenderedPageBreak/>
        <mc:AlternateContent>
          <mc:Choice Requires="wps">
            <w:drawing>
              <wp:anchor distT="0" distB="0" distL="114300" distR="114300" simplePos="0" relativeHeight="251898880" behindDoc="0" locked="0" layoutInCell="1" allowOverlap="1" wp14:anchorId="447D710A" wp14:editId="1E006AFD">
                <wp:simplePos x="0" y="0"/>
                <wp:positionH relativeFrom="margin">
                  <wp:posOffset>2806065</wp:posOffset>
                </wp:positionH>
                <wp:positionV relativeFrom="paragraph">
                  <wp:posOffset>1173480</wp:posOffset>
                </wp:positionV>
                <wp:extent cx="2830195" cy="1605915"/>
                <wp:effectExtent l="0" t="0" r="27305" b="13335"/>
                <wp:wrapSquare wrapText="bothSides"/>
                <wp:docPr id="5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1605915"/>
                        </a:xfrm>
                        <a:prstGeom prst="rect">
                          <a:avLst/>
                        </a:prstGeom>
                        <a:solidFill>
                          <a:srgbClr val="F2F2F2"/>
                        </a:solidFill>
                        <a:ln w="6350">
                          <a:solidFill>
                            <a:srgbClr val="1F497D"/>
                          </a:solidFill>
                          <a:prstDash val="lgDashDotDot"/>
                          <a:miter lim="800000"/>
                          <a:headEnd/>
                          <a:tailEnd/>
                        </a:ln>
                      </wps:spPr>
                      <wps:txbx>
                        <w:txbxContent>
                          <w:p w14:paraId="13EAF3E7" w14:textId="4E54D60C" w:rsidR="002530F3" w:rsidRPr="002069DA" w:rsidRDefault="002530F3" w:rsidP="002069DA">
                            <w:pPr>
                              <w:jc w:val="center"/>
                              <w:rPr>
                                <w:color w:val="002060"/>
                                <w:sz w:val="20"/>
                              </w:rPr>
                            </w:pPr>
                            <w:r>
                              <w:rPr>
                                <w:color w:val="002060"/>
                                <w:sz w:val="20"/>
                              </w:rPr>
                              <w:t>Ilustración</w:t>
                            </w:r>
                            <w:r w:rsidRPr="002069DA">
                              <w:rPr>
                                <w:color w:val="002060"/>
                                <w:sz w:val="20"/>
                              </w:rPr>
                              <w:t xml:space="preserve"> x.</w:t>
                            </w:r>
                          </w:p>
                          <w:p w14:paraId="68154FCD" w14:textId="607686CE" w:rsidR="002530F3" w:rsidRDefault="002530F3" w:rsidP="002069DA">
                            <w:pPr>
                              <w:jc w:val="center"/>
                              <w:rPr>
                                <w:noProof/>
                                <w:lang w:eastAsia="es-CO"/>
                              </w:rPr>
                            </w:pPr>
                            <w:r w:rsidRPr="002069DA">
                              <w:rPr>
                                <w:color w:val="002060"/>
                                <w:sz w:val="20"/>
                              </w:rPr>
                              <w:t>Apoyos alimentarios entregados</w:t>
                            </w:r>
                          </w:p>
                          <w:p w14:paraId="14A352F4" w14:textId="05B7D158" w:rsidR="002530F3" w:rsidRPr="00FD6FE4" w:rsidRDefault="002530F3" w:rsidP="002069DA">
                            <w:pPr>
                              <w:rPr>
                                <w:sz w:val="16"/>
                              </w:rPr>
                            </w:pPr>
                            <w:r>
                              <w:rPr>
                                <w:noProof/>
                                <w:lang w:eastAsia="es-CO"/>
                              </w:rPr>
                              <w:drawing>
                                <wp:inline distT="0" distB="0" distL="0" distR="0" wp14:anchorId="77E6D2EA" wp14:editId="6AA67355">
                                  <wp:extent cx="2640965" cy="1057524"/>
                                  <wp:effectExtent l="0" t="0" r="6985" b="9525"/>
                                  <wp:docPr id="480" name="Gráfico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FD6FE4">
                              <w:rPr>
                                <w:sz w:val="16"/>
                              </w:rPr>
                              <w:t xml:space="preserve">Fuente: </w:t>
                            </w:r>
                            <w:r w:rsidRPr="002069DA">
                              <w:rPr>
                                <w:sz w:val="16"/>
                              </w:rPr>
                              <w:t>SEGPLAN,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D710A" id="_x0000_s1065" type="#_x0000_t202" style="position:absolute;left:0;text-align:left;margin-left:220.95pt;margin-top:92.4pt;width:222.85pt;height:126.4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" fillcolor="#f2f2f2" strokecolor="#1f497d" strokeweight=".5pt">
                <v:stroke dashstyle="longDashDotDot"/>
                <v:textbox>
                  <w:txbxContent>
                    <w:p w14:paraId="13EAF3E7" w14:textId="4E54D60C" w:rsidR="002530F3" w:rsidRPr="002069DA" w:rsidRDefault="002530F3" w:rsidP="002069DA">
                      <w:pPr>
                        <w:jc w:val="center"/>
                        <w:rPr>
                          <w:color w:val="002060"/>
                          <w:sz w:val="20"/>
                        </w:rPr>
                      </w:pPr>
                      <w:r>
                        <w:rPr>
                          <w:color w:val="002060"/>
                          <w:sz w:val="20"/>
                        </w:rPr>
                        <w:t>Ilustración</w:t>
                      </w:r>
                      <w:r w:rsidRPr="002069DA">
                        <w:rPr>
                          <w:color w:val="002060"/>
                          <w:sz w:val="20"/>
                        </w:rPr>
                        <w:t xml:space="preserve"> x.</w:t>
                      </w:r>
                    </w:p>
                    <w:p w14:paraId="68154FCD" w14:textId="607686CE" w:rsidR="002530F3" w:rsidRDefault="002530F3" w:rsidP="002069DA">
                      <w:pPr>
                        <w:jc w:val="center"/>
                        <w:rPr>
                          <w:noProof/>
                          <w:lang w:eastAsia="es-CO"/>
                        </w:rPr>
                      </w:pPr>
                      <w:r w:rsidRPr="002069DA">
                        <w:rPr>
                          <w:color w:val="002060"/>
                          <w:sz w:val="20"/>
                        </w:rPr>
                        <w:t>Apoyos alimentarios entregados</w:t>
                      </w:r>
                    </w:p>
                    <w:p w14:paraId="14A352F4" w14:textId="05B7D158" w:rsidR="002530F3" w:rsidRPr="00FD6FE4" w:rsidRDefault="002530F3" w:rsidP="002069DA">
                      <w:pPr>
                        <w:rPr>
                          <w:sz w:val="16"/>
                        </w:rPr>
                      </w:pPr>
                      <w:r>
                        <w:rPr>
                          <w:noProof/>
                          <w:lang w:eastAsia="es-CO"/>
                        </w:rPr>
                        <w:drawing>
                          <wp:inline distT="0" distB="0" distL="0" distR="0" wp14:anchorId="77E6D2EA" wp14:editId="6AA67355">
                            <wp:extent cx="2640965" cy="1057524"/>
                            <wp:effectExtent l="0" t="0" r="6985" b="9525"/>
                            <wp:docPr id="480" name="Gráfico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FD6FE4">
                        <w:rPr>
                          <w:sz w:val="16"/>
                        </w:rPr>
                        <w:t xml:space="preserve">Fuente: </w:t>
                      </w:r>
                      <w:r w:rsidRPr="002069DA">
                        <w:rPr>
                          <w:sz w:val="16"/>
                        </w:rPr>
                        <w:t>SEGPLAN, 2019</w:t>
                      </w:r>
                    </w:p>
                  </w:txbxContent>
                </v:textbox>
                <w10:wrap type="square" anchorx="margin"/>
              </v:shape>
            </w:pict>
          </mc:Fallback>
        </mc:AlternateContent>
      </w:r>
      <w:r w:rsidR="00D309FD">
        <w:rPr>
          <w:rFonts w:cs="Arial"/>
        </w:rPr>
        <w:t>Se d</w:t>
      </w:r>
      <w:r w:rsidR="00D309FD" w:rsidRPr="00A17587">
        <w:rPr>
          <w:rFonts w:cs="Arial"/>
        </w:rPr>
        <w:t>ispone</w:t>
      </w:r>
      <w:r w:rsidR="00D309FD">
        <w:rPr>
          <w:rFonts w:cs="Arial"/>
        </w:rPr>
        <w:t xml:space="preserve"> de</w:t>
      </w:r>
      <w:r w:rsidR="00D309FD" w:rsidRPr="00A17587">
        <w:rPr>
          <w:rFonts w:cs="Arial"/>
        </w:rPr>
        <w:t xml:space="preserve"> </w:t>
      </w:r>
      <w:r w:rsidR="00D309FD" w:rsidRPr="00A17587">
        <w:rPr>
          <w:rFonts w:cs="Arial"/>
          <w:b/>
        </w:rPr>
        <w:t xml:space="preserve">300 cupos en el servicio </w:t>
      </w:r>
      <w:r w:rsidR="00D309FD" w:rsidRPr="002069DA">
        <w:rPr>
          <w:rFonts w:cs="Arial"/>
          <w:b/>
        </w:rPr>
        <w:t>centro noche para la atención de personas mayores</w:t>
      </w:r>
      <w:r w:rsidR="00D309FD" w:rsidRPr="00A17587">
        <w:rPr>
          <w:rFonts w:cs="Arial"/>
        </w:rPr>
        <w:t xml:space="preserve"> en situación de vulnerabilidad asociada a la falta de lugar estable para dormir</w:t>
      </w:r>
      <w:r w:rsidR="00D309FD">
        <w:rPr>
          <w:rFonts w:cs="Arial"/>
        </w:rPr>
        <w:t>, en seis (6) Centros Noche</w:t>
      </w:r>
      <w:r w:rsidR="00D309FD" w:rsidRPr="00A17587">
        <w:rPr>
          <w:rFonts w:cs="Arial"/>
        </w:rPr>
        <w:t xml:space="preserve"> que han permitido atender </w:t>
      </w:r>
      <w:r>
        <w:rPr>
          <w:rFonts w:cs="Arial"/>
        </w:rPr>
        <w:t xml:space="preserve">más de </w:t>
      </w:r>
      <w:r w:rsidR="00D309FD" w:rsidRPr="00A17587">
        <w:rPr>
          <w:rFonts w:cs="Arial"/>
        </w:rPr>
        <w:t xml:space="preserve">a </w:t>
      </w:r>
      <w:r>
        <w:rPr>
          <w:rFonts w:cs="Arial"/>
        </w:rPr>
        <w:t xml:space="preserve">2.470 </w:t>
      </w:r>
      <w:r w:rsidR="00500DFE">
        <w:rPr>
          <w:rFonts w:cs="Arial"/>
        </w:rPr>
        <w:t xml:space="preserve">personas </w:t>
      </w:r>
      <w:r w:rsidR="00500DFE" w:rsidRPr="00500DFE">
        <w:rPr>
          <w:rFonts w:cs="Arial"/>
        </w:rPr>
        <w:t>en</w:t>
      </w:r>
      <w:r>
        <w:rPr>
          <w:rFonts w:cs="Arial"/>
        </w:rPr>
        <w:t>tre</w:t>
      </w:r>
      <w:r w:rsidR="00500DFE" w:rsidRPr="00500DFE">
        <w:rPr>
          <w:rFonts w:cs="Arial"/>
        </w:rPr>
        <w:t xml:space="preserve"> 2016</w:t>
      </w:r>
      <w:r>
        <w:rPr>
          <w:rFonts w:cs="Arial"/>
        </w:rPr>
        <w:t xml:space="preserve"> y junio de 2019</w:t>
      </w:r>
      <w:r w:rsidR="00D309FD" w:rsidRPr="00A17587">
        <w:rPr>
          <w:rFonts w:cs="Arial"/>
        </w:rPr>
        <w:t>, apoyado</w:t>
      </w:r>
      <w:r w:rsidR="00D309FD">
        <w:rPr>
          <w:rFonts w:cs="Arial"/>
        </w:rPr>
        <w:t>s</w:t>
      </w:r>
      <w:r w:rsidR="00D309FD" w:rsidRPr="00A17587">
        <w:rPr>
          <w:rFonts w:cs="Arial"/>
        </w:rPr>
        <w:t xml:space="preserve"> por equipos psicosociales idóneos y en permanente revisión de sus estrategias de atención integral en el marco de modelo de atención Centros Noche.</w:t>
      </w:r>
      <w:r w:rsidR="00D309FD">
        <w:rPr>
          <w:rFonts w:cs="Arial"/>
        </w:rPr>
        <w:t xml:space="preserve"> L</w:t>
      </w:r>
      <w:r w:rsidR="00D309FD" w:rsidRPr="00A17587">
        <w:rPr>
          <w:rFonts w:cs="Arial"/>
        </w:rPr>
        <w:t>as personas han contado con alojamiento higiénico y seguro para dormir, así como con mayores oportunidades para ser autónomas e integrar redes de apoyo.</w:t>
      </w:r>
      <w:r w:rsidRPr="002069DA">
        <w:rPr>
          <w:rFonts w:asciiTheme="minorHAnsi" w:hAnsiTheme="minorHAnsi"/>
          <w:noProof/>
          <w:lang w:eastAsia="es-CO"/>
        </w:rPr>
        <w:t xml:space="preserve"> </w:t>
      </w:r>
    </w:p>
    <w:p w14:paraId="574FECA8" w14:textId="3CC60B40" w:rsidR="002A2FA4" w:rsidRDefault="002A2FA4" w:rsidP="00525485">
      <w:pPr>
        <w:rPr>
          <w:rFonts w:cs="Arial"/>
          <w:b/>
        </w:rPr>
      </w:pPr>
    </w:p>
    <w:p w14:paraId="30C7D16F" w14:textId="2EDBEBA9" w:rsidR="002A2FA4" w:rsidRDefault="002519D4" w:rsidP="00525485">
      <w:pPr>
        <w:rPr>
          <w:rFonts w:cs="Arial"/>
        </w:rPr>
      </w:pPr>
      <w:r w:rsidRPr="002069DA">
        <w:rPr>
          <w:rFonts w:cs="Arial"/>
        </w:rPr>
        <w:t>Se entregan apoyos alimentarios</w:t>
      </w:r>
      <w:r>
        <w:rPr>
          <w:rFonts w:cs="Arial"/>
          <w:b/>
        </w:rPr>
        <w:t xml:space="preserve"> </w:t>
      </w:r>
      <w:r w:rsidR="002A2FA4" w:rsidRPr="0067265E">
        <w:t xml:space="preserve">inocuos y de calidad </w:t>
      </w:r>
      <w:r w:rsidRPr="002A2FA4">
        <w:rPr>
          <w:rFonts w:cs="Arial"/>
        </w:rPr>
        <w:t>a</w:t>
      </w:r>
      <w:r>
        <w:rPr>
          <w:rFonts w:cs="Arial"/>
          <w:b/>
        </w:rPr>
        <w:t xml:space="preserve"> </w:t>
      </w:r>
      <w:r w:rsidR="002A2FA4" w:rsidRPr="0067265E">
        <w:t xml:space="preserve">personas en condición de vulnerabilidad, priorizando a niños, niñas, mujeres gestantes y </w:t>
      </w:r>
      <w:r w:rsidR="002A2FA4" w:rsidRPr="002069DA">
        <w:rPr>
          <w:b/>
        </w:rPr>
        <w:t>hogares</w:t>
      </w:r>
      <w:r w:rsidR="002A2FA4" w:rsidRPr="002069DA">
        <w:rPr>
          <w:rFonts w:cs="Arial"/>
          <w:b/>
        </w:rPr>
        <w:t xml:space="preserve"> identificados en condición </w:t>
      </w:r>
      <w:r w:rsidR="002A2FA4" w:rsidRPr="002069DA">
        <w:rPr>
          <w:b/>
        </w:rPr>
        <w:t>de inseguridad alimentaria moderada y severa</w:t>
      </w:r>
      <w:r w:rsidR="002A2FA4">
        <w:t xml:space="preserve">, </w:t>
      </w:r>
      <w:r w:rsidRPr="002519D4">
        <w:rPr>
          <w:rFonts w:cs="Arial"/>
        </w:rPr>
        <w:t>para el mejoramiento de la calidad de vi</w:t>
      </w:r>
      <w:r>
        <w:rPr>
          <w:rFonts w:cs="Arial"/>
        </w:rPr>
        <w:t xml:space="preserve">da </w:t>
      </w:r>
      <w:r w:rsidRPr="002519D4">
        <w:rPr>
          <w:rFonts w:cs="Arial"/>
        </w:rPr>
        <w:t xml:space="preserve">como garantía del derecho a la alimentación </w:t>
      </w:r>
      <w:r>
        <w:rPr>
          <w:rFonts w:cs="Arial"/>
        </w:rPr>
        <w:t xml:space="preserve">para la </w:t>
      </w:r>
      <w:r w:rsidRPr="002519D4">
        <w:rPr>
          <w:rFonts w:cs="Arial"/>
        </w:rPr>
        <w:t>reducción de riesgos de malnutrición</w:t>
      </w:r>
      <w:r w:rsidR="002A2FA4">
        <w:rPr>
          <w:rFonts w:cs="Arial"/>
        </w:rPr>
        <w:t>.</w:t>
      </w:r>
    </w:p>
    <w:p w14:paraId="45EC8EC8" w14:textId="7383E5DB" w:rsidR="002069DA" w:rsidRDefault="002069DA" w:rsidP="00525485">
      <w:pPr>
        <w:rPr>
          <w:rFonts w:cs="Arial"/>
        </w:rPr>
      </w:pPr>
    </w:p>
    <w:p w14:paraId="2615F02E" w14:textId="6C8ED551" w:rsidR="002069DA" w:rsidRPr="002069DA" w:rsidRDefault="002069DA" w:rsidP="002069DA">
      <w:pPr>
        <w:rPr>
          <w:rFonts w:cs="Arial"/>
        </w:rPr>
      </w:pPr>
      <w:r w:rsidRPr="002069DA">
        <w:rPr>
          <w:rFonts w:cs="Arial"/>
        </w:rPr>
        <w:t>Se brindan en 370 centros de atención con el suministro de alimentos crudos, la entrega de los apoyos de complementación alimentaria bonos canjeables por alimentos, canastas básicas y la operación del servicio de comedores.</w:t>
      </w:r>
      <w:r>
        <w:rPr>
          <w:rFonts w:cs="Arial"/>
        </w:rPr>
        <w:t xml:space="preserve"> </w:t>
      </w:r>
      <w:r w:rsidRPr="002069DA">
        <w:rPr>
          <w:rFonts w:cs="Arial"/>
        </w:rPr>
        <w:t>Así mismo, se continuó con la implementación de la guía del plato saludable: Grupos de alimentos, especialmente capacitando 31.263 hogares participantes del servicio de comedores y los apoyos de complementación alimentaria (bonos y canastas) en educación nutricional y estilos de vida saludable.</w:t>
      </w:r>
    </w:p>
    <w:p w14:paraId="4331F214" w14:textId="057BF52B" w:rsidR="008A4BA2" w:rsidRPr="002069DA" w:rsidRDefault="008A4BA2" w:rsidP="00525485">
      <w:pPr>
        <w:rPr>
          <w:rFonts w:asciiTheme="minorHAnsi" w:hAnsiTheme="minorHAnsi"/>
        </w:rPr>
      </w:pPr>
    </w:p>
    <w:p w14:paraId="4FA318CF" w14:textId="44512377" w:rsidR="002A2FA4" w:rsidRDefault="002069DA" w:rsidP="002A2FA4">
      <w:pPr>
        <w:rPr>
          <w:rFonts w:cs="Arial"/>
          <w:sz w:val="24"/>
        </w:rPr>
      </w:pPr>
      <w:r>
        <w:rPr>
          <w:rFonts w:cs="Arial"/>
        </w:rPr>
        <w:t>Finalmente, s</w:t>
      </w:r>
      <w:r w:rsidR="006A16FA" w:rsidRPr="000D2378">
        <w:rPr>
          <w:rFonts w:cs="Arial"/>
        </w:rPr>
        <w:t xml:space="preserve">e </w:t>
      </w:r>
      <w:r w:rsidR="006A16FA" w:rsidRPr="000D2378">
        <w:rPr>
          <w:rFonts w:cs="Arial"/>
          <w:b/>
        </w:rPr>
        <w:t>promueve un cambio cultural para la transformación de representaciones sociales discriminatorias hacia las personas de los sectores LGBTI</w:t>
      </w:r>
      <w:r w:rsidR="000D2378">
        <w:rPr>
          <w:rFonts w:cs="Arial"/>
          <w:b/>
        </w:rPr>
        <w:t xml:space="preserve"> </w:t>
      </w:r>
      <w:r w:rsidR="000D2378" w:rsidRPr="000D2378">
        <w:rPr>
          <w:rFonts w:asciiTheme="minorHAnsi" w:hAnsiTheme="minorHAnsi"/>
          <w:b/>
          <w:lang w:val="es-ES_tradnl"/>
        </w:rPr>
        <w:t>“En Bogotá Se Puede Ser”</w:t>
      </w:r>
      <w:r w:rsidR="006A16FA">
        <w:rPr>
          <w:rFonts w:cs="Arial"/>
        </w:rPr>
        <w:t>, en</w:t>
      </w:r>
      <w:r w:rsidR="000D2378">
        <w:rPr>
          <w:rFonts w:cs="Arial"/>
        </w:rPr>
        <w:t xml:space="preserve"> el marco del cual se elaboran </w:t>
      </w:r>
      <w:r w:rsidR="000D2378" w:rsidRPr="006A16FA">
        <w:rPr>
          <w:rFonts w:asciiTheme="minorHAnsi" w:hAnsiTheme="minorHAnsi"/>
          <w:lang w:val="es-ES_tradnl"/>
        </w:rPr>
        <w:t>y difunden piezas comunicativas</w:t>
      </w:r>
      <w:r w:rsidR="000973F0">
        <w:rPr>
          <w:rFonts w:asciiTheme="minorHAnsi" w:hAnsiTheme="minorHAnsi"/>
          <w:lang w:val="es-ES_tradnl"/>
        </w:rPr>
        <w:t xml:space="preserve">. Igualmente, se </w:t>
      </w:r>
      <w:r w:rsidR="00C12B23" w:rsidRPr="002A2FA4">
        <w:rPr>
          <w:rFonts w:cs="Arial"/>
        </w:rPr>
        <w:t>ha</w:t>
      </w:r>
      <w:r w:rsidR="000973F0">
        <w:rPr>
          <w:rFonts w:cs="Arial"/>
        </w:rPr>
        <w:t>n</w:t>
      </w:r>
      <w:r w:rsidR="00C12B23">
        <w:rPr>
          <w:rFonts w:cs="Arial"/>
          <w:b/>
        </w:rPr>
        <w:t xml:space="preserve"> atendido 10.627 personas</w:t>
      </w:r>
      <w:r w:rsidR="00C12B23">
        <w:rPr>
          <w:rFonts w:cs="Arial"/>
        </w:rPr>
        <w:t xml:space="preserve">, </w:t>
      </w:r>
      <w:r w:rsidR="002A2FA4" w:rsidRPr="000973F0">
        <w:rPr>
          <w:b/>
        </w:rPr>
        <w:t>sus familias y redes de apoyo</w:t>
      </w:r>
      <w:r w:rsidR="002A2FA4" w:rsidRPr="0067265E">
        <w:t>, a través de la identificación, caracterización y articulación intra e interinstitucional para la activación de rutas de atención</w:t>
      </w:r>
      <w:r w:rsidR="002A2FA4">
        <w:rPr>
          <w:rFonts w:cs="Arial"/>
        </w:rPr>
        <w:t xml:space="preserve"> y la respuesta oportuna. </w:t>
      </w:r>
    </w:p>
    <w:p w14:paraId="293F32E0" w14:textId="2D437106" w:rsidR="000D2378" w:rsidRDefault="000D2378" w:rsidP="006A16FA">
      <w:pPr>
        <w:rPr>
          <w:rFonts w:asciiTheme="minorHAnsi" w:hAnsiTheme="minorHAnsi"/>
          <w:lang w:val="es-ES_tradnl"/>
        </w:rPr>
      </w:pPr>
    </w:p>
    <w:p w14:paraId="312F4327" w14:textId="77777777" w:rsidR="00E65741" w:rsidRPr="0031598E" w:rsidRDefault="00353622" w:rsidP="00FB4F80">
      <w:pPr>
        <w:pStyle w:val="Ttulo2"/>
        <w:rPr>
          <w:rFonts w:asciiTheme="minorHAnsi" w:hAnsiTheme="minorHAnsi"/>
        </w:rPr>
      </w:pPr>
      <w:bookmarkStart w:id="16" w:name="_Toc18508561"/>
      <w:r>
        <w:rPr>
          <w:rFonts w:asciiTheme="minorHAnsi" w:hAnsiTheme="minorHAnsi"/>
        </w:rPr>
        <w:t>Desarrollo Integral para la felicidad y el ejercicio de la ciudadanía</w:t>
      </w:r>
      <w:bookmarkEnd w:id="16"/>
    </w:p>
    <w:p w14:paraId="7D3000B0" w14:textId="77777777" w:rsidR="00E65741" w:rsidRPr="00353622" w:rsidRDefault="00E65741" w:rsidP="00525485">
      <w:pPr>
        <w:rPr>
          <w:rFonts w:asciiTheme="minorHAnsi" w:hAnsiTheme="minorHAnsi"/>
          <w:lang w:val="es-ES"/>
        </w:rPr>
      </w:pPr>
    </w:p>
    <w:p w14:paraId="2C34169B" w14:textId="77777777" w:rsidR="008643B6" w:rsidRDefault="008643B6" w:rsidP="008643B6">
      <w:pPr>
        <w:rPr>
          <w:sz w:val="24"/>
        </w:rPr>
      </w:pPr>
      <w:r>
        <w:t>El programa cuenta con 4 metas de producto (anexo 2). Los resultados más destacados son los siguientes:</w:t>
      </w:r>
    </w:p>
    <w:p w14:paraId="78B8DF38" w14:textId="5C8594D3" w:rsidR="00481611" w:rsidRDefault="00481611" w:rsidP="00353622">
      <w:pPr>
        <w:rPr>
          <w:rFonts w:asciiTheme="minorHAnsi" w:hAnsiTheme="minorHAnsi" w:cs="Arial"/>
          <w:noProof/>
          <w:lang w:val="es-ES_tradnl" w:eastAsia="es-ES"/>
        </w:rPr>
      </w:pPr>
    </w:p>
    <w:p w14:paraId="427EAD0B" w14:textId="689087BC" w:rsidR="00685935" w:rsidRPr="002069DA" w:rsidRDefault="00F033C8" w:rsidP="00685935">
      <w:pPr>
        <w:rPr>
          <w:rFonts w:asciiTheme="minorHAnsi" w:hAnsiTheme="minorHAnsi" w:cs="Arial"/>
          <w:noProof/>
          <w:lang w:val="es-ES_tradnl" w:eastAsia="es-ES"/>
        </w:rPr>
      </w:pPr>
      <w:r w:rsidRPr="00283892">
        <w:rPr>
          <w:rFonts w:asciiTheme="minorHAnsi" w:hAnsiTheme="minorHAnsi" w:cs="Arial"/>
          <w:b/>
          <w:noProof/>
          <w:lang w:val="es-ES_tradnl" w:eastAsia="es-ES"/>
        </w:rPr>
        <w:t>28.687 niños</w:t>
      </w:r>
      <w:r w:rsidRPr="002069DA">
        <w:rPr>
          <w:rFonts w:asciiTheme="minorHAnsi" w:hAnsiTheme="minorHAnsi" w:cs="Arial"/>
          <w:b/>
          <w:noProof/>
          <w:lang w:val="es-ES_tradnl" w:eastAsia="es-ES"/>
        </w:rPr>
        <w:t xml:space="preserve">, niñas, adolescentes y </w:t>
      </w:r>
      <w:r w:rsidR="007B6478" w:rsidRPr="002069DA">
        <w:rPr>
          <w:rFonts w:asciiTheme="minorHAnsi" w:hAnsiTheme="minorHAnsi" w:cs="Arial"/>
          <w:b/>
          <w:noProof/>
          <w:lang w:val="es-ES_tradnl" w:eastAsia="es-ES"/>
        </w:rPr>
        <w:t xml:space="preserve">jóvenes en situación de vida </w:t>
      </w:r>
      <w:r w:rsidRPr="002069DA">
        <w:rPr>
          <w:rFonts w:asciiTheme="minorHAnsi" w:hAnsiTheme="minorHAnsi" w:cs="Arial"/>
          <w:b/>
          <w:noProof/>
          <w:lang w:val="es-ES_tradnl" w:eastAsia="es-ES"/>
        </w:rPr>
        <w:t>en calle</w:t>
      </w:r>
      <w:r w:rsidRPr="002069DA">
        <w:rPr>
          <w:rFonts w:asciiTheme="minorHAnsi" w:hAnsiTheme="minorHAnsi" w:cs="Arial"/>
          <w:noProof/>
          <w:lang w:val="es-ES_tradnl" w:eastAsia="es-ES"/>
        </w:rPr>
        <w:t xml:space="preserve">, </w:t>
      </w:r>
      <w:r w:rsidR="00B80ED3" w:rsidRPr="002069DA">
        <w:rPr>
          <w:rFonts w:asciiTheme="minorHAnsi" w:hAnsiTheme="minorHAnsi" w:cstheme="minorHAnsi"/>
          <w:noProof/>
          <w:lang w:val="es-ES_tradnl" w:eastAsia="es-ES"/>
        </w:rPr>
        <w:t>en riesgo de habitabilidad en calle y en condición de fragilidad social</w:t>
      </w:r>
      <w:r w:rsidR="00685935" w:rsidRPr="002069DA">
        <w:rPr>
          <w:rFonts w:asciiTheme="minorHAnsi" w:hAnsiTheme="minorHAnsi" w:cstheme="minorHAnsi"/>
          <w:noProof/>
          <w:lang w:val="es-ES_tradnl" w:eastAsia="es-ES"/>
        </w:rPr>
        <w:t xml:space="preserve"> y 176 en riesgo de explotación sexual y comercial, </w:t>
      </w:r>
      <w:r w:rsidR="007B6478" w:rsidRPr="002069DA">
        <w:rPr>
          <w:rFonts w:asciiTheme="minorHAnsi" w:hAnsiTheme="minorHAnsi" w:cs="Arial"/>
          <w:noProof/>
          <w:lang w:val="es-ES_tradnl" w:eastAsia="es-ES"/>
        </w:rPr>
        <w:t xml:space="preserve"> desarrollaron la </w:t>
      </w:r>
      <w:r w:rsidRPr="002069DA">
        <w:rPr>
          <w:rFonts w:asciiTheme="minorHAnsi" w:hAnsiTheme="minorHAnsi" w:cstheme="minorHAnsi"/>
          <w:noProof/>
          <w:lang w:val="es-ES_tradnl" w:eastAsia="es-ES"/>
        </w:rPr>
        <w:t xml:space="preserve">apuesta pedagógica en las </w:t>
      </w:r>
      <w:r w:rsidRPr="002069DA">
        <w:rPr>
          <w:rFonts w:asciiTheme="minorHAnsi" w:hAnsiTheme="minorHAnsi" w:cstheme="minorHAnsi"/>
          <w:shd w:val="clear" w:color="auto" w:fill="FFFFFF"/>
        </w:rPr>
        <w:t>áreas de la Salud, Sicosocial, Sociolegal, Escuela, Emprender y Espiritualidad</w:t>
      </w:r>
      <w:r w:rsidR="007B6478" w:rsidRPr="002069DA">
        <w:rPr>
          <w:rFonts w:asciiTheme="minorHAnsi" w:hAnsiTheme="minorHAnsi" w:cstheme="minorHAnsi"/>
          <w:shd w:val="clear" w:color="auto" w:fill="FFFFFF"/>
        </w:rPr>
        <w:t xml:space="preserve"> -</w:t>
      </w:r>
      <w:r w:rsidR="007B6478" w:rsidRPr="002069DA">
        <w:rPr>
          <w:rFonts w:asciiTheme="minorHAnsi" w:hAnsiTheme="minorHAnsi" w:cstheme="minorHAnsi"/>
          <w:noProof/>
          <w:lang w:val="es-ES_tradnl" w:eastAsia="es-ES"/>
        </w:rPr>
        <w:t>SE3</w:t>
      </w:r>
      <w:r w:rsidR="00B80ED3" w:rsidRPr="002069DA">
        <w:rPr>
          <w:rFonts w:asciiTheme="minorHAnsi" w:hAnsiTheme="minorHAnsi" w:cstheme="minorHAnsi"/>
          <w:noProof/>
          <w:lang w:val="es-ES_tradnl" w:eastAsia="es-ES"/>
        </w:rPr>
        <w:t>, con acciones de prevención, protección y restablecimiento de sus derechos contextos pedagógicos de intervención interna o externa</w:t>
      </w:r>
      <w:r w:rsidR="00685935" w:rsidRPr="002069DA">
        <w:rPr>
          <w:rFonts w:asciiTheme="minorHAnsi" w:hAnsiTheme="minorHAnsi" w:cstheme="minorHAnsi"/>
          <w:noProof/>
          <w:lang w:val="es-ES_tradnl" w:eastAsia="es-ES"/>
        </w:rPr>
        <w:t xml:space="preserve">. </w:t>
      </w:r>
    </w:p>
    <w:p w14:paraId="41E523A9" w14:textId="39C4E2E5" w:rsidR="00685935" w:rsidRDefault="00685935" w:rsidP="00F033C8">
      <w:pPr>
        <w:rPr>
          <w:rFonts w:asciiTheme="minorHAnsi" w:hAnsiTheme="minorHAnsi" w:cstheme="minorHAnsi"/>
          <w:noProof/>
          <w:lang w:val="es-ES_tradnl" w:eastAsia="es-ES"/>
        </w:rPr>
      </w:pPr>
    </w:p>
    <w:p w14:paraId="506AD55F" w14:textId="423A099C" w:rsidR="00685935" w:rsidRDefault="00685935" w:rsidP="00685935">
      <w:pPr>
        <w:rPr>
          <w:rFonts w:asciiTheme="minorHAnsi" w:hAnsiTheme="minorHAnsi" w:cs="Arial"/>
          <w:noProof/>
          <w:lang w:val="es-ES_tradnl" w:eastAsia="es-ES"/>
        </w:rPr>
      </w:pPr>
      <w:r w:rsidRPr="00685935">
        <w:rPr>
          <w:rFonts w:eastAsia="Gotham Narrow Book" w:cs="Gotham Narrow Book"/>
          <w:b/>
        </w:rPr>
        <w:t xml:space="preserve">8.838 </w:t>
      </w:r>
      <w:r w:rsidRPr="00685935">
        <w:rPr>
          <w:b/>
        </w:rPr>
        <w:t xml:space="preserve">jóvenes participaron del servicio </w:t>
      </w:r>
      <w:r w:rsidR="002069DA">
        <w:rPr>
          <w:b/>
        </w:rPr>
        <w:t xml:space="preserve">de </w:t>
      </w:r>
      <w:r w:rsidRPr="00685935">
        <w:rPr>
          <w:b/>
        </w:rPr>
        <w:t>casas de la juventud</w:t>
      </w:r>
      <w:r w:rsidRPr="0067265E">
        <w:t xml:space="preserve"> en los cuales se promueve la participación ciudadana juvenil, se informan y forman en prevención de violaciones de derechos humanos y prevención de consumo de sustancias psicoactivas (SPA), como estrategia para reducir sus factores de riesgo en la ciudad y se realiza orientación acerca de oportunidades laborales</w:t>
      </w:r>
      <w:r>
        <w:t xml:space="preserve">, </w:t>
      </w:r>
      <w:r w:rsidRPr="00FD56A1">
        <w:rPr>
          <w:rFonts w:asciiTheme="minorHAnsi" w:hAnsiTheme="minorHAnsi" w:cs="Arial"/>
          <w:noProof/>
          <w:lang w:val="es-ES_tradnl" w:eastAsia="es-ES"/>
        </w:rPr>
        <w:lastRenderedPageBreak/>
        <w:t xml:space="preserve">desarrollo de competencias laborales y los procesos de formación, </w:t>
      </w:r>
      <w:r>
        <w:rPr>
          <w:rFonts w:asciiTheme="minorHAnsi" w:hAnsiTheme="minorHAnsi" w:cs="Arial"/>
          <w:noProof/>
          <w:lang w:val="es-ES_tradnl" w:eastAsia="es-ES"/>
        </w:rPr>
        <w:t xml:space="preserve">que </w:t>
      </w:r>
      <w:r w:rsidRPr="00FD56A1">
        <w:rPr>
          <w:rFonts w:asciiTheme="minorHAnsi" w:hAnsiTheme="minorHAnsi" w:cs="Arial"/>
          <w:noProof/>
          <w:lang w:val="es-ES_tradnl" w:eastAsia="es-ES"/>
        </w:rPr>
        <w:t xml:space="preserve">permite fortalecer sus habilidades y competencias para el mundo del trabajo como empleados o emprendedores y al final del proceso facilitar el acceso al primer empleo o a su primer emprendimiento. </w:t>
      </w:r>
    </w:p>
    <w:p w14:paraId="07DD4139" w14:textId="38FFF376" w:rsidR="00685935" w:rsidRDefault="00685935" w:rsidP="00B37F1F">
      <w:pPr>
        <w:rPr>
          <w:rFonts w:asciiTheme="minorHAnsi" w:hAnsiTheme="minorHAnsi" w:cs="Arial"/>
          <w:noProof/>
          <w:lang w:val="es-ES_tradnl" w:eastAsia="es-ES"/>
        </w:rPr>
      </w:pPr>
    </w:p>
    <w:p w14:paraId="1E3D4AB7" w14:textId="77777777" w:rsidR="00A66B87" w:rsidRPr="0067265E" w:rsidRDefault="00A66B87" w:rsidP="00A66B87">
      <w:r w:rsidRPr="0067265E">
        <w:t xml:space="preserve">En lo transcurrido del Plan Distrital de Desarrollo </w:t>
      </w:r>
      <w:r w:rsidRPr="00283892">
        <w:rPr>
          <w:b/>
        </w:rPr>
        <w:t>3.204 jóvenes han obtenido su certificación técnica desarrollando competencias laborales específicas y adquiriendo conocimiento y habilidades para la inclusión laboral</w:t>
      </w:r>
      <w:r w:rsidRPr="0067265E">
        <w:t>, en el marco de las rutas de prevención para jóvenes (RPJ) y de oportunidades juveniles (ROJ). Lo anterior a través de la gestión realizada por la Secretaría Distrital de Integración Social y el IDIPRON</w:t>
      </w:r>
    </w:p>
    <w:p w14:paraId="3068087A" w14:textId="77777777" w:rsidR="00A66B87" w:rsidRPr="0067265E" w:rsidRDefault="00A66B87" w:rsidP="00A66B87"/>
    <w:p w14:paraId="5DC62131" w14:textId="17EDABA0" w:rsidR="00CD4327" w:rsidRPr="00CD4327" w:rsidRDefault="00CD4327" w:rsidP="00B37F1F">
      <w:pPr>
        <w:rPr>
          <w:rFonts w:asciiTheme="minorHAnsi" w:hAnsiTheme="minorHAnsi" w:cs="Arial"/>
          <w:noProof/>
          <w:lang w:val="es-ES_tradnl" w:eastAsia="es-ES"/>
        </w:rPr>
      </w:pPr>
      <w:r>
        <w:rPr>
          <w:rFonts w:asciiTheme="minorHAnsi" w:hAnsiTheme="minorHAnsi" w:cs="Arial"/>
          <w:noProof/>
          <w:lang w:val="es-ES_tradnl" w:eastAsia="es-ES"/>
        </w:rPr>
        <w:t xml:space="preserve">Así mismo, </w:t>
      </w:r>
      <w:r w:rsidRPr="00B37F1F">
        <w:rPr>
          <w:rFonts w:asciiTheme="minorHAnsi" w:hAnsiTheme="minorHAnsi" w:cs="Arial"/>
          <w:b/>
          <w:noProof/>
          <w:lang w:val="es-ES_tradnl" w:eastAsia="es-ES"/>
        </w:rPr>
        <w:t xml:space="preserve">1.534 niños, niñas y adolescentes en riesgo de estar en conflicto con la ley </w:t>
      </w:r>
      <w:r w:rsidR="00B37F1F">
        <w:rPr>
          <w:rFonts w:asciiTheme="minorHAnsi" w:hAnsiTheme="minorHAnsi" w:cs="Arial"/>
          <w:noProof/>
          <w:lang w:val="es-ES_tradnl" w:eastAsia="es-ES"/>
        </w:rPr>
        <w:t xml:space="preserve">se les </w:t>
      </w:r>
      <w:r w:rsidR="00B37F1F" w:rsidRPr="00B37F1F">
        <w:rPr>
          <w:rFonts w:asciiTheme="minorHAnsi" w:hAnsiTheme="minorHAnsi" w:cs="Arial"/>
          <w:noProof/>
          <w:lang w:val="es-ES_tradnl" w:eastAsia="es-ES"/>
        </w:rPr>
        <w:t>brind</w:t>
      </w:r>
      <w:r w:rsidR="00B37F1F">
        <w:rPr>
          <w:rFonts w:asciiTheme="minorHAnsi" w:hAnsiTheme="minorHAnsi" w:cs="Arial"/>
          <w:noProof/>
          <w:lang w:val="es-ES_tradnl" w:eastAsia="es-ES"/>
        </w:rPr>
        <w:t xml:space="preserve">ó </w:t>
      </w:r>
      <w:r w:rsidR="00B37F1F" w:rsidRPr="00B37F1F">
        <w:rPr>
          <w:rFonts w:asciiTheme="minorHAnsi" w:hAnsiTheme="minorHAnsi" w:cs="Arial"/>
          <w:noProof/>
          <w:lang w:val="es-ES_tradnl" w:eastAsia="es-ES"/>
        </w:rPr>
        <w:t>orientaciones jurídicas y atención a conflictos a los jóvenes que se encuentran en procesos penales a través de un enfoque restaurativo</w:t>
      </w:r>
      <w:r w:rsidR="00B37F1F">
        <w:rPr>
          <w:rFonts w:asciiTheme="minorHAnsi" w:hAnsiTheme="minorHAnsi" w:cs="Arial"/>
          <w:noProof/>
          <w:lang w:val="es-ES_tradnl" w:eastAsia="es-ES"/>
        </w:rPr>
        <w:t xml:space="preserve">, </w:t>
      </w:r>
      <w:r w:rsidR="00B37F1F" w:rsidRPr="00B37F1F">
        <w:rPr>
          <w:rFonts w:asciiTheme="minorHAnsi" w:hAnsiTheme="minorHAnsi" w:cs="Arial"/>
          <w:noProof/>
          <w:lang w:val="es-ES_tradnl" w:eastAsia="es-ES"/>
        </w:rPr>
        <w:t>realizan</w:t>
      </w:r>
      <w:r w:rsidR="00B37F1F">
        <w:rPr>
          <w:rFonts w:asciiTheme="minorHAnsi" w:hAnsiTheme="minorHAnsi" w:cs="Arial"/>
          <w:noProof/>
          <w:lang w:val="es-ES_tradnl" w:eastAsia="es-ES"/>
        </w:rPr>
        <w:t>do</w:t>
      </w:r>
      <w:r w:rsidR="00B37F1F" w:rsidRPr="00B37F1F">
        <w:rPr>
          <w:rFonts w:asciiTheme="minorHAnsi" w:hAnsiTheme="minorHAnsi" w:cs="Arial"/>
          <w:noProof/>
          <w:lang w:val="es-ES_tradnl" w:eastAsia="es-ES"/>
        </w:rPr>
        <w:t xml:space="preserve"> un trabajo junto a sus familias, en donde asumen la responsabilidad de sus actos, reparan el daño causado y son incluidos socialmente.</w:t>
      </w:r>
    </w:p>
    <w:p w14:paraId="176D9D65" w14:textId="77777777" w:rsidR="00344D79" w:rsidRDefault="00344D79" w:rsidP="008D1DD0">
      <w:pPr>
        <w:rPr>
          <w:rFonts w:cs="Arial"/>
        </w:rPr>
      </w:pPr>
    </w:p>
    <w:p w14:paraId="65B91200" w14:textId="77777777" w:rsidR="00353622" w:rsidRDefault="00353622" w:rsidP="00C16673">
      <w:pPr>
        <w:pStyle w:val="Ttulo2"/>
        <w:rPr>
          <w:rFonts w:asciiTheme="minorHAnsi" w:hAnsiTheme="minorHAnsi"/>
        </w:rPr>
      </w:pPr>
      <w:bookmarkStart w:id="17" w:name="_Toc18508562"/>
      <w:r w:rsidRPr="00353622">
        <w:rPr>
          <w:rFonts w:asciiTheme="minorHAnsi" w:hAnsiTheme="minorHAnsi"/>
        </w:rPr>
        <w:t>Atención integral y eficiente en salud</w:t>
      </w:r>
      <w:bookmarkEnd w:id="17"/>
      <w:r w:rsidRPr="00353622">
        <w:rPr>
          <w:rFonts w:asciiTheme="minorHAnsi" w:hAnsiTheme="minorHAnsi"/>
        </w:rPr>
        <w:t xml:space="preserve"> </w:t>
      </w:r>
    </w:p>
    <w:p w14:paraId="07F47F44" w14:textId="77777777" w:rsidR="00353622" w:rsidRPr="00353622" w:rsidRDefault="00353622" w:rsidP="00353622">
      <w:pPr>
        <w:rPr>
          <w:lang w:val="es-ES" w:eastAsia="es-ES"/>
        </w:rPr>
      </w:pPr>
    </w:p>
    <w:p w14:paraId="070C7CCE" w14:textId="20E60D6B" w:rsidR="00A2227F" w:rsidRDefault="00A2227F" w:rsidP="00A2227F">
      <w:pPr>
        <w:rPr>
          <w:sz w:val="24"/>
        </w:rPr>
      </w:pPr>
      <w:r>
        <w:t>El programa cuenta c</w:t>
      </w:r>
      <w:r w:rsidR="004E4022">
        <w:t>on 22 metas de producto (anexo x</w:t>
      </w:r>
      <w:r>
        <w:t xml:space="preserve">). Los resultados más destacados son los siguientes: </w:t>
      </w:r>
    </w:p>
    <w:p w14:paraId="5B810FAA" w14:textId="4E1185F8" w:rsidR="00353622" w:rsidRDefault="00353622" w:rsidP="00967BA6">
      <w:pPr>
        <w:rPr>
          <w:rFonts w:asciiTheme="minorHAnsi" w:hAnsiTheme="minorHAnsi" w:cs="Arial"/>
          <w:noProof/>
          <w:lang w:val="es-ES_tradnl" w:eastAsia="es-ES"/>
        </w:rPr>
      </w:pPr>
    </w:p>
    <w:p w14:paraId="7ACCB9F0" w14:textId="712253B5" w:rsidR="00A2227F" w:rsidRDefault="00A2227F" w:rsidP="00A2227F">
      <w:pPr>
        <w:rPr>
          <w:sz w:val="24"/>
        </w:rPr>
      </w:pPr>
      <w:r>
        <w:rPr>
          <w:b/>
        </w:rPr>
        <w:t>Se avanzó con la creación y operación del nuevo modelo de atención integral en salud para Bogotá</w:t>
      </w:r>
      <w:r w:rsidR="00512E99">
        <w:rPr>
          <w:b/>
        </w:rPr>
        <w:t xml:space="preserve"> D.C., a través del cual </w:t>
      </w:r>
      <w:r>
        <w:rPr>
          <w:b/>
        </w:rPr>
        <w:t xml:space="preserve">se atendieron </w:t>
      </w:r>
      <w:r w:rsidR="00512E99">
        <w:rPr>
          <w:b/>
        </w:rPr>
        <w:t>2.122.899</w:t>
      </w:r>
      <w:r>
        <w:rPr>
          <w:b/>
        </w:rPr>
        <w:t xml:space="preserve"> personas, </w:t>
      </w:r>
      <w:r>
        <w:t xml:space="preserve">que incluye poblaciones en condición de discapacidad, mayores, habitantes de calle, infantes, adolescentes y jóvenes, LGBTI, mujeres, afrodescendientes, gitana, e indígena, en temas como salud oral, seguridad alimentaria y nutricional, salud laboral, prevención de consumo de </w:t>
      </w:r>
      <w:r w:rsidR="00A579EF">
        <w:t>sustancias psicoactivas</w:t>
      </w:r>
      <w:r>
        <w:t>, salud ambiental.</w:t>
      </w:r>
    </w:p>
    <w:p w14:paraId="114D69FE" w14:textId="12E68806" w:rsidR="00A2227F" w:rsidRPr="00A579EF" w:rsidRDefault="00A2227F" w:rsidP="00967BA6">
      <w:pPr>
        <w:rPr>
          <w:rFonts w:asciiTheme="minorHAnsi" w:hAnsiTheme="minorHAnsi" w:cs="Arial"/>
          <w:noProof/>
          <w:lang w:eastAsia="es-ES"/>
        </w:rPr>
      </w:pPr>
    </w:p>
    <w:p w14:paraId="4C2B2935" w14:textId="589B7461" w:rsidR="00512E99" w:rsidRDefault="00512E99" w:rsidP="00512E99">
      <w:pPr>
        <w:rPr>
          <w:sz w:val="24"/>
        </w:rPr>
      </w:pPr>
      <w:r>
        <w:rPr>
          <w:b/>
        </w:rPr>
        <w:t>Fortalecimiento del sistema público hospitalario con la apertura y puesta en operación en la ciudad de 31 CAPS</w:t>
      </w:r>
      <w:r w:rsidRPr="00512E99">
        <w:t xml:space="preserve">. Esta </w:t>
      </w:r>
      <w:r>
        <w:t>estrategia ha impactado en la oportunidad de la cita, pasando de 10 días en 201</w:t>
      </w:r>
      <w:r w:rsidR="002C42AD">
        <w:t>5</w:t>
      </w:r>
      <w:r>
        <w:t xml:space="preserve"> a 6,3 días en 2019. Así mismo se impactó en la ocupación de los servicios de urgencias pasando de </w:t>
      </w:r>
      <w:r w:rsidR="008D1DD0">
        <w:t>un p</w:t>
      </w:r>
      <w:r w:rsidR="008D1DD0" w:rsidRPr="008D1DD0">
        <w:t>orcentaje promedio de ocupación de los servicios de urgencias</w:t>
      </w:r>
      <w:r w:rsidR="008D1DD0">
        <w:t xml:space="preserve"> de 159% en 2016 a 91% en 2018.</w:t>
      </w:r>
      <w:r>
        <w:t xml:space="preserve"> </w:t>
      </w:r>
    </w:p>
    <w:p w14:paraId="2ED8C3F3" w14:textId="77777777" w:rsidR="00512E99" w:rsidRDefault="00512E99" w:rsidP="00512E99"/>
    <w:p w14:paraId="4CE2181E" w14:textId="53302A0B" w:rsidR="00512E99" w:rsidRDefault="00512E99" w:rsidP="00512E99">
      <w:r>
        <w:t xml:space="preserve">Fortalecimiento del Programa de Atención Prehospitalaria con la </w:t>
      </w:r>
      <w:r w:rsidRPr="007B469B">
        <w:rPr>
          <w:b/>
        </w:rPr>
        <w:t xml:space="preserve">ampliación del parque automotor en 41 </w:t>
      </w:r>
      <w:r w:rsidR="007B469B">
        <w:rPr>
          <w:b/>
        </w:rPr>
        <w:t xml:space="preserve">nuevos </w:t>
      </w:r>
      <w:r w:rsidRPr="007B469B">
        <w:rPr>
          <w:b/>
        </w:rPr>
        <w:t>vehículos de emergencia</w:t>
      </w:r>
      <w:r>
        <w:t>, permitiendo mayor cobertura, mejorando los tiempos de respuesta y calidad en la atención.</w:t>
      </w:r>
    </w:p>
    <w:p w14:paraId="7EDB0119" w14:textId="727C039E" w:rsidR="00512E99" w:rsidRDefault="00512E99" w:rsidP="00512E99">
      <w:pPr>
        <w:rPr>
          <w:rFonts w:asciiTheme="minorHAnsi" w:hAnsiTheme="minorHAnsi" w:cs="Arial"/>
          <w:lang w:val="es-ES"/>
        </w:rPr>
      </w:pPr>
    </w:p>
    <w:p w14:paraId="4F6E45A6" w14:textId="77777777" w:rsidR="007B469B" w:rsidRDefault="007B469B" w:rsidP="007B469B">
      <w:pPr>
        <w:rPr>
          <w:sz w:val="24"/>
        </w:rPr>
      </w:pPr>
      <w:r>
        <w:t xml:space="preserve">Se impactó en indicadores de mortalidad evitable, así: </w:t>
      </w:r>
    </w:p>
    <w:p w14:paraId="5472C1ED" w14:textId="71C665CF" w:rsidR="007B469B" w:rsidRPr="001A5F82" w:rsidRDefault="007B469B" w:rsidP="00237049">
      <w:pPr>
        <w:pStyle w:val="Prrafodelista"/>
        <w:numPr>
          <w:ilvl w:val="0"/>
          <w:numId w:val="2"/>
        </w:numPr>
        <w:ind w:left="426"/>
        <w:rPr>
          <w:rFonts w:asciiTheme="minorHAnsi" w:hAnsiTheme="minorHAnsi" w:cs="Arial"/>
          <w:color w:val="000000" w:themeColor="text1"/>
          <w:lang w:val="es-ES"/>
        </w:rPr>
      </w:pPr>
      <w:r w:rsidRPr="001A5F82">
        <w:rPr>
          <w:rFonts w:asciiTheme="minorHAnsi" w:hAnsiTheme="minorHAnsi" w:cs="Arial"/>
          <w:color w:val="000000" w:themeColor="text1"/>
          <w:lang w:val="es-ES"/>
        </w:rPr>
        <w:t>En 2018 no se registró muertes de niños y niñas menores de cinco años por desnutrición; Se redujo la mortalidad infantil en 2</w:t>
      </w:r>
      <w:r w:rsidR="001A5F82" w:rsidRPr="001A5F82">
        <w:rPr>
          <w:rFonts w:asciiTheme="minorHAnsi" w:hAnsiTheme="minorHAnsi" w:cs="Arial"/>
          <w:color w:val="000000" w:themeColor="text1"/>
          <w:lang w:val="es-ES"/>
        </w:rPr>
        <w:t>9,8</w:t>
      </w:r>
      <w:r w:rsidRPr="001A5F82">
        <w:rPr>
          <w:rFonts w:asciiTheme="minorHAnsi" w:hAnsiTheme="minorHAnsi" w:cs="Arial"/>
          <w:color w:val="000000" w:themeColor="text1"/>
          <w:lang w:val="es-ES"/>
        </w:rPr>
        <w:t>% en las siete localidades en donde se concentra el 60% de la mortalidad de Bogotá D.C.;</w:t>
      </w:r>
    </w:p>
    <w:p w14:paraId="51868C05" w14:textId="1F65D289" w:rsidR="007B469B" w:rsidRPr="001A5F82" w:rsidRDefault="007B469B" w:rsidP="00237049">
      <w:pPr>
        <w:pStyle w:val="Prrafodelista"/>
        <w:numPr>
          <w:ilvl w:val="0"/>
          <w:numId w:val="2"/>
        </w:numPr>
        <w:ind w:left="426"/>
        <w:rPr>
          <w:rFonts w:asciiTheme="minorHAnsi" w:hAnsiTheme="minorHAnsi" w:cs="Arial"/>
          <w:color w:val="000000" w:themeColor="text1"/>
          <w:lang w:val="es-ES"/>
        </w:rPr>
      </w:pPr>
      <w:r w:rsidRPr="001A5F82">
        <w:rPr>
          <w:rFonts w:asciiTheme="minorHAnsi" w:hAnsiTheme="minorHAnsi" w:cs="Arial"/>
          <w:color w:val="000000" w:themeColor="text1"/>
          <w:lang w:val="es-ES"/>
        </w:rPr>
        <w:t>Reducción de 231 casos de muertes por enfermedades crónicas, pasando de una tasa ajustada en 2016 de 18,6 (n=1.523) a 14.</w:t>
      </w:r>
      <w:r w:rsidR="001A5F82" w:rsidRPr="001A5F82">
        <w:rPr>
          <w:rFonts w:asciiTheme="minorHAnsi" w:hAnsiTheme="minorHAnsi" w:cs="Arial"/>
          <w:color w:val="000000" w:themeColor="text1"/>
          <w:lang w:val="es-ES"/>
        </w:rPr>
        <w:t>9</w:t>
      </w:r>
      <w:r w:rsidRPr="001A5F82">
        <w:rPr>
          <w:rFonts w:asciiTheme="minorHAnsi" w:hAnsiTheme="minorHAnsi" w:cs="Arial"/>
          <w:color w:val="000000" w:themeColor="text1"/>
          <w:lang w:val="es-ES"/>
        </w:rPr>
        <w:t xml:space="preserve"> (n=1.292) por 100.000 menores de 70 años en 2018;</w:t>
      </w:r>
    </w:p>
    <w:p w14:paraId="31B67D60" w14:textId="77777777" w:rsidR="007B469B" w:rsidRPr="008D1DD0" w:rsidRDefault="007B469B" w:rsidP="00237049">
      <w:pPr>
        <w:pStyle w:val="Prrafodelista"/>
        <w:numPr>
          <w:ilvl w:val="0"/>
          <w:numId w:val="2"/>
        </w:numPr>
        <w:ind w:left="426"/>
        <w:rPr>
          <w:rFonts w:asciiTheme="minorHAnsi" w:hAnsiTheme="minorHAnsi" w:cs="Arial"/>
          <w:color w:val="000000" w:themeColor="text1"/>
          <w:lang w:val="es-ES"/>
        </w:rPr>
      </w:pPr>
      <w:r w:rsidRPr="008D1DD0">
        <w:rPr>
          <w:rFonts w:asciiTheme="minorHAnsi" w:hAnsiTheme="minorHAnsi" w:cs="Arial"/>
          <w:color w:val="000000" w:themeColor="text1"/>
          <w:lang w:val="es-ES"/>
        </w:rPr>
        <w:t>La mortalidad materna desciende, pasando de una razón de 27,4 por 100.000 nacidos vivos [n=31 casos] en 2016 a 25,2 [n=22 casos] por 100.000 nacidos vivos en 2018;</w:t>
      </w:r>
    </w:p>
    <w:p w14:paraId="40F49262" w14:textId="77777777" w:rsidR="007B469B" w:rsidRPr="008D1DD0" w:rsidRDefault="007B469B" w:rsidP="00237049">
      <w:pPr>
        <w:pStyle w:val="Prrafodelista"/>
        <w:numPr>
          <w:ilvl w:val="0"/>
          <w:numId w:val="2"/>
        </w:numPr>
        <w:ind w:left="426"/>
        <w:rPr>
          <w:rFonts w:asciiTheme="minorHAnsi" w:hAnsiTheme="minorHAnsi" w:cs="Arial"/>
          <w:color w:val="000000" w:themeColor="text1"/>
          <w:lang w:val="es-ES"/>
        </w:rPr>
      </w:pPr>
      <w:r w:rsidRPr="008D1DD0">
        <w:rPr>
          <w:rFonts w:asciiTheme="minorHAnsi" w:hAnsiTheme="minorHAnsi" w:cs="Arial"/>
          <w:color w:val="000000" w:themeColor="text1"/>
          <w:lang w:val="es-ES"/>
        </w:rPr>
        <w:t>Reducción de la tasa de mortalidad infantil de 9.4 x 1.000 nacidos vivos (nv) [n=927 casos] en 2016 a 8,8 por 1000nv [n=767 casos] en 2018, registrando una reducción de 160 casos;</w:t>
      </w:r>
    </w:p>
    <w:p w14:paraId="01A09086" w14:textId="77777777" w:rsidR="007B469B" w:rsidRPr="001A5F82" w:rsidRDefault="007B469B" w:rsidP="00237049">
      <w:pPr>
        <w:pStyle w:val="Prrafodelista"/>
        <w:numPr>
          <w:ilvl w:val="0"/>
          <w:numId w:val="2"/>
        </w:numPr>
        <w:ind w:left="426"/>
        <w:rPr>
          <w:rFonts w:asciiTheme="minorHAnsi" w:hAnsiTheme="minorHAnsi" w:cs="Arial"/>
          <w:color w:val="000000" w:themeColor="text1"/>
          <w:lang w:val="es-ES"/>
        </w:rPr>
      </w:pPr>
      <w:r w:rsidRPr="001A5F82">
        <w:rPr>
          <w:rFonts w:asciiTheme="minorHAnsi" w:hAnsiTheme="minorHAnsi" w:cs="Arial"/>
          <w:color w:val="000000" w:themeColor="text1"/>
          <w:lang w:val="es-ES"/>
        </w:rPr>
        <w:lastRenderedPageBreak/>
        <w:t>La mortalidad en menores de cinco años desciende en 216 casos, pasando de una tasa por 1.000nv de 11,2 en 2016 [n=1.106 casos] a una tasa de 10,2 por 1000nv [n=890 casos] en 2018.</w:t>
      </w:r>
    </w:p>
    <w:p w14:paraId="1AA3B0E6" w14:textId="52134463" w:rsidR="00512E99" w:rsidRDefault="00512E99" w:rsidP="00512E99">
      <w:pPr>
        <w:rPr>
          <w:rFonts w:asciiTheme="minorHAnsi" w:hAnsiTheme="minorHAnsi" w:cs="Arial"/>
          <w:lang w:val="es-ES"/>
        </w:rPr>
      </w:pPr>
    </w:p>
    <w:p w14:paraId="5F25751C" w14:textId="77777777" w:rsidR="008773EF" w:rsidRDefault="008773EF" w:rsidP="008773EF">
      <w:pPr>
        <w:rPr>
          <w:sz w:val="24"/>
        </w:rPr>
      </w:pPr>
      <w:r>
        <w:rPr>
          <w:b/>
        </w:rPr>
        <w:t xml:space="preserve">Fortalecimiento de la operación técnica y solvencia económica de la EPS Capital Salud </w:t>
      </w:r>
      <w:r>
        <w:t>con la transferencia de $150.000 millones (Resolución 3202 de 2018). Se disminuye a 11% la insatisfacción con el acceso a la atención en salud de los afiliados a Capital Salud.</w:t>
      </w:r>
    </w:p>
    <w:p w14:paraId="48337423" w14:textId="77777777" w:rsidR="00512E99" w:rsidRPr="007D7393" w:rsidRDefault="00512E99" w:rsidP="00512E99">
      <w:pPr>
        <w:rPr>
          <w:rFonts w:asciiTheme="minorHAnsi" w:hAnsiTheme="minorHAnsi" w:cs="Arial"/>
          <w:lang w:val="es-ES"/>
        </w:rPr>
      </w:pPr>
    </w:p>
    <w:p w14:paraId="48F32DBC" w14:textId="6861D581" w:rsidR="009C5319" w:rsidRDefault="008773EF" w:rsidP="00967BA6">
      <w:pPr>
        <w:rPr>
          <w:rFonts w:asciiTheme="minorHAnsi" w:hAnsiTheme="minorHAnsi" w:cs="Arial"/>
          <w:noProof/>
          <w:lang w:val="es-ES_tradnl" w:eastAsia="es-ES"/>
        </w:rPr>
      </w:pPr>
      <w:r w:rsidRPr="008773EF">
        <w:rPr>
          <w:rFonts w:asciiTheme="minorHAnsi" w:hAnsiTheme="minorHAnsi" w:cs="Arial"/>
          <w:b/>
          <w:noProof/>
          <w:lang w:val="es-ES_tradnl" w:eastAsia="es-ES"/>
        </w:rPr>
        <w:t>El programa Ruta de la Salud</w:t>
      </w:r>
      <w:r w:rsidRPr="008773EF">
        <w:rPr>
          <w:rFonts w:asciiTheme="minorHAnsi" w:hAnsiTheme="minorHAnsi" w:cs="Arial"/>
          <w:noProof/>
          <w:lang w:val="es-ES_tradnl" w:eastAsia="es-ES"/>
        </w:rPr>
        <w:t xml:space="preserve"> </w:t>
      </w:r>
      <w:r>
        <w:rPr>
          <w:rFonts w:asciiTheme="minorHAnsi" w:hAnsiTheme="minorHAnsi" w:cs="Arial"/>
          <w:noProof/>
          <w:lang w:val="es-ES_tradnl" w:eastAsia="es-ES"/>
        </w:rPr>
        <w:t xml:space="preserve">fortalecido con </w:t>
      </w:r>
      <w:r w:rsidR="009C5319">
        <w:rPr>
          <w:rFonts w:asciiTheme="minorHAnsi" w:hAnsiTheme="minorHAnsi" w:cs="Arial"/>
          <w:noProof/>
          <w:lang w:val="es-ES_tradnl" w:eastAsia="es-ES"/>
        </w:rPr>
        <w:t xml:space="preserve">65 vehículos que </w:t>
      </w:r>
      <w:r w:rsidRPr="008773EF">
        <w:rPr>
          <w:rFonts w:asciiTheme="minorHAnsi" w:hAnsiTheme="minorHAnsi" w:cs="Arial"/>
          <w:noProof/>
          <w:lang w:val="es-ES_tradnl" w:eastAsia="es-ES"/>
        </w:rPr>
        <w:t>apoya a los CAPS, estrategia que consiste en descongestionar las salas de urgencias en algunas USS del Distrito adicionalmente se traslada al usuario desde el punto de atención de su barrio a los CAPS para su atención en consulta externa y así impedir la congestión en las diferentes USS del Distrito</w:t>
      </w:r>
      <w:r w:rsidR="009C5319">
        <w:rPr>
          <w:rFonts w:asciiTheme="minorHAnsi" w:hAnsiTheme="minorHAnsi" w:cs="Arial"/>
          <w:noProof/>
          <w:lang w:val="es-ES_tradnl" w:eastAsia="es-ES"/>
        </w:rPr>
        <w:t xml:space="preserve">. </w:t>
      </w:r>
      <w:r w:rsidRPr="008773EF">
        <w:rPr>
          <w:rFonts w:asciiTheme="minorHAnsi" w:hAnsiTheme="minorHAnsi" w:cs="Arial"/>
          <w:noProof/>
          <w:lang w:val="es-ES_tradnl" w:eastAsia="es-ES"/>
        </w:rPr>
        <w:t>Desde que inicio la estrategia de CAPS (agosto 2016 a mayo 2019) se han realizado 116.471 traslados que corresponden a 47.423 usuarios beneficiados</w:t>
      </w:r>
      <w:r w:rsidR="009C5319">
        <w:rPr>
          <w:rFonts w:asciiTheme="minorHAnsi" w:hAnsiTheme="minorHAnsi" w:cs="Arial"/>
          <w:noProof/>
          <w:lang w:val="es-ES_tradnl" w:eastAsia="es-ES"/>
        </w:rPr>
        <w:t xml:space="preserve">, </w:t>
      </w:r>
      <w:r w:rsidR="009C5319" w:rsidRPr="008773EF">
        <w:rPr>
          <w:rFonts w:asciiTheme="minorHAnsi" w:hAnsiTheme="minorHAnsi" w:cs="Arial"/>
          <w:noProof/>
          <w:lang w:val="es-ES_tradnl" w:eastAsia="es-ES"/>
        </w:rPr>
        <w:t>mejorando el acceso a los servicios de salud en las subredes.</w:t>
      </w:r>
    </w:p>
    <w:p w14:paraId="6FCB9DFE" w14:textId="77777777" w:rsidR="009C5319" w:rsidRDefault="009C5319" w:rsidP="00967BA6">
      <w:pPr>
        <w:rPr>
          <w:rFonts w:asciiTheme="minorHAnsi" w:hAnsiTheme="minorHAnsi" w:cs="Arial"/>
          <w:noProof/>
          <w:lang w:val="es-ES_tradnl" w:eastAsia="es-ES"/>
        </w:rPr>
      </w:pPr>
    </w:p>
    <w:p w14:paraId="0142D104" w14:textId="6AC82972" w:rsidR="00353622" w:rsidRDefault="00353622" w:rsidP="00353622">
      <w:pPr>
        <w:pStyle w:val="Ttulo2"/>
        <w:rPr>
          <w:noProof/>
          <w:lang w:eastAsia="es-ES"/>
        </w:rPr>
      </w:pPr>
      <w:bookmarkStart w:id="18" w:name="_Toc18508563"/>
      <w:r>
        <w:rPr>
          <w:noProof/>
          <w:lang w:eastAsia="es-ES"/>
        </w:rPr>
        <w:t>Mujeres protagonistas, activas y em</w:t>
      </w:r>
      <w:r w:rsidR="00D70397">
        <w:rPr>
          <w:noProof/>
          <w:lang w:eastAsia="es-ES"/>
        </w:rPr>
        <w:t>poderadas en el cierre de brech</w:t>
      </w:r>
      <w:r>
        <w:rPr>
          <w:noProof/>
          <w:lang w:eastAsia="es-ES"/>
        </w:rPr>
        <w:t>a</w:t>
      </w:r>
      <w:r w:rsidR="00D70397">
        <w:rPr>
          <w:noProof/>
          <w:lang w:eastAsia="es-ES"/>
        </w:rPr>
        <w:t>s</w:t>
      </w:r>
      <w:r>
        <w:rPr>
          <w:noProof/>
          <w:lang w:eastAsia="es-ES"/>
        </w:rPr>
        <w:t xml:space="preserve"> de género</w:t>
      </w:r>
      <w:bookmarkEnd w:id="18"/>
      <w:r>
        <w:rPr>
          <w:noProof/>
          <w:lang w:eastAsia="es-ES"/>
        </w:rPr>
        <w:t xml:space="preserve"> </w:t>
      </w:r>
    </w:p>
    <w:p w14:paraId="7B593B46" w14:textId="77777777" w:rsidR="00353622" w:rsidRDefault="00353622" w:rsidP="00FB5724">
      <w:pPr>
        <w:rPr>
          <w:noProof/>
          <w:lang w:eastAsia="es-ES"/>
        </w:rPr>
      </w:pPr>
    </w:p>
    <w:p w14:paraId="55AC9A3F" w14:textId="65C13A82" w:rsidR="00D70397" w:rsidRDefault="00D70397" w:rsidP="00D70397">
      <w:pPr>
        <w:rPr>
          <w:sz w:val="24"/>
        </w:rPr>
      </w:pPr>
      <w:r>
        <w:t>El programa cuenta c</w:t>
      </w:r>
      <w:r w:rsidR="004E4022">
        <w:t>on 15 metas de producto (anexo x</w:t>
      </w:r>
      <w:r>
        <w:t>). Los resultados más destacados son los siguientes:</w:t>
      </w:r>
    </w:p>
    <w:p w14:paraId="7BB37DAC" w14:textId="77777777" w:rsidR="00D70397" w:rsidRDefault="00D70397" w:rsidP="00D70397">
      <w:pPr>
        <w:rPr>
          <w:sz w:val="24"/>
        </w:rPr>
      </w:pPr>
    </w:p>
    <w:p w14:paraId="7B38C57E" w14:textId="6D5080A7" w:rsidR="00D70397" w:rsidRDefault="00D70397" w:rsidP="00D70397">
      <w:pPr>
        <w:rPr>
          <w:b/>
        </w:rPr>
      </w:pPr>
      <w:r>
        <w:rPr>
          <w:b/>
        </w:rPr>
        <w:t xml:space="preserve">122.331 </w:t>
      </w:r>
      <w:r w:rsidRPr="00D70397">
        <w:rPr>
          <w:b/>
        </w:rPr>
        <w:t xml:space="preserve">mujeres </w:t>
      </w:r>
      <w:r>
        <w:rPr>
          <w:b/>
        </w:rPr>
        <w:t xml:space="preserve">vinculadas </w:t>
      </w:r>
      <w:r w:rsidRPr="00D70397">
        <w:rPr>
          <w:b/>
        </w:rPr>
        <w:t>a procesos de promoción, reconocimiento y apropiación de sus derechos a través de las casas de igualdad de opo</w:t>
      </w:r>
      <w:r>
        <w:rPr>
          <w:b/>
        </w:rPr>
        <w:t xml:space="preserve">rtunidades, </w:t>
      </w:r>
      <w:r w:rsidR="00B570A5" w:rsidRPr="00B570A5">
        <w:t xml:space="preserve">que </w:t>
      </w:r>
      <w:r w:rsidRPr="00D70397">
        <w:t>desarrolla estrategias para la búsqueda de alternativas de solución con autonomía, fortaleciendo la autoreflexión frente a los derechos de las mujeres, desde el reconocimiento de las emociones e impactos generados por las violencias y las discriminaciones en su contra, logrando dejar en ellas herramientas cualificadas que conllevan a su empoderamiento, al reconocimiento y potencialización de los recursos con que cuentan para exigir sus derechos, en tanto los procesos abarcan acciones integrales que permiten resignificar una ciudadanía activa e incluyente.</w:t>
      </w:r>
      <w:r w:rsidRPr="00D70397">
        <w:rPr>
          <w:b/>
        </w:rPr>
        <w:t xml:space="preserve"> </w:t>
      </w:r>
    </w:p>
    <w:p w14:paraId="7C21A1DA" w14:textId="77777777" w:rsidR="00D70397" w:rsidRDefault="00D70397" w:rsidP="00D70397">
      <w:pPr>
        <w:rPr>
          <w:b/>
        </w:rPr>
      </w:pPr>
    </w:p>
    <w:p w14:paraId="73B2E4F0" w14:textId="6597788C" w:rsidR="00D70397" w:rsidRDefault="00D70397" w:rsidP="00D70397">
      <w:r>
        <w:rPr>
          <w:b/>
        </w:rPr>
        <w:t xml:space="preserve">2.604 mujeres participantes en la escuela de formación política, </w:t>
      </w:r>
      <w:r w:rsidRPr="00D70397">
        <w:t>como</w:t>
      </w:r>
      <w:r>
        <w:rPr>
          <w:b/>
        </w:rPr>
        <w:t xml:space="preserve"> </w:t>
      </w:r>
      <w:r>
        <w:t>escenario de intercambio de conocimientos, orientado a promover a las mujeres, política y estratégicamente en las esferas y dinámicas de la participación y representación.</w:t>
      </w:r>
    </w:p>
    <w:p w14:paraId="3BCAD18C" w14:textId="77777777" w:rsidR="00D70397" w:rsidRDefault="00D70397" w:rsidP="00D70397"/>
    <w:p w14:paraId="47E94C53" w14:textId="7ABBFC39" w:rsidR="00D70397" w:rsidRDefault="00B570A5" w:rsidP="00B570A5">
      <w:r w:rsidRPr="00B72C66">
        <w:rPr>
          <w:b/>
        </w:rPr>
        <w:t>D</w:t>
      </w:r>
      <w:r w:rsidR="00D70397" w:rsidRPr="00B72C66">
        <w:rPr>
          <w:b/>
        </w:rPr>
        <w:t xml:space="preserve">esde las Casas de Igualdad de Oportunidades para las mujeres, se </w:t>
      </w:r>
      <w:r w:rsidRPr="00B72C66">
        <w:rPr>
          <w:b/>
        </w:rPr>
        <w:t xml:space="preserve">ha </w:t>
      </w:r>
      <w:r w:rsidR="00D70397" w:rsidRPr="00B72C66">
        <w:rPr>
          <w:b/>
        </w:rPr>
        <w:t>brinda</w:t>
      </w:r>
      <w:r w:rsidRPr="00B72C66">
        <w:rPr>
          <w:b/>
        </w:rPr>
        <w:t>do 23.745</w:t>
      </w:r>
      <w:r w:rsidR="00D70397" w:rsidRPr="00B72C66">
        <w:rPr>
          <w:b/>
        </w:rPr>
        <w:t xml:space="preserve"> orientaciones y/o asesorías socio jurídicas</w:t>
      </w:r>
      <w:r w:rsidR="00D70397">
        <w:t xml:space="preserve"> a las ciudadanas que se acercaron a estos espacios obteniendo atención especializada frente a los casos de violencia que las afectaron y que requirieron de atención por parte de la administración de justicia. </w:t>
      </w:r>
      <w:r>
        <w:t>El acceso de las mujeres a la administración de justicia contribuye de forma significativa al restablecimiento y garantía de sus derechos.</w:t>
      </w:r>
    </w:p>
    <w:p w14:paraId="5C21F546" w14:textId="77777777" w:rsidR="00D70397" w:rsidRDefault="00D70397" w:rsidP="00D70397"/>
    <w:p w14:paraId="1DCB7891" w14:textId="661C6DB7" w:rsidR="00D70397" w:rsidRDefault="00D70397" w:rsidP="00D70397">
      <w:r>
        <w:t xml:space="preserve">Por otro lado, en el marco de la Estrategia para la atención integral de las personas en ejercicio de prostitución en el Distrito Capital se destaca la </w:t>
      </w:r>
      <w:r>
        <w:rPr>
          <w:b/>
        </w:rPr>
        <w:t>implementación de estrategias de sensibilización en las jornadas de 24 horas de información y educación en salud, derechos humanos y desarrollo personal, a las mujeres y personas vinculadas al ejercicio de la prostitución</w:t>
      </w:r>
      <w:r>
        <w:t xml:space="preserve"> que asisten a los encuentros, reglamentados por el Acuerdo Distrital 079 de 2003. En este sentido, bajo la meta Plan de Desarrollo a cargo de la </w:t>
      </w:r>
      <w:r w:rsidRPr="00B72C66">
        <w:t xml:space="preserve">Secretaría, se </w:t>
      </w:r>
      <w:r w:rsidR="00B72C66">
        <w:t xml:space="preserve">cuenta </w:t>
      </w:r>
      <w:r w:rsidRPr="00B72C66">
        <w:t xml:space="preserve">la </w:t>
      </w:r>
      <w:r w:rsidR="00B72C66">
        <w:t xml:space="preserve">atención </w:t>
      </w:r>
      <w:r w:rsidRPr="00B72C66">
        <w:t>de 5.400 personas en ejercicio de prostitución.</w:t>
      </w:r>
    </w:p>
    <w:p w14:paraId="3DE5AD0C" w14:textId="33E5E5D6" w:rsidR="00D70397" w:rsidRPr="00B72C66" w:rsidRDefault="00D70397" w:rsidP="00353622">
      <w:pPr>
        <w:rPr>
          <w:lang w:eastAsia="es-ES"/>
        </w:rPr>
      </w:pPr>
    </w:p>
    <w:p w14:paraId="095F3969" w14:textId="79C08344" w:rsidR="00775B2D" w:rsidRDefault="00775B2D" w:rsidP="00775B2D">
      <w:pPr>
        <w:rPr>
          <w:lang w:val="es-ES_tradnl" w:eastAsia="es-ES"/>
        </w:rPr>
      </w:pPr>
      <w:r>
        <w:rPr>
          <w:lang w:val="es-ES_tradnl" w:eastAsia="es-ES"/>
        </w:rPr>
        <w:lastRenderedPageBreak/>
        <w:t>Se</w:t>
      </w:r>
      <w:r w:rsidRPr="00775B2D">
        <w:rPr>
          <w:lang w:val="es-ES_tradnl" w:eastAsia="es-ES"/>
        </w:rPr>
        <w:t xml:space="preserve"> ha prestado asistencia y orientación a un total de </w:t>
      </w:r>
      <w:r w:rsidRPr="00775B2D">
        <w:rPr>
          <w:b/>
          <w:lang w:val="es-ES_tradnl" w:eastAsia="es-ES"/>
        </w:rPr>
        <w:t>437 víctimas del delito de trata de personas</w:t>
      </w:r>
      <w:r w:rsidRPr="00775B2D">
        <w:rPr>
          <w:lang w:val="es-ES_tradnl" w:eastAsia="es-ES"/>
        </w:rPr>
        <w:t>, a quienes se les realizó valoración inicial a través de acompañamiento psicológico, asesoría jurídica, y posterior seguimiento. Se les prestaron los servicios contemplados en el Decreto Nacional 1066 de 2015 en relación con los programas de asistencia integral a las víctimas del delito de la trata de personas, en</w:t>
      </w:r>
      <w:r>
        <w:rPr>
          <w:lang w:val="es-ES_tradnl" w:eastAsia="es-ES"/>
        </w:rPr>
        <w:t xml:space="preserve"> sus fases inmediata y mediata, </w:t>
      </w:r>
      <w:r w:rsidRPr="00775B2D">
        <w:rPr>
          <w:lang w:val="es-ES_tradnl" w:eastAsia="es-ES"/>
        </w:rPr>
        <w:t>de manera conjunta con entidades como la Secretaría de Integración Social, el Ministerio de Relaciones Exteriores, el Ministerio del Interior, la Fiscalía General de la Nación, la Defensoría del Pueblo, entre otros</w:t>
      </w:r>
      <w:r>
        <w:rPr>
          <w:lang w:val="es-ES_tradnl" w:eastAsia="es-ES"/>
        </w:rPr>
        <w:t>.</w:t>
      </w:r>
    </w:p>
    <w:p w14:paraId="6978ADC1" w14:textId="77777777" w:rsidR="004E4022" w:rsidRDefault="004E4022" w:rsidP="00775B2D">
      <w:pPr>
        <w:rPr>
          <w:lang w:val="es-ES_tradnl" w:eastAsia="es-ES"/>
        </w:rPr>
      </w:pPr>
    </w:p>
    <w:p w14:paraId="186F9CFC" w14:textId="6A9AA752" w:rsidR="00353622" w:rsidRDefault="00353622" w:rsidP="00353622">
      <w:pPr>
        <w:pStyle w:val="Ttulo2"/>
        <w:rPr>
          <w:noProof/>
          <w:lang w:eastAsia="es-ES"/>
        </w:rPr>
      </w:pPr>
      <w:r>
        <w:rPr>
          <w:noProof/>
          <w:lang w:eastAsia="es-ES"/>
        </w:rPr>
        <w:t xml:space="preserve"> </w:t>
      </w:r>
      <w:bookmarkStart w:id="19" w:name="_Toc18508564"/>
      <w:r>
        <w:rPr>
          <w:noProof/>
          <w:lang w:eastAsia="es-ES"/>
        </w:rPr>
        <w:t>Mejores oportunidades para el desarrollo a través de la cultura, la recreación y el deporte</w:t>
      </w:r>
      <w:r w:rsidR="00B72C66">
        <w:rPr>
          <w:noProof/>
          <w:lang w:eastAsia="es-ES"/>
        </w:rPr>
        <w:t>.</w:t>
      </w:r>
      <w:bookmarkEnd w:id="19"/>
    </w:p>
    <w:p w14:paraId="0CE633CF" w14:textId="77777777" w:rsidR="00353622" w:rsidRDefault="00353622" w:rsidP="00353622">
      <w:pPr>
        <w:rPr>
          <w:lang w:val="es-ES" w:eastAsia="es-ES"/>
        </w:rPr>
      </w:pPr>
    </w:p>
    <w:p w14:paraId="13BD992D" w14:textId="789ED20E" w:rsidR="005150A9" w:rsidRDefault="005150A9" w:rsidP="005150A9">
      <w:r>
        <w:t>El programa cuenta con 24 metas de producto (</w:t>
      </w:r>
      <w:r w:rsidRPr="00893A41">
        <w:t xml:space="preserve">anexo </w:t>
      </w:r>
      <w:r w:rsidR="004E4022">
        <w:t>x</w:t>
      </w:r>
      <w:r>
        <w:t>). Los resultados más destacados son los siguientes:</w:t>
      </w:r>
    </w:p>
    <w:p w14:paraId="6BAA00C0" w14:textId="77777777" w:rsidR="005150A9" w:rsidRDefault="005150A9" w:rsidP="005150A9"/>
    <w:p w14:paraId="73EBC8CC" w14:textId="7EEAC479" w:rsidR="005150A9" w:rsidRDefault="005150A9" w:rsidP="005150A9">
      <w:pPr>
        <w:spacing w:line="256" w:lineRule="auto"/>
        <w:rPr>
          <w:rFonts w:cs="Arial"/>
        </w:rPr>
      </w:pPr>
      <w:r w:rsidRPr="00237049">
        <w:rPr>
          <w:rFonts w:cs="Arial"/>
        </w:rPr>
        <w:t xml:space="preserve">Se </w:t>
      </w:r>
      <w:r w:rsidR="00B72C66">
        <w:rPr>
          <w:rFonts w:cs="Arial"/>
          <w:b/>
        </w:rPr>
        <w:t>crearon</w:t>
      </w:r>
      <w:r w:rsidRPr="001D3FDB">
        <w:rPr>
          <w:rFonts w:cs="Arial"/>
          <w:b/>
        </w:rPr>
        <w:t xml:space="preserve"> 4 centros </w:t>
      </w:r>
      <w:r w:rsidR="00B72C66">
        <w:rPr>
          <w:rFonts w:cs="Arial"/>
          <w:b/>
        </w:rPr>
        <w:t>deportivos interdisciplinarios</w:t>
      </w:r>
      <w:r w:rsidRPr="001D3FDB">
        <w:rPr>
          <w:rFonts w:cs="Arial"/>
          <w:b/>
        </w:rPr>
        <w:t xml:space="preserve">, </w:t>
      </w:r>
      <w:r w:rsidRPr="00237049">
        <w:rPr>
          <w:rFonts w:cs="Arial"/>
        </w:rPr>
        <w:t>brindando la implementación deportiva específica por disciplina, con un recurso humano interdisciplinario de ciencias del deporte</w:t>
      </w:r>
      <w:r w:rsidRPr="001D3FDB">
        <w:rPr>
          <w:rFonts w:cs="Arial"/>
        </w:rPr>
        <w:t xml:space="preserve"> (médicos, psicólogos, fisioterapeutas, nutricionistas, trabajadores sociales, entrenadores, metodólogos etc.). Los cuatro centros de perfeccionamiento creados </w:t>
      </w:r>
      <w:r w:rsidR="00237049">
        <w:rPr>
          <w:rFonts w:cs="Arial"/>
        </w:rPr>
        <w:t>s</w:t>
      </w:r>
      <w:r w:rsidRPr="001D3FDB">
        <w:rPr>
          <w:rFonts w:cs="Arial"/>
        </w:rPr>
        <w:t>on:</w:t>
      </w:r>
    </w:p>
    <w:p w14:paraId="37832E79" w14:textId="77777777" w:rsidR="005150A9" w:rsidRPr="001D3FDB" w:rsidRDefault="005150A9" w:rsidP="005150A9">
      <w:pPr>
        <w:spacing w:line="256" w:lineRule="auto"/>
        <w:ind w:left="66"/>
        <w:rPr>
          <w:rFonts w:cs="Arial"/>
        </w:rPr>
      </w:pPr>
    </w:p>
    <w:p w14:paraId="3E9AB53E" w14:textId="77777777" w:rsidR="005150A9" w:rsidRPr="00237049" w:rsidRDefault="005150A9" w:rsidP="00237049">
      <w:pPr>
        <w:pStyle w:val="Prrafodelista"/>
        <w:numPr>
          <w:ilvl w:val="0"/>
          <w:numId w:val="2"/>
        </w:numPr>
        <w:ind w:left="426"/>
        <w:rPr>
          <w:rFonts w:asciiTheme="minorHAnsi" w:hAnsiTheme="minorHAnsi" w:cs="Arial"/>
          <w:color w:val="000000" w:themeColor="text1"/>
          <w:lang w:val="es-ES"/>
        </w:rPr>
      </w:pPr>
      <w:r w:rsidRPr="00237049">
        <w:rPr>
          <w:rFonts w:asciiTheme="minorHAnsi" w:hAnsiTheme="minorHAnsi" w:cs="Arial"/>
          <w:color w:val="000000" w:themeColor="text1"/>
          <w:lang w:val="es-ES"/>
        </w:rPr>
        <w:t>Complejo Acuático Simón Bolívar: actividades sub acuáticas, triatlón y natación.</w:t>
      </w:r>
    </w:p>
    <w:p w14:paraId="5027EAD5" w14:textId="60BDE6CA" w:rsidR="005150A9" w:rsidRPr="00237049" w:rsidRDefault="005150A9" w:rsidP="00237049">
      <w:pPr>
        <w:pStyle w:val="Prrafodelista"/>
        <w:numPr>
          <w:ilvl w:val="0"/>
          <w:numId w:val="2"/>
        </w:numPr>
        <w:ind w:left="426"/>
        <w:rPr>
          <w:rFonts w:asciiTheme="minorHAnsi" w:hAnsiTheme="minorHAnsi" w:cs="Arial"/>
          <w:color w:val="000000" w:themeColor="text1"/>
          <w:lang w:val="es-ES"/>
        </w:rPr>
      </w:pPr>
      <w:r w:rsidRPr="00237049">
        <w:rPr>
          <w:rFonts w:asciiTheme="minorHAnsi" w:hAnsiTheme="minorHAnsi" w:cs="Arial"/>
          <w:color w:val="000000" w:themeColor="text1"/>
          <w:lang w:val="es-ES"/>
        </w:rPr>
        <w:t>Unida</w:t>
      </w:r>
      <w:r w:rsidR="00237049" w:rsidRPr="00237049">
        <w:rPr>
          <w:rFonts w:asciiTheme="minorHAnsi" w:hAnsiTheme="minorHAnsi" w:cs="Arial"/>
          <w:color w:val="000000" w:themeColor="text1"/>
          <w:lang w:val="es-ES"/>
        </w:rPr>
        <w:t>d Deportiva El Salitre: lucha, J</w:t>
      </w:r>
      <w:r w:rsidRPr="00237049">
        <w:rPr>
          <w:rFonts w:asciiTheme="minorHAnsi" w:hAnsiTheme="minorHAnsi" w:cs="Arial"/>
          <w:color w:val="000000" w:themeColor="text1"/>
          <w:lang w:val="es-ES"/>
        </w:rPr>
        <w:t>udo, boxeo, karate, taekwondo, béisbol, levantamiento de pesas, tenis de mesa, esgrima, baloncesto, voleibol, ajedrez, ciclismo, atletismo, patinaje, squash, softbol, gimnasia, bolo, billar y tejo.</w:t>
      </w:r>
    </w:p>
    <w:p w14:paraId="2668C905" w14:textId="396B1AF9" w:rsidR="005150A9" w:rsidRPr="0019479D" w:rsidRDefault="005150A9" w:rsidP="00237049">
      <w:pPr>
        <w:pStyle w:val="Prrafodelista"/>
        <w:numPr>
          <w:ilvl w:val="0"/>
          <w:numId w:val="2"/>
        </w:numPr>
        <w:ind w:left="426"/>
        <w:rPr>
          <w:rFonts w:asciiTheme="minorHAnsi" w:hAnsiTheme="minorHAnsi" w:cs="Arial"/>
          <w:color w:val="000000" w:themeColor="text1"/>
          <w:lang w:val="es-ES"/>
        </w:rPr>
      </w:pPr>
      <w:r w:rsidRPr="00237049">
        <w:rPr>
          <w:rFonts w:asciiTheme="minorHAnsi" w:hAnsiTheme="minorHAnsi" w:cs="Arial"/>
          <w:color w:val="000000" w:themeColor="text1"/>
          <w:lang w:val="es-ES"/>
        </w:rPr>
        <w:t>Parque El Tunal: atletismo, ajedrez y boccia</w:t>
      </w:r>
      <w:r w:rsidR="0019479D">
        <w:rPr>
          <w:rFonts w:asciiTheme="minorHAnsi" w:hAnsiTheme="minorHAnsi" w:cs="Arial"/>
          <w:color w:val="000000" w:themeColor="text1"/>
          <w:lang w:val="es-ES"/>
        </w:rPr>
        <w:t xml:space="preserve"> </w:t>
      </w:r>
      <w:r w:rsidR="0019479D" w:rsidRPr="0019479D">
        <w:rPr>
          <w:rFonts w:asciiTheme="minorHAnsi" w:hAnsiTheme="minorHAnsi" w:cs="Arial"/>
          <w:color w:val="000000" w:themeColor="text1"/>
          <w:lang w:val="es-ES"/>
        </w:rPr>
        <w:t>(</w:t>
      </w:r>
      <w:r w:rsidR="0019479D" w:rsidRPr="0019479D">
        <w:rPr>
          <w:rFonts w:asciiTheme="minorHAnsi" w:hAnsiTheme="minorHAnsi" w:cs="Arial"/>
          <w:bCs/>
          <w:color w:val="000000" w:themeColor="text1"/>
          <w:lang w:val="es-ES"/>
        </w:rPr>
        <w:t>deporte paralímpico)</w:t>
      </w:r>
      <w:r w:rsidRPr="0019479D">
        <w:rPr>
          <w:rFonts w:asciiTheme="minorHAnsi" w:hAnsiTheme="minorHAnsi" w:cs="Arial"/>
          <w:color w:val="000000" w:themeColor="text1"/>
          <w:lang w:val="es-ES"/>
        </w:rPr>
        <w:t>.</w:t>
      </w:r>
    </w:p>
    <w:p w14:paraId="1CF47DEA" w14:textId="5DF91775" w:rsidR="005150A9" w:rsidRPr="00237049" w:rsidRDefault="005150A9" w:rsidP="00237049">
      <w:pPr>
        <w:pStyle w:val="Prrafodelista"/>
        <w:numPr>
          <w:ilvl w:val="0"/>
          <w:numId w:val="2"/>
        </w:numPr>
        <w:ind w:left="426"/>
        <w:rPr>
          <w:rFonts w:asciiTheme="minorHAnsi" w:hAnsiTheme="minorHAnsi" w:cs="Arial"/>
          <w:color w:val="000000" w:themeColor="text1"/>
          <w:lang w:val="es-ES"/>
        </w:rPr>
      </w:pPr>
      <w:r w:rsidRPr="00237049">
        <w:rPr>
          <w:rFonts w:asciiTheme="minorHAnsi" w:hAnsiTheme="minorHAnsi" w:cs="Arial"/>
          <w:color w:val="000000" w:themeColor="text1"/>
          <w:lang w:val="es-ES"/>
        </w:rPr>
        <w:t>Cayetan</w:t>
      </w:r>
      <w:r w:rsidR="00237049" w:rsidRPr="00237049">
        <w:rPr>
          <w:rFonts w:asciiTheme="minorHAnsi" w:hAnsiTheme="minorHAnsi" w:cs="Arial"/>
          <w:color w:val="000000" w:themeColor="text1"/>
          <w:lang w:val="es-ES"/>
        </w:rPr>
        <w:t>o Cañizares: gimnasia, fútbol, tenis de m</w:t>
      </w:r>
      <w:r w:rsidRPr="00237049">
        <w:rPr>
          <w:rFonts w:asciiTheme="minorHAnsi" w:hAnsiTheme="minorHAnsi" w:cs="Arial"/>
          <w:color w:val="000000" w:themeColor="text1"/>
          <w:lang w:val="es-ES"/>
        </w:rPr>
        <w:t>esa</w:t>
      </w:r>
      <w:r w:rsidR="00237049" w:rsidRPr="00237049">
        <w:rPr>
          <w:rFonts w:asciiTheme="minorHAnsi" w:hAnsiTheme="minorHAnsi" w:cs="Arial"/>
          <w:color w:val="000000" w:themeColor="text1"/>
          <w:lang w:val="es-ES"/>
        </w:rPr>
        <w:t>, l</w:t>
      </w:r>
      <w:r w:rsidRPr="00237049">
        <w:rPr>
          <w:rFonts w:asciiTheme="minorHAnsi" w:hAnsiTheme="minorHAnsi" w:cs="Arial"/>
          <w:color w:val="000000" w:themeColor="text1"/>
          <w:lang w:val="es-ES"/>
        </w:rPr>
        <w:t>ucha</w:t>
      </w:r>
      <w:r w:rsidR="00237049" w:rsidRPr="00237049">
        <w:rPr>
          <w:rFonts w:asciiTheme="minorHAnsi" w:hAnsiTheme="minorHAnsi" w:cs="Arial"/>
          <w:color w:val="000000" w:themeColor="text1"/>
          <w:lang w:val="es-ES"/>
        </w:rPr>
        <w:t xml:space="preserve"> libre, fú</w:t>
      </w:r>
      <w:r w:rsidRPr="00237049">
        <w:rPr>
          <w:rFonts w:asciiTheme="minorHAnsi" w:hAnsiTheme="minorHAnsi" w:cs="Arial"/>
          <w:color w:val="000000" w:themeColor="text1"/>
          <w:lang w:val="es-ES"/>
        </w:rPr>
        <w:t xml:space="preserve">tbol </w:t>
      </w:r>
      <w:r w:rsidR="00237049" w:rsidRPr="00237049">
        <w:rPr>
          <w:rFonts w:asciiTheme="minorHAnsi" w:hAnsiTheme="minorHAnsi" w:cs="Arial"/>
          <w:color w:val="000000" w:themeColor="text1"/>
          <w:lang w:val="es-ES"/>
        </w:rPr>
        <w:t xml:space="preserve">de </w:t>
      </w:r>
      <w:r w:rsidRPr="00237049">
        <w:rPr>
          <w:rFonts w:asciiTheme="minorHAnsi" w:hAnsiTheme="minorHAnsi" w:cs="Arial"/>
          <w:color w:val="000000" w:themeColor="text1"/>
          <w:lang w:val="es-ES"/>
        </w:rPr>
        <w:t>sala</w:t>
      </w:r>
      <w:r w:rsidR="00237049" w:rsidRPr="00237049">
        <w:rPr>
          <w:rFonts w:asciiTheme="minorHAnsi" w:hAnsiTheme="minorHAnsi" w:cs="Arial"/>
          <w:color w:val="000000" w:themeColor="text1"/>
          <w:lang w:val="es-ES"/>
        </w:rPr>
        <w:t xml:space="preserve"> y </w:t>
      </w:r>
      <w:r w:rsidRPr="00237049">
        <w:rPr>
          <w:rFonts w:asciiTheme="minorHAnsi" w:hAnsiTheme="minorHAnsi" w:cs="Arial"/>
          <w:color w:val="000000" w:themeColor="text1"/>
          <w:lang w:val="es-ES"/>
        </w:rPr>
        <w:t>boxeo.</w:t>
      </w:r>
    </w:p>
    <w:p w14:paraId="6A8F3D37" w14:textId="3C778C40" w:rsidR="005150A9" w:rsidRDefault="005150A9" w:rsidP="00237049">
      <w:pPr>
        <w:pStyle w:val="Prrafodelista"/>
        <w:ind w:left="426"/>
        <w:rPr>
          <w:rFonts w:asciiTheme="minorHAnsi" w:hAnsiTheme="minorHAnsi" w:cs="Arial"/>
          <w:color w:val="000000" w:themeColor="text1"/>
          <w:highlight w:val="yellow"/>
          <w:lang w:val="es-ES"/>
        </w:rPr>
      </w:pPr>
    </w:p>
    <w:p w14:paraId="410A00D2" w14:textId="7DBC4750" w:rsidR="0019479D" w:rsidRPr="00D912BF" w:rsidRDefault="0019479D" w:rsidP="0019479D">
      <w:pPr>
        <w:spacing w:line="256" w:lineRule="auto"/>
        <w:rPr>
          <w:rFonts w:cs="Arial"/>
          <w:b/>
        </w:rPr>
      </w:pPr>
      <w:r w:rsidRPr="0019479D">
        <w:rPr>
          <w:rFonts w:cs="Arial"/>
          <w:b/>
        </w:rPr>
        <w:t>576.108 niños, niñas y adolescentes</w:t>
      </w:r>
      <w:r w:rsidRPr="0019479D">
        <w:rPr>
          <w:rFonts w:cs="Arial"/>
        </w:rPr>
        <w:t xml:space="preserve"> en el marco del programa Jornada Única y Tiempo Escolar Niños desarrollaron </w:t>
      </w:r>
      <w:r w:rsidR="00B72C66" w:rsidRPr="0019479D">
        <w:rPr>
          <w:rFonts w:cs="Arial"/>
        </w:rPr>
        <w:t>prácticas</w:t>
      </w:r>
      <w:r w:rsidRPr="0019479D">
        <w:rPr>
          <w:rFonts w:cs="Arial"/>
        </w:rPr>
        <w:t xml:space="preserve"> artísticas, culturales, patrimoniales y deportivas</w:t>
      </w:r>
      <w:r>
        <w:rPr>
          <w:rFonts w:cs="Arial"/>
        </w:rPr>
        <w:t xml:space="preserve"> en la ciudad</w:t>
      </w:r>
      <w:r w:rsidR="007B7D96">
        <w:rPr>
          <w:rFonts w:cs="Arial"/>
        </w:rPr>
        <w:t xml:space="preserve">; </w:t>
      </w:r>
      <w:r w:rsidR="00363881" w:rsidRPr="00D912BF">
        <w:rPr>
          <w:rFonts w:cs="Arial"/>
          <w:b/>
        </w:rPr>
        <w:t>83.903</w:t>
      </w:r>
    </w:p>
    <w:p w14:paraId="25BF856D" w14:textId="7491227E" w:rsidR="00363881" w:rsidRPr="007B7D96" w:rsidRDefault="00363881" w:rsidP="007B7D96">
      <w:pPr>
        <w:spacing w:line="256" w:lineRule="auto"/>
        <w:rPr>
          <w:rFonts w:cs="Arial"/>
        </w:rPr>
      </w:pPr>
      <w:r w:rsidRPr="00D912BF">
        <w:rPr>
          <w:rFonts w:cs="Arial"/>
          <w:b/>
        </w:rPr>
        <w:t>niños y niñas en el programa de Atención Integral a la Primera Infancia</w:t>
      </w:r>
      <w:r>
        <w:rPr>
          <w:rFonts w:cs="Arial"/>
        </w:rPr>
        <w:t xml:space="preserve"> </w:t>
      </w:r>
      <w:r w:rsidR="00B72C66">
        <w:rPr>
          <w:rFonts w:cs="Arial"/>
        </w:rPr>
        <w:t xml:space="preserve">trabajaron contenidos a partir de las </w:t>
      </w:r>
      <w:r w:rsidR="007B7D96">
        <w:rPr>
          <w:rFonts w:cs="Arial"/>
        </w:rPr>
        <w:t xml:space="preserve">de las artes; </w:t>
      </w:r>
      <w:r w:rsidR="007B7D96" w:rsidRPr="007B7D96">
        <w:rPr>
          <w:rFonts w:cs="Arial"/>
          <w:b/>
        </w:rPr>
        <w:t>1.505 deportistas de alto rendimiento deportivo</w:t>
      </w:r>
      <w:r w:rsidR="007B7D96" w:rsidRPr="007B7D96">
        <w:rPr>
          <w:rFonts w:cs="Arial"/>
        </w:rPr>
        <w:t xml:space="preserve"> </w:t>
      </w:r>
      <w:r w:rsidR="007B7D96">
        <w:rPr>
          <w:rFonts w:cs="Arial"/>
        </w:rPr>
        <w:t xml:space="preserve">(1.050 </w:t>
      </w:r>
      <w:r w:rsidR="007B7D96" w:rsidRPr="007B7D96">
        <w:rPr>
          <w:rFonts w:cs="Arial"/>
        </w:rPr>
        <w:t>conve</w:t>
      </w:r>
      <w:r w:rsidR="007B7D96">
        <w:rPr>
          <w:rFonts w:cs="Arial"/>
        </w:rPr>
        <w:t>ncionales y 455 p</w:t>
      </w:r>
      <w:r w:rsidR="007B7D96" w:rsidRPr="007B7D96">
        <w:rPr>
          <w:rFonts w:cs="Arial"/>
        </w:rPr>
        <w:t>aralímpicos</w:t>
      </w:r>
      <w:r w:rsidR="007B7D96">
        <w:rPr>
          <w:rFonts w:cs="Arial"/>
        </w:rPr>
        <w:t xml:space="preserve">), </w:t>
      </w:r>
      <w:r w:rsidR="007B7D96" w:rsidRPr="007B7D96">
        <w:rPr>
          <w:rFonts w:cs="Arial"/>
        </w:rPr>
        <w:t>beneficiado</w:t>
      </w:r>
      <w:r w:rsidR="007B7D96">
        <w:rPr>
          <w:rFonts w:cs="Arial"/>
        </w:rPr>
        <w:t>s</w:t>
      </w:r>
      <w:r w:rsidR="007B7D96" w:rsidRPr="007B7D96">
        <w:rPr>
          <w:rFonts w:cs="Arial"/>
        </w:rPr>
        <w:t xml:space="preserve"> con el programa de Rendimiento Deportivo, mediante apoyo técnico, científico y social.  </w:t>
      </w:r>
    </w:p>
    <w:p w14:paraId="6EEE4A54" w14:textId="06889C51" w:rsidR="00A950BD" w:rsidRDefault="00A950BD" w:rsidP="0019479D">
      <w:pPr>
        <w:spacing w:line="256" w:lineRule="auto"/>
        <w:rPr>
          <w:rFonts w:cs="Arial"/>
          <w:b/>
        </w:rPr>
      </w:pPr>
    </w:p>
    <w:p w14:paraId="6D07CB4A" w14:textId="1107B530" w:rsidR="008424B4" w:rsidRPr="00383B9C" w:rsidRDefault="004B5B48" w:rsidP="00383B9C">
      <w:pPr>
        <w:spacing w:line="256" w:lineRule="auto"/>
        <w:rPr>
          <w:rFonts w:cs="Arial"/>
        </w:rPr>
      </w:pPr>
      <w:r>
        <w:rPr>
          <w:rFonts w:cs="Arial"/>
        </w:rPr>
        <w:t xml:space="preserve">En el marco del </w:t>
      </w:r>
      <w:r w:rsidRPr="004B5B48">
        <w:rPr>
          <w:rFonts w:cs="Arial"/>
        </w:rPr>
        <w:t>Plan Distrital de lectura y escritur</w:t>
      </w:r>
      <w:r>
        <w:rPr>
          <w:rFonts w:cs="Arial"/>
        </w:rPr>
        <w:t xml:space="preserve">a, </w:t>
      </w:r>
      <w:r w:rsidR="001B3E00">
        <w:rPr>
          <w:rFonts w:cs="Arial"/>
        </w:rPr>
        <w:t xml:space="preserve">se han adelantado las siguientes acciones: </w:t>
      </w:r>
      <w:r w:rsidR="007B7D96" w:rsidRPr="007B7D96">
        <w:rPr>
          <w:rFonts w:cs="Arial"/>
        </w:rPr>
        <w:t xml:space="preserve"> </w:t>
      </w:r>
      <w:r w:rsidR="007B7D96">
        <w:rPr>
          <w:rFonts w:cs="Arial"/>
        </w:rPr>
        <w:t>entreg</w:t>
      </w:r>
      <w:r w:rsidR="007B7D96" w:rsidRPr="007B7D96">
        <w:rPr>
          <w:rFonts w:cs="Arial"/>
        </w:rPr>
        <w:t>a</w:t>
      </w:r>
      <w:r w:rsidR="001B3E00">
        <w:rPr>
          <w:rFonts w:cs="Arial"/>
        </w:rPr>
        <w:t xml:space="preserve"> de </w:t>
      </w:r>
      <w:r w:rsidR="007B7D96" w:rsidRPr="001D3FDB">
        <w:rPr>
          <w:rFonts w:cs="Arial"/>
          <w:b/>
        </w:rPr>
        <w:t>1</w:t>
      </w:r>
      <w:r w:rsidR="007B7D96">
        <w:rPr>
          <w:rFonts w:cs="Arial"/>
          <w:b/>
        </w:rPr>
        <w:t>57.182</w:t>
      </w:r>
      <w:r w:rsidR="007B7D96" w:rsidRPr="001D3FDB">
        <w:rPr>
          <w:rFonts w:cs="Arial"/>
          <w:b/>
        </w:rPr>
        <w:t xml:space="preserve"> ejemplares de libros nuevos </w:t>
      </w:r>
      <w:r w:rsidR="008424B4">
        <w:rPr>
          <w:rFonts w:cs="Arial"/>
        </w:rPr>
        <w:t>p</w:t>
      </w:r>
      <w:r w:rsidR="008424B4" w:rsidRPr="007B7D96">
        <w:rPr>
          <w:rFonts w:cs="Arial"/>
        </w:rPr>
        <w:t>ara aumentar la disponibilidad de libros de la red capital de bibliotecas públicas - Bibliored y otros espacios públicos de lectura</w:t>
      </w:r>
      <w:r w:rsidR="007B7D96" w:rsidRPr="001D3FDB">
        <w:rPr>
          <w:rFonts w:cs="Arial"/>
        </w:rPr>
        <w:t xml:space="preserve"> </w:t>
      </w:r>
      <w:r w:rsidR="008424B4">
        <w:rPr>
          <w:rFonts w:cs="Arial"/>
        </w:rPr>
        <w:t xml:space="preserve">; </w:t>
      </w:r>
      <w:r w:rsidR="007B7D96" w:rsidRPr="009C55F6">
        <w:rPr>
          <w:rFonts w:cs="Arial"/>
          <w:b/>
        </w:rPr>
        <w:t xml:space="preserve">253.382 participantes </w:t>
      </w:r>
      <w:r w:rsidR="007B7D96" w:rsidRPr="007B7D96">
        <w:rPr>
          <w:rFonts w:cs="Arial"/>
        </w:rPr>
        <w:t>en las actividades de fomento y formación para la lectura y la escritura</w:t>
      </w:r>
      <w:r w:rsidR="008424B4">
        <w:rPr>
          <w:rFonts w:cs="Arial"/>
        </w:rPr>
        <w:t xml:space="preserve">; </w:t>
      </w:r>
      <w:r w:rsidRPr="004B5B48">
        <w:rPr>
          <w:rFonts w:cs="Arial"/>
          <w:b/>
        </w:rPr>
        <w:t>81 para</w:t>
      </w:r>
      <w:r>
        <w:rPr>
          <w:rFonts w:cs="Arial"/>
          <w:b/>
        </w:rPr>
        <w:t xml:space="preserve">deros </w:t>
      </w:r>
      <w:r w:rsidRPr="00406840">
        <w:rPr>
          <w:rFonts w:cs="Arial"/>
        </w:rPr>
        <w:t>para libros para parques</w:t>
      </w:r>
      <w:r w:rsidR="00406840">
        <w:rPr>
          <w:rFonts w:cs="Arial"/>
          <w:b/>
        </w:rPr>
        <w:t>,</w:t>
      </w:r>
      <w:r w:rsidR="00B72C66">
        <w:rPr>
          <w:rFonts w:cs="Arial"/>
          <w:b/>
        </w:rPr>
        <w:t xml:space="preserve"> </w:t>
      </w:r>
      <w:r w:rsidRPr="004B5B48">
        <w:rPr>
          <w:rFonts w:cs="Arial"/>
          <w:b/>
        </w:rPr>
        <w:t xml:space="preserve">10 biblioestaciones </w:t>
      </w:r>
      <w:r w:rsidRPr="00406840">
        <w:rPr>
          <w:rFonts w:cs="Arial"/>
        </w:rPr>
        <w:t>en Transmilenio</w:t>
      </w:r>
      <w:r w:rsidR="008424B4">
        <w:rPr>
          <w:rFonts w:cs="Arial"/>
        </w:rPr>
        <w:t xml:space="preserve">; </w:t>
      </w:r>
      <w:r w:rsidR="00406840">
        <w:rPr>
          <w:rFonts w:cs="Arial"/>
          <w:b/>
        </w:rPr>
        <w:t xml:space="preserve">12 </w:t>
      </w:r>
      <w:r w:rsidR="00406840" w:rsidRPr="00406840">
        <w:rPr>
          <w:rFonts w:cs="Arial"/>
          <w:b/>
        </w:rPr>
        <w:t xml:space="preserve">puestos de lectura </w:t>
      </w:r>
      <w:r w:rsidR="00406840" w:rsidRPr="00406840">
        <w:rPr>
          <w:rFonts w:cs="Arial"/>
        </w:rPr>
        <w:t>en plazas de mercado</w:t>
      </w:r>
      <w:r w:rsidR="008424B4">
        <w:rPr>
          <w:rFonts w:cs="Arial"/>
        </w:rPr>
        <w:t xml:space="preserve">; </w:t>
      </w:r>
      <w:r w:rsidR="008424B4" w:rsidRPr="008424B4">
        <w:rPr>
          <w:rFonts w:cs="Arial"/>
          <w:b/>
        </w:rPr>
        <w:t>44 jardines infantiles</w:t>
      </w:r>
      <w:r w:rsidR="008424B4" w:rsidRPr="008424B4">
        <w:rPr>
          <w:rFonts w:cs="Arial"/>
        </w:rPr>
        <w:t xml:space="preserve"> con programas de lectura</w:t>
      </w:r>
      <w:r w:rsidR="008424B4">
        <w:rPr>
          <w:rFonts w:cs="Arial"/>
        </w:rPr>
        <w:t xml:space="preserve">; </w:t>
      </w:r>
      <w:r w:rsidR="008424B4" w:rsidRPr="009A411A">
        <w:rPr>
          <w:rFonts w:cs="Arial"/>
          <w:b/>
        </w:rPr>
        <w:t xml:space="preserve">50 bibliotecas comunitarias </w:t>
      </w:r>
      <w:r w:rsidR="009A411A" w:rsidRPr="009A411A">
        <w:rPr>
          <w:rFonts w:cs="Arial"/>
          <w:b/>
        </w:rPr>
        <w:t>apoyadas</w:t>
      </w:r>
      <w:r w:rsidR="009A411A">
        <w:rPr>
          <w:rFonts w:cs="Arial"/>
        </w:rPr>
        <w:t xml:space="preserve"> en</w:t>
      </w:r>
      <w:r w:rsidR="008424B4" w:rsidRPr="008424B4">
        <w:rPr>
          <w:rFonts w:cs="Arial"/>
        </w:rPr>
        <w:t xml:space="preserve"> dotación, conformación de redes comunitarias locales e interlocales, fortalecimiento de servicios y programas y pasantías a bibliotecarios comunitarios con </w:t>
      </w:r>
      <w:r w:rsidR="009A411A">
        <w:rPr>
          <w:rFonts w:cs="Arial"/>
        </w:rPr>
        <w:t xml:space="preserve">la Red de bibliotecas populares de Antioquía </w:t>
      </w:r>
      <w:r w:rsidR="00383B9C">
        <w:rPr>
          <w:rFonts w:cs="Arial"/>
        </w:rPr>
        <w:t xml:space="preserve">–REBIPOA; avance en </w:t>
      </w:r>
      <w:r w:rsidR="00383B9C" w:rsidRPr="00383B9C">
        <w:rPr>
          <w:rFonts w:cs="Arial"/>
        </w:rPr>
        <w:t>la implementación de una segunda fase de la plataforma</w:t>
      </w:r>
      <w:r w:rsidR="00383B9C">
        <w:rPr>
          <w:rFonts w:cs="Arial"/>
        </w:rPr>
        <w:t xml:space="preserve"> de la </w:t>
      </w:r>
      <w:r w:rsidR="00383B9C" w:rsidRPr="00383B9C">
        <w:rPr>
          <w:rFonts w:cs="Arial"/>
          <w:b/>
        </w:rPr>
        <w:t xml:space="preserve">biblioteca digital de Bogotá </w:t>
      </w:r>
      <w:r w:rsidR="00383B9C">
        <w:rPr>
          <w:rFonts w:cs="Arial"/>
        </w:rPr>
        <w:t>que brindará</w:t>
      </w:r>
      <w:r w:rsidR="00383B9C" w:rsidRPr="00383B9C">
        <w:rPr>
          <w:rFonts w:cs="Arial"/>
        </w:rPr>
        <w:t xml:space="preserve"> acceso a conocimiento y apoyar procesos educativos y de formación, la construcción de contenidos locales que rescaten y enriquezcan la memoria local, espacios de </w:t>
      </w:r>
      <w:r w:rsidR="00383B9C" w:rsidRPr="00383B9C">
        <w:rPr>
          <w:rFonts w:cs="Arial"/>
        </w:rPr>
        <w:lastRenderedPageBreak/>
        <w:t>discusión e intercambio de experiencias, y el acceso a contenidos en múltiples formatos y adaptarse a futuras formas de contenido.</w:t>
      </w:r>
    </w:p>
    <w:p w14:paraId="19E6B8EF" w14:textId="77777777" w:rsidR="00344D79" w:rsidRDefault="00344D79" w:rsidP="005150A9">
      <w:pPr>
        <w:spacing w:line="256" w:lineRule="auto"/>
        <w:rPr>
          <w:rFonts w:cs="Arial"/>
          <w:b/>
        </w:rPr>
      </w:pPr>
    </w:p>
    <w:p w14:paraId="142C6490" w14:textId="44AC1D24" w:rsidR="005150A9" w:rsidRDefault="003A32ED" w:rsidP="005150A9">
      <w:pPr>
        <w:spacing w:line="256" w:lineRule="auto"/>
        <w:rPr>
          <w:rFonts w:cs="Arial"/>
        </w:rPr>
      </w:pPr>
      <w:r>
        <w:rPr>
          <w:rFonts w:cs="Arial"/>
          <w:b/>
        </w:rPr>
        <w:t>Se encuentran en operación 13</w:t>
      </w:r>
      <w:r w:rsidR="005150A9" w:rsidRPr="001D3FDB">
        <w:rPr>
          <w:rFonts w:cs="Arial"/>
          <w:b/>
        </w:rPr>
        <w:t xml:space="preserve"> centros Orquestales</w:t>
      </w:r>
      <w:r w:rsidR="005150A9" w:rsidRPr="001D3FDB">
        <w:rPr>
          <w:rFonts w:cs="Arial"/>
        </w:rPr>
        <w:t xml:space="preserve"> en las localidades de Bosa, La Candelaria, Tunjuelito, Usaquén, Ciudad Bolívar, Santa Fe, Teusaquillo, Fontibón, Chapinero, Engativá, San Cristóbal, Rafael Uribe Uribe. Adicionalmente, la Orquesta Filarmónica de Bogotá atiende </w:t>
      </w:r>
      <w:r w:rsidR="00312FDA">
        <w:rPr>
          <w:rFonts w:cs="Arial"/>
        </w:rPr>
        <w:t xml:space="preserve">en </w:t>
      </w:r>
      <w:r w:rsidR="005150A9" w:rsidRPr="001D3FDB">
        <w:rPr>
          <w:rFonts w:cs="Arial"/>
        </w:rPr>
        <w:t>8 Centros Hospitalarios en las localidades de Usaquén, Suba, San Cristóbal, Los Mártires, Teusaquillo, Chapinero y Tunjuelito.</w:t>
      </w:r>
    </w:p>
    <w:p w14:paraId="061AAC47" w14:textId="77777777" w:rsidR="005150A9" w:rsidRDefault="005150A9" w:rsidP="005150A9">
      <w:pPr>
        <w:spacing w:line="256" w:lineRule="auto"/>
        <w:rPr>
          <w:rFonts w:cs="Arial"/>
        </w:rPr>
      </w:pPr>
    </w:p>
    <w:p w14:paraId="2AD716F2" w14:textId="5D1095FE" w:rsidR="006D7428" w:rsidRDefault="00312FDA" w:rsidP="006D7428">
      <w:pPr>
        <w:rPr>
          <w:rFonts w:asciiTheme="minorHAnsi" w:hAnsiTheme="minorHAnsi" w:cs="Arial"/>
          <w:noProof/>
          <w:lang w:val="es-ES_tradnl" w:eastAsia="es-ES"/>
        </w:rPr>
      </w:pPr>
      <w:r>
        <w:rPr>
          <w:rFonts w:asciiTheme="minorHAnsi" w:hAnsiTheme="minorHAnsi" w:cs="Arial"/>
          <w:noProof/>
          <w:lang w:val="es-ES_tradnl" w:eastAsia="es-ES"/>
        </w:rPr>
        <w:t xml:space="preserve">En desarrollo del </w:t>
      </w:r>
      <w:r w:rsidR="008B59EE">
        <w:rPr>
          <w:rFonts w:asciiTheme="minorHAnsi" w:hAnsiTheme="minorHAnsi" w:cs="Arial"/>
          <w:noProof/>
          <w:lang w:val="es-ES_tradnl" w:eastAsia="es-ES"/>
        </w:rPr>
        <w:t>“</w:t>
      </w:r>
      <w:r>
        <w:rPr>
          <w:rFonts w:asciiTheme="minorHAnsi" w:hAnsiTheme="minorHAnsi" w:cs="Arial"/>
          <w:noProof/>
          <w:lang w:val="es-ES_tradnl" w:eastAsia="es-ES"/>
        </w:rPr>
        <w:t>Programa de estímulos</w:t>
      </w:r>
      <w:r w:rsidR="008B59EE">
        <w:rPr>
          <w:rFonts w:asciiTheme="minorHAnsi" w:hAnsiTheme="minorHAnsi" w:cs="Arial"/>
          <w:noProof/>
          <w:lang w:val="es-ES_tradnl" w:eastAsia="es-ES"/>
        </w:rPr>
        <w:t>”</w:t>
      </w:r>
      <w:r>
        <w:rPr>
          <w:rFonts w:asciiTheme="minorHAnsi" w:hAnsiTheme="minorHAnsi" w:cs="Arial"/>
          <w:noProof/>
          <w:lang w:val="es-ES_tradnl" w:eastAsia="es-ES"/>
        </w:rPr>
        <w:t xml:space="preserve">, se han entregado </w:t>
      </w:r>
      <w:r w:rsidRPr="00312FDA">
        <w:rPr>
          <w:rFonts w:asciiTheme="minorHAnsi" w:hAnsiTheme="minorHAnsi" w:cs="Arial"/>
          <w:b/>
          <w:noProof/>
          <w:lang w:val="es-ES_tradnl" w:eastAsia="es-ES"/>
        </w:rPr>
        <w:t xml:space="preserve">3.699 </w:t>
      </w:r>
      <w:r w:rsidR="006D7428">
        <w:rPr>
          <w:rFonts w:asciiTheme="minorHAnsi" w:hAnsiTheme="minorHAnsi" w:cs="Arial"/>
          <w:b/>
          <w:noProof/>
          <w:lang w:val="es-ES_tradnl" w:eastAsia="es-ES"/>
        </w:rPr>
        <w:t xml:space="preserve">estímulos </w:t>
      </w:r>
      <w:r w:rsidR="006D7428">
        <w:rPr>
          <w:rFonts w:asciiTheme="minorHAnsi" w:hAnsiTheme="minorHAnsi" w:cs="Arial"/>
          <w:noProof/>
          <w:lang w:val="es-ES_tradnl" w:eastAsia="es-ES"/>
        </w:rPr>
        <w:t xml:space="preserve">a </w:t>
      </w:r>
      <w:r w:rsidRPr="00312FDA">
        <w:rPr>
          <w:rFonts w:asciiTheme="minorHAnsi" w:hAnsiTheme="minorHAnsi" w:cs="Arial"/>
          <w:noProof/>
          <w:lang w:val="es-ES_tradnl" w:eastAsia="es-ES"/>
        </w:rPr>
        <w:t xml:space="preserve">las iniciativas </w:t>
      </w:r>
      <w:r w:rsidR="006D7428">
        <w:rPr>
          <w:rFonts w:asciiTheme="minorHAnsi" w:hAnsiTheme="minorHAnsi" w:cs="Arial"/>
          <w:noProof/>
          <w:lang w:val="es-ES_tradnl" w:eastAsia="es-ES"/>
        </w:rPr>
        <w:t xml:space="preserve">propuestas por </w:t>
      </w:r>
      <w:r w:rsidRPr="00312FDA">
        <w:rPr>
          <w:rFonts w:asciiTheme="minorHAnsi" w:hAnsiTheme="minorHAnsi" w:cs="Arial"/>
          <w:noProof/>
          <w:lang w:val="es-ES_tradnl" w:eastAsia="es-ES"/>
        </w:rPr>
        <w:t>artistas</w:t>
      </w:r>
      <w:r w:rsidR="006D7428">
        <w:rPr>
          <w:rFonts w:asciiTheme="minorHAnsi" w:hAnsiTheme="minorHAnsi" w:cs="Arial"/>
          <w:noProof/>
          <w:lang w:val="es-ES_tradnl" w:eastAsia="es-ES"/>
        </w:rPr>
        <w:t xml:space="preserve"> independientes</w:t>
      </w:r>
      <w:r w:rsidRPr="00312FDA">
        <w:rPr>
          <w:rFonts w:asciiTheme="minorHAnsi" w:hAnsiTheme="minorHAnsi" w:cs="Arial"/>
          <w:noProof/>
          <w:lang w:val="es-ES_tradnl" w:eastAsia="es-ES"/>
        </w:rPr>
        <w:t>, colectivos, grupos y comunidades que crean, producen, promueven y circulan las practicas</w:t>
      </w:r>
      <w:r w:rsidR="006D7428">
        <w:rPr>
          <w:rFonts w:asciiTheme="minorHAnsi" w:hAnsiTheme="minorHAnsi" w:cs="Arial"/>
          <w:noProof/>
          <w:lang w:val="es-ES_tradnl" w:eastAsia="es-ES"/>
        </w:rPr>
        <w:t xml:space="preserve"> artísticas en beneficio de la c</w:t>
      </w:r>
      <w:r w:rsidRPr="00312FDA">
        <w:rPr>
          <w:rFonts w:asciiTheme="minorHAnsi" w:hAnsiTheme="minorHAnsi" w:cs="Arial"/>
          <w:noProof/>
          <w:lang w:val="es-ES_tradnl" w:eastAsia="es-ES"/>
        </w:rPr>
        <w:t>iudad.</w:t>
      </w:r>
      <w:r w:rsidR="006D7428">
        <w:rPr>
          <w:rFonts w:asciiTheme="minorHAnsi" w:hAnsiTheme="minorHAnsi" w:cs="Arial"/>
          <w:noProof/>
          <w:lang w:val="es-ES_tradnl" w:eastAsia="es-ES"/>
        </w:rPr>
        <w:t xml:space="preserve"> Así mismo, se han apoyado </w:t>
      </w:r>
      <w:r w:rsidR="006D7428" w:rsidRPr="006D7428">
        <w:rPr>
          <w:rFonts w:asciiTheme="minorHAnsi" w:hAnsiTheme="minorHAnsi" w:cs="Arial"/>
          <w:b/>
          <w:noProof/>
          <w:lang w:val="es-ES_tradnl" w:eastAsia="es-ES"/>
        </w:rPr>
        <w:t>358 proyectos</w:t>
      </w:r>
      <w:r w:rsidR="006D7428" w:rsidRPr="006D7428">
        <w:rPr>
          <w:rFonts w:asciiTheme="minorHAnsi" w:hAnsiTheme="minorHAnsi" w:cs="Arial"/>
          <w:noProof/>
          <w:lang w:val="es-ES_tradnl" w:eastAsia="es-ES"/>
        </w:rPr>
        <w:t xml:space="preserve"> de organizaciones culturales, recreativas y deportivas</w:t>
      </w:r>
      <w:r w:rsidR="006D7428">
        <w:rPr>
          <w:rFonts w:asciiTheme="minorHAnsi" w:hAnsiTheme="minorHAnsi" w:cs="Arial"/>
          <w:noProof/>
          <w:lang w:val="es-ES_tradnl" w:eastAsia="es-ES"/>
        </w:rPr>
        <w:t xml:space="preserve">.  </w:t>
      </w:r>
    </w:p>
    <w:p w14:paraId="60572A22" w14:textId="4C8A52E0" w:rsidR="00CF220A" w:rsidRDefault="00CF220A" w:rsidP="006D7428">
      <w:pPr>
        <w:rPr>
          <w:rFonts w:asciiTheme="minorHAnsi" w:hAnsiTheme="minorHAnsi" w:cs="Arial"/>
          <w:noProof/>
          <w:lang w:val="es-ES_tradnl" w:eastAsia="es-ES"/>
        </w:rPr>
      </w:pPr>
    </w:p>
    <w:p w14:paraId="10D89FED" w14:textId="6E1678BF" w:rsidR="00CF220A" w:rsidRPr="00CF220A" w:rsidRDefault="00863AF9" w:rsidP="00863AF9">
      <w:pPr>
        <w:rPr>
          <w:rFonts w:asciiTheme="minorHAnsi" w:hAnsiTheme="minorHAnsi" w:cs="Arial"/>
          <w:noProof/>
          <w:lang w:val="es-ES_tradnl" w:eastAsia="es-ES"/>
        </w:rPr>
      </w:pPr>
      <w:r>
        <w:rPr>
          <w:rFonts w:asciiTheme="minorHAnsi" w:hAnsiTheme="minorHAnsi" w:cs="Arial"/>
          <w:noProof/>
          <w:lang w:val="es-ES_tradnl" w:eastAsia="es-ES"/>
        </w:rPr>
        <w:t>S</w:t>
      </w:r>
      <w:r w:rsidR="00CF220A">
        <w:rPr>
          <w:rFonts w:asciiTheme="minorHAnsi" w:hAnsiTheme="minorHAnsi" w:cs="Arial"/>
          <w:noProof/>
          <w:lang w:val="es-ES_tradnl" w:eastAsia="es-ES"/>
        </w:rPr>
        <w:t xml:space="preserve">e formuló la </w:t>
      </w:r>
      <w:r w:rsidR="00CF220A" w:rsidRPr="001656AE">
        <w:rPr>
          <w:rFonts w:asciiTheme="minorHAnsi" w:hAnsiTheme="minorHAnsi" w:cs="Arial"/>
          <w:b/>
          <w:noProof/>
          <w:lang w:val="es-ES_tradnl" w:eastAsia="es-ES"/>
        </w:rPr>
        <w:t>Política Pública Distrital de Economía Cultural y Creativa</w:t>
      </w:r>
      <w:r w:rsidR="00CF220A" w:rsidRPr="00CF220A">
        <w:rPr>
          <w:rFonts w:asciiTheme="minorHAnsi" w:hAnsiTheme="minorHAnsi" w:cs="Arial"/>
          <w:noProof/>
          <w:lang w:val="es-ES_tradnl" w:eastAsia="es-ES"/>
        </w:rPr>
        <w:t>, que le apuesta al desarrollo de la economía naranja desde y para la región</w:t>
      </w:r>
      <w:r w:rsidR="006E32DE">
        <w:rPr>
          <w:rFonts w:asciiTheme="minorHAnsi" w:hAnsiTheme="minorHAnsi" w:cs="Arial"/>
          <w:noProof/>
          <w:lang w:val="es-ES_tradnl" w:eastAsia="es-ES"/>
        </w:rPr>
        <w:t>, próxima a aprobarse en el CONPES distrital.</w:t>
      </w:r>
      <w:r>
        <w:rPr>
          <w:rFonts w:asciiTheme="minorHAnsi" w:hAnsiTheme="minorHAnsi" w:cs="Arial"/>
          <w:noProof/>
          <w:lang w:val="es-ES_tradnl" w:eastAsia="es-ES"/>
        </w:rPr>
        <w:t xml:space="preserve"> </w:t>
      </w:r>
      <w:r w:rsidR="00CF220A" w:rsidRPr="00CF220A">
        <w:rPr>
          <w:rFonts w:asciiTheme="minorHAnsi" w:hAnsiTheme="minorHAnsi" w:cs="Arial"/>
          <w:noProof/>
          <w:lang w:val="es-ES_tradnl" w:eastAsia="es-ES"/>
        </w:rPr>
        <w:t xml:space="preserve">Como parte del ejercicio de formulación, </w:t>
      </w:r>
      <w:r w:rsidR="001656AE">
        <w:rPr>
          <w:rFonts w:asciiTheme="minorHAnsi" w:hAnsiTheme="minorHAnsi" w:cs="Arial"/>
          <w:noProof/>
          <w:lang w:val="es-ES_tradnl" w:eastAsia="es-ES"/>
        </w:rPr>
        <w:t>se</w:t>
      </w:r>
      <w:r w:rsidR="00CF220A" w:rsidRPr="00CF220A">
        <w:rPr>
          <w:rFonts w:asciiTheme="minorHAnsi" w:hAnsiTheme="minorHAnsi" w:cs="Arial"/>
          <w:noProof/>
          <w:lang w:val="es-ES_tradnl" w:eastAsia="es-ES"/>
        </w:rPr>
        <w:t xml:space="preserve"> cons</w:t>
      </w:r>
      <w:r w:rsidR="00C4344C">
        <w:rPr>
          <w:rFonts w:asciiTheme="minorHAnsi" w:hAnsiTheme="minorHAnsi" w:cs="Arial"/>
          <w:noProof/>
          <w:lang w:val="es-ES_tradnl" w:eastAsia="es-ES"/>
        </w:rPr>
        <w:t xml:space="preserve">ultó a más de 4.000 actores culturales y creativos, </w:t>
      </w:r>
      <w:r w:rsidR="00CF220A" w:rsidRPr="00CF220A">
        <w:rPr>
          <w:rFonts w:asciiTheme="minorHAnsi" w:hAnsiTheme="minorHAnsi" w:cs="Arial"/>
          <w:noProof/>
          <w:lang w:val="es-ES_tradnl" w:eastAsia="es-ES"/>
        </w:rPr>
        <w:t xml:space="preserve"> se realizaron 20 talleres territoriales, 40 encuentros sectoriales y poblacionales, 13 socializaciones en Juntas Administradoras Locales, 362 entrevistas y 1.372 encuestas que busca</w:t>
      </w:r>
      <w:r w:rsidR="001656AE">
        <w:rPr>
          <w:rFonts w:asciiTheme="minorHAnsi" w:hAnsiTheme="minorHAnsi" w:cs="Arial"/>
          <w:noProof/>
          <w:lang w:val="es-ES_tradnl" w:eastAsia="es-ES"/>
        </w:rPr>
        <w:t>ron</w:t>
      </w:r>
      <w:r w:rsidR="00CF220A" w:rsidRPr="00CF220A">
        <w:rPr>
          <w:rFonts w:asciiTheme="minorHAnsi" w:hAnsiTheme="minorHAnsi" w:cs="Arial"/>
          <w:noProof/>
          <w:lang w:val="es-ES_tradnl" w:eastAsia="es-ES"/>
        </w:rPr>
        <w:t xml:space="preserve"> propiciar un entorno para el desarrollo cultural, social y económico de la ciudad, que reconoce los derechos, libertades culturales y de la Agenda Bogotá Cultural 2038.</w:t>
      </w:r>
    </w:p>
    <w:p w14:paraId="0D72B70F" w14:textId="77777777" w:rsidR="001656AE" w:rsidRDefault="001656AE" w:rsidP="001656AE">
      <w:pPr>
        <w:shd w:val="clear" w:color="auto" w:fill="FFFFFF"/>
        <w:rPr>
          <w:rFonts w:asciiTheme="minorHAnsi" w:hAnsiTheme="minorHAnsi" w:cs="Arial"/>
          <w:noProof/>
          <w:lang w:val="es-ES_tradnl" w:eastAsia="es-ES"/>
        </w:rPr>
      </w:pPr>
    </w:p>
    <w:p w14:paraId="050C4BF5" w14:textId="77777777" w:rsidR="001656AE" w:rsidRPr="001656AE" w:rsidRDefault="001656AE" w:rsidP="001656AE">
      <w:pPr>
        <w:shd w:val="clear" w:color="auto" w:fill="FFFFFF"/>
        <w:rPr>
          <w:rFonts w:asciiTheme="minorHAnsi" w:hAnsiTheme="minorHAnsi" w:cs="Arial"/>
          <w:noProof/>
          <w:lang w:val="es-ES_tradnl" w:eastAsia="es-ES"/>
        </w:rPr>
      </w:pPr>
      <w:r>
        <w:rPr>
          <w:rFonts w:asciiTheme="minorHAnsi" w:hAnsiTheme="minorHAnsi" w:cs="Arial"/>
          <w:noProof/>
          <w:lang w:val="es-ES_tradnl" w:eastAsia="es-ES"/>
        </w:rPr>
        <w:t xml:space="preserve">Se identificaron </w:t>
      </w:r>
      <w:r w:rsidRPr="00863AF9">
        <w:rPr>
          <w:rFonts w:asciiTheme="minorHAnsi" w:hAnsiTheme="minorHAnsi" w:cs="Arial"/>
          <w:b/>
          <w:noProof/>
          <w:lang w:val="es-ES_tradnl" w:eastAsia="es-ES"/>
        </w:rPr>
        <w:t>11 Areas de D</w:t>
      </w:r>
      <w:r w:rsidR="00CF220A" w:rsidRPr="00863AF9">
        <w:rPr>
          <w:rFonts w:asciiTheme="minorHAnsi" w:hAnsiTheme="minorHAnsi" w:cs="Arial"/>
          <w:b/>
          <w:noProof/>
          <w:lang w:val="es-ES_tradnl" w:eastAsia="es-ES"/>
        </w:rPr>
        <w:t>esarro</w:t>
      </w:r>
      <w:r w:rsidRPr="00863AF9">
        <w:rPr>
          <w:rFonts w:asciiTheme="minorHAnsi" w:hAnsiTheme="minorHAnsi" w:cs="Arial"/>
          <w:b/>
          <w:noProof/>
          <w:lang w:val="es-ES_tradnl" w:eastAsia="es-ES"/>
        </w:rPr>
        <w:t>llo N</w:t>
      </w:r>
      <w:r w:rsidR="00CF220A" w:rsidRPr="00863AF9">
        <w:rPr>
          <w:rFonts w:asciiTheme="minorHAnsi" w:hAnsiTheme="minorHAnsi" w:cs="Arial"/>
          <w:b/>
          <w:noProof/>
          <w:lang w:val="es-ES_tradnl" w:eastAsia="es-ES"/>
        </w:rPr>
        <w:t xml:space="preserve">aranja </w:t>
      </w:r>
      <w:r w:rsidRPr="00863AF9">
        <w:rPr>
          <w:rFonts w:asciiTheme="minorHAnsi" w:hAnsiTheme="minorHAnsi" w:cs="Arial"/>
          <w:b/>
          <w:noProof/>
          <w:lang w:val="es-ES_tradnl" w:eastAsia="es-ES"/>
        </w:rPr>
        <w:t>(ADN) o distritos crativos</w:t>
      </w:r>
      <w:r>
        <w:rPr>
          <w:rFonts w:asciiTheme="minorHAnsi" w:hAnsiTheme="minorHAnsi" w:cs="Arial"/>
          <w:noProof/>
          <w:lang w:val="es-ES_tradnl" w:eastAsia="es-ES"/>
        </w:rPr>
        <w:t xml:space="preserve"> que permitirán </w:t>
      </w:r>
      <w:r w:rsidR="00CF220A" w:rsidRPr="00CF220A">
        <w:rPr>
          <w:rFonts w:asciiTheme="minorHAnsi" w:hAnsiTheme="minorHAnsi" w:cs="Arial"/>
          <w:noProof/>
          <w:lang w:val="es-ES_tradnl" w:eastAsia="es-ES"/>
        </w:rPr>
        <w:t xml:space="preserve">apoyar las industrias creativas en </w:t>
      </w:r>
      <w:r>
        <w:rPr>
          <w:rFonts w:asciiTheme="minorHAnsi" w:hAnsiTheme="minorHAnsi" w:cs="Arial"/>
          <w:noProof/>
          <w:lang w:val="es-ES_tradnl" w:eastAsia="es-ES"/>
        </w:rPr>
        <w:t xml:space="preserve">la </w:t>
      </w:r>
      <w:r w:rsidR="00CF220A" w:rsidRPr="00CF220A">
        <w:rPr>
          <w:rFonts w:asciiTheme="minorHAnsi" w:hAnsiTheme="minorHAnsi" w:cs="Arial"/>
          <w:noProof/>
          <w:lang w:val="es-ES_tradnl" w:eastAsia="es-ES"/>
        </w:rPr>
        <w:t>ciudad</w:t>
      </w:r>
      <w:r>
        <w:rPr>
          <w:rFonts w:asciiTheme="minorHAnsi" w:hAnsiTheme="minorHAnsi" w:cs="Arial"/>
          <w:noProof/>
          <w:lang w:val="es-ES_tradnl" w:eastAsia="es-ES"/>
        </w:rPr>
        <w:t xml:space="preserve">: </w:t>
      </w:r>
      <w:r w:rsidRPr="001656AE">
        <w:rPr>
          <w:rFonts w:asciiTheme="minorHAnsi" w:hAnsiTheme="minorHAnsi" w:cs="Arial"/>
          <w:noProof/>
          <w:lang w:val="es-ES_tradnl" w:eastAsia="es-ES"/>
        </w:rPr>
        <w:t xml:space="preserve">Bronx, Fontibón, Usaquén, Parque de la 93, La 85, Chapinero, La Playa, Centro Internacional, Candelaria/Santa Fe, San Felipe y Teusaquillo. </w:t>
      </w:r>
    </w:p>
    <w:p w14:paraId="0AB12DEC" w14:textId="77777777" w:rsidR="001656AE" w:rsidRDefault="001656AE" w:rsidP="001656AE">
      <w:pPr>
        <w:shd w:val="clear" w:color="auto" w:fill="FFFFFF"/>
        <w:rPr>
          <w:rFonts w:ascii="Arial" w:hAnsi="Arial" w:cs="Arial"/>
          <w:color w:val="333333"/>
          <w:sz w:val="27"/>
          <w:szCs w:val="27"/>
          <w:shd w:val="clear" w:color="auto" w:fill="FFFFFF"/>
        </w:rPr>
      </w:pPr>
    </w:p>
    <w:p w14:paraId="6AC0C836" w14:textId="77777777" w:rsidR="00353622" w:rsidRPr="00353622" w:rsidRDefault="00353622" w:rsidP="00353622">
      <w:pPr>
        <w:pStyle w:val="Ttulo2"/>
        <w:rPr>
          <w:lang w:eastAsia="es-ES"/>
        </w:rPr>
      </w:pPr>
      <w:bookmarkStart w:id="20" w:name="_Toc18508565"/>
      <w:r w:rsidRPr="00353622">
        <w:rPr>
          <w:lang w:eastAsia="es-ES"/>
        </w:rPr>
        <w:t>Desarrollo integral desde la gestación hasta la adolescencia</w:t>
      </w:r>
      <w:bookmarkEnd w:id="20"/>
    </w:p>
    <w:p w14:paraId="00CDA320" w14:textId="77777777" w:rsidR="00353622" w:rsidRPr="00353622" w:rsidRDefault="00353622" w:rsidP="00353622">
      <w:pPr>
        <w:rPr>
          <w:lang w:val="es-ES" w:eastAsia="es-ES"/>
        </w:rPr>
      </w:pPr>
    </w:p>
    <w:p w14:paraId="34A3BC05" w14:textId="187A1770" w:rsidR="008B59EE" w:rsidRDefault="008B59EE" w:rsidP="008B59EE">
      <w:r>
        <w:t>El programa cuenta con 4 metas de producto (</w:t>
      </w:r>
      <w:r w:rsidRPr="00893A41">
        <w:t xml:space="preserve">anexo </w:t>
      </w:r>
      <w:r w:rsidR="004E4022">
        <w:t>x</w:t>
      </w:r>
      <w:r>
        <w:t>). Los resultados más destacados son los siguientes:</w:t>
      </w:r>
    </w:p>
    <w:p w14:paraId="09F1465D" w14:textId="77777777" w:rsidR="008B59EE" w:rsidRPr="001D3FDB" w:rsidRDefault="008B59EE" w:rsidP="008B59EE">
      <w:pPr>
        <w:ind w:left="66"/>
        <w:rPr>
          <w:rFonts w:cs="Arial"/>
        </w:rPr>
      </w:pPr>
    </w:p>
    <w:p w14:paraId="68BF5C0E" w14:textId="5B5B8706" w:rsidR="00C45750" w:rsidRPr="00C45750" w:rsidRDefault="00C45750" w:rsidP="00C45750">
      <w:pPr>
        <w:rPr>
          <w:rFonts w:asciiTheme="minorHAnsi" w:hAnsiTheme="minorHAnsi" w:cstheme="minorHAnsi"/>
          <w:lang w:val="es-ES" w:eastAsia="es-CO"/>
        </w:rPr>
      </w:pPr>
      <w:r>
        <w:rPr>
          <w:rFonts w:asciiTheme="minorHAnsi" w:hAnsiTheme="minorHAnsi" w:cstheme="minorHAnsi"/>
          <w:lang w:val="es-ES" w:eastAsia="es-CO"/>
        </w:rPr>
        <w:t>S</w:t>
      </w:r>
      <w:r w:rsidRPr="00C45750">
        <w:rPr>
          <w:rFonts w:asciiTheme="minorHAnsi" w:hAnsiTheme="minorHAnsi" w:cstheme="minorHAnsi"/>
          <w:lang w:val="es-ES" w:eastAsia="es-CO"/>
        </w:rPr>
        <w:t xml:space="preserve">e realizó una alianza de trabajo intersectorial entre las Secretarías de Educación, Integración Social, Salud, Cultura y el Instituto Colombiano de Bienestar Familiar (ICBF), </w:t>
      </w:r>
      <w:r w:rsidRPr="00C45750">
        <w:rPr>
          <w:rFonts w:asciiTheme="minorHAnsi" w:hAnsiTheme="minorHAnsi" w:cstheme="minorHAnsi"/>
          <w:bCs/>
          <w:lang w:val="es-ES" w:eastAsia="es-CO"/>
        </w:rPr>
        <w:t xml:space="preserve">para el diseño y puesta en marcha de la </w:t>
      </w:r>
      <w:r w:rsidRPr="00C45750">
        <w:rPr>
          <w:rFonts w:asciiTheme="minorHAnsi" w:hAnsiTheme="minorHAnsi" w:cstheme="minorHAnsi"/>
          <w:b/>
          <w:bCs/>
          <w:lang w:val="es-ES" w:eastAsia="es-CO"/>
        </w:rPr>
        <w:t>Ruta Integral de Atenciones para la Primera Infancia</w:t>
      </w:r>
      <w:r w:rsidRPr="00C45750">
        <w:rPr>
          <w:rFonts w:asciiTheme="minorHAnsi" w:hAnsiTheme="minorHAnsi" w:cstheme="minorHAnsi"/>
          <w:b/>
          <w:lang w:val="es-ES" w:eastAsia="es-CO"/>
        </w:rPr>
        <w:t> (RIA)</w:t>
      </w:r>
      <w:r w:rsidRPr="00C45750">
        <w:rPr>
          <w:rFonts w:asciiTheme="minorHAnsi" w:hAnsiTheme="minorHAnsi" w:cstheme="minorHAnsi"/>
          <w:lang w:val="es-ES" w:eastAsia="es-CO"/>
        </w:rPr>
        <w:t xml:space="preserve">, política para la primera infancia que sitúa a la capital como la ciudad líder del país en implementar la </w:t>
      </w:r>
      <w:hyperlink r:id="rId80" w:history="1">
        <w:r w:rsidRPr="00C45750">
          <w:rPr>
            <w:rFonts w:asciiTheme="minorHAnsi" w:hAnsiTheme="minorHAnsi" w:cstheme="minorHAnsi"/>
            <w:lang w:val="es-ES" w:eastAsia="es-CO"/>
          </w:rPr>
          <w:t>Ley 1804 de 2016 De Cero a Siempre</w:t>
        </w:r>
      </w:hyperlink>
      <w:r w:rsidRPr="00C45750">
        <w:rPr>
          <w:rFonts w:asciiTheme="minorHAnsi" w:hAnsiTheme="minorHAnsi" w:cstheme="minorHAnsi"/>
          <w:lang w:val="es-ES" w:eastAsia="es-CO"/>
        </w:rPr>
        <w:t xml:space="preserve"> y con la que Bogotá ya cumple con el 83 % de la meta que se trazó para ofrecer a niñas y niños atención integral durante este gobierno.  </w:t>
      </w:r>
    </w:p>
    <w:p w14:paraId="103B6632" w14:textId="77777777" w:rsidR="00C45750" w:rsidRPr="00C45750" w:rsidRDefault="00C45750" w:rsidP="00C45750">
      <w:pPr>
        <w:rPr>
          <w:rFonts w:asciiTheme="minorHAnsi" w:hAnsiTheme="minorHAnsi" w:cstheme="minorHAnsi"/>
          <w:lang w:val="es-ES" w:eastAsia="es-CO"/>
        </w:rPr>
      </w:pPr>
    </w:p>
    <w:p w14:paraId="22C0A1E6" w14:textId="77777777" w:rsidR="00C45750" w:rsidRPr="00C45750" w:rsidRDefault="00C45750" w:rsidP="00C45750">
      <w:pPr>
        <w:rPr>
          <w:rFonts w:asciiTheme="minorHAnsi" w:hAnsiTheme="minorHAnsi" w:cstheme="minorHAnsi"/>
          <w:lang w:val="es-ES" w:eastAsia="es-CO"/>
        </w:rPr>
      </w:pPr>
      <w:r w:rsidRPr="00C45750">
        <w:rPr>
          <w:rFonts w:asciiTheme="minorHAnsi" w:hAnsiTheme="minorHAnsi" w:cstheme="minorHAnsi"/>
          <w:lang w:val="es-ES" w:eastAsia="es-CO"/>
        </w:rPr>
        <w:t>Se resalta como un logro importante, que Bogotá cuenta con 3 sistemas que permiten hacer seguimiento al desarrollo integral de las niñas y niños desde los 0 hasta los 6 años: 1) Seguimiento niño a niño; 2) Sistema de valoración del desarrollo infantil (herramienta estratégica que permitirá tener información detallada niño a niño y hacer seguimiento y atención focalizada); y 3) Sistema de monitoreo a estándares de calidad.</w:t>
      </w:r>
    </w:p>
    <w:p w14:paraId="1B461952" w14:textId="77777777" w:rsidR="00C45750" w:rsidRDefault="00C45750" w:rsidP="0007754F"/>
    <w:p w14:paraId="6AC4378F" w14:textId="6F9180D9" w:rsidR="0007754F" w:rsidRPr="00C45750" w:rsidRDefault="0007754F" w:rsidP="00C45750">
      <w:r>
        <w:lastRenderedPageBreak/>
        <w:t>L</w:t>
      </w:r>
      <w:r w:rsidRPr="0067265E">
        <w:t>a Administración Distrital en su apuesta por la atención integral de niños y niñas de primera infancia en el marco de la Ruta Integral de Atenciones</w:t>
      </w:r>
      <w:r>
        <w:t xml:space="preserve"> - RIA</w:t>
      </w:r>
      <w:r w:rsidRPr="0067265E">
        <w:t xml:space="preserve">, con corte a junio de 2019, </w:t>
      </w:r>
      <w:r w:rsidRPr="00C45750">
        <w:rPr>
          <w:b/>
        </w:rPr>
        <w:t>han atendido a 192.953 niños y niñas</w:t>
      </w:r>
      <w:r w:rsidRPr="0067265E">
        <w:t>; de los cuales la SDIS en los servicios sociales Creciendo en Familia y Jardines infantiles atendió 60.235, la SED 68.036, e</w:t>
      </w:r>
      <w:r>
        <w:t>l</w:t>
      </w:r>
      <w:r w:rsidRPr="0067265E">
        <w:t xml:space="preserve"> </w:t>
      </w:r>
      <w:r>
        <w:t>I</w:t>
      </w:r>
      <w:r w:rsidRPr="0067265E">
        <w:t>CBF- Regional Bogotá 55.803 y los jardines privados 8.879</w:t>
      </w:r>
      <w:r>
        <w:t>.</w:t>
      </w:r>
      <w:r w:rsidR="00C45750">
        <w:t xml:space="preserve"> De estos, </w:t>
      </w:r>
      <w:r w:rsidR="00C45750" w:rsidRPr="00863AF9">
        <w:t>17.921</w:t>
      </w:r>
      <w:r w:rsidR="00C45750" w:rsidRPr="0067265E">
        <w:t xml:space="preserve"> </w:t>
      </w:r>
      <w:r w:rsidR="00C45750" w:rsidRPr="00C45750">
        <w:t>niños, niñas y adolescentes pertenecientes a grupos étnicos, o con discapacidad, o víctimas del conflicto armado, o ubicados en las zonas rurales.</w:t>
      </w:r>
    </w:p>
    <w:p w14:paraId="484EA2B9" w14:textId="0B9811EB" w:rsidR="0007754F" w:rsidRDefault="0007754F" w:rsidP="002C6AB6">
      <w:pPr>
        <w:ind w:left="66"/>
        <w:rPr>
          <w:rFonts w:cs="Arial"/>
        </w:rPr>
      </w:pPr>
    </w:p>
    <w:p w14:paraId="2355C2B0" w14:textId="7D64E87A" w:rsidR="0007754F" w:rsidRPr="0067265E" w:rsidRDefault="00C45750" w:rsidP="0007754F">
      <w:r>
        <w:t>El Distrito</w:t>
      </w:r>
      <w:r w:rsidR="0007754F" w:rsidRPr="0067265E">
        <w:t xml:space="preserve"> cuenta con </w:t>
      </w:r>
      <w:r w:rsidR="0007754F" w:rsidRPr="00C45750">
        <w:rPr>
          <w:b/>
        </w:rPr>
        <w:t>364 jardines infantiles</w:t>
      </w:r>
      <w:r w:rsidR="0007754F" w:rsidRPr="0067265E">
        <w:t xml:space="preserve"> que favorecen el desarrollo infantil con acciones pedagógicas, el cuidado calificado, la alimentación balanceada, el control de talla y peso, y el fortalecimiento de la corresponsabilidad de las familias. </w:t>
      </w:r>
    </w:p>
    <w:p w14:paraId="2C1AA9AA" w14:textId="77777777" w:rsidR="0007754F" w:rsidRPr="0067265E" w:rsidRDefault="0007754F" w:rsidP="0007754F"/>
    <w:p w14:paraId="5AE0ADA5" w14:textId="77777777" w:rsidR="00CC1592" w:rsidRPr="00CC1592" w:rsidRDefault="00CC1592" w:rsidP="00CC1592">
      <w:pPr>
        <w:rPr>
          <w:rFonts w:asciiTheme="minorHAnsi" w:hAnsiTheme="minorHAnsi" w:cs="Arial"/>
          <w:noProof/>
          <w:highlight w:val="yellow"/>
          <w:lang w:val="es-ES_tradnl" w:eastAsia="es-ES"/>
        </w:rPr>
      </w:pPr>
      <w:r w:rsidRPr="00CC1592">
        <w:rPr>
          <w:rFonts w:asciiTheme="minorHAnsi" w:hAnsiTheme="minorHAnsi"/>
          <w:noProof/>
          <w:highlight w:val="yellow"/>
          <w:lang w:eastAsia="es-CO"/>
        </w:rPr>
        <mc:AlternateContent>
          <mc:Choice Requires="wps">
            <w:drawing>
              <wp:anchor distT="0" distB="0" distL="114300" distR="114300" simplePos="0" relativeHeight="252014592" behindDoc="0" locked="0" layoutInCell="1" allowOverlap="1" wp14:anchorId="1E8A41F6" wp14:editId="39113A6E">
                <wp:simplePos x="0" y="0"/>
                <wp:positionH relativeFrom="margin">
                  <wp:align>left</wp:align>
                </wp:positionH>
                <wp:positionV relativeFrom="paragraph">
                  <wp:posOffset>169545</wp:posOffset>
                </wp:positionV>
                <wp:extent cx="2830195" cy="1665605"/>
                <wp:effectExtent l="0" t="0" r="27305" b="10795"/>
                <wp:wrapSquare wrapText="bothSides"/>
                <wp:docPr id="48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1665605"/>
                        </a:xfrm>
                        <a:prstGeom prst="rect">
                          <a:avLst/>
                        </a:prstGeom>
                        <a:solidFill>
                          <a:srgbClr val="F2F2F2"/>
                        </a:solidFill>
                        <a:ln w="6350">
                          <a:solidFill>
                            <a:srgbClr val="1F497D"/>
                          </a:solidFill>
                          <a:prstDash val="lgDashDotDot"/>
                          <a:miter lim="800000"/>
                          <a:headEnd/>
                          <a:tailEnd/>
                        </a:ln>
                      </wps:spPr>
                      <wps:txbx>
                        <w:txbxContent>
                          <w:p w14:paraId="59C411A9" w14:textId="2393F205" w:rsidR="002530F3" w:rsidRPr="002069DA" w:rsidRDefault="002530F3" w:rsidP="00CC1592">
                            <w:pPr>
                              <w:jc w:val="center"/>
                              <w:rPr>
                                <w:color w:val="002060"/>
                                <w:sz w:val="20"/>
                              </w:rPr>
                            </w:pPr>
                            <w:r>
                              <w:rPr>
                                <w:color w:val="002060"/>
                                <w:sz w:val="20"/>
                              </w:rPr>
                              <w:t>Ilustración</w:t>
                            </w:r>
                            <w:r w:rsidRPr="002069DA">
                              <w:rPr>
                                <w:color w:val="002060"/>
                                <w:sz w:val="20"/>
                              </w:rPr>
                              <w:t xml:space="preserve"> x.</w:t>
                            </w:r>
                          </w:p>
                          <w:p w14:paraId="51E673C9" w14:textId="77777777" w:rsidR="002530F3" w:rsidRDefault="002530F3" w:rsidP="00CC1592">
                            <w:pPr>
                              <w:jc w:val="center"/>
                              <w:rPr>
                                <w:color w:val="002060"/>
                                <w:sz w:val="20"/>
                              </w:rPr>
                            </w:pPr>
                            <w:r>
                              <w:rPr>
                                <w:color w:val="002060"/>
                                <w:sz w:val="20"/>
                              </w:rPr>
                              <w:t>Tasas de trabajo infantil ampliada y tasa de trabajo infantil</w:t>
                            </w:r>
                          </w:p>
                          <w:p w14:paraId="10F4B55F" w14:textId="77777777" w:rsidR="002530F3" w:rsidRDefault="002530F3" w:rsidP="00CC1592">
                            <w:pPr>
                              <w:jc w:val="center"/>
                              <w:rPr>
                                <w:color w:val="002060"/>
                                <w:sz w:val="20"/>
                              </w:rPr>
                            </w:pPr>
                            <w:r>
                              <w:rPr>
                                <w:noProof/>
                                <w:lang w:eastAsia="es-CO"/>
                              </w:rPr>
                              <w:drawing>
                                <wp:inline distT="0" distB="0" distL="0" distR="0" wp14:anchorId="7A46B3EA" wp14:editId="0570FE83">
                                  <wp:extent cx="2513330" cy="989938"/>
                                  <wp:effectExtent l="0" t="0" r="1270" b="1270"/>
                                  <wp:docPr id="484" name="Gráfico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6DEBEB4" w14:textId="77777777" w:rsidR="002530F3" w:rsidRPr="00FD6FE4" w:rsidRDefault="002530F3" w:rsidP="00CC1592">
                            <w:pPr>
                              <w:rPr>
                                <w:sz w:val="16"/>
                              </w:rPr>
                            </w:pPr>
                            <w:r w:rsidRPr="00FD6FE4">
                              <w:rPr>
                                <w:sz w:val="16"/>
                              </w:rPr>
                              <w:t xml:space="preserve">Fuente: </w:t>
                            </w:r>
                            <w:r w:rsidRPr="00283892">
                              <w:rPr>
                                <w:sz w:val="16"/>
                              </w:rPr>
                              <w:t>DANE - Gran Encuesta Integrada de Hogares (GEIHS</w:t>
                            </w:r>
                            <w:r>
                              <w:rPr>
                                <w:sz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A41F6" id="_x0000_s1066" type="#_x0000_t202" style="position:absolute;left:0;text-align:left;margin-left:0;margin-top:13.35pt;width:222.85pt;height:131.15pt;z-index:252014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" fillcolor="#f2f2f2" strokecolor="#1f497d" strokeweight=".5pt">
                <v:stroke dashstyle="longDashDotDot"/>
                <v:textbox>
                  <w:txbxContent>
                    <w:p w14:paraId="59C411A9" w14:textId="2393F205" w:rsidR="002530F3" w:rsidRPr="002069DA" w:rsidRDefault="002530F3" w:rsidP="00CC1592">
                      <w:pPr>
                        <w:jc w:val="center"/>
                        <w:rPr>
                          <w:color w:val="002060"/>
                          <w:sz w:val="20"/>
                        </w:rPr>
                      </w:pPr>
                      <w:r>
                        <w:rPr>
                          <w:color w:val="002060"/>
                          <w:sz w:val="20"/>
                        </w:rPr>
                        <w:t>Ilustración</w:t>
                      </w:r>
                      <w:r w:rsidRPr="002069DA">
                        <w:rPr>
                          <w:color w:val="002060"/>
                          <w:sz w:val="20"/>
                        </w:rPr>
                        <w:t xml:space="preserve"> x.</w:t>
                      </w:r>
                    </w:p>
                    <w:p w14:paraId="51E673C9" w14:textId="77777777" w:rsidR="002530F3" w:rsidRDefault="002530F3" w:rsidP="00CC1592">
                      <w:pPr>
                        <w:jc w:val="center"/>
                        <w:rPr>
                          <w:color w:val="002060"/>
                          <w:sz w:val="20"/>
                        </w:rPr>
                      </w:pPr>
                      <w:r>
                        <w:rPr>
                          <w:color w:val="002060"/>
                          <w:sz w:val="20"/>
                        </w:rPr>
                        <w:t>Tasas de trabajo infantil ampliada y tasa de trabajo infantil</w:t>
                      </w:r>
                    </w:p>
                    <w:p w14:paraId="10F4B55F" w14:textId="77777777" w:rsidR="002530F3" w:rsidRDefault="002530F3" w:rsidP="00CC1592">
                      <w:pPr>
                        <w:jc w:val="center"/>
                        <w:rPr>
                          <w:color w:val="002060"/>
                          <w:sz w:val="20"/>
                        </w:rPr>
                      </w:pPr>
                      <w:r>
                        <w:rPr>
                          <w:noProof/>
                          <w:lang w:eastAsia="es-CO"/>
                        </w:rPr>
                        <w:drawing>
                          <wp:inline distT="0" distB="0" distL="0" distR="0" wp14:anchorId="7A46B3EA" wp14:editId="0570FE83">
                            <wp:extent cx="2513330" cy="989938"/>
                            <wp:effectExtent l="0" t="0" r="1270" b="1270"/>
                            <wp:docPr id="484" name="Gráfico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6DEBEB4" w14:textId="77777777" w:rsidR="002530F3" w:rsidRPr="00FD6FE4" w:rsidRDefault="002530F3" w:rsidP="00CC1592">
                      <w:pPr>
                        <w:rPr>
                          <w:sz w:val="16"/>
                        </w:rPr>
                      </w:pPr>
                      <w:r w:rsidRPr="00FD6FE4">
                        <w:rPr>
                          <w:sz w:val="16"/>
                        </w:rPr>
                        <w:t xml:space="preserve">Fuente: </w:t>
                      </w:r>
                      <w:r w:rsidRPr="00283892">
                        <w:rPr>
                          <w:sz w:val="16"/>
                        </w:rPr>
                        <w:t>DANE - Gran Encuesta Integrada de Hogares (GEIHS</w:t>
                      </w:r>
                      <w:r>
                        <w:rPr>
                          <w:sz w:val="16"/>
                        </w:rPr>
                        <w:t>)</w:t>
                      </w:r>
                    </w:p>
                  </w:txbxContent>
                </v:textbox>
                <w10:wrap type="square" anchorx="margin"/>
              </v:shape>
            </w:pict>
          </mc:Fallback>
        </mc:AlternateContent>
      </w:r>
    </w:p>
    <w:p w14:paraId="78728CC6" w14:textId="77777777" w:rsidR="00CC1592" w:rsidRPr="004E4022" w:rsidRDefault="00CC1592" w:rsidP="00CC1592">
      <w:pPr>
        <w:rPr>
          <w:rFonts w:cs="Arial"/>
        </w:rPr>
      </w:pPr>
      <w:r w:rsidRPr="004E4022">
        <w:rPr>
          <w:rFonts w:cs="Arial"/>
        </w:rPr>
        <w:t xml:space="preserve">En cumplimiento con niños, niñas y adolescentes de 6 a 17 años en riesgo o situación de trabajo infantil, víctimas y/o afectados por el conflicto armado, o vinculados al sistema de responsabilidad penal adolescente, </w:t>
      </w:r>
      <w:r w:rsidRPr="004E4022">
        <w:rPr>
          <w:rFonts w:cs="Arial"/>
          <w:b/>
        </w:rPr>
        <w:t>se ha logrado reducir en 4,7% la tasa de trabajo infantil ampliado para la ciudad</w:t>
      </w:r>
      <w:r w:rsidRPr="004E4022">
        <w:rPr>
          <w:rFonts w:cs="Arial"/>
        </w:rPr>
        <w:t xml:space="preserve">, pasando de 9,4% en 2014 a 4,9% en 2018, superando la meta propuesta para el cuatrienio. Así mismo los resultados para la tasa de trabajo infantil muestra una reducción de 5,9% en el mismo periodo. </w:t>
      </w:r>
    </w:p>
    <w:p w14:paraId="5D8F6F1B" w14:textId="77777777" w:rsidR="00CC1592" w:rsidRPr="00CC1592" w:rsidRDefault="00CC1592" w:rsidP="00CC1592">
      <w:pPr>
        <w:rPr>
          <w:rFonts w:cs="Arial"/>
          <w:highlight w:val="yellow"/>
        </w:rPr>
      </w:pPr>
    </w:p>
    <w:p w14:paraId="62A63D4B" w14:textId="77777777" w:rsidR="00CC1592" w:rsidRDefault="00CC1592" w:rsidP="00CC1592">
      <w:pPr>
        <w:rPr>
          <w:rFonts w:cs="Arial"/>
        </w:rPr>
      </w:pPr>
      <w:r w:rsidRPr="004E4022">
        <w:rPr>
          <w:rFonts w:cs="Arial"/>
        </w:rPr>
        <w:t>En este contexto, 31.768 niñas, niños y adolescentes son atendidos: 16.202 en situación o riesgo de trabajo infantil a través de 13 Centros Amar; 10.371 víctimas o afectados por el conflicto armado, a través de la Estrategia Atrapasueños con 12 equipos territoriales y 11 Casas de Memoria y Lúdica; 2.531 adolescentes y jóvenes vinculados al Sistema de Responsabilidad Penal Adolescente -SRPA- en tres (3) Centros Forjar; y 2.664 en las estrategias de prevención de la vulnerabilidad de derechos de niños, niñas y adolescentes.</w:t>
      </w:r>
    </w:p>
    <w:p w14:paraId="75C718E3" w14:textId="0D954024" w:rsidR="005A259C" w:rsidRDefault="005A259C" w:rsidP="008B59EE">
      <w:pPr>
        <w:ind w:left="66"/>
        <w:rPr>
          <w:rFonts w:cs="Arial"/>
        </w:rPr>
      </w:pPr>
    </w:p>
    <w:p w14:paraId="1AF81895" w14:textId="1A662954" w:rsidR="00353622" w:rsidRDefault="00353622" w:rsidP="00353622">
      <w:pPr>
        <w:pStyle w:val="Ttulo2"/>
        <w:rPr>
          <w:noProof/>
          <w:lang w:eastAsia="es-ES"/>
        </w:rPr>
      </w:pPr>
      <w:bookmarkStart w:id="21" w:name="_Toc18508566"/>
      <w:r w:rsidRPr="00353622">
        <w:rPr>
          <w:noProof/>
          <w:lang w:eastAsia="es-ES"/>
        </w:rPr>
        <w:t>Acceso con calidad a la educación superior</w:t>
      </w:r>
      <w:r w:rsidR="00E70F5D">
        <w:rPr>
          <w:noProof/>
          <w:lang w:eastAsia="es-ES"/>
        </w:rPr>
        <w:t>.</w:t>
      </w:r>
      <w:bookmarkEnd w:id="21"/>
    </w:p>
    <w:p w14:paraId="3AD3DCE7" w14:textId="77777777" w:rsidR="00353622" w:rsidRDefault="00353622" w:rsidP="00353622">
      <w:pPr>
        <w:rPr>
          <w:lang w:val="es-ES" w:eastAsia="es-ES"/>
        </w:rPr>
      </w:pPr>
    </w:p>
    <w:p w14:paraId="15CD1844" w14:textId="0CB9DEEA" w:rsidR="00B8721F" w:rsidRDefault="00B8721F" w:rsidP="00B8721F">
      <w:r>
        <w:t>El programa cuenta con 4 metas de producto (</w:t>
      </w:r>
      <w:r w:rsidRPr="00893A41">
        <w:t xml:space="preserve">anexo </w:t>
      </w:r>
      <w:r w:rsidR="004E4022">
        <w:t>x</w:t>
      </w:r>
      <w:r>
        <w:t>). Los resultados más destacados son los siguientes:</w:t>
      </w:r>
    </w:p>
    <w:p w14:paraId="45479397" w14:textId="77777777" w:rsidR="00035BB4" w:rsidRDefault="00035BB4" w:rsidP="00B8721F"/>
    <w:p w14:paraId="01499A90" w14:textId="77777777" w:rsidR="001024EC" w:rsidRDefault="007A3F0C" w:rsidP="007A3F0C">
      <w:pPr>
        <w:rPr>
          <w:rFonts w:asciiTheme="minorHAnsi" w:hAnsiTheme="minorHAnsi" w:cstheme="minorHAnsi"/>
          <w:lang w:val="es-ES" w:eastAsia="es-CO"/>
        </w:rPr>
      </w:pPr>
      <w:r w:rsidRPr="007A3F0C">
        <w:rPr>
          <w:rFonts w:asciiTheme="minorHAnsi" w:hAnsiTheme="minorHAnsi" w:cstheme="minorHAnsi"/>
          <w:b/>
          <w:lang w:val="es-ES" w:eastAsia="es-CO"/>
        </w:rPr>
        <w:t>Creación del Subsistema Distrital de Educación Superior</w:t>
      </w:r>
      <w:r w:rsidRPr="007A3F0C">
        <w:rPr>
          <w:rFonts w:asciiTheme="minorHAnsi" w:hAnsiTheme="minorHAnsi" w:cstheme="minorHAnsi"/>
          <w:lang w:val="es-ES" w:eastAsia="es-CO"/>
        </w:rPr>
        <w:t xml:space="preserve"> para fortalecer la calidad de la educación superior con la participación voluntaria y permanente de aliados estratégicos, entre los que se encuentran instituciones de educación superior, asociaciones de instituciones de educación, colegios oficiales de Bogotá, firmas de consultoría, fundaciones empresariales y 1 organización internacional</w:t>
      </w:r>
      <w:r w:rsidR="001024EC">
        <w:rPr>
          <w:rFonts w:asciiTheme="minorHAnsi" w:hAnsiTheme="minorHAnsi" w:cstheme="minorHAnsi"/>
          <w:lang w:val="es-ES" w:eastAsia="es-CO"/>
        </w:rPr>
        <w:t>.</w:t>
      </w:r>
    </w:p>
    <w:p w14:paraId="6C36EC03" w14:textId="7F575A36" w:rsidR="001024EC" w:rsidRDefault="001024EC" w:rsidP="007A3F0C">
      <w:pPr>
        <w:rPr>
          <w:rFonts w:asciiTheme="minorHAnsi" w:hAnsiTheme="minorHAnsi" w:cstheme="minorHAnsi"/>
          <w:lang w:val="es-ES" w:eastAsia="es-CO"/>
        </w:rPr>
      </w:pPr>
    </w:p>
    <w:p w14:paraId="624DDD81" w14:textId="77777777" w:rsidR="001024EC" w:rsidRPr="00F1437C" w:rsidRDefault="001024EC" w:rsidP="001024EC">
      <w:pPr>
        <w:rPr>
          <w:rFonts w:asciiTheme="minorHAnsi" w:hAnsiTheme="minorHAnsi" w:cstheme="minorHAnsi"/>
          <w:lang w:val="es-ES" w:eastAsia="es-CO"/>
        </w:rPr>
      </w:pPr>
      <w:r w:rsidRPr="00F1437C">
        <w:rPr>
          <w:rFonts w:asciiTheme="minorHAnsi" w:hAnsiTheme="minorHAnsi" w:cstheme="minorHAnsi"/>
          <w:lang w:val="es-ES" w:eastAsia="es-CO"/>
        </w:rPr>
        <w:t xml:space="preserve">Se han realizado </w:t>
      </w:r>
      <w:r w:rsidRPr="00F1437C">
        <w:rPr>
          <w:rFonts w:asciiTheme="minorHAnsi" w:hAnsiTheme="minorHAnsi" w:cstheme="minorHAnsi"/>
          <w:b/>
          <w:lang w:val="es-ES" w:eastAsia="es-CO"/>
        </w:rPr>
        <w:t>54 convocatorias</w:t>
      </w:r>
      <w:r w:rsidRPr="00F1437C">
        <w:rPr>
          <w:rFonts w:asciiTheme="minorHAnsi" w:hAnsiTheme="minorHAnsi" w:cstheme="minorHAnsi"/>
          <w:lang w:val="es-ES" w:eastAsia="es-CO"/>
        </w:rPr>
        <w:t xml:space="preserve"> a través de las cuales se han </w:t>
      </w:r>
      <w:r w:rsidRPr="001024EC">
        <w:rPr>
          <w:rFonts w:asciiTheme="minorHAnsi" w:hAnsiTheme="minorHAnsi" w:cstheme="minorHAnsi"/>
          <w:b/>
          <w:lang w:val="es-ES" w:eastAsia="es-CO"/>
        </w:rPr>
        <w:t>beneficiado 22.328 jóvenes</w:t>
      </w:r>
      <w:r w:rsidRPr="00F1437C">
        <w:rPr>
          <w:rFonts w:asciiTheme="minorHAnsi" w:hAnsiTheme="minorHAnsi" w:cstheme="minorHAnsi"/>
          <w:lang w:val="es-ES" w:eastAsia="es-CO"/>
        </w:rPr>
        <w:t xml:space="preserve"> egresados de colegios de Bogotá han accedido a programas de educación superior, carreras técnicas, tecnológicas y universitarias a través de las Becas-Crédito ‘Bogotá Ciudad Educadora’.</w:t>
      </w:r>
    </w:p>
    <w:p w14:paraId="552CB7C3" w14:textId="77777777" w:rsidR="001024EC" w:rsidRDefault="001024EC" w:rsidP="007A3F0C">
      <w:pPr>
        <w:rPr>
          <w:rFonts w:asciiTheme="minorHAnsi" w:hAnsiTheme="minorHAnsi" w:cstheme="minorHAnsi"/>
          <w:lang w:val="es-ES" w:eastAsia="es-CO"/>
        </w:rPr>
      </w:pPr>
    </w:p>
    <w:p w14:paraId="66F9F8A1" w14:textId="45670BD1" w:rsidR="007A3F0C" w:rsidRPr="00BD24D8" w:rsidRDefault="001024EC" w:rsidP="00E70F5D">
      <w:pPr>
        <w:spacing w:line="252" w:lineRule="auto"/>
        <w:ind w:right="191"/>
        <w:rPr>
          <w:rFonts w:asciiTheme="minorHAnsi" w:hAnsiTheme="minorHAnsi" w:cstheme="minorHAnsi"/>
          <w:lang w:val="es-ES" w:eastAsia="es-CO"/>
        </w:rPr>
      </w:pPr>
      <w:r w:rsidRPr="00BD24D8">
        <w:rPr>
          <w:rFonts w:asciiTheme="minorHAnsi" w:hAnsiTheme="minorHAnsi" w:cstheme="minorHAnsi"/>
          <w:lang w:val="es-ES"/>
        </w:rPr>
        <w:lastRenderedPageBreak/>
        <w:t xml:space="preserve">A través de la </w:t>
      </w:r>
      <w:r w:rsidR="007A3F0C" w:rsidRPr="00BD24D8">
        <w:rPr>
          <w:rFonts w:asciiTheme="minorHAnsi" w:hAnsiTheme="minorHAnsi" w:cstheme="minorHAnsi"/>
          <w:lang w:val="es-ES"/>
        </w:rPr>
        <w:t xml:space="preserve">oferta académica distrital, la </w:t>
      </w:r>
      <w:r w:rsidR="007A3F0C" w:rsidRPr="00BD24D8">
        <w:rPr>
          <w:rFonts w:asciiTheme="minorHAnsi" w:hAnsiTheme="minorHAnsi" w:cstheme="minorHAnsi"/>
        </w:rPr>
        <w:t xml:space="preserve">Universidad Distrital Francisco José de Caldas </w:t>
      </w:r>
      <w:r w:rsidR="007A3F0C" w:rsidRPr="00BD24D8">
        <w:rPr>
          <w:rFonts w:asciiTheme="minorHAnsi" w:hAnsiTheme="minorHAnsi" w:cstheme="minorHAnsi"/>
          <w:lang w:val="es-ES"/>
        </w:rPr>
        <w:t>se erige como el socio estratégico en el marco del Subsistema y se encuentra en proceso de finalización y puesta en operación de las sedes en Bosa y Ciudad Bolívar. A</w:t>
      </w:r>
      <w:r w:rsidRPr="00BD24D8">
        <w:rPr>
          <w:rFonts w:asciiTheme="minorHAnsi" w:hAnsiTheme="minorHAnsi" w:cstheme="minorHAnsi"/>
          <w:lang w:val="es-ES"/>
        </w:rPr>
        <w:t xml:space="preserve"> contribuido </w:t>
      </w:r>
      <w:r w:rsidRPr="00BD24D8">
        <w:rPr>
          <w:rFonts w:asciiTheme="minorHAnsi" w:hAnsiTheme="minorHAnsi" w:cstheme="minorHAnsi"/>
          <w:b/>
          <w:lang w:val="es-ES"/>
        </w:rPr>
        <w:t xml:space="preserve">con </w:t>
      </w:r>
      <w:r w:rsidR="007A3F0C" w:rsidRPr="00BD24D8">
        <w:rPr>
          <w:rFonts w:asciiTheme="minorHAnsi" w:hAnsiTheme="minorHAnsi" w:cstheme="minorHAnsi"/>
          <w:b/>
          <w:lang w:val="es-ES" w:eastAsia="es-CO"/>
        </w:rPr>
        <w:t>280 nuevos cupos</w:t>
      </w:r>
      <w:r w:rsidR="007A3F0C" w:rsidRPr="00BD24D8">
        <w:rPr>
          <w:rFonts w:asciiTheme="minorHAnsi" w:hAnsiTheme="minorHAnsi" w:cstheme="minorHAnsi"/>
          <w:lang w:val="es-ES" w:eastAsia="es-CO"/>
        </w:rPr>
        <w:t xml:space="preserve"> en los programas de Archivística y Gestión de la Información Digital, y Comunicación Social y Periodismo, los cuales cuentan con 120 y 160 cupos.</w:t>
      </w:r>
    </w:p>
    <w:p w14:paraId="77E60060" w14:textId="77777777" w:rsidR="001024EC" w:rsidRDefault="001024EC" w:rsidP="00E70F5D">
      <w:pPr>
        <w:rPr>
          <w:lang w:eastAsia="es-ES"/>
        </w:rPr>
      </w:pPr>
    </w:p>
    <w:p w14:paraId="245090E9" w14:textId="02388972" w:rsidR="00353622" w:rsidRDefault="00353622" w:rsidP="00353622">
      <w:pPr>
        <w:pStyle w:val="Ttulo2"/>
        <w:rPr>
          <w:lang w:eastAsia="es-ES"/>
        </w:rPr>
      </w:pPr>
      <w:bookmarkStart w:id="22" w:name="_Toc18508567"/>
      <w:r w:rsidRPr="00353622">
        <w:rPr>
          <w:lang w:eastAsia="es-ES"/>
        </w:rPr>
        <w:t>Prevención y atención de la maternidad y la paternidad tempranas</w:t>
      </w:r>
      <w:r w:rsidR="00E70F5D">
        <w:rPr>
          <w:lang w:eastAsia="es-ES"/>
        </w:rPr>
        <w:t>.</w:t>
      </w:r>
      <w:bookmarkEnd w:id="22"/>
    </w:p>
    <w:p w14:paraId="41D40A85" w14:textId="77777777" w:rsidR="00353622" w:rsidRDefault="00353622" w:rsidP="00353622">
      <w:pPr>
        <w:rPr>
          <w:lang w:val="es-ES" w:eastAsia="es-ES"/>
        </w:rPr>
      </w:pPr>
    </w:p>
    <w:p w14:paraId="6F453903" w14:textId="5B336C79" w:rsidR="00C83E0C" w:rsidRDefault="00C83E0C" w:rsidP="00C83E0C">
      <w:r>
        <w:t>El programa cuenta con 1 meta de producto (</w:t>
      </w:r>
      <w:r w:rsidRPr="00893A41">
        <w:t xml:space="preserve">anexo </w:t>
      </w:r>
      <w:r w:rsidR="004E4022">
        <w:t>x</w:t>
      </w:r>
      <w:r>
        <w:t>), asociada al diseño e implementación de</w:t>
      </w:r>
      <w:r w:rsidRPr="005425B9">
        <w:t xml:space="preserve"> una estrategia distrital de prevención y atención integral de la maternidad y paternidad temprana</w:t>
      </w:r>
      <w:r>
        <w:t>. Los resultados más destacados son los siguientes:</w:t>
      </w:r>
    </w:p>
    <w:p w14:paraId="31DD0236" w14:textId="77777777" w:rsidR="00C83E0C" w:rsidRDefault="00C83E0C" w:rsidP="00C83E0C"/>
    <w:p w14:paraId="28A420DD" w14:textId="77777777" w:rsidR="00C45750" w:rsidRPr="0067265E" w:rsidRDefault="00C45750" w:rsidP="00C45750">
      <w:pPr>
        <w:pStyle w:val="Prrafodelista"/>
        <w:numPr>
          <w:ilvl w:val="0"/>
          <w:numId w:val="2"/>
        </w:numPr>
        <w:ind w:left="426"/>
      </w:pPr>
      <w:r w:rsidRPr="00C45750">
        <w:rPr>
          <w:b/>
        </w:rPr>
        <w:t>15.837 niños, niñas, adolescentes y jóvenes</w:t>
      </w:r>
      <w:r w:rsidRPr="0067265E">
        <w:t xml:space="preserve"> del Distrito fueron sensibilizados en derechos sexuales, derechos reproductivos y temáticas relacionadas con la prevención y atención de la maternidad y paternidad tempranas, a través de ferias y actividades locales. Adicionalmente, 440 funcionarios de la Secretaría Distrital de Integración Social han recibido información asociada a este tema. </w:t>
      </w:r>
    </w:p>
    <w:p w14:paraId="07FE5417" w14:textId="77777777" w:rsidR="00070424" w:rsidRDefault="00070424" w:rsidP="00070424">
      <w:pPr>
        <w:pStyle w:val="Prrafodelista"/>
        <w:numPr>
          <w:ilvl w:val="0"/>
          <w:numId w:val="2"/>
        </w:numPr>
        <w:ind w:left="426"/>
        <w:rPr>
          <w:rFonts w:asciiTheme="minorHAnsi" w:hAnsiTheme="minorHAnsi" w:cs="Arial"/>
          <w:color w:val="000000" w:themeColor="text1"/>
          <w:lang w:val="es-ES"/>
        </w:rPr>
      </w:pPr>
      <w:r w:rsidRPr="00070424">
        <w:rPr>
          <w:rFonts w:asciiTheme="minorHAnsi" w:hAnsiTheme="minorHAnsi" w:cs="Arial"/>
          <w:b/>
          <w:color w:val="000000" w:themeColor="text1"/>
          <w:lang w:val="es-ES"/>
        </w:rPr>
        <w:t>1.147.317</w:t>
      </w:r>
      <w:r w:rsidR="00C83E0C" w:rsidRPr="00070424">
        <w:rPr>
          <w:rFonts w:asciiTheme="minorHAnsi" w:hAnsiTheme="minorHAnsi" w:cs="Arial"/>
          <w:b/>
          <w:color w:val="000000" w:themeColor="text1"/>
          <w:lang w:val="es-ES"/>
        </w:rPr>
        <w:t xml:space="preserve"> visitas</w:t>
      </w:r>
      <w:r w:rsidR="00C83E0C" w:rsidRPr="00C83E0C">
        <w:rPr>
          <w:rFonts w:asciiTheme="minorHAnsi" w:hAnsiTheme="minorHAnsi" w:cs="Arial"/>
          <w:color w:val="000000" w:themeColor="text1"/>
          <w:lang w:val="es-ES"/>
        </w:rPr>
        <w:t xml:space="preserve"> a </w:t>
      </w:r>
      <w:hyperlink r:id="rId83" w:history="1">
        <w:r w:rsidR="00C83E0C" w:rsidRPr="00C83E0C">
          <w:rPr>
            <w:rFonts w:asciiTheme="minorHAnsi" w:hAnsiTheme="minorHAnsi"/>
            <w:color w:val="000000" w:themeColor="text1"/>
            <w:lang w:val="es-ES"/>
          </w:rPr>
          <w:t>www.sexperto.co</w:t>
        </w:r>
      </w:hyperlink>
      <w:r w:rsidR="00C83E0C" w:rsidRPr="00C83E0C">
        <w:rPr>
          <w:rFonts w:asciiTheme="minorHAnsi" w:hAnsiTheme="minorHAnsi" w:cs="Arial"/>
          <w:color w:val="000000" w:themeColor="text1"/>
          <w:lang w:val="es-ES"/>
        </w:rPr>
        <w:t>.</w:t>
      </w:r>
    </w:p>
    <w:p w14:paraId="783B04CB" w14:textId="48BD366B" w:rsidR="00070424" w:rsidRPr="00070424" w:rsidRDefault="00070424" w:rsidP="00070424">
      <w:pPr>
        <w:pStyle w:val="Prrafodelista"/>
        <w:numPr>
          <w:ilvl w:val="0"/>
          <w:numId w:val="2"/>
        </w:numPr>
        <w:ind w:left="426"/>
        <w:rPr>
          <w:rFonts w:asciiTheme="minorHAnsi" w:hAnsiTheme="minorHAnsi" w:cs="Arial"/>
          <w:color w:val="000000" w:themeColor="text1"/>
          <w:lang w:val="es-ES"/>
        </w:rPr>
      </w:pPr>
      <w:r w:rsidRPr="00070424">
        <w:rPr>
          <w:b/>
          <w:lang w:val="es-ES_tradnl" w:eastAsia="es-ES"/>
        </w:rPr>
        <w:t>1.340 citas</w:t>
      </w:r>
      <w:r w:rsidRPr="00070424">
        <w:rPr>
          <w:lang w:val="es-ES_tradnl" w:eastAsia="es-ES"/>
        </w:rPr>
        <w:t xml:space="preserve"> de regulación de la fecundidad. </w:t>
      </w:r>
    </w:p>
    <w:p w14:paraId="1DDD7300" w14:textId="4B3EE1BD" w:rsidR="00070424" w:rsidRPr="00070424" w:rsidRDefault="00070424" w:rsidP="00070424">
      <w:pPr>
        <w:pStyle w:val="Prrafodelista"/>
        <w:numPr>
          <w:ilvl w:val="0"/>
          <w:numId w:val="2"/>
        </w:numPr>
        <w:ind w:left="426"/>
        <w:rPr>
          <w:rFonts w:asciiTheme="minorHAnsi" w:hAnsiTheme="minorHAnsi" w:cs="Arial"/>
          <w:color w:val="000000" w:themeColor="text1"/>
          <w:lang w:val="es-ES"/>
        </w:rPr>
      </w:pPr>
      <w:r>
        <w:rPr>
          <w:lang w:val="es-ES_tradnl" w:eastAsia="es-ES"/>
        </w:rPr>
        <w:t xml:space="preserve">Implementación estrategia Sintonizarte en 100 </w:t>
      </w:r>
      <w:r w:rsidR="00863AF9">
        <w:rPr>
          <w:lang w:val="es-ES_tradnl" w:eastAsia="es-ES"/>
        </w:rPr>
        <w:t>colegios</w:t>
      </w:r>
      <w:r>
        <w:rPr>
          <w:lang w:val="es-ES_tradnl" w:eastAsia="es-ES"/>
        </w:rPr>
        <w:t>.</w:t>
      </w:r>
    </w:p>
    <w:p w14:paraId="6D1F9B21" w14:textId="77777777" w:rsidR="00C83E0C" w:rsidRPr="00C83E0C" w:rsidRDefault="00C83E0C" w:rsidP="00C83E0C">
      <w:pPr>
        <w:pStyle w:val="Prrafodelista"/>
        <w:numPr>
          <w:ilvl w:val="0"/>
          <w:numId w:val="2"/>
        </w:numPr>
        <w:ind w:left="426"/>
        <w:rPr>
          <w:rFonts w:asciiTheme="minorHAnsi" w:hAnsiTheme="minorHAnsi" w:cs="Arial"/>
          <w:color w:val="000000" w:themeColor="text1"/>
          <w:lang w:val="es-ES"/>
        </w:rPr>
      </w:pPr>
      <w:r w:rsidRPr="00070424">
        <w:rPr>
          <w:rFonts w:asciiTheme="minorHAnsi" w:hAnsiTheme="minorHAnsi" w:cs="Arial"/>
          <w:b/>
          <w:color w:val="000000" w:themeColor="text1"/>
          <w:lang w:val="es-ES"/>
        </w:rPr>
        <w:t>23.347 hogares</w:t>
      </w:r>
      <w:r w:rsidRPr="00C83E0C">
        <w:rPr>
          <w:rFonts w:asciiTheme="minorHAnsi" w:hAnsiTheme="minorHAnsi" w:cs="Arial"/>
          <w:color w:val="000000" w:themeColor="text1"/>
          <w:lang w:val="es-ES"/>
        </w:rPr>
        <w:t xml:space="preserve"> de UPZ Priorizadas caracterizados e identificados con factores de riesgo asociados a la prevención y atención de la paternidad y maternidad temprana.</w:t>
      </w:r>
    </w:p>
    <w:p w14:paraId="708F3221" w14:textId="77777777" w:rsidR="00C83E0C" w:rsidRPr="00C83E0C" w:rsidRDefault="00C83E0C" w:rsidP="00C83E0C">
      <w:pPr>
        <w:pStyle w:val="Prrafodelista"/>
        <w:numPr>
          <w:ilvl w:val="0"/>
          <w:numId w:val="2"/>
        </w:numPr>
        <w:ind w:left="426"/>
        <w:rPr>
          <w:rFonts w:asciiTheme="minorHAnsi" w:hAnsiTheme="minorHAnsi" w:cs="Arial"/>
          <w:color w:val="000000" w:themeColor="text1"/>
          <w:lang w:val="es-ES"/>
        </w:rPr>
      </w:pPr>
      <w:r w:rsidRPr="00863AF9">
        <w:rPr>
          <w:rFonts w:asciiTheme="minorHAnsi" w:hAnsiTheme="minorHAnsi" w:cs="Arial"/>
          <w:b/>
          <w:color w:val="000000" w:themeColor="text1"/>
          <w:lang w:val="es-ES"/>
        </w:rPr>
        <w:t>5.292</w:t>
      </w:r>
      <w:r w:rsidRPr="00070424">
        <w:rPr>
          <w:rFonts w:asciiTheme="minorHAnsi" w:hAnsiTheme="minorHAnsi" w:cs="Arial"/>
          <w:b/>
          <w:color w:val="000000" w:themeColor="text1"/>
          <w:lang w:val="es-ES"/>
        </w:rPr>
        <w:t xml:space="preserve"> llamadas</w:t>
      </w:r>
      <w:r w:rsidRPr="00C83E0C">
        <w:rPr>
          <w:rFonts w:asciiTheme="minorHAnsi" w:hAnsiTheme="minorHAnsi" w:cs="Arial"/>
          <w:color w:val="000000" w:themeColor="text1"/>
          <w:lang w:val="es-ES"/>
        </w:rPr>
        <w:t xml:space="preserve"> relacionadas con los derechos sexuales y derechos reproductivos atendidas a través de la Línea 106.</w:t>
      </w:r>
    </w:p>
    <w:p w14:paraId="4083009E" w14:textId="77777777" w:rsidR="00C83E0C" w:rsidRPr="00C83E0C" w:rsidRDefault="00C83E0C" w:rsidP="00C83E0C">
      <w:pPr>
        <w:pStyle w:val="Prrafodelista"/>
        <w:numPr>
          <w:ilvl w:val="0"/>
          <w:numId w:val="2"/>
        </w:numPr>
        <w:ind w:left="426"/>
        <w:rPr>
          <w:rFonts w:asciiTheme="minorHAnsi" w:hAnsiTheme="minorHAnsi" w:cs="Arial"/>
          <w:color w:val="000000" w:themeColor="text1"/>
          <w:lang w:val="es-ES"/>
        </w:rPr>
      </w:pPr>
      <w:r w:rsidRPr="00070424">
        <w:rPr>
          <w:rFonts w:asciiTheme="minorHAnsi" w:hAnsiTheme="minorHAnsi" w:cs="Arial"/>
          <w:b/>
          <w:color w:val="000000" w:themeColor="text1"/>
          <w:lang w:val="es-ES"/>
        </w:rPr>
        <w:t>Definición de la estrategia de seguimiento a casos de embarazo en menores de 14 años</w:t>
      </w:r>
      <w:r w:rsidRPr="00C83E0C">
        <w:rPr>
          <w:rFonts w:asciiTheme="minorHAnsi" w:hAnsiTheme="minorHAnsi" w:cs="Arial"/>
          <w:color w:val="000000" w:themeColor="text1"/>
          <w:lang w:val="es-ES"/>
        </w:rPr>
        <w:t xml:space="preserve"> a través de los comités locales de seguimiento a casos de víctimas de violencia intrafamiliar, violencia y explotación sexual. Secretaría de Salud será la encargada de reportar al programa distrital.</w:t>
      </w:r>
    </w:p>
    <w:p w14:paraId="449EA097" w14:textId="2F99BB42" w:rsidR="00070424" w:rsidRDefault="00070424" w:rsidP="00070424">
      <w:pPr>
        <w:pStyle w:val="Prrafodelista"/>
        <w:numPr>
          <w:ilvl w:val="0"/>
          <w:numId w:val="2"/>
        </w:numPr>
        <w:ind w:left="426"/>
        <w:rPr>
          <w:rFonts w:asciiTheme="minorHAnsi" w:hAnsiTheme="minorHAnsi" w:cs="Arial"/>
          <w:color w:val="000000" w:themeColor="text1"/>
          <w:lang w:val="es-ES"/>
        </w:rPr>
      </w:pPr>
      <w:r w:rsidRPr="00070424">
        <w:rPr>
          <w:rFonts w:asciiTheme="minorHAnsi" w:hAnsiTheme="minorHAnsi" w:cs="Arial"/>
          <w:b/>
          <w:color w:val="000000" w:themeColor="text1"/>
          <w:lang w:val="es-ES"/>
        </w:rPr>
        <w:t xml:space="preserve">311 IPS y </w:t>
      </w:r>
      <w:r w:rsidR="00C83E0C" w:rsidRPr="00070424">
        <w:rPr>
          <w:rFonts w:asciiTheme="minorHAnsi" w:hAnsiTheme="minorHAnsi" w:cs="Arial"/>
          <w:b/>
          <w:color w:val="000000" w:themeColor="text1"/>
          <w:lang w:val="es-ES"/>
        </w:rPr>
        <w:t xml:space="preserve">13 </w:t>
      </w:r>
      <w:r w:rsidRPr="00070424">
        <w:rPr>
          <w:b/>
          <w:lang w:val="es-ES_tradnl" w:eastAsia="es-ES"/>
        </w:rPr>
        <w:t>Unidades de Servicio de Salud (USS)</w:t>
      </w:r>
      <w:r>
        <w:rPr>
          <w:lang w:val="es-ES_tradnl" w:eastAsia="es-ES"/>
        </w:rPr>
        <w:t xml:space="preserve"> </w:t>
      </w:r>
      <w:r w:rsidR="00C83E0C" w:rsidRPr="00070424">
        <w:rPr>
          <w:rFonts w:asciiTheme="minorHAnsi" w:hAnsiTheme="minorHAnsi" w:cs="Arial"/>
          <w:color w:val="000000" w:themeColor="text1"/>
          <w:lang w:val="es-ES"/>
        </w:rPr>
        <w:t xml:space="preserve">para la prestación de servicios integrales </w:t>
      </w:r>
      <w:r>
        <w:rPr>
          <w:rFonts w:asciiTheme="minorHAnsi" w:hAnsiTheme="minorHAnsi" w:cs="Arial"/>
          <w:color w:val="000000" w:themeColor="text1"/>
          <w:lang w:val="es-ES"/>
        </w:rPr>
        <w:t xml:space="preserve">a </w:t>
      </w:r>
      <w:r w:rsidRPr="00070424">
        <w:rPr>
          <w:rFonts w:asciiTheme="minorHAnsi" w:hAnsiTheme="minorHAnsi" w:cs="Arial"/>
          <w:color w:val="000000" w:themeColor="text1"/>
          <w:lang w:val="es-ES"/>
        </w:rPr>
        <w:t>ado</w:t>
      </w:r>
      <w:r>
        <w:rPr>
          <w:rFonts w:asciiTheme="minorHAnsi" w:hAnsiTheme="minorHAnsi" w:cs="Arial"/>
          <w:color w:val="000000" w:themeColor="text1"/>
          <w:lang w:val="es-ES"/>
        </w:rPr>
        <w:t>l</w:t>
      </w:r>
      <w:r w:rsidRPr="00070424">
        <w:rPr>
          <w:rFonts w:asciiTheme="minorHAnsi" w:hAnsiTheme="minorHAnsi" w:cs="Arial"/>
          <w:color w:val="000000" w:themeColor="text1"/>
          <w:lang w:val="es-ES"/>
        </w:rPr>
        <w:t>escentes</w:t>
      </w:r>
      <w:r w:rsidR="00C83E0C" w:rsidRPr="00070424">
        <w:rPr>
          <w:rFonts w:asciiTheme="minorHAnsi" w:hAnsiTheme="minorHAnsi" w:cs="Arial"/>
          <w:color w:val="000000" w:themeColor="text1"/>
          <w:lang w:val="es-ES"/>
        </w:rPr>
        <w:t xml:space="preserve"> y jóvenes </w:t>
      </w:r>
      <w:r w:rsidR="00C83E0C" w:rsidRPr="00C83E0C">
        <w:rPr>
          <w:rFonts w:asciiTheme="minorHAnsi" w:hAnsiTheme="minorHAnsi" w:cs="Arial"/>
          <w:color w:val="000000" w:themeColor="text1"/>
          <w:lang w:val="es-ES"/>
        </w:rPr>
        <w:t>asistidas técnicamente en salud sexual y reproductiva.</w:t>
      </w:r>
    </w:p>
    <w:p w14:paraId="56DB6C3A" w14:textId="77777777" w:rsidR="00701788" w:rsidRPr="00701788" w:rsidRDefault="00070424" w:rsidP="00701788">
      <w:pPr>
        <w:pStyle w:val="Prrafodelista"/>
        <w:numPr>
          <w:ilvl w:val="0"/>
          <w:numId w:val="2"/>
        </w:numPr>
        <w:ind w:left="426"/>
        <w:rPr>
          <w:rFonts w:asciiTheme="minorHAnsi" w:hAnsiTheme="minorHAnsi" w:cs="Arial"/>
          <w:color w:val="000000" w:themeColor="text1"/>
          <w:lang w:val="es-ES"/>
        </w:rPr>
      </w:pPr>
      <w:r w:rsidRPr="00070424">
        <w:rPr>
          <w:b/>
          <w:lang w:val="es-ES_tradnl" w:eastAsia="es-ES"/>
        </w:rPr>
        <w:t>17 alcaldías locales</w:t>
      </w:r>
      <w:r w:rsidRPr="00070424">
        <w:rPr>
          <w:lang w:val="es-ES_tradnl" w:eastAsia="es-ES"/>
        </w:rPr>
        <w:t xml:space="preserve"> incluyeron prevención y atención de maternidad y paternidad temprana en proyectos de Fondos de Desarrollo Local. </w:t>
      </w:r>
    </w:p>
    <w:p w14:paraId="7E8AE418" w14:textId="4B015D16" w:rsidR="00701788" w:rsidRPr="00701788" w:rsidRDefault="00701788" w:rsidP="00701788">
      <w:pPr>
        <w:pStyle w:val="Prrafodelista"/>
        <w:numPr>
          <w:ilvl w:val="0"/>
          <w:numId w:val="2"/>
        </w:numPr>
        <w:ind w:left="426"/>
        <w:rPr>
          <w:rFonts w:asciiTheme="minorHAnsi" w:hAnsiTheme="minorHAnsi" w:cs="Arial"/>
          <w:color w:val="000000" w:themeColor="text1"/>
          <w:lang w:val="es-ES"/>
        </w:rPr>
      </w:pPr>
      <w:r w:rsidRPr="00701788">
        <w:rPr>
          <w:rFonts w:asciiTheme="minorHAnsi" w:hAnsiTheme="minorHAnsi" w:cs="Arial"/>
          <w:b/>
          <w:color w:val="000000" w:themeColor="text1"/>
          <w:lang w:val="es-ES"/>
        </w:rPr>
        <w:t xml:space="preserve">219.689 </w:t>
      </w:r>
      <w:r w:rsidRPr="00701788">
        <w:rPr>
          <w:b/>
          <w:lang w:val="es-ES_tradnl" w:eastAsia="es-ES"/>
        </w:rPr>
        <w:t>niños, niñas, adolescentes y jóvenes</w:t>
      </w:r>
      <w:r>
        <w:rPr>
          <w:b/>
          <w:lang w:val="es-ES_tradnl" w:eastAsia="es-ES"/>
        </w:rPr>
        <w:t xml:space="preserve"> </w:t>
      </w:r>
      <w:r w:rsidRPr="00701788">
        <w:rPr>
          <w:lang w:val="es-ES_tradnl" w:eastAsia="es-ES"/>
        </w:rPr>
        <w:t>i</w:t>
      </w:r>
      <w:r>
        <w:rPr>
          <w:lang w:val="es-ES_tradnl" w:eastAsia="es-ES"/>
        </w:rPr>
        <w:t>nformado</w:t>
      </w:r>
      <w:r w:rsidR="00C83E0C" w:rsidRPr="00701788">
        <w:rPr>
          <w:lang w:val="es-ES_tradnl" w:eastAsia="es-ES"/>
        </w:rPr>
        <w:t>s y/o sensibilizadas en derechos sexuales y reproductivos para prevención y atención de la paternidad y maternidad temprana</w:t>
      </w:r>
      <w:r w:rsidRPr="00701788">
        <w:rPr>
          <w:lang w:val="es-ES_tradnl" w:eastAsia="es-ES"/>
        </w:rPr>
        <w:t xml:space="preserve">; </w:t>
      </w:r>
      <w:r w:rsidRPr="00701788">
        <w:rPr>
          <w:b/>
          <w:lang w:val="es-ES_tradnl" w:eastAsia="es-ES"/>
        </w:rPr>
        <w:t>25.648</w:t>
      </w:r>
      <w:r w:rsidR="00C83E0C" w:rsidRPr="00701788">
        <w:rPr>
          <w:b/>
          <w:lang w:val="es-ES_tradnl" w:eastAsia="es-ES"/>
        </w:rPr>
        <w:t xml:space="preserve"> servidores públicos</w:t>
      </w:r>
      <w:r w:rsidR="00C83E0C" w:rsidRPr="00701788">
        <w:rPr>
          <w:lang w:val="es-ES_tradnl" w:eastAsia="es-ES"/>
        </w:rPr>
        <w:t xml:space="preserve"> </w:t>
      </w:r>
      <w:r w:rsidR="00C83E0C" w:rsidRPr="00701788">
        <w:rPr>
          <w:b/>
          <w:lang w:val="es-ES_tradnl" w:eastAsia="es-ES"/>
        </w:rPr>
        <w:t>y contratistas</w:t>
      </w:r>
      <w:r w:rsidR="00C83E0C" w:rsidRPr="00701788">
        <w:rPr>
          <w:lang w:val="es-ES_tradnl" w:eastAsia="es-ES"/>
        </w:rPr>
        <w:t xml:space="preserve"> del Distrito</w:t>
      </w:r>
      <w:r w:rsidRPr="00701788">
        <w:rPr>
          <w:lang w:val="es-ES_tradnl" w:eastAsia="es-ES"/>
        </w:rPr>
        <w:t xml:space="preserve">; </w:t>
      </w:r>
      <w:r w:rsidRPr="00701788">
        <w:rPr>
          <w:b/>
          <w:lang w:val="es-ES_tradnl" w:eastAsia="es-ES"/>
        </w:rPr>
        <w:t xml:space="preserve">35.007 </w:t>
      </w:r>
      <w:r w:rsidR="00C83E0C" w:rsidRPr="00701788">
        <w:rPr>
          <w:b/>
          <w:lang w:val="es-ES_tradnl" w:eastAsia="es-ES"/>
        </w:rPr>
        <w:t xml:space="preserve">personas </w:t>
      </w:r>
      <w:r w:rsidR="00C83E0C" w:rsidRPr="00701788">
        <w:rPr>
          <w:lang w:val="es-ES_tradnl" w:eastAsia="es-ES"/>
        </w:rPr>
        <w:t>de la comunidad</w:t>
      </w:r>
      <w:r w:rsidRPr="00701788">
        <w:rPr>
          <w:lang w:val="es-ES_tradnl" w:eastAsia="es-ES"/>
        </w:rPr>
        <w:t>.</w:t>
      </w:r>
    </w:p>
    <w:p w14:paraId="71AD197E" w14:textId="77777777" w:rsidR="00701788" w:rsidRDefault="00C83E0C" w:rsidP="00C83E0C">
      <w:pPr>
        <w:pStyle w:val="Prrafodelista"/>
        <w:numPr>
          <w:ilvl w:val="0"/>
          <w:numId w:val="2"/>
        </w:numPr>
        <w:ind w:left="426"/>
        <w:rPr>
          <w:lang w:val="es-ES_tradnl" w:eastAsia="es-ES"/>
        </w:rPr>
      </w:pPr>
      <w:r w:rsidRPr="00701788">
        <w:rPr>
          <w:b/>
          <w:lang w:val="es-ES_tradnl" w:eastAsia="es-ES"/>
        </w:rPr>
        <w:t>74 iniciativas juveniles de prevención de la maternidad y la paternidad temprana</w:t>
      </w:r>
      <w:r w:rsidRPr="00701788">
        <w:rPr>
          <w:lang w:val="es-ES_tradnl" w:eastAsia="es-ES"/>
        </w:rPr>
        <w:t xml:space="preserve"> apoyadas</w:t>
      </w:r>
      <w:r w:rsidR="00701788">
        <w:rPr>
          <w:lang w:val="es-ES_tradnl" w:eastAsia="es-ES"/>
        </w:rPr>
        <w:t>.</w:t>
      </w:r>
    </w:p>
    <w:p w14:paraId="335C4B63" w14:textId="35067E6D" w:rsidR="00701788" w:rsidRDefault="00701788" w:rsidP="00C83E0C">
      <w:pPr>
        <w:pStyle w:val="Prrafodelista"/>
        <w:numPr>
          <w:ilvl w:val="0"/>
          <w:numId w:val="2"/>
        </w:numPr>
        <w:ind w:left="426"/>
        <w:rPr>
          <w:lang w:val="es-ES_tradnl" w:eastAsia="es-ES"/>
        </w:rPr>
      </w:pPr>
      <w:r w:rsidRPr="00701788">
        <w:rPr>
          <w:b/>
          <w:lang w:val="es-ES_tradnl" w:eastAsia="es-ES"/>
        </w:rPr>
        <w:t>94 colegios</w:t>
      </w:r>
      <w:r>
        <w:rPr>
          <w:lang w:val="es-ES_tradnl" w:eastAsia="es-ES"/>
        </w:rPr>
        <w:t xml:space="preserve"> fortalecidos en sus proyectos de educación para la sexualidad con el desarrollo del “</w:t>
      </w:r>
      <w:r w:rsidR="00C83E0C" w:rsidRPr="00701788">
        <w:rPr>
          <w:lang w:val="es-ES_tradnl" w:eastAsia="es-ES"/>
        </w:rPr>
        <w:t>Programa Félix y Susana</w:t>
      </w:r>
      <w:r>
        <w:rPr>
          <w:lang w:val="es-ES_tradnl" w:eastAsia="es-ES"/>
        </w:rPr>
        <w:t>”.</w:t>
      </w:r>
    </w:p>
    <w:p w14:paraId="552CE27B" w14:textId="171A15F7" w:rsidR="00D65F13" w:rsidRDefault="00D65F13" w:rsidP="00D65F13">
      <w:pPr>
        <w:rPr>
          <w:lang w:val="es-ES_tradnl" w:eastAsia="es-ES"/>
        </w:rPr>
      </w:pPr>
    </w:p>
    <w:p w14:paraId="4AE0D70E" w14:textId="4FB7A2F5" w:rsidR="00353622" w:rsidRDefault="00353622" w:rsidP="00353622">
      <w:pPr>
        <w:pStyle w:val="Ttulo2"/>
        <w:rPr>
          <w:lang w:eastAsia="es-ES"/>
        </w:rPr>
      </w:pPr>
      <w:bookmarkStart w:id="23" w:name="_Toc18508568"/>
      <w:r w:rsidRPr="00353622">
        <w:rPr>
          <w:lang w:eastAsia="es-ES"/>
        </w:rPr>
        <w:t>Familias protegidas y adaptadas al cambio climático</w:t>
      </w:r>
      <w:r w:rsidR="00E70F5D">
        <w:rPr>
          <w:lang w:eastAsia="es-ES"/>
        </w:rPr>
        <w:t>.</w:t>
      </w:r>
      <w:bookmarkEnd w:id="23"/>
    </w:p>
    <w:p w14:paraId="2EA707DC" w14:textId="77777777" w:rsidR="00353622" w:rsidRDefault="00353622" w:rsidP="00353622">
      <w:pPr>
        <w:rPr>
          <w:lang w:val="es-ES" w:eastAsia="es-ES"/>
        </w:rPr>
      </w:pPr>
    </w:p>
    <w:p w14:paraId="7E936731" w14:textId="1A468322" w:rsidR="00583D25" w:rsidRDefault="00583D25" w:rsidP="00583D25">
      <w:r>
        <w:t>El programa cuenta con 6 meta de producto (</w:t>
      </w:r>
      <w:r w:rsidR="004E4022">
        <w:t>anexo x</w:t>
      </w:r>
      <w:r>
        <w:t>). Los resultados más destacados son los siguientes:</w:t>
      </w:r>
    </w:p>
    <w:p w14:paraId="77EAD150" w14:textId="77777777" w:rsidR="00583D25" w:rsidRDefault="00583D25" w:rsidP="00583D25"/>
    <w:p w14:paraId="066CD67D" w14:textId="1F420141" w:rsidR="00583D25" w:rsidRDefault="006715D8" w:rsidP="00583D25">
      <w:pPr>
        <w:rPr>
          <w:rFonts w:cs="Arial"/>
        </w:rPr>
      </w:pPr>
      <w:r>
        <w:rPr>
          <w:rFonts w:cs="Arial"/>
          <w:b/>
        </w:rPr>
        <w:t>S</w:t>
      </w:r>
      <w:r w:rsidR="00583D25" w:rsidRPr="00CF3330">
        <w:rPr>
          <w:rFonts w:cs="Arial"/>
          <w:b/>
        </w:rPr>
        <w:t xml:space="preserve">e reasentaron </w:t>
      </w:r>
      <w:r>
        <w:rPr>
          <w:rFonts w:cs="Arial"/>
          <w:b/>
        </w:rPr>
        <w:t>2.223 familias localizada</w:t>
      </w:r>
      <w:r w:rsidR="00583D25" w:rsidRPr="00CF3330">
        <w:rPr>
          <w:rFonts w:cs="Arial"/>
          <w:b/>
        </w:rPr>
        <w:t>s en zonas de alto riesgo no mitigable</w:t>
      </w:r>
      <w:r w:rsidR="00583D25" w:rsidRPr="00CF3330">
        <w:rPr>
          <w:rFonts w:cs="Arial"/>
        </w:rPr>
        <w:t xml:space="preserve"> en razón a fenómenos de remoción en masa, deslizamiento e inundación, con el fin de proteger su derecho </w:t>
      </w:r>
      <w:r w:rsidR="00583D25" w:rsidRPr="00CF3330">
        <w:rPr>
          <w:rFonts w:cs="Arial"/>
        </w:rPr>
        <w:lastRenderedPageBreak/>
        <w:t>fundamental a la vida y contribuir con el mejoramiento de su calidad de vida, al ser trasladados a alternativas habitacionales de reposición legalmente v</w:t>
      </w:r>
      <w:r w:rsidR="00583D25">
        <w:rPr>
          <w:rFonts w:cs="Arial"/>
        </w:rPr>
        <w:t>iables y técnicamente seguras.</w:t>
      </w:r>
      <w:r>
        <w:rPr>
          <w:rFonts w:cs="Arial"/>
        </w:rPr>
        <w:t xml:space="preserve"> De estas, </w:t>
      </w:r>
      <w:r w:rsidRPr="006715D8">
        <w:rPr>
          <w:rFonts w:cs="Arial"/>
          <w:b/>
        </w:rPr>
        <w:t>1</w:t>
      </w:r>
      <w:r w:rsidR="00863AF9">
        <w:rPr>
          <w:rFonts w:cs="Arial"/>
          <w:b/>
        </w:rPr>
        <w:t>.</w:t>
      </w:r>
      <w:r w:rsidRPr="006715D8">
        <w:rPr>
          <w:rFonts w:cs="Arial"/>
          <w:b/>
        </w:rPr>
        <w:t>540 familias</w:t>
      </w:r>
      <w:r>
        <w:rPr>
          <w:rFonts w:cs="Arial"/>
        </w:rPr>
        <w:t xml:space="preserve"> </w:t>
      </w:r>
      <w:r w:rsidRPr="006715D8">
        <w:rPr>
          <w:rFonts w:cs="Arial"/>
        </w:rPr>
        <w:t>han aplicado a una de las tres modalidades de selección de vivienda existentes: nueva con proyectos propios o con proyectos con constructoras privadas y vivienda usada.</w:t>
      </w:r>
    </w:p>
    <w:p w14:paraId="186D2698" w14:textId="42E2E3FD" w:rsidR="00583D25" w:rsidRDefault="00583D25" w:rsidP="00583D25">
      <w:pPr>
        <w:rPr>
          <w:rFonts w:cs="Arial"/>
        </w:rPr>
      </w:pPr>
    </w:p>
    <w:p w14:paraId="155138A7" w14:textId="0E016CA1" w:rsidR="006715D8" w:rsidRPr="00CF3330" w:rsidRDefault="006715D8" w:rsidP="00583D25">
      <w:pPr>
        <w:rPr>
          <w:rFonts w:cs="Arial"/>
        </w:rPr>
      </w:pPr>
      <w:r w:rsidRPr="006715D8">
        <w:rPr>
          <w:rFonts w:cs="Arial"/>
        </w:rPr>
        <w:t>Por otra parte,</w:t>
      </w:r>
      <w:r>
        <w:rPr>
          <w:rFonts w:cs="Arial"/>
          <w:b/>
        </w:rPr>
        <w:t xml:space="preserve"> </w:t>
      </w:r>
      <w:r w:rsidRPr="006715D8">
        <w:rPr>
          <w:rFonts w:cs="Arial"/>
          <w:b/>
        </w:rPr>
        <w:t>730 hogares a través la modalidad de Relocalización Transitoria</w:t>
      </w:r>
      <w:r w:rsidRPr="006715D8">
        <w:rPr>
          <w:rFonts w:cs="Arial"/>
        </w:rPr>
        <w:t xml:space="preserve">, </w:t>
      </w:r>
      <w:r>
        <w:rPr>
          <w:rFonts w:cs="Arial"/>
        </w:rPr>
        <w:t xml:space="preserve">se encuentran </w:t>
      </w:r>
      <w:r w:rsidRPr="006715D8">
        <w:rPr>
          <w:rFonts w:cs="Arial"/>
        </w:rPr>
        <w:t>realizando su traslado temporal a unidades habitacionales en arriendo, las cuales cuentan con condiciones jurídicamente viables y técnicamente seguras con el fin de salvaguardar y proteger su vida, mientras se cumplen los requisitos legales para acceder a una solución definitiva a su condición de riesgo a través de la reubicación definitiva.</w:t>
      </w:r>
    </w:p>
    <w:p w14:paraId="5AF2A34A" w14:textId="77777777" w:rsidR="00583D25" w:rsidRDefault="00583D25" w:rsidP="00583D25">
      <w:pPr>
        <w:rPr>
          <w:rFonts w:cs="Arial"/>
          <w:b/>
        </w:rPr>
      </w:pPr>
    </w:p>
    <w:p w14:paraId="296F2301" w14:textId="52B5A354" w:rsidR="00583D25" w:rsidRDefault="00583D25" w:rsidP="00583D25">
      <w:pPr>
        <w:rPr>
          <w:rFonts w:cs="Arial"/>
        </w:rPr>
      </w:pPr>
      <w:r>
        <w:rPr>
          <w:rFonts w:cs="Arial"/>
          <w:b/>
        </w:rPr>
        <w:t xml:space="preserve">Se dio respuesta integral a </w:t>
      </w:r>
      <w:r w:rsidR="00594210">
        <w:rPr>
          <w:rFonts w:cs="Arial"/>
          <w:b/>
        </w:rPr>
        <w:t>29.475</w:t>
      </w:r>
      <w:r w:rsidRPr="00CF3330">
        <w:rPr>
          <w:rFonts w:cs="Arial"/>
          <w:b/>
        </w:rPr>
        <w:t xml:space="preserve"> eventos de emergencias y desastres</w:t>
      </w:r>
      <w:r>
        <w:rPr>
          <w:rFonts w:cs="Arial"/>
          <w:b/>
        </w:rPr>
        <w:t xml:space="preserve">, </w:t>
      </w:r>
      <w:r w:rsidRPr="009C55F6">
        <w:rPr>
          <w:rFonts w:cs="Arial"/>
        </w:rPr>
        <w:t>con atención a</w:t>
      </w:r>
      <w:r w:rsidRPr="00CF3330">
        <w:rPr>
          <w:rFonts w:cs="Arial"/>
        </w:rPr>
        <w:t>:</w:t>
      </w:r>
      <w:r>
        <w:rPr>
          <w:rFonts w:cs="Arial"/>
        </w:rPr>
        <w:t xml:space="preserve"> </w:t>
      </w:r>
      <w:r w:rsidR="00594210">
        <w:rPr>
          <w:rFonts w:cs="Arial"/>
        </w:rPr>
        <w:t>3.503</w:t>
      </w:r>
      <w:r w:rsidRPr="00CF3330">
        <w:rPr>
          <w:rFonts w:cs="Arial"/>
        </w:rPr>
        <w:t xml:space="preserve"> familias, 1</w:t>
      </w:r>
      <w:r w:rsidR="00594210">
        <w:rPr>
          <w:rFonts w:cs="Arial"/>
        </w:rPr>
        <w:t>7.236</w:t>
      </w:r>
      <w:r w:rsidRPr="00CF3330">
        <w:rPr>
          <w:rFonts w:cs="Arial"/>
        </w:rPr>
        <w:t xml:space="preserve"> adultos y </w:t>
      </w:r>
      <w:r w:rsidR="00594210">
        <w:rPr>
          <w:rFonts w:cs="Arial"/>
        </w:rPr>
        <w:t>6.698</w:t>
      </w:r>
      <w:r w:rsidRPr="00CF3330">
        <w:rPr>
          <w:rFonts w:cs="Arial"/>
        </w:rPr>
        <w:t xml:space="preserve"> menores de edad para un total de </w:t>
      </w:r>
      <w:r w:rsidR="00594210">
        <w:rPr>
          <w:rFonts w:cs="Arial"/>
        </w:rPr>
        <w:t>27.437</w:t>
      </w:r>
      <w:r w:rsidRPr="00CF3330">
        <w:rPr>
          <w:rFonts w:cs="Arial"/>
        </w:rPr>
        <w:t xml:space="preserve"> personas atendidas.</w:t>
      </w:r>
    </w:p>
    <w:p w14:paraId="0806690B" w14:textId="77777777" w:rsidR="00701788" w:rsidRDefault="00701788" w:rsidP="00353622">
      <w:pPr>
        <w:rPr>
          <w:lang w:val="es-ES_tradnl" w:eastAsia="es-ES"/>
        </w:rPr>
      </w:pPr>
    </w:p>
    <w:p w14:paraId="0BF4453E" w14:textId="77777777" w:rsidR="00353622" w:rsidRDefault="00353622" w:rsidP="00353622">
      <w:pPr>
        <w:pStyle w:val="Ttulo2"/>
        <w:rPr>
          <w:lang w:eastAsia="es-ES"/>
        </w:rPr>
      </w:pPr>
      <w:bookmarkStart w:id="24" w:name="_Toc18508569"/>
      <w:r w:rsidRPr="00353622">
        <w:rPr>
          <w:lang w:eastAsia="es-ES"/>
        </w:rPr>
        <w:t>Modernización de la infraestructura física y tecnológica en salud</w:t>
      </w:r>
      <w:bookmarkEnd w:id="24"/>
    </w:p>
    <w:p w14:paraId="351111B3" w14:textId="77777777" w:rsidR="00353622" w:rsidRDefault="00353622" w:rsidP="00353622">
      <w:pPr>
        <w:rPr>
          <w:lang w:val="es-ES" w:eastAsia="es-ES"/>
        </w:rPr>
      </w:pPr>
    </w:p>
    <w:p w14:paraId="4D6E4E27" w14:textId="55B30E08" w:rsidR="00F90528" w:rsidRDefault="00F90528" w:rsidP="00F90528">
      <w:bookmarkStart w:id="25" w:name="_Toc291486937"/>
      <w:r>
        <w:t>El programa cuenta con 5 meta de producto (</w:t>
      </w:r>
      <w:r w:rsidRPr="00893A41">
        <w:t xml:space="preserve">anexo </w:t>
      </w:r>
      <w:r w:rsidR="004E4022">
        <w:t>x</w:t>
      </w:r>
      <w:r>
        <w:t xml:space="preserve">). </w:t>
      </w:r>
      <w:r w:rsidRPr="0053387E">
        <w:t>Los resultados más destacados son los siguientes:</w:t>
      </w:r>
    </w:p>
    <w:p w14:paraId="1BB90397" w14:textId="77777777" w:rsidR="00F90528" w:rsidRDefault="00F90528" w:rsidP="00F90528">
      <w:pPr>
        <w:rPr>
          <w:lang w:eastAsia="es-ES"/>
        </w:rPr>
      </w:pPr>
    </w:p>
    <w:p w14:paraId="23CB6E08" w14:textId="56469644" w:rsidR="00F90528" w:rsidRPr="009001A2" w:rsidRDefault="00F90528" w:rsidP="00F90528">
      <w:pPr>
        <w:pStyle w:val="Default"/>
        <w:jc w:val="both"/>
        <w:rPr>
          <w:rFonts w:asciiTheme="minorHAnsi" w:hAnsiTheme="minorHAnsi" w:cstheme="minorHAnsi"/>
          <w:bCs/>
          <w:sz w:val="22"/>
          <w:szCs w:val="22"/>
        </w:rPr>
      </w:pPr>
      <w:r w:rsidRPr="009001A2">
        <w:rPr>
          <w:rFonts w:asciiTheme="minorHAnsi" w:hAnsiTheme="minorHAnsi" w:cstheme="minorHAnsi"/>
          <w:b/>
          <w:bCs/>
          <w:sz w:val="22"/>
          <w:szCs w:val="22"/>
        </w:rPr>
        <w:t>En construcción de CAPS</w:t>
      </w:r>
      <w:r w:rsidRPr="00863AF9">
        <w:rPr>
          <w:rFonts w:asciiTheme="minorHAnsi" w:hAnsiTheme="minorHAnsi" w:cstheme="minorHAnsi"/>
          <w:b/>
          <w:bCs/>
          <w:sz w:val="22"/>
          <w:szCs w:val="22"/>
        </w:rPr>
        <w:t>:</w:t>
      </w:r>
      <w:r w:rsidRPr="00863AF9">
        <w:rPr>
          <w:rFonts w:asciiTheme="minorHAnsi" w:hAnsiTheme="minorHAnsi" w:cstheme="minorHAnsi"/>
          <w:bCs/>
          <w:sz w:val="22"/>
          <w:szCs w:val="22"/>
        </w:rPr>
        <w:t xml:space="preserve"> </w:t>
      </w:r>
      <w:r w:rsidR="009001A2" w:rsidRPr="00863AF9">
        <w:rPr>
          <w:rFonts w:asciiTheme="minorHAnsi" w:hAnsiTheme="minorHAnsi" w:cstheme="minorHAnsi"/>
          <w:bCs/>
          <w:sz w:val="22"/>
          <w:szCs w:val="22"/>
        </w:rPr>
        <w:t xml:space="preserve">avance de la gestión previa para la ejecución de las obras 15.7%, 31 CAPS en funcionamiento, 2 en </w:t>
      </w:r>
      <w:r w:rsidRPr="00863AF9">
        <w:rPr>
          <w:rFonts w:asciiTheme="minorHAnsi" w:hAnsiTheme="minorHAnsi" w:cstheme="minorHAnsi"/>
          <w:bCs/>
          <w:sz w:val="22"/>
          <w:szCs w:val="22"/>
        </w:rPr>
        <w:t>adecuación, 17 en estudios y diseños, 1 nuevo en estudios previos para contratación, 3 en estructuración APP.</w:t>
      </w:r>
      <w:r w:rsidRPr="009001A2">
        <w:rPr>
          <w:rFonts w:asciiTheme="minorHAnsi" w:hAnsiTheme="minorHAnsi" w:cstheme="minorHAnsi"/>
          <w:bCs/>
          <w:sz w:val="22"/>
          <w:szCs w:val="22"/>
        </w:rPr>
        <w:t xml:space="preserve"> </w:t>
      </w:r>
    </w:p>
    <w:p w14:paraId="4E48E8E5" w14:textId="77777777" w:rsidR="00F90528" w:rsidRPr="00F90528" w:rsidRDefault="00F90528" w:rsidP="00F90528">
      <w:pPr>
        <w:pStyle w:val="Default"/>
        <w:jc w:val="both"/>
        <w:rPr>
          <w:rFonts w:asciiTheme="minorHAnsi" w:hAnsiTheme="minorHAnsi" w:cstheme="minorHAnsi"/>
          <w:bCs/>
          <w:sz w:val="22"/>
          <w:szCs w:val="22"/>
        </w:rPr>
      </w:pPr>
    </w:p>
    <w:p w14:paraId="3F622211" w14:textId="17764BB6" w:rsidR="00F703FE" w:rsidRPr="00CF4C3E" w:rsidRDefault="00863AF9" w:rsidP="00CF4C3E">
      <w:pPr>
        <w:pStyle w:val="Default"/>
        <w:jc w:val="both"/>
        <w:rPr>
          <w:rFonts w:asciiTheme="minorHAnsi" w:hAnsiTheme="minorHAnsi" w:cstheme="minorHAnsi"/>
          <w:bCs/>
          <w:sz w:val="22"/>
          <w:szCs w:val="22"/>
        </w:rPr>
      </w:pPr>
      <w:r>
        <w:rPr>
          <w:rFonts w:asciiTheme="minorHAnsi" w:hAnsiTheme="minorHAnsi" w:cstheme="minorHAnsi"/>
          <w:b/>
          <w:bCs/>
          <w:sz w:val="22"/>
          <w:szCs w:val="22"/>
        </w:rPr>
        <w:t xml:space="preserve">Nuevas </w:t>
      </w:r>
      <w:r w:rsidR="00D57A28" w:rsidRPr="00863AF9">
        <w:rPr>
          <w:rFonts w:asciiTheme="minorHAnsi" w:hAnsiTheme="minorHAnsi" w:cstheme="minorHAnsi"/>
          <w:b/>
          <w:bCs/>
          <w:sz w:val="22"/>
          <w:szCs w:val="22"/>
        </w:rPr>
        <w:t>Instalaciones hospitalarias</w:t>
      </w:r>
      <w:r w:rsidR="00D57A28" w:rsidRPr="00863AF9">
        <w:rPr>
          <w:rFonts w:asciiTheme="minorHAnsi" w:hAnsiTheme="minorHAnsi" w:cstheme="minorHAnsi"/>
          <w:bCs/>
          <w:sz w:val="22"/>
          <w:szCs w:val="22"/>
        </w:rPr>
        <w:t xml:space="preserve">: </w:t>
      </w:r>
      <w:r w:rsidR="00F90528" w:rsidRPr="00863AF9">
        <w:rPr>
          <w:rFonts w:asciiTheme="minorHAnsi" w:hAnsiTheme="minorHAnsi" w:cstheme="minorHAnsi"/>
          <w:bCs/>
          <w:sz w:val="22"/>
          <w:szCs w:val="22"/>
        </w:rPr>
        <w:t xml:space="preserve">Declaratoria de proyecto estratégico y con vigencias futuras aprobadas los nuevos hospitales de </w:t>
      </w:r>
      <w:r w:rsidR="00F90528" w:rsidRPr="00863AF9">
        <w:rPr>
          <w:rFonts w:asciiTheme="minorHAnsi" w:hAnsiTheme="minorHAnsi" w:cstheme="minorHAnsi"/>
          <w:b/>
          <w:bCs/>
          <w:sz w:val="22"/>
          <w:szCs w:val="22"/>
        </w:rPr>
        <w:t>Usme y Santa Clara</w:t>
      </w:r>
      <w:r w:rsidR="00F90528" w:rsidRPr="00863AF9">
        <w:rPr>
          <w:rFonts w:asciiTheme="minorHAnsi" w:hAnsiTheme="minorHAnsi" w:cstheme="minorHAnsi"/>
          <w:bCs/>
          <w:sz w:val="22"/>
          <w:szCs w:val="22"/>
        </w:rPr>
        <w:t xml:space="preserve">. </w:t>
      </w:r>
      <w:r w:rsidR="00F703FE" w:rsidRPr="00863AF9">
        <w:rPr>
          <w:rFonts w:asciiTheme="minorHAnsi" w:hAnsiTheme="minorHAnsi" w:cstheme="minorHAnsi"/>
          <w:bCs/>
          <w:sz w:val="22"/>
          <w:szCs w:val="22"/>
        </w:rPr>
        <w:t>Para la construcción del</w:t>
      </w:r>
      <w:r w:rsidR="00F703FE" w:rsidRPr="00863AF9">
        <w:rPr>
          <w:rFonts w:asciiTheme="minorHAnsi" w:hAnsiTheme="minorHAnsi" w:cstheme="minorHAnsi"/>
          <w:b/>
          <w:bCs/>
          <w:sz w:val="22"/>
          <w:szCs w:val="22"/>
        </w:rPr>
        <w:t xml:space="preserve"> </w:t>
      </w:r>
      <w:r w:rsidR="00F703FE" w:rsidRPr="00863AF9">
        <w:rPr>
          <w:rFonts w:asciiTheme="minorHAnsi" w:hAnsiTheme="minorHAnsi" w:cstheme="minorHAnsi"/>
          <w:bCs/>
          <w:sz w:val="22"/>
          <w:szCs w:val="22"/>
        </w:rPr>
        <w:t>nuevo hospital de</w:t>
      </w:r>
      <w:r w:rsidR="00F703FE" w:rsidRPr="00863AF9">
        <w:rPr>
          <w:rFonts w:asciiTheme="minorHAnsi" w:hAnsiTheme="minorHAnsi" w:cstheme="minorHAnsi"/>
          <w:b/>
          <w:bCs/>
          <w:sz w:val="22"/>
          <w:szCs w:val="22"/>
        </w:rPr>
        <w:t xml:space="preserve"> Bosa, </w:t>
      </w:r>
      <w:r w:rsidR="00F703FE" w:rsidRPr="00863AF9">
        <w:rPr>
          <w:rFonts w:asciiTheme="minorHAnsi" w:hAnsiTheme="minorHAnsi" w:cstheme="minorHAnsi"/>
          <w:bCs/>
          <w:sz w:val="22"/>
          <w:szCs w:val="22"/>
        </w:rPr>
        <w:t>ya fueron presentadas las vigencias futuras ante el Concejo de Bogotá para su aprobación.</w:t>
      </w:r>
      <w:r w:rsidR="00CF4C3E" w:rsidRPr="00863AF9">
        <w:rPr>
          <w:rFonts w:asciiTheme="minorHAnsi" w:hAnsiTheme="minorHAnsi" w:cstheme="minorHAnsi"/>
          <w:bCs/>
          <w:sz w:val="22"/>
          <w:szCs w:val="22"/>
        </w:rPr>
        <w:t xml:space="preserve"> Reposición y dotación CAPS del Conjunto Hospitalario San Juan de Dios</w:t>
      </w:r>
    </w:p>
    <w:p w14:paraId="5ECB038F" w14:textId="77777777" w:rsidR="00F90528" w:rsidRPr="00F90528" w:rsidRDefault="00F90528" w:rsidP="00F90528">
      <w:pPr>
        <w:pStyle w:val="Default"/>
        <w:jc w:val="both"/>
        <w:rPr>
          <w:rFonts w:asciiTheme="minorHAnsi" w:hAnsiTheme="minorHAnsi" w:cstheme="minorHAnsi"/>
          <w:bCs/>
          <w:sz w:val="22"/>
          <w:szCs w:val="22"/>
        </w:rPr>
      </w:pPr>
    </w:p>
    <w:p w14:paraId="2D546B61" w14:textId="77777777" w:rsidR="00F90528" w:rsidRPr="00F90528" w:rsidRDefault="00F90528" w:rsidP="00F90528">
      <w:pPr>
        <w:pStyle w:val="Default"/>
        <w:jc w:val="both"/>
        <w:rPr>
          <w:rFonts w:asciiTheme="minorHAnsi" w:hAnsiTheme="minorHAnsi" w:cstheme="minorHAnsi"/>
          <w:bCs/>
          <w:sz w:val="22"/>
          <w:szCs w:val="22"/>
        </w:rPr>
      </w:pPr>
      <w:r w:rsidRPr="00F90528">
        <w:rPr>
          <w:rFonts w:asciiTheme="minorHAnsi" w:hAnsiTheme="minorHAnsi" w:cstheme="minorHAnsi"/>
          <w:bCs/>
          <w:sz w:val="22"/>
          <w:szCs w:val="22"/>
        </w:rPr>
        <w:t xml:space="preserve">Con el fin de lograr la interoperabilidad en historia clínica y citas médicas se hizo la asignación a delegados de los equipos de trabajo, por parte de la red integrada de servicios de salud, para la </w:t>
      </w:r>
      <w:r w:rsidRPr="00F90528">
        <w:rPr>
          <w:rFonts w:asciiTheme="minorHAnsi" w:hAnsiTheme="minorHAnsi" w:cstheme="minorHAnsi"/>
          <w:b/>
          <w:bCs/>
          <w:sz w:val="22"/>
          <w:szCs w:val="22"/>
        </w:rPr>
        <w:t>ejecución del proyecto de historia clínica electrónica unificada, agendamiento de citas y gestión de fórmula médica.</w:t>
      </w:r>
      <w:r w:rsidRPr="00F90528">
        <w:rPr>
          <w:rFonts w:asciiTheme="minorHAnsi" w:hAnsiTheme="minorHAnsi" w:cstheme="minorHAnsi"/>
          <w:bCs/>
          <w:sz w:val="22"/>
          <w:szCs w:val="22"/>
        </w:rPr>
        <w:t xml:space="preserve"> </w:t>
      </w:r>
    </w:p>
    <w:p w14:paraId="1AA82755" w14:textId="77777777" w:rsidR="00F90528" w:rsidRPr="00F90528" w:rsidRDefault="00F90528" w:rsidP="00F90528">
      <w:pPr>
        <w:pStyle w:val="Default"/>
        <w:jc w:val="both"/>
        <w:rPr>
          <w:rFonts w:asciiTheme="minorHAnsi" w:hAnsiTheme="minorHAnsi" w:cstheme="minorHAnsi"/>
          <w:bCs/>
          <w:sz w:val="22"/>
          <w:szCs w:val="22"/>
        </w:rPr>
      </w:pPr>
    </w:p>
    <w:p w14:paraId="3FF9991B" w14:textId="1B3449C6" w:rsidR="00F90528" w:rsidRPr="00F90528" w:rsidRDefault="00F90528" w:rsidP="00F90528">
      <w:pPr>
        <w:pStyle w:val="Default"/>
        <w:jc w:val="both"/>
        <w:rPr>
          <w:rFonts w:asciiTheme="minorHAnsi" w:hAnsiTheme="minorHAnsi" w:cstheme="minorHAnsi"/>
          <w:bCs/>
          <w:sz w:val="22"/>
          <w:szCs w:val="22"/>
        </w:rPr>
      </w:pPr>
      <w:r w:rsidRPr="00F90528">
        <w:rPr>
          <w:rFonts w:asciiTheme="minorHAnsi" w:hAnsiTheme="minorHAnsi" w:cstheme="minorHAnsi"/>
          <w:bCs/>
          <w:sz w:val="22"/>
          <w:szCs w:val="22"/>
        </w:rPr>
        <w:t>En el marco de la política de gobierno digital en su componente temático TIC para la sociedad, se realizaron avances en el aula virtual con creación y ajustes a los cursos ofrecidos, y se actualizaron los módulos del sistema para validación de documentos, registro de trámite de exhumación muerte natural y generación de reportes gráficos y archivos planos.</w:t>
      </w:r>
    </w:p>
    <w:p w14:paraId="3FFEE468" w14:textId="1BD6019C" w:rsidR="00F90528" w:rsidRDefault="00F90528" w:rsidP="00F90528">
      <w:pPr>
        <w:pStyle w:val="Default"/>
        <w:jc w:val="both"/>
        <w:rPr>
          <w:bCs/>
        </w:rPr>
      </w:pPr>
    </w:p>
    <w:p w14:paraId="7C086C20" w14:textId="105C167C" w:rsidR="00F90528" w:rsidRDefault="00F90528" w:rsidP="00F90528">
      <w:pPr>
        <w:pStyle w:val="Default"/>
        <w:jc w:val="both"/>
        <w:rPr>
          <w:bCs/>
        </w:rPr>
      </w:pPr>
    </w:p>
    <w:p w14:paraId="37D74D1E" w14:textId="63F1173E" w:rsidR="00035BB4" w:rsidRDefault="00035BB4" w:rsidP="00F90528">
      <w:pPr>
        <w:pStyle w:val="Default"/>
        <w:jc w:val="both"/>
        <w:rPr>
          <w:bCs/>
        </w:rPr>
      </w:pPr>
    </w:p>
    <w:p w14:paraId="33158D73" w14:textId="6C65E676" w:rsidR="00035BB4" w:rsidRDefault="00035BB4" w:rsidP="00F90528">
      <w:pPr>
        <w:pStyle w:val="Default"/>
        <w:jc w:val="both"/>
        <w:rPr>
          <w:bCs/>
        </w:rPr>
      </w:pPr>
    </w:p>
    <w:p w14:paraId="1C472C23" w14:textId="28C24FD3" w:rsidR="00035BB4" w:rsidRDefault="00035BB4" w:rsidP="00F90528">
      <w:pPr>
        <w:pStyle w:val="Default"/>
        <w:jc w:val="both"/>
        <w:rPr>
          <w:bCs/>
        </w:rPr>
      </w:pPr>
    </w:p>
    <w:p w14:paraId="417D1E9B" w14:textId="3AB42A10" w:rsidR="00035BB4" w:rsidRDefault="00035BB4" w:rsidP="00F90528">
      <w:pPr>
        <w:pStyle w:val="Default"/>
        <w:jc w:val="both"/>
        <w:rPr>
          <w:bCs/>
        </w:rPr>
      </w:pPr>
    </w:p>
    <w:p w14:paraId="2CBE75F7" w14:textId="4F33D176" w:rsidR="00035BB4" w:rsidRDefault="00035BB4" w:rsidP="00F90528">
      <w:pPr>
        <w:pStyle w:val="Default"/>
        <w:jc w:val="both"/>
        <w:rPr>
          <w:bCs/>
        </w:rPr>
      </w:pPr>
    </w:p>
    <w:p w14:paraId="11F76F1E" w14:textId="31CEFC38" w:rsidR="00035BB4" w:rsidRDefault="00035BB4" w:rsidP="00F90528">
      <w:pPr>
        <w:pStyle w:val="Default"/>
        <w:jc w:val="both"/>
        <w:rPr>
          <w:bCs/>
        </w:rPr>
      </w:pPr>
    </w:p>
    <w:p w14:paraId="6CAEC8AF" w14:textId="1ABB55F7" w:rsidR="00035BB4" w:rsidRDefault="00035BB4" w:rsidP="00F90528">
      <w:pPr>
        <w:pStyle w:val="Default"/>
        <w:jc w:val="both"/>
        <w:rPr>
          <w:bCs/>
        </w:rPr>
      </w:pPr>
    </w:p>
    <w:p w14:paraId="06F5CDFA" w14:textId="77777777" w:rsidR="00C91AA8" w:rsidRPr="0031598E" w:rsidRDefault="00C16673" w:rsidP="00FB4F80">
      <w:pPr>
        <w:pStyle w:val="Ttulo1"/>
        <w:rPr>
          <w:rFonts w:asciiTheme="minorHAnsi" w:hAnsiTheme="minorHAnsi"/>
        </w:rPr>
      </w:pPr>
      <w:bookmarkStart w:id="26" w:name="_Toc18508570"/>
      <w:r>
        <w:rPr>
          <w:rFonts w:asciiTheme="minorHAnsi" w:hAnsiTheme="minorHAnsi"/>
        </w:rPr>
        <w:lastRenderedPageBreak/>
        <w:t>DEMOCRACIA URBANA</w:t>
      </w:r>
      <w:bookmarkEnd w:id="26"/>
      <w:r>
        <w:rPr>
          <w:rFonts w:asciiTheme="minorHAnsi" w:hAnsiTheme="minorHAnsi"/>
        </w:rPr>
        <w:t xml:space="preserve"> </w:t>
      </w:r>
      <w:bookmarkEnd w:id="25"/>
    </w:p>
    <w:p w14:paraId="1EEBB6DB" w14:textId="77777777" w:rsidR="00C91AA8" w:rsidRPr="0031598E" w:rsidRDefault="00C91AA8" w:rsidP="00967BA6">
      <w:pPr>
        <w:rPr>
          <w:rFonts w:asciiTheme="minorHAnsi" w:hAnsiTheme="minorHAnsi" w:cs="Arial"/>
        </w:rPr>
      </w:pPr>
    </w:p>
    <w:p w14:paraId="1CF6528F" w14:textId="77777777" w:rsidR="00E70F5D" w:rsidRDefault="00591EDB" w:rsidP="00591EDB">
      <w:pPr>
        <w:rPr>
          <w:rFonts w:asciiTheme="minorHAnsi" w:hAnsiTheme="minorHAnsi" w:cs="Arial"/>
          <w:lang w:val="es-ES"/>
        </w:rPr>
      </w:pPr>
      <w:r w:rsidRPr="00591EDB">
        <w:rPr>
          <w:rFonts w:asciiTheme="minorHAnsi" w:hAnsiTheme="minorHAnsi" w:cs="Arial"/>
          <w:lang w:val="es-ES"/>
        </w:rPr>
        <w:t>El objetivo del pilar es incrementar y mejorar el espacio público peatonal y la infraestructura pública de la ciudad mediante la ejecución de programas orientados a mejorar la movilidad; ampliar y mejorar el espacio público; generar suelo para la construcción de vivienda; y construir y mejorar infraestructura recreativa, cultural y deportiva. Con esto se construye una ciudad donde todos los ciudadanos son iguales y donde el interés general prima sobre el particular.</w:t>
      </w:r>
      <w:r w:rsidR="00E70F5D">
        <w:rPr>
          <w:rFonts w:asciiTheme="minorHAnsi" w:hAnsiTheme="minorHAnsi" w:cs="Arial"/>
          <w:lang w:val="es-ES"/>
        </w:rPr>
        <w:t xml:space="preserve"> </w:t>
      </w:r>
    </w:p>
    <w:p w14:paraId="34C7D999" w14:textId="77777777" w:rsidR="00E70F5D" w:rsidRDefault="00E70F5D" w:rsidP="00591EDB">
      <w:pPr>
        <w:rPr>
          <w:rFonts w:asciiTheme="minorHAnsi" w:hAnsiTheme="minorHAnsi" w:cs="Arial"/>
          <w:lang w:val="es-ES"/>
        </w:rPr>
      </w:pPr>
    </w:p>
    <w:p w14:paraId="15334646" w14:textId="213BA1D6" w:rsidR="00591EDB" w:rsidRPr="00591EDB" w:rsidRDefault="00E70F5D" w:rsidP="0057643D">
      <w:pPr>
        <w:rPr>
          <w:rFonts w:asciiTheme="minorHAnsi" w:hAnsiTheme="minorHAnsi" w:cs="Arial"/>
          <w:lang w:val="es-ES"/>
        </w:rPr>
      </w:pPr>
      <w:r>
        <w:rPr>
          <w:rFonts w:asciiTheme="minorHAnsi" w:hAnsiTheme="minorHAnsi" w:cs="Arial"/>
          <w:lang w:val="es-ES"/>
        </w:rPr>
        <w:t xml:space="preserve">En este </w:t>
      </w:r>
      <w:r w:rsidRPr="0014401C">
        <w:rPr>
          <w:rFonts w:asciiTheme="minorHAnsi" w:hAnsiTheme="minorHAnsi" w:cs="Arial"/>
          <w:lang w:val="es-ES"/>
        </w:rPr>
        <w:t>pilar se establecieron 6 programas, 74 metas de producto y 31 metas de resultado en cabeza de los Sect</w:t>
      </w:r>
      <w:r w:rsidR="00F9605A" w:rsidRPr="0014401C">
        <w:rPr>
          <w:rFonts w:asciiTheme="minorHAnsi" w:hAnsiTheme="minorHAnsi" w:cs="Arial"/>
          <w:lang w:val="es-ES"/>
        </w:rPr>
        <w:t>ore</w:t>
      </w:r>
      <w:r w:rsidRPr="0014401C">
        <w:rPr>
          <w:rFonts w:asciiTheme="minorHAnsi" w:hAnsiTheme="minorHAnsi" w:cs="Arial"/>
          <w:lang w:val="es-ES"/>
        </w:rPr>
        <w:t xml:space="preserve">s de Movilidad, Hábitat y Planeación. </w:t>
      </w:r>
      <w:r w:rsidR="0057643D" w:rsidRPr="0014401C">
        <w:rPr>
          <w:rFonts w:asciiTheme="minorHAnsi" w:hAnsiTheme="minorHAnsi" w:cs="Arial"/>
        </w:rPr>
        <w:t>En el anexo 1, se presentan los últimos avances para cada meta en información detallada.</w:t>
      </w:r>
    </w:p>
    <w:p w14:paraId="6B1BA8DE" w14:textId="77777777" w:rsidR="00591EDB" w:rsidRPr="00591EDB" w:rsidRDefault="00591EDB" w:rsidP="00591EDB">
      <w:pPr>
        <w:rPr>
          <w:rFonts w:asciiTheme="minorHAnsi" w:hAnsiTheme="minorHAnsi" w:cs="Arial"/>
          <w:lang w:val="es-ES"/>
        </w:rPr>
      </w:pPr>
    </w:p>
    <w:p w14:paraId="19248271" w14:textId="0FD64F29" w:rsidR="00E70F5D" w:rsidRPr="00E70F5D" w:rsidRDefault="00E70F5D" w:rsidP="0057643D">
      <w:pPr>
        <w:rPr>
          <w:rFonts w:asciiTheme="minorHAnsi" w:hAnsiTheme="minorHAnsi" w:cs="Arial"/>
        </w:rPr>
      </w:pPr>
      <w:r w:rsidRPr="00E70F5D">
        <w:rPr>
          <w:rFonts w:asciiTheme="minorHAnsi" w:hAnsiTheme="minorHAnsi" w:cs="Arial"/>
        </w:rPr>
        <w:t xml:space="preserve">El pilar presenta un avance físico acumulado de sus metas de producto del </w:t>
      </w:r>
      <w:r w:rsidR="0057643D">
        <w:rPr>
          <w:rFonts w:asciiTheme="minorHAnsi" w:hAnsiTheme="minorHAnsi" w:cs="Arial"/>
        </w:rPr>
        <w:t>64</w:t>
      </w:r>
      <w:r w:rsidRPr="00E70F5D">
        <w:rPr>
          <w:rFonts w:asciiTheme="minorHAnsi" w:hAnsiTheme="minorHAnsi" w:cs="Arial"/>
        </w:rPr>
        <w:t>% con respecto a compromisos establecidos a diciembre de 2019. En términos del avance por programas (Ilustración x), los logros más destacados están en los programas de</w:t>
      </w:r>
      <w:r w:rsidR="0057643D">
        <w:rPr>
          <w:rFonts w:asciiTheme="minorHAnsi" w:hAnsiTheme="minorHAnsi" w:cs="Arial"/>
        </w:rPr>
        <w:t xml:space="preserve"> Intervenciones integrales del hábitat, integración social y el programa de recuperación, incorporación, vida urbana y control de la ilegalidad</w:t>
      </w:r>
      <w:r w:rsidRPr="00E70F5D">
        <w:rPr>
          <w:rFonts w:asciiTheme="minorHAnsi" w:hAnsiTheme="minorHAnsi" w:cs="Arial"/>
        </w:rPr>
        <w:t xml:space="preserve">. Por su </w:t>
      </w:r>
      <w:r w:rsidR="00F9605A">
        <w:rPr>
          <w:rFonts w:asciiTheme="minorHAnsi" w:hAnsiTheme="minorHAnsi" w:cs="Arial"/>
        </w:rPr>
        <w:t>parte el más grande desafío está</w:t>
      </w:r>
      <w:r w:rsidRPr="00E70F5D">
        <w:rPr>
          <w:rFonts w:asciiTheme="minorHAnsi" w:hAnsiTheme="minorHAnsi" w:cs="Arial"/>
        </w:rPr>
        <w:t xml:space="preserve"> en materializar y dar continuidad a</w:t>
      </w:r>
      <w:r w:rsidR="0057643D">
        <w:rPr>
          <w:rFonts w:asciiTheme="minorHAnsi" w:hAnsiTheme="minorHAnsi" w:cs="Arial"/>
        </w:rPr>
        <w:t xml:space="preserve"> los programas de espacio público y movilidad</w:t>
      </w:r>
      <w:r w:rsidRPr="00E70F5D">
        <w:rPr>
          <w:rFonts w:asciiTheme="minorHAnsi" w:hAnsiTheme="minorHAnsi" w:cs="Arial"/>
        </w:rPr>
        <w:t>.</w:t>
      </w:r>
    </w:p>
    <w:p w14:paraId="28ACF362" w14:textId="369D3266" w:rsidR="00E70F5D" w:rsidRPr="00E70F5D" w:rsidRDefault="00E70F5D" w:rsidP="00E70F5D">
      <w:pPr>
        <w:jc w:val="left"/>
        <w:rPr>
          <w:rFonts w:asciiTheme="minorHAnsi" w:hAnsiTheme="minorHAnsi" w:cs="Arial"/>
        </w:rPr>
      </w:pPr>
    </w:p>
    <w:p w14:paraId="682D06E0" w14:textId="47A336A4" w:rsidR="0057643D" w:rsidRDefault="0057643D" w:rsidP="00E70F5D">
      <w:pPr>
        <w:jc w:val="left"/>
        <w:rPr>
          <w:rFonts w:asciiTheme="minorHAnsi" w:hAnsiTheme="minorHAnsi" w:cs="Arial"/>
        </w:rPr>
      </w:pPr>
      <w:r w:rsidRPr="00442209">
        <w:rPr>
          <w:rFonts w:asciiTheme="minorHAnsi" w:hAnsiTheme="minorHAnsi"/>
          <w:b/>
          <w:noProof/>
          <w:lang w:eastAsia="es-CO"/>
        </w:rPr>
        <mc:AlternateContent>
          <mc:Choice Requires="wps">
            <w:drawing>
              <wp:anchor distT="0" distB="0" distL="114300" distR="114300" simplePos="0" relativeHeight="251992064" behindDoc="0" locked="0" layoutInCell="1" allowOverlap="1" wp14:anchorId="44F9ACD7" wp14:editId="7B1C7F2A">
                <wp:simplePos x="0" y="0"/>
                <wp:positionH relativeFrom="margin">
                  <wp:align>left</wp:align>
                </wp:positionH>
                <wp:positionV relativeFrom="margin">
                  <wp:posOffset>3315335</wp:posOffset>
                </wp:positionV>
                <wp:extent cx="5591175" cy="1871345"/>
                <wp:effectExtent l="0" t="0" r="28575" b="14605"/>
                <wp:wrapSquare wrapText="bothSides"/>
                <wp:docPr id="319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1871345"/>
                        </a:xfrm>
                        <a:prstGeom prst="rect">
                          <a:avLst/>
                        </a:prstGeom>
                        <a:solidFill>
                          <a:srgbClr val="F2F2F2"/>
                        </a:solidFill>
                        <a:ln w="3175">
                          <a:solidFill>
                            <a:srgbClr val="1F497D"/>
                          </a:solidFill>
                          <a:prstDash val="lgDashDotDot"/>
                          <a:miter lim="800000"/>
                          <a:headEnd/>
                          <a:tailEnd/>
                        </a:ln>
                      </wps:spPr>
                      <wps:txbx>
                        <w:txbxContent>
                          <w:p w14:paraId="28D5EFA9" w14:textId="103CCC43" w:rsidR="002530F3" w:rsidRPr="00C43279" w:rsidRDefault="002530F3" w:rsidP="0057643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57643D">
                              <w:rPr>
                                <w:b/>
                                <w:color w:val="002060"/>
                                <w:sz w:val="16"/>
                                <w:lang w:val="de-DE"/>
                              </w:rPr>
                              <w:t xml:space="preserve">Avance agraegado por programas </w:t>
                            </w:r>
                            <w:r>
                              <w:rPr>
                                <w:b/>
                                <w:color w:val="002060"/>
                                <w:sz w:val="16"/>
                                <w:lang w:val="de-DE"/>
                              </w:rPr>
                              <w:t>Democracia Urbana</w:t>
                            </w:r>
                          </w:p>
                          <w:p w14:paraId="3257EFE6" w14:textId="23601146" w:rsidR="002530F3" w:rsidRPr="003131BE" w:rsidRDefault="002530F3" w:rsidP="0057643D">
                            <w:pPr>
                              <w:jc w:val="center"/>
                              <w:rPr>
                                <w:sz w:val="12"/>
                                <w:lang w:val="de-DE"/>
                              </w:rPr>
                            </w:pPr>
                            <w:r w:rsidRPr="0057643D">
                              <w:rPr>
                                <w:noProof/>
                                <w:lang w:eastAsia="es-CO"/>
                              </w:rPr>
                              <w:drawing>
                                <wp:inline distT="0" distB="0" distL="0" distR="0" wp14:anchorId="1177B5F2" wp14:editId="3D5256DD">
                                  <wp:extent cx="5405755" cy="1518471"/>
                                  <wp:effectExtent l="0" t="0" r="4445" b="5715"/>
                                  <wp:docPr id="3192" name="Imagen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5755" cy="1518471"/>
                                          </a:xfrm>
                                          <a:prstGeom prst="rect">
                                            <a:avLst/>
                                          </a:prstGeom>
                                          <a:noFill/>
                                          <a:ln>
                                            <a:noFill/>
                                          </a:ln>
                                        </pic:spPr>
                                      </pic:pic>
                                    </a:graphicData>
                                  </a:graphic>
                                </wp:inline>
                              </w:drawing>
                            </w:r>
                          </w:p>
                          <w:p w14:paraId="729B2BA9" w14:textId="61CAED74" w:rsidR="002530F3" w:rsidRPr="00442209" w:rsidRDefault="002530F3" w:rsidP="0057643D">
                            <w:pPr>
                              <w:jc w:val="left"/>
                              <w:rPr>
                                <w:sz w:val="12"/>
                              </w:rPr>
                            </w:pPr>
                            <w:r w:rsidRPr="00442209">
                              <w:rPr>
                                <w:sz w:val="12"/>
                              </w:rPr>
                              <w:t xml:space="preserve">FUENTE: </w:t>
                            </w:r>
                            <w:r>
                              <w:rPr>
                                <w:sz w:val="12"/>
                              </w:rPr>
                              <w:t>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9ACD7" id="_x0000_s1067" type="#_x0000_t202" style="position:absolute;margin-left:0;margin-top:261.05pt;width:440.25pt;height:147.35pt;z-index:25199206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" fillcolor="#f2f2f2" strokecolor="#1f497d" strokeweight=".25pt">
                <v:stroke dashstyle="longDashDotDot"/>
                <v:textbox>
                  <w:txbxContent>
                    <w:p w14:paraId="28D5EFA9" w14:textId="103CCC43" w:rsidR="002530F3" w:rsidRPr="00C43279" w:rsidRDefault="002530F3" w:rsidP="0057643D">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57643D">
                        <w:rPr>
                          <w:b/>
                          <w:color w:val="002060"/>
                          <w:sz w:val="16"/>
                          <w:lang w:val="de-DE"/>
                        </w:rPr>
                        <w:t xml:space="preserve">Avance agraegado por programas </w:t>
                      </w:r>
                      <w:r>
                        <w:rPr>
                          <w:b/>
                          <w:color w:val="002060"/>
                          <w:sz w:val="16"/>
                          <w:lang w:val="de-DE"/>
                        </w:rPr>
                        <w:t>Democracia Urbana</w:t>
                      </w:r>
                    </w:p>
                    <w:p w14:paraId="3257EFE6" w14:textId="23601146" w:rsidR="002530F3" w:rsidRPr="003131BE" w:rsidRDefault="002530F3" w:rsidP="0057643D">
                      <w:pPr>
                        <w:jc w:val="center"/>
                        <w:rPr>
                          <w:sz w:val="12"/>
                          <w:lang w:val="de-DE"/>
                        </w:rPr>
                      </w:pPr>
                      <w:r w:rsidRPr="0057643D">
                        <w:rPr>
                          <w:noProof/>
                          <w:lang w:eastAsia="es-CO"/>
                        </w:rPr>
                        <w:drawing>
                          <wp:inline distT="0" distB="0" distL="0" distR="0" wp14:anchorId="1177B5F2" wp14:editId="3D5256DD">
                            <wp:extent cx="5405755" cy="1518471"/>
                            <wp:effectExtent l="0" t="0" r="4445" b="5715"/>
                            <wp:docPr id="3192" name="Imagen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5755" cy="1518471"/>
                                    </a:xfrm>
                                    <a:prstGeom prst="rect">
                                      <a:avLst/>
                                    </a:prstGeom>
                                    <a:noFill/>
                                    <a:ln>
                                      <a:noFill/>
                                    </a:ln>
                                  </pic:spPr>
                                </pic:pic>
                              </a:graphicData>
                            </a:graphic>
                          </wp:inline>
                        </w:drawing>
                      </w:r>
                    </w:p>
                    <w:p w14:paraId="729B2BA9" w14:textId="61CAED74" w:rsidR="002530F3" w:rsidRPr="00442209" w:rsidRDefault="002530F3" w:rsidP="0057643D">
                      <w:pPr>
                        <w:jc w:val="left"/>
                        <w:rPr>
                          <w:sz w:val="12"/>
                        </w:rPr>
                      </w:pPr>
                      <w:r w:rsidRPr="00442209">
                        <w:rPr>
                          <w:sz w:val="12"/>
                        </w:rPr>
                        <w:t xml:space="preserve">FUENTE: </w:t>
                      </w:r>
                      <w:r>
                        <w:rPr>
                          <w:sz w:val="12"/>
                        </w:rPr>
                        <w:t>SEGPLAN, junio 2019</w:t>
                      </w:r>
                    </w:p>
                  </w:txbxContent>
                </v:textbox>
                <w10:wrap type="square" anchorx="margin" anchory="margin"/>
              </v:shape>
            </w:pict>
          </mc:Fallback>
        </mc:AlternateContent>
      </w:r>
    </w:p>
    <w:p w14:paraId="77C4279C" w14:textId="28878227" w:rsidR="00C16673" w:rsidRDefault="00E70F5D" w:rsidP="00E70F5D">
      <w:pPr>
        <w:jc w:val="left"/>
        <w:rPr>
          <w:rFonts w:asciiTheme="minorHAnsi" w:hAnsiTheme="minorHAnsi" w:cs="Arial"/>
        </w:rPr>
      </w:pPr>
      <w:r w:rsidRPr="00E70F5D">
        <w:rPr>
          <w:rFonts w:asciiTheme="minorHAnsi" w:hAnsiTheme="minorHAnsi" w:cs="Arial"/>
        </w:rPr>
        <w:t>A continuación, se presentan los resultados más destacados del pilar, y la descripción de la gestión y los avances de cada programa.</w:t>
      </w:r>
    </w:p>
    <w:p w14:paraId="3B309025" w14:textId="77777777" w:rsidR="00C16673" w:rsidRDefault="00C16673" w:rsidP="00C16673">
      <w:pPr>
        <w:rPr>
          <w:rFonts w:asciiTheme="minorHAnsi" w:hAnsiTheme="minorHAnsi" w:cs="Arial"/>
        </w:rPr>
      </w:pPr>
    </w:p>
    <w:p w14:paraId="5116BAAD" w14:textId="3EF57394" w:rsidR="00C16673" w:rsidRDefault="00C16673" w:rsidP="00C16673">
      <w:pPr>
        <w:rPr>
          <w:rFonts w:asciiTheme="minorHAnsi" w:hAnsiTheme="minorHAnsi" w:cs="Arial"/>
          <w:lang w:val="es-ES"/>
        </w:rPr>
      </w:pPr>
    </w:p>
    <w:p w14:paraId="70045384" w14:textId="468A2932" w:rsidR="00C16673" w:rsidRDefault="00C16673" w:rsidP="00C16673">
      <w:pPr>
        <w:rPr>
          <w:rFonts w:asciiTheme="minorHAnsi" w:hAnsiTheme="minorHAnsi" w:cs="Arial"/>
          <w:b/>
          <w:color w:val="0070C0"/>
          <w:lang w:val="es-ES"/>
        </w:rPr>
      </w:pPr>
    </w:p>
    <w:p w14:paraId="7104D288" w14:textId="6EE14425" w:rsidR="00C16673" w:rsidRDefault="00C16673" w:rsidP="00C16673">
      <w:pPr>
        <w:rPr>
          <w:rFonts w:asciiTheme="minorHAnsi" w:hAnsiTheme="minorHAnsi" w:cs="Arial"/>
          <w:b/>
          <w:color w:val="0070C0"/>
          <w:lang w:val="es-ES"/>
        </w:rPr>
      </w:pPr>
    </w:p>
    <w:p w14:paraId="610D94AE" w14:textId="61710821" w:rsidR="00C16673" w:rsidRDefault="00C16673" w:rsidP="00967BA6">
      <w:pPr>
        <w:rPr>
          <w:rFonts w:asciiTheme="minorHAnsi" w:hAnsiTheme="minorHAnsi"/>
        </w:rPr>
      </w:pPr>
    </w:p>
    <w:p w14:paraId="177FC297" w14:textId="5D9B65A0" w:rsidR="00591EDB" w:rsidRDefault="00591EDB" w:rsidP="00967BA6">
      <w:pPr>
        <w:rPr>
          <w:rFonts w:asciiTheme="minorHAnsi" w:hAnsiTheme="minorHAnsi"/>
        </w:rPr>
      </w:pPr>
    </w:p>
    <w:p w14:paraId="2D9686B0" w14:textId="64A98BA2" w:rsidR="00591EDB" w:rsidRDefault="00591EDB" w:rsidP="00967BA6">
      <w:pPr>
        <w:rPr>
          <w:rFonts w:asciiTheme="minorHAnsi" w:hAnsiTheme="minorHAnsi"/>
        </w:rPr>
      </w:pPr>
    </w:p>
    <w:p w14:paraId="2B064FDD" w14:textId="77777777" w:rsidR="00591EDB" w:rsidRDefault="00591EDB" w:rsidP="00967BA6">
      <w:pPr>
        <w:rPr>
          <w:rFonts w:asciiTheme="minorHAnsi" w:hAnsiTheme="minorHAnsi"/>
        </w:rPr>
      </w:pPr>
    </w:p>
    <w:p w14:paraId="610DB8FE" w14:textId="06AC8B73" w:rsidR="00C16673" w:rsidRDefault="00C16673" w:rsidP="00967BA6">
      <w:pPr>
        <w:rPr>
          <w:rFonts w:asciiTheme="minorHAnsi" w:hAnsiTheme="minorHAnsi"/>
        </w:rPr>
      </w:pPr>
    </w:p>
    <w:p w14:paraId="667EC3AF" w14:textId="762F3B54" w:rsidR="00C16673" w:rsidRDefault="00C16673" w:rsidP="00967BA6">
      <w:pPr>
        <w:rPr>
          <w:rFonts w:asciiTheme="minorHAnsi" w:hAnsiTheme="minorHAnsi"/>
        </w:rPr>
      </w:pPr>
    </w:p>
    <w:p w14:paraId="2826017E" w14:textId="5EE3CCD1" w:rsidR="00C16673" w:rsidRDefault="00C16673" w:rsidP="00967BA6">
      <w:pPr>
        <w:rPr>
          <w:rFonts w:asciiTheme="minorHAnsi" w:hAnsiTheme="minorHAnsi"/>
        </w:rPr>
      </w:pPr>
    </w:p>
    <w:p w14:paraId="4D5D53C5" w14:textId="2F3BF149" w:rsidR="00035BB4" w:rsidRDefault="00035BB4" w:rsidP="00967BA6">
      <w:pPr>
        <w:rPr>
          <w:rFonts w:asciiTheme="minorHAnsi" w:hAnsiTheme="minorHAnsi"/>
        </w:rPr>
      </w:pPr>
    </w:p>
    <w:p w14:paraId="7D77426C" w14:textId="1EA28033" w:rsidR="00C16673" w:rsidRDefault="00C16673" w:rsidP="00EA2BE2">
      <w:pPr>
        <w:pStyle w:val="Ttulo2"/>
      </w:pPr>
      <w:bookmarkStart w:id="27" w:name="_Toc18508571"/>
      <w:r>
        <w:lastRenderedPageBreak/>
        <w:t xml:space="preserve">Resultados más </w:t>
      </w:r>
      <w:r w:rsidR="00A579EF">
        <w:t>destacados</w:t>
      </w:r>
      <w:r>
        <w:t xml:space="preserve"> en Democracia Urbana</w:t>
      </w:r>
      <w:bookmarkEnd w:id="27"/>
      <w:r>
        <w:t xml:space="preserve"> </w:t>
      </w:r>
    </w:p>
    <w:p w14:paraId="633C1E1F" w14:textId="32D7409F" w:rsidR="00C16673" w:rsidRDefault="00C16673" w:rsidP="00967BA6">
      <w:pPr>
        <w:rPr>
          <w:rFonts w:asciiTheme="minorHAnsi" w:hAnsiTheme="minorHAnsi"/>
        </w:rPr>
      </w:pPr>
    </w:p>
    <w:p w14:paraId="33E627B4" w14:textId="028D3CE6" w:rsidR="00591EDB" w:rsidRPr="00BB5215" w:rsidRDefault="00591EDB" w:rsidP="00BB5215">
      <w:pPr>
        <w:rPr>
          <w:rFonts w:asciiTheme="minorHAnsi" w:hAnsiTheme="minorHAnsi" w:cs="Arial"/>
          <w:b/>
          <w:color w:val="0070C0"/>
          <w:lang w:val="es-ES"/>
        </w:rPr>
      </w:pPr>
      <w:r w:rsidRPr="00BB5215">
        <w:rPr>
          <w:rFonts w:asciiTheme="minorHAnsi" w:hAnsiTheme="minorHAnsi" w:cs="Arial"/>
          <w:b/>
          <w:color w:val="0070C0"/>
          <w:lang w:val="es-ES"/>
        </w:rPr>
        <w:t xml:space="preserve">Sector Movilidad </w:t>
      </w:r>
    </w:p>
    <w:p w14:paraId="1F8DE0EF" w14:textId="77777777" w:rsidR="00591EDB" w:rsidRDefault="00591EDB" w:rsidP="00591EDB">
      <w:pPr>
        <w:rPr>
          <w:rFonts w:asciiTheme="minorHAnsi" w:hAnsiTheme="minorHAnsi" w:cs="Arial"/>
          <w:b/>
          <w:lang w:val="es-ES"/>
        </w:rPr>
      </w:pPr>
    </w:p>
    <w:p w14:paraId="20FB01AD" w14:textId="6B24A2A0" w:rsidR="00591EDB" w:rsidRPr="00BB5215" w:rsidRDefault="00FA1548" w:rsidP="00BB5215">
      <w:pPr>
        <w:rPr>
          <w:color w:val="0070C0"/>
        </w:rPr>
      </w:pPr>
      <w:r>
        <w:rPr>
          <w:color w:val="0070C0"/>
        </w:rPr>
        <w:t>Senda de reducción d</w:t>
      </w:r>
      <w:r w:rsidR="00591EDB" w:rsidRPr="00BB5215">
        <w:rPr>
          <w:color w:val="0070C0"/>
        </w:rPr>
        <w:t>el número de fatalidades en accidentes de tránsito.</w:t>
      </w:r>
    </w:p>
    <w:p w14:paraId="793CD43B" w14:textId="77777777" w:rsidR="002530F3" w:rsidRDefault="002530F3" w:rsidP="00591EDB">
      <w:pPr>
        <w:rPr>
          <w:rFonts w:asciiTheme="minorHAnsi" w:hAnsiTheme="minorHAnsi"/>
        </w:rPr>
      </w:pPr>
    </w:p>
    <w:p w14:paraId="66516B7E" w14:textId="1E7E9592" w:rsidR="00591EDB" w:rsidRDefault="00591EDB" w:rsidP="00591EDB">
      <w:pPr>
        <w:rPr>
          <w:rFonts w:asciiTheme="minorHAnsi" w:hAnsiTheme="minorHAnsi"/>
        </w:rPr>
      </w:pPr>
      <w:r w:rsidRPr="0072714F">
        <w:rPr>
          <w:rFonts w:asciiTheme="minorHAnsi" w:hAnsiTheme="minorHAnsi"/>
        </w:rPr>
        <w:t>En 2018 la tasa</w:t>
      </w:r>
      <w:r w:rsidRPr="00FD3C2C">
        <w:rPr>
          <w:rFonts w:asciiTheme="minorHAnsi" w:hAnsiTheme="minorHAnsi"/>
        </w:rPr>
        <w:t xml:space="preserve"> de muertes por siniestros de tránsito</w:t>
      </w:r>
      <w:r>
        <w:rPr>
          <w:rFonts w:asciiTheme="minorHAnsi" w:hAnsiTheme="minorHAnsi"/>
        </w:rPr>
        <w:t xml:space="preserve"> es la </w:t>
      </w:r>
      <w:r w:rsidRPr="00FD3C2C">
        <w:rPr>
          <w:rFonts w:asciiTheme="minorHAnsi" w:hAnsiTheme="minorHAnsi"/>
        </w:rPr>
        <w:t>más baja entre las principales ciudades de Colombia, con 6,3 muertes por 100 mil habitantes, esto es menos de la mitad de la tasa nacional de 13,8 muertes por 100 mil habitantes.</w:t>
      </w:r>
    </w:p>
    <w:p w14:paraId="350F4BC9" w14:textId="0B85CEDF" w:rsidR="00C43279" w:rsidRDefault="00C43279" w:rsidP="00C43279">
      <w:pPr>
        <w:rPr>
          <w:rFonts w:asciiTheme="minorHAnsi" w:hAnsiTheme="minorHAnsi"/>
        </w:rPr>
      </w:pPr>
    </w:p>
    <w:p w14:paraId="4DE2FBF8" w14:textId="77777777" w:rsidR="002530F3" w:rsidRPr="00C976E6" w:rsidRDefault="002530F3" w:rsidP="0033303D">
      <w:pPr>
        <w:rPr>
          <w:rFonts w:asciiTheme="minorHAnsi" w:hAnsiTheme="minorHAnsi"/>
        </w:rPr>
      </w:pPr>
      <w:r w:rsidRPr="00C976E6">
        <w:rPr>
          <w:rFonts w:asciiTheme="minorHAnsi" w:hAnsiTheme="minorHAnsi"/>
        </w:rPr>
        <w:t xml:space="preserve">Las 514 fatalidades en 2018 (dato oficial a 30-09-2019) representan una disminución del 5,86% respecto a 2017 (546 fatalidades) y de 5,34% respecto a 2015 (543 fatalidades). </w:t>
      </w:r>
    </w:p>
    <w:p w14:paraId="5F1BE245" w14:textId="77777777" w:rsidR="002530F3" w:rsidRPr="00C976E6" w:rsidRDefault="002530F3" w:rsidP="0033303D">
      <w:pPr>
        <w:rPr>
          <w:rFonts w:asciiTheme="minorHAnsi" w:hAnsiTheme="minorHAnsi"/>
        </w:rPr>
      </w:pPr>
    </w:p>
    <w:p w14:paraId="35FBCC37" w14:textId="7D929B1E" w:rsidR="0033303D" w:rsidRDefault="002530F3" w:rsidP="0033303D">
      <w:pPr>
        <w:rPr>
          <w:rFonts w:asciiTheme="minorHAnsi" w:hAnsiTheme="minorHAnsi"/>
        </w:rPr>
      </w:pPr>
      <w:r w:rsidRPr="00C976E6">
        <w:rPr>
          <w:rFonts w:asciiTheme="minorHAnsi" w:hAnsiTheme="minorHAnsi"/>
        </w:rPr>
        <w:t>En datos parciales de enero a septiembre de 2019, han fallecido en siniestros de tránsito 365 personas, y la tendencia continúa a la baja, si se compara con el mismo periodo de años anteriores: 2015, con una reducción del 6,41% (390 fallecidos); 2016, con una reducción del 10.54% (408 fallecidos); y 2018, con una reducción del 7,12% (393 fallecidos). La reducción lograda en 2019 representa 28 vidas salvadas entre enero y septiembre, y se proyecta que al final de este año se cumpla la meta PDD de reducir 15% el número de fallecidos por siniestros de tránsito en la ciudad.</w:t>
      </w:r>
      <w:r w:rsidRPr="00C976E6">
        <w:rPr>
          <w:rFonts w:asciiTheme="minorHAnsi" w:hAnsiTheme="minorHAnsi"/>
          <w:b/>
          <w:noProof/>
          <w:lang w:eastAsia="es-CO"/>
        </w:rPr>
        <mc:AlternateContent>
          <mc:Choice Requires="wps">
            <w:drawing>
              <wp:anchor distT="0" distB="0" distL="114300" distR="114300" simplePos="0" relativeHeight="251928576" behindDoc="0" locked="0" layoutInCell="1" allowOverlap="1" wp14:anchorId="52209403" wp14:editId="0D9C7386">
                <wp:simplePos x="0" y="0"/>
                <wp:positionH relativeFrom="margin">
                  <wp:align>left</wp:align>
                </wp:positionH>
                <wp:positionV relativeFrom="margin">
                  <wp:posOffset>1709420</wp:posOffset>
                </wp:positionV>
                <wp:extent cx="2219325" cy="1431925"/>
                <wp:effectExtent l="0" t="0" r="28575" b="15875"/>
                <wp:wrapSquare wrapText="bothSides"/>
                <wp:docPr id="314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431925"/>
                        </a:xfrm>
                        <a:prstGeom prst="rect">
                          <a:avLst/>
                        </a:prstGeom>
                        <a:solidFill>
                          <a:srgbClr val="F2F2F2"/>
                        </a:solidFill>
                        <a:ln w="3175">
                          <a:solidFill>
                            <a:srgbClr val="1F497D"/>
                          </a:solidFill>
                          <a:prstDash val="lgDashDotDot"/>
                          <a:miter lim="800000"/>
                          <a:headEnd/>
                          <a:tailEnd/>
                        </a:ln>
                      </wps:spPr>
                      <wps:txbx>
                        <w:txbxContent>
                          <w:p w14:paraId="1F594097" w14:textId="0FC6763F"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Número de fatalidades en accidentes de tránsito</w:t>
                            </w:r>
                          </w:p>
                          <w:p w14:paraId="3E0FAB42" w14:textId="779D6512" w:rsidR="002530F3" w:rsidRPr="003131BE" w:rsidRDefault="002530F3" w:rsidP="00C43279">
                            <w:pPr>
                              <w:jc w:val="center"/>
                              <w:rPr>
                                <w:sz w:val="12"/>
                                <w:lang w:val="de-DE"/>
                              </w:rPr>
                            </w:pPr>
                            <w:r>
                              <w:rPr>
                                <w:noProof/>
                                <w:lang w:eastAsia="es-CO"/>
                              </w:rPr>
                              <w:drawing>
                                <wp:inline distT="0" distB="0" distL="0" distR="0" wp14:anchorId="6C3B6DC8" wp14:editId="65FB07C9">
                                  <wp:extent cx="2008505" cy="834887"/>
                                  <wp:effectExtent l="0" t="0" r="10795" b="3810"/>
                                  <wp:docPr id="3151" name="Gráfico 3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A29EAF9" w14:textId="648F5E6A" w:rsidR="002530F3" w:rsidRPr="00442209" w:rsidRDefault="002530F3" w:rsidP="00C43279">
                            <w:pPr>
                              <w:jc w:val="left"/>
                              <w:rPr>
                                <w:sz w:val="12"/>
                              </w:rPr>
                            </w:pPr>
                            <w:r w:rsidRPr="00442209">
                              <w:rPr>
                                <w:sz w:val="12"/>
                              </w:rPr>
                              <w:t xml:space="preserve">FUENTE: </w:t>
                            </w:r>
                            <w:r w:rsidRPr="00C43279">
                              <w:rPr>
                                <w:sz w:val="12"/>
                              </w:rPr>
                              <w:t>Datos SIGAT II OIS-SDM-Dirección de Seguridad Vial y Comportamiento del Tránsito- DSVCT.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09403" id="_x0000_s1068" type="#_x0000_t202" style="position:absolute;left:0;text-align:left;margin-left:0;margin-top:134.6pt;width:174.75pt;height:112.75pt;z-index:2519285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" fillcolor="#f2f2f2" strokecolor="#1f497d" strokeweight=".25pt">
                <v:stroke dashstyle="longDashDotDot"/>
                <v:textbox>
                  <w:txbxContent>
                    <w:p w14:paraId="1F594097" w14:textId="0FC6763F"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Número de fatalidades en accidentes de tránsito</w:t>
                      </w:r>
                    </w:p>
                    <w:p w14:paraId="3E0FAB42" w14:textId="779D6512" w:rsidR="002530F3" w:rsidRPr="003131BE" w:rsidRDefault="002530F3" w:rsidP="00C43279">
                      <w:pPr>
                        <w:jc w:val="center"/>
                        <w:rPr>
                          <w:sz w:val="12"/>
                          <w:lang w:val="de-DE"/>
                        </w:rPr>
                      </w:pPr>
                      <w:r>
                        <w:rPr>
                          <w:noProof/>
                          <w:lang w:eastAsia="es-CO"/>
                        </w:rPr>
                        <w:drawing>
                          <wp:inline distT="0" distB="0" distL="0" distR="0" wp14:anchorId="6C3B6DC8" wp14:editId="65FB07C9">
                            <wp:extent cx="2008505" cy="834887"/>
                            <wp:effectExtent l="0" t="0" r="10795" b="3810"/>
                            <wp:docPr id="3151" name="Gráfico 3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A29EAF9" w14:textId="648F5E6A" w:rsidR="002530F3" w:rsidRPr="00442209" w:rsidRDefault="002530F3" w:rsidP="00C43279">
                      <w:pPr>
                        <w:jc w:val="left"/>
                        <w:rPr>
                          <w:sz w:val="12"/>
                        </w:rPr>
                      </w:pPr>
                      <w:r w:rsidRPr="00442209">
                        <w:rPr>
                          <w:sz w:val="12"/>
                        </w:rPr>
                        <w:t xml:space="preserve">FUENTE: </w:t>
                      </w:r>
                      <w:r w:rsidRPr="00C43279">
                        <w:rPr>
                          <w:sz w:val="12"/>
                        </w:rPr>
                        <w:t>Datos SIGAT II OIS-SDM-Dirección de Seguridad Vial y Comportamiento del Tránsito- DSVCT.</w:t>
                      </w:r>
                    </w:p>
                  </w:txbxContent>
                </v:textbox>
                <w10:wrap type="square" anchorx="margin" anchory="margin"/>
              </v:shape>
            </w:pict>
          </mc:Fallback>
        </mc:AlternateContent>
      </w:r>
    </w:p>
    <w:p w14:paraId="1012EAAE" w14:textId="1ADF0DEE" w:rsidR="0033303D" w:rsidRDefault="0033303D" w:rsidP="0033303D">
      <w:pPr>
        <w:rPr>
          <w:rFonts w:asciiTheme="minorHAnsi" w:hAnsiTheme="minorHAnsi"/>
        </w:rPr>
      </w:pPr>
    </w:p>
    <w:p w14:paraId="27E76BEB" w14:textId="09979621" w:rsidR="0033303D" w:rsidRDefault="0033303D" w:rsidP="0033303D">
      <w:pPr>
        <w:rPr>
          <w:rFonts w:asciiTheme="minorHAnsi" w:hAnsiTheme="minorHAnsi"/>
        </w:rPr>
      </w:pPr>
      <w:r w:rsidRPr="007D548A">
        <w:rPr>
          <w:rFonts w:asciiTheme="minorHAnsi" w:hAnsiTheme="minorHAnsi"/>
        </w:rPr>
        <w:t>Este resultado responde a</w:t>
      </w:r>
      <w:r w:rsidR="0072714F" w:rsidRPr="007D548A">
        <w:rPr>
          <w:rFonts w:asciiTheme="minorHAnsi" w:hAnsiTheme="minorHAnsi"/>
        </w:rPr>
        <w:t xml:space="preserve"> estrategias como</w:t>
      </w:r>
      <w:r w:rsidRPr="007D548A">
        <w:rPr>
          <w:rFonts w:asciiTheme="minorHAnsi" w:hAnsiTheme="minorHAnsi"/>
        </w:rPr>
        <w:t xml:space="preserve"> la adopción del Plan Distrital de Seguridad Vial y del Motociclista con la estrategia Visión Cero,</w:t>
      </w:r>
      <w:r w:rsidR="0072714F" w:rsidRPr="007D548A">
        <w:rPr>
          <w:rFonts w:asciiTheme="minorHAnsi" w:hAnsiTheme="minorHAnsi"/>
        </w:rPr>
        <w:t xml:space="preserve"> con el cual se debe continuar. Así mismo, se logró mejorar las condiciones de movilidad con la realización de diseños más completos, preventivos, restrictivos y seguros, tales </w:t>
      </w:r>
      <w:r w:rsidR="00BC1117" w:rsidRPr="007D548A">
        <w:rPr>
          <w:rFonts w:asciiTheme="minorHAnsi" w:hAnsiTheme="minorHAnsi"/>
        </w:rPr>
        <w:t>como, franjas</w:t>
      </w:r>
      <w:r w:rsidR="0072714F" w:rsidRPr="007D548A">
        <w:rPr>
          <w:rFonts w:asciiTheme="minorHAnsi" w:hAnsiTheme="minorHAnsi"/>
        </w:rPr>
        <w:t xml:space="preserve"> azules en ciclorrutas, franja naranja en </w:t>
      </w:r>
      <w:r w:rsidR="00BC1117" w:rsidRPr="007D548A">
        <w:rPr>
          <w:rFonts w:asciiTheme="minorHAnsi" w:hAnsiTheme="minorHAnsi"/>
        </w:rPr>
        <w:t>Carril Preferencial</w:t>
      </w:r>
      <w:r w:rsidR="0072714F" w:rsidRPr="007D548A">
        <w:rPr>
          <w:rFonts w:asciiTheme="minorHAnsi" w:hAnsiTheme="minorHAnsi"/>
        </w:rPr>
        <w:t>, demarcaciones circulares, zonas exclusivas para peatones (plazas y urbanismo táctico</w:t>
      </w:r>
      <w:r w:rsidR="00A3620A" w:rsidRPr="007D548A">
        <w:rPr>
          <w:rFonts w:asciiTheme="minorHAnsi" w:hAnsiTheme="minorHAnsi"/>
        </w:rPr>
        <w:t>)</w:t>
      </w:r>
      <w:r w:rsidR="00BC1117" w:rsidRPr="007D548A">
        <w:rPr>
          <w:rFonts w:asciiTheme="minorHAnsi" w:hAnsiTheme="minorHAnsi"/>
        </w:rPr>
        <w:t xml:space="preserve">, dispositivos de seguridad con nuevas configuraciones que sirven para </w:t>
      </w:r>
      <w:r w:rsidR="007D548A" w:rsidRPr="007D548A">
        <w:rPr>
          <w:rFonts w:asciiTheme="minorHAnsi" w:hAnsiTheme="minorHAnsi"/>
        </w:rPr>
        <w:t>gestionar</w:t>
      </w:r>
      <w:r w:rsidR="00BC1117" w:rsidRPr="007D548A">
        <w:rPr>
          <w:rFonts w:asciiTheme="minorHAnsi" w:hAnsiTheme="minorHAnsi"/>
        </w:rPr>
        <w:t xml:space="preserve"> los límites de velocidad</w:t>
      </w:r>
      <w:r w:rsidR="00A3620A" w:rsidRPr="007D548A">
        <w:rPr>
          <w:rFonts w:asciiTheme="minorHAnsi" w:hAnsiTheme="minorHAnsi"/>
        </w:rPr>
        <w:t>, entre otros</w:t>
      </w:r>
      <w:r w:rsidR="00BC1117" w:rsidRPr="007D548A">
        <w:rPr>
          <w:rFonts w:asciiTheme="minorHAnsi" w:hAnsiTheme="minorHAnsi"/>
        </w:rPr>
        <w:t>.</w:t>
      </w:r>
    </w:p>
    <w:p w14:paraId="587BFCF3" w14:textId="729638D7" w:rsidR="00591EDB" w:rsidRDefault="00591EDB" w:rsidP="00591EDB">
      <w:pPr>
        <w:rPr>
          <w:rFonts w:cs="Arial"/>
        </w:rPr>
      </w:pPr>
    </w:p>
    <w:p w14:paraId="533B3DD9" w14:textId="377C537A" w:rsidR="00591EDB" w:rsidRPr="00BB5215" w:rsidRDefault="00591EDB" w:rsidP="00BB5215">
      <w:pPr>
        <w:rPr>
          <w:color w:val="0070C0"/>
        </w:rPr>
      </w:pPr>
      <w:r w:rsidRPr="00BB5215">
        <w:rPr>
          <w:color w:val="0070C0"/>
        </w:rPr>
        <w:t>Bogotá es la ciudad que más se moviliza en bicicleta en América Latina</w:t>
      </w:r>
      <w:r w:rsidR="00C43279" w:rsidRPr="00BB5215">
        <w:rPr>
          <w:color w:val="0070C0"/>
        </w:rPr>
        <w:t>.</w:t>
      </w:r>
    </w:p>
    <w:p w14:paraId="12904239" w14:textId="77777777" w:rsidR="00C872CF" w:rsidRDefault="00C872CF" w:rsidP="00C872CF">
      <w:pPr>
        <w:rPr>
          <w:rFonts w:cs="Arial"/>
        </w:rPr>
      </w:pPr>
    </w:p>
    <w:p w14:paraId="2344E5CC" w14:textId="77777777" w:rsidR="00B71040" w:rsidRDefault="00591EDB" w:rsidP="00F9605A">
      <w:r w:rsidRPr="004B4DC6">
        <w:rPr>
          <w:rFonts w:cs="Arial"/>
        </w:rPr>
        <w:t xml:space="preserve">Bogotá fue catalogada </w:t>
      </w:r>
      <w:r>
        <w:rPr>
          <w:rFonts w:cs="Arial"/>
        </w:rPr>
        <w:t xml:space="preserve">en 2019 </w:t>
      </w:r>
      <w:r w:rsidRPr="004B4DC6">
        <w:rPr>
          <w:rFonts w:cs="Arial"/>
        </w:rPr>
        <w:t xml:space="preserve">como la ciudad número 12 a nivel global y la mejor fuera de Europa y </w:t>
      </w:r>
      <w:r>
        <w:rPr>
          <w:rFonts w:cs="Arial"/>
        </w:rPr>
        <w:t xml:space="preserve">nominada en </w:t>
      </w:r>
      <w:r w:rsidRPr="004B4DC6">
        <w:rPr>
          <w:rFonts w:cs="Arial"/>
        </w:rPr>
        <w:t>los premios Ashden</w:t>
      </w:r>
      <w:r>
        <w:rPr>
          <w:rFonts w:cs="Arial"/>
        </w:rPr>
        <w:t xml:space="preserve"> </w:t>
      </w:r>
      <w:r w:rsidRPr="004022E5">
        <w:rPr>
          <w:rFonts w:cs="Arial"/>
        </w:rPr>
        <w:t>Awards</w:t>
      </w:r>
      <w:r w:rsidRPr="004B4DC6">
        <w:rPr>
          <w:rFonts w:cs="Arial"/>
        </w:rPr>
        <w:t xml:space="preserve"> (Reino Unido), en la categoría de Movilidad Sostenible Internacional</w:t>
      </w:r>
      <w:r>
        <w:rPr>
          <w:rFonts w:cs="Arial"/>
        </w:rPr>
        <w:t xml:space="preserve">, según </w:t>
      </w:r>
      <w:r w:rsidRPr="004B4DC6">
        <w:rPr>
          <w:rFonts w:cs="Arial"/>
        </w:rPr>
        <w:t>Copenhagenize</w:t>
      </w:r>
      <w:r w:rsidRPr="004022E5">
        <w:t xml:space="preserve"> </w:t>
      </w:r>
      <w:r w:rsidRPr="004022E5">
        <w:rPr>
          <w:rFonts w:cs="Arial"/>
        </w:rPr>
        <w:t>(Organización independiente de Dinamarca)</w:t>
      </w:r>
      <w:r>
        <w:rPr>
          <w:rStyle w:val="Refdenotaalpie"/>
        </w:rPr>
        <w:footnoteReference w:id="3"/>
      </w:r>
      <w:r>
        <w:rPr>
          <w:rFonts w:cs="Arial"/>
        </w:rPr>
        <w:t>.</w:t>
      </w:r>
      <w:r w:rsidR="005124E8">
        <w:rPr>
          <w:rFonts w:cs="Arial"/>
        </w:rPr>
        <w:t xml:space="preserve"> </w:t>
      </w:r>
      <w:r w:rsidR="00C43279" w:rsidRPr="00C43279">
        <w:rPr>
          <w:rFonts w:cs="Arial"/>
        </w:rPr>
        <w:t>De la misma manera, la Encuesta de Movilidad 2015, el 5% de los viajes diarios era en bicicleta y en 2019 se espera llegar al 8%.</w:t>
      </w:r>
    </w:p>
    <w:p w14:paraId="52E2C569" w14:textId="77777777" w:rsidR="00B71040" w:rsidRDefault="00B71040" w:rsidP="00F9605A"/>
    <w:p w14:paraId="423E95AD" w14:textId="4F090B06" w:rsidR="00C872CF" w:rsidRDefault="00B71040" w:rsidP="00F9605A">
      <w:r w:rsidRPr="00E62439">
        <w:rPr>
          <w:rFonts w:cs="Arial"/>
        </w:rPr>
        <w:t xml:space="preserve">La </w:t>
      </w:r>
      <w:r>
        <w:rPr>
          <w:rFonts w:cs="Arial"/>
        </w:rPr>
        <w:t>apuesta es que</w:t>
      </w:r>
      <w:r w:rsidRPr="00E62439">
        <w:rPr>
          <w:rFonts w:cs="Arial"/>
        </w:rPr>
        <w:t xml:space="preserve"> Bogotá se consolide como la capital de la bicicleta, por su amplia red de ciclo rutas (más de 400 Km.) y programas que le apuestan a que más ciudadanos se muevan de una manera más sostenible y segura. En este sentido, se han construido más de 100 Km. de ciclo rutas y </w:t>
      </w:r>
      <w:r w:rsidRPr="00E62439">
        <w:rPr>
          <w:rFonts w:cs="Arial"/>
        </w:rPr>
        <w:lastRenderedPageBreak/>
        <w:t>mantenidos casi 60 Km. de ciclo</w:t>
      </w:r>
      <w:r>
        <w:rPr>
          <w:rFonts w:cs="Arial"/>
        </w:rPr>
        <w:t xml:space="preserve"> rutas, así como 1.562</w:t>
      </w:r>
      <w:r w:rsidRPr="00AA512C">
        <w:rPr>
          <w:rFonts w:cs="Arial"/>
        </w:rPr>
        <w:t xml:space="preserve"> ciclo parqueaderos implementados asociados a Transmilenio.</w:t>
      </w:r>
    </w:p>
    <w:p w14:paraId="28907A80" w14:textId="22745C7B" w:rsidR="00C872CF" w:rsidRDefault="00C872CF" w:rsidP="00F9605A"/>
    <w:p w14:paraId="650C8C82" w14:textId="75567DB6" w:rsidR="00B71040" w:rsidRDefault="00B71040" w:rsidP="00F9605A">
      <w:r w:rsidRPr="00BE6C99">
        <w:rPr>
          <w:color w:val="0070C0"/>
        </w:rPr>
        <w:t>Cada vez más ciudadano</w:t>
      </w:r>
      <w:r>
        <w:rPr>
          <w:color w:val="0070C0"/>
        </w:rPr>
        <w:t>s</w:t>
      </w:r>
      <w:r w:rsidRPr="00BE6C99">
        <w:rPr>
          <w:color w:val="0070C0"/>
        </w:rPr>
        <w:t xml:space="preserve"> se sienten satisfechos movilizándose a pie</w:t>
      </w:r>
    </w:p>
    <w:p w14:paraId="37F2F984" w14:textId="77777777" w:rsidR="002530F3" w:rsidRDefault="002530F3" w:rsidP="005A3BD9">
      <w:pPr>
        <w:rPr>
          <w:rFonts w:cs="Arial"/>
        </w:rPr>
      </w:pPr>
    </w:p>
    <w:p w14:paraId="2C017846" w14:textId="2384C7D5" w:rsidR="005A3BD9" w:rsidRDefault="005A3BD9" w:rsidP="005A3BD9">
      <w:pPr>
        <w:rPr>
          <w:rFonts w:cs="Arial"/>
        </w:rPr>
      </w:pPr>
      <w:r w:rsidRPr="00BE6C99">
        <w:rPr>
          <w:rFonts w:cs="Arial"/>
        </w:rPr>
        <w:t>La Encuesta de Percepción ciudadana de Bogotá Cómo Vamos muestra el comportamiento de satisfacción ciudadana de los que se movilizan a pie y</w:t>
      </w:r>
      <w:r>
        <w:rPr>
          <w:rFonts w:cs="Arial"/>
        </w:rPr>
        <w:t xml:space="preserve"> en bicicleta desde el año 2016. </w:t>
      </w:r>
    </w:p>
    <w:p w14:paraId="5A944828" w14:textId="1D42C8BC" w:rsidR="00F9605A" w:rsidRDefault="00F9605A" w:rsidP="00F9605A">
      <w:pPr>
        <w:rPr>
          <w:rFonts w:cs="Arial"/>
        </w:rPr>
      </w:pPr>
    </w:p>
    <w:p w14:paraId="11DC362F" w14:textId="261B8B72" w:rsidR="00F9605A" w:rsidRDefault="005A3BD9" w:rsidP="00F9605A">
      <w:pPr>
        <w:rPr>
          <w:rFonts w:cs="Arial"/>
        </w:rPr>
      </w:pPr>
      <w:r w:rsidRPr="00442209">
        <w:rPr>
          <w:rFonts w:asciiTheme="minorHAnsi" w:hAnsiTheme="minorHAnsi"/>
          <w:b/>
          <w:noProof/>
          <w:lang w:eastAsia="es-CO"/>
        </w:rPr>
        <mc:AlternateContent>
          <mc:Choice Requires="wps">
            <w:drawing>
              <wp:anchor distT="0" distB="0" distL="114300" distR="114300" simplePos="0" relativeHeight="251932672" behindDoc="0" locked="0" layoutInCell="1" allowOverlap="1" wp14:anchorId="584CF17E" wp14:editId="21505713">
                <wp:simplePos x="0" y="0"/>
                <wp:positionH relativeFrom="margin">
                  <wp:align>left</wp:align>
                </wp:positionH>
                <wp:positionV relativeFrom="margin">
                  <wp:posOffset>577083</wp:posOffset>
                </wp:positionV>
                <wp:extent cx="2261870" cy="1390650"/>
                <wp:effectExtent l="0" t="0" r="24130" b="19050"/>
                <wp:wrapSquare wrapText="bothSides"/>
                <wp:docPr id="315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1390650"/>
                        </a:xfrm>
                        <a:prstGeom prst="rect">
                          <a:avLst/>
                        </a:prstGeom>
                        <a:solidFill>
                          <a:srgbClr val="F2F2F2"/>
                        </a:solidFill>
                        <a:ln w="3175">
                          <a:solidFill>
                            <a:srgbClr val="1F497D"/>
                          </a:solidFill>
                          <a:prstDash val="lgDashDotDot"/>
                          <a:miter lim="800000"/>
                          <a:headEnd/>
                          <a:tailEnd/>
                        </a:ln>
                      </wps:spPr>
                      <wps:txbx>
                        <w:txbxContent>
                          <w:p w14:paraId="240BBBE0" w14:textId="0FEF7FEB"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 xml:space="preserve">Satisfacción con el medio principal </w:t>
                            </w:r>
                          </w:p>
                          <w:p w14:paraId="713353B1" w14:textId="2D71C47B" w:rsidR="002530F3" w:rsidRPr="003131BE" w:rsidRDefault="002530F3" w:rsidP="00C43279">
                            <w:pPr>
                              <w:jc w:val="center"/>
                              <w:rPr>
                                <w:sz w:val="12"/>
                                <w:lang w:val="de-DE"/>
                              </w:rPr>
                            </w:pPr>
                            <w:r>
                              <w:rPr>
                                <w:noProof/>
                                <w:lang w:eastAsia="es-CO"/>
                              </w:rPr>
                              <w:drawing>
                                <wp:inline distT="0" distB="0" distL="0" distR="0" wp14:anchorId="008B813F" wp14:editId="1E5FB48A">
                                  <wp:extent cx="2008505" cy="934279"/>
                                  <wp:effectExtent l="0" t="0" r="10795" b="1841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91EACE7" w14:textId="5ACA06C0" w:rsidR="002530F3" w:rsidRPr="00442209" w:rsidRDefault="002530F3" w:rsidP="00C43279">
                            <w:pPr>
                              <w:jc w:val="left"/>
                              <w:rPr>
                                <w:sz w:val="12"/>
                              </w:rPr>
                            </w:pPr>
                            <w:r w:rsidRPr="00442209">
                              <w:rPr>
                                <w:sz w:val="12"/>
                              </w:rPr>
                              <w:t xml:space="preserve">FUENTE: </w:t>
                            </w:r>
                            <w:r w:rsidRPr="00C43279">
                              <w:rPr>
                                <w:sz w:val="12"/>
                              </w:rPr>
                              <w:t>Encuesta de Percepción Ciudadana, Bogotá Cómo Vamos 2016, 2017 y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CF17E" id="_x0000_s1069" type="#_x0000_t202" style="position:absolute;left:0;text-align:left;margin-left:0;margin-top:45.45pt;width:178.1pt;height:109.5pt;z-index:25193267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" fillcolor="#f2f2f2" strokecolor="#1f497d" strokeweight=".25pt">
                <v:stroke dashstyle="longDashDotDot"/>
                <v:textbox>
                  <w:txbxContent>
                    <w:p w14:paraId="240BBBE0" w14:textId="0FEF7FEB"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 xml:space="preserve">Satisfacción con el medio principal </w:t>
                      </w:r>
                    </w:p>
                    <w:p w14:paraId="713353B1" w14:textId="2D71C47B" w:rsidR="002530F3" w:rsidRPr="003131BE" w:rsidRDefault="002530F3" w:rsidP="00C43279">
                      <w:pPr>
                        <w:jc w:val="center"/>
                        <w:rPr>
                          <w:sz w:val="12"/>
                          <w:lang w:val="de-DE"/>
                        </w:rPr>
                      </w:pPr>
                      <w:r>
                        <w:rPr>
                          <w:noProof/>
                          <w:lang w:eastAsia="es-CO"/>
                        </w:rPr>
                        <w:drawing>
                          <wp:inline distT="0" distB="0" distL="0" distR="0" wp14:anchorId="008B813F" wp14:editId="1E5FB48A">
                            <wp:extent cx="2008505" cy="934279"/>
                            <wp:effectExtent l="0" t="0" r="10795" b="1841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91EACE7" w14:textId="5ACA06C0" w:rsidR="002530F3" w:rsidRPr="00442209" w:rsidRDefault="002530F3" w:rsidP="00C43279">
                      <w:pPr>
                        <w:jc w:val="left"/>
                        <w:rPr>
                          <w:sz w:val="12"/>
                        </w:rPr>
                      </w:pPr>
                      <w:r w:rsidRPr="00442209">
                        <w:rPr>
                          <w:sz w:val="12"/>
                        </w:rPr>
                        <w:t xml:space="preserve">FUENTE: </w:t>
                      </w:r>
                      <w:r w:rsidRPr="00C43279">
                        <w:rPr>
                          <w:sz w:val="12"/>
                        </w:rPr>
                        <w:t>Encuesta de Percepción Ciudadana, Bogotá Cómo Vamos 2016, 2017 y 2018.</w:t>
                      </w:r>
                    </w:p>
                  </w:txbxContent>
                </v:textbox>
                <w10:wrap type="square" anchorx="margin" anchory="margin"/>
              </v:shape>
            </w:pict>
          </mc:Fallback>
        </mc:AlternateContent>
      </w:r>
      <w:r w:rsidR="00F9605A">
        <w:rPr>
          <w:rFonts w:cs="Arial"/>
        </w:rPr>
        <w:t>Por su parte</w:t>
      </w:r>
      <w:r w:rsidR="00F15370">
        <w:rPr>
          <w:rFonts w:cs="Arial"/>
        </w:rPr>
        <w:t>,</w:t>
      </w:r>
      <w:r w:rsidR="00F9605A">
        <w:rPr>
          <w:rFonts w:cs="Arial"/>
        </w:rPr>
        <w:t xml:space="preserve"> es claro como la satisfacción con la movilización en bicicleta es un gran reto para la ciudad. Frente a esto, l</w:t>
      </w:r>
      <w:r w:rsidR="00F9605A" w:rsidRPr="00C43279">
        <w:rPr>
          <w:rFonts w:cs="Arial"/>
        </w:rPr>
        <w:t>a administración distrital adelanta una serie de estrategias</w:t>
      </w:r>
      <w:r w:rsidR="00F9605A">
        <w:rPr>
          <w:rFonts w:cs="Arial"/>
        </w:rPr>
        <w:t xml:space="preserve"> para mejorar la infraestructura, la movilidad y la seguridad. </w:t>
      </w:r>
    </w:p>
    <w:p w14:paraId="17F147BE" w14:textId="77777777" w:rsidR="005A3BD9" w:rsidRDefault="005A3BD9" w:rsidP="00C43279">
      <w:pPr>
        <w:rPr>
          <w:rFonts w:cs="Arial"/>
        </w:rPr>
      </w:pPr>
    </w:p>
    <w:p w14:paraId="2DB8F207" w14:textId="6BA18952" w:rsidR="005A3BD9" w:rsidRDefault="00BE6C99" w:rsidP="00F9605A">
      <w:pPr>
        <w:rPr>
          <w:rFonts w:cs="Arial"/>
        </w:rPr>
      </w:pPr>
      <w:r>
        <w:rPr>
          <w:rFonts w:cs="Arial"/>
        </w:rPr>
        <w:t xml:space="preserve">El porcentaje de satisfacción de las personas que se </w:t>
      </w:r>
      <w:r w:rsidRPr="00AA512C">
        <w:rPr>
          <w:rFonts w:cs="Arial"/>
        </w:rPr>
        <w:t xml:space="preserve">movilizan a pie en la ciudad viene mejorando </w:t>
      </w:r>
      <w:r w:rsidR="00F9605A" w:rsidRPr="00AA512C">
        <w:rPr>
          <w:rFonts w:cs="Arial"/>
        </w:rPr>
        <w:t>gracias a la construcción de más de 900.000m2, la conservación de más de 700.000m2 de espacio público con la mejor iluminación, y la recuperación de cerca 66, 5 Km. de ejes viales, andenes, y vías vehiculares, entre otras estrategias.</w:t>
      </w:r>
    </w:p>
    <w:p w14:paraId="0896A0CF" w14:textId="37802F6A" w:rsidR="00C67890" w:rsidRDefault="00C67890" w:rsidP="00F9605A">
      <w:pPr>
        <w:rPr>
          <w:rFonts w:cs="Arial"/>
        </w:rPr>
      </w:pPr>
    </w:p>
    <w:p w14:paraId="3B7E6CB9" w14:textId="12D86CD1" w:rsidR="00591EDB" w:rsidRPr="00BB5215" w:rsidRDefault="00591EDB" w:rsidP="00BB5215">
      <w:pPr>
        <w:rPr>
          <w:color w:val="0070C0"/>
        </w:rPr>
      </w:pPr>
      <w:r w:rsidRPr="00BB5215">
        <w:rPr>
          <w:color w:val="0070C0"/>
        </w:rPr>
        <w:t>Mejoró la satisfacción de los usuarios del transporte público en el servicio troncal y zonal</w:t>
      </w:r>
      <w:r w:rsidR="00497F86">
        <w:rPr>
          <w:color w:val="0070C0"/>
        </w:rPr>
        <w:t>.</w:t>
      </w:r>
    </w:p>
    <w:p w14:paraId="7C2C357E" w14:textId="7D5BD4BD" w:rsidR="00C872CF" w:rsidRDefault="00C872CF" w:rsidP="005124E8">
      <w:pPr>
        <w:rPr>
          <w:rFonts w:asciiTheme="minorHAnsi" w:hAnsiTheme="minorHAnsi"/>
          <w:szCs w:val="18"/>
        </w:rPr>
      </w:pPr>
    </w:p>
    <w:p w14:paraId="465346E7" w14:textId="3CED43C3" w:rsidR="005124E8" w:rsidRDefault="008770C8" w:rsidP="005124E8">
      <w:pPr>
        <w:rPr>
          <w:rFonts w:asciiTheme="minorHAnsi" w:hAnsiTheme="minorHAnsi"/>
          <w:szCs w:val="18"/>
        </w:rPr>
      </w:pPr>
      <w:r>
        <w:rPr>
          <w:rFonts w:asciiTheme="minorHAnsi" w:hAnsiTheme="minorHAnsi"/>
          <w:szCs w:val="18"/>
        </w:rPr>
        <w:t>Por su parte, e</w:t>
      </w:r>
      <w:r w:rsidR="005124E8" w:rsidRPr="005124E8">
        <w:rPr>
          <w:rFonts w:asciiTheme="minorHAnsi" w:hAnsiTheme="minorHAnsi"/>
          <w:szCs w:val="18"/>
        </w:rPr>
        <w:t xml:space="preserve">n 2018 </w:t>
      </w:r>
      <w:r>
        <w:rPr>
          <w:rFonts w:asciiTheme="minorHAnsi" w:hAnsiTheme="minorHAnsi"/>
          <w:szCs w:val="18"/>
        </w:rPr>
        <w:t xml:space="preserve">la satisfacción de los usuarios del transporte troncal y zonal </w:t>
      </w:r>
      <w:r w:rsidR="005124E8" w:rsidRPr="005124E8">
        <w:rPr>
          <w:rFonts w:asciiTheme="minorHAnsi" w:hAnsiTheme="minorHAnsi"/>
          <w:szCs w:val="18"/>
        </w:rPr>
        <w:t>mejoró en 4,5 puntos con respecto al año 2017</w:t>
      </w:r>
      <w:r>
        <w:rPr>
          <w:rFonts w:asciiTheme="minorHAnsi" w:hAnsiTheme="minorHAnsi"/>
          <w:szCs w:val="18"/>
        </w:rPr>
        <w:t xml:space="preserve">; para 2019 si bien </w:t>
      </w:r>
      <w:r w:rsidR="005124E8" w:rsidRPr="005124E8">
        <w:rPr>
          <w:rFonts w:asciiTheme="minorHAnsi" w:hAnsiTheme="minorHAnsi"/>
          <w:szCs w:val="18"/>
        </w:rPr>
        <w:t xml:space="preserve">el índice </w:t>
      </w:r>
      <w:r>
        <w:rPr>
          <w:rFonts w:asciiTheme="minorHAnsi" w:hAnsiTheme="minorHAnsi"/>
          <w:szCs w:val="18"/>
        </w:rPr>
        <w:t>de satisfacción medido a junio, se acerca a la meta propuesta, este sigue siendo un importante reto para la ciudad</w:t>
      </w:r>
      <w:r w:rsidR="005124E8" w:rsidRPr="005124E8">
        <w:rPr>
          <w:rFonts w:asciiTheme="minorHAnsi" w:hAnsiTheme="minorHAnsi"/>
          <w:szCs w:val="18"/>
        </w:rPr>
        <w:t xml:space="preserve">. </w:t>
      </w:r>
    </w:p>
    <w:p w14:paraId="4FDC0D4F" w14:textId="09AB6529" w:rsidR="00C43279" w:rsidRDefault="00C43279" w:rsidP="005124E8">
      <w:pPr>
        <w:rPr>
          <w:rFonts w:asciiTheme="minorHAnsi" w:hAnsiTheme="minorHAnsi"/>
          <w:szCs w:val="18"/>
        </w:rPr>
      </w:pPr>
    </w:p>
    <w:p w14:paraId="12A63569" w14:textId="77C8F95A" w:rsidR="00C43279" w:rsidRDefault="00C43279" w:rsidP="00C43279">
      <w:pPr>
        <w:rPr>
          <w:rFonts w:asciiTheme="minorHAnsi" w:hAnsiTheme="minorHAnsi"/>
          <w:szCs w:val="18"/>
        </w:rPr>
      </w:pPr>
      <w:r w:rsidRPr="00C43279">
        <w:rPr>
          <w:rFonts w:asciiTheme="minorHAnsi" w:hAnsiTheme="minorHAnsi"/>
          <w:szCs w:val="18"/>
        </w:rPr>
        <w:t>Mejoraron los indicadores operacionales del sistema medidos en términos de Índice de pasajeros transportados por bus, índice de pasajeros por kilómetro de recorrido</w:t>
      </w:r>
      <w:r w:rsidR="008770C8">
        <w:rPr>
          <w:rFonts w:asciiTheme="minorHAnsi" w:hAnsiTheme="minorHAnsi"/>
          <w:szCs w:val="18"/>
        </w:rPr>
        <w:t>,</w:t>
      </w:r>
      <w:r w:rsidRPr="00C43279">
        <w:rPr>
          <w:rFonts w:asciiTheme="minorHAnsi" w:hAnsiTheme="minorHAnsi"/>
          <w:szCs w:val="18"/>
        </w:rPr>
        <w:t xml:space="preserve"> así como la reducción de tiempos de viajes, y disminución de saturación en estaciones.</w:t>
      </w:r>
      <w:r>
        <w:rPr>
          <w:rFonts w:asciiTheme="minorHAnsi" w:hAnsiTheme="minorHAnsi"/>
          <w:szCs w:val="18"/>
        </w:rPr>
        <w:t xml:space="preserve"> </w:t>
      </w:r>
      <w:r w:rsidRPr="00C43279">
        <w:rPr>
          <w:rFonts w:asciiTheme="minorHAnsi" w:hAnsiTheme="minorHAnsi"/>
          <w:szCs w:val="18"/>
        </w:rPr>
        <w:t>Los retos cumplidos</w:t>
      </w:r>
      <w:r>
        <w:rPr>
          <w:rFonts w:asciiTheme="minorHAnsi" w:hAnsiTheme="minorHAnsi"/>
          <w:szCs w:val="18"/>
        </w:rPr>
        <w:t xml:space="preserve"> </w:t>
      </w:r>
      <w:r w:rsidR="008770C8">
        <w:rPr>
          <w:rFonts w:asciiTheme="minorHAnsi" w:hAnsiTheme="minorHAnsi"/>
          <w:szCs w:val="18"/>
        </w:rPr>
        <w:t xml:space="preserve">más destacados </w:t>
      </w:r>
      <w:r>
        <w:rPr>
          <w:rFonts w:asciiTheme="minorHAnsi" w:hAnsiTheme="minorHAnsi"/>
          <w:szCs w:val="18"/>
        </w:rPr>
        <w:t>son</w:t>
      </w:r>
      <w:r w:rsidRPr="00C43279">
        <w:rPr>
          <w:rFonts w:asciiTheme="minorHAnsi" w:hAnsiTheme="minorHAnsi"/>
          <w:szCs w:val="18"/>
        </w:rPr>
        <w:t xml:space="preserve">: </w:t>
      </w:r>
    </w:p>
    <w:p w14:paraId="1F2C8EC4" w14:textId="2CA643FF" w:rsidR="00C43279" w:rsidRDefault="00C43279" w:rsidP="00C43279">
      <w:pPr>
        <w:rPr>
          <w:rFonts w:asciiTheme="minorHAnsi" w:hAnsiTheme="minorHAnsi"/>
          <w:szCs w:val="18"/>
        </w:rPr>
      </w:pPr>
    </w:p>
    <w:p w14:paraId="0D5BB80B" w14:textId="0F549BBB" w:rsidR="00C43279" w:rsidRPr="00C43279" w:rsidRDefault="002530F3" w:rsidP="00B1078A">
      <w:pPr>
        <w:pStyle w:val="Prrafodelista"/>
        <w:numPr>
          <w:ilvl w:val="0"/>
          <w:numId w:val="8"/>
        </w:numPr>
        <w:rPr>
          <w:rFonts w:asciiTheme="minorHAnsi" w:hAnsiTheme="minorHAnsi"/>
          <w:szCs w:val="18"/>
        </w:rPr>
      </w:pPr>
      <w:r w:rsidRPr="00442209">
        <w:rPr>
          <w:rFonts w:asciiTheme="minorHAnsi" w:hAnsiTheme="minorHAnsi"/>
          <w:b/>
          <w:noProof/>
          <w:lang w:eastAsia="es-CO"/>
        </w:rPr>
        <mc:AlternateContent>
          <mc:Choice Requires="wps">
            <w:drawing>
              <wp:anchor distT="0" distB="0" distL="114300" distR="114300" simplePos="0" relativeHeight="251934720" behindDoc="0" locked="0" layoutInCell="1" allowOverlap="1" wp14:anchorId="4FD9455F" wp14:editId="0B15EE6A">
                <wp:simplePos x="0" y="0"/>
                <wp:positionH relativeFrom="margin">
                  <wp:posOffset>14605</wp:posOffset>
                </wp:positionH>
                <wp:positionV relativeFrom="margin">
                  <wp:posOffset>5374005</wp:posOffset>
                </wp:positionV>
                <wp:extent cx="2193925" cy="1737360"/>
                <wp:effectExtent l="0" t="0" r="15875" b="15240"/>
                <wp:wrapSquare wrapText="bothSides"/>
                <wp:docPr id="315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925" cy="1737360"/>
                        </a:xfrm>
                        <a:prstGeom prst="rect">
                          <a:avLst/>
                        </a:prstGeom>
                        <a:solidFill>
                          <a:srgbClr val="F2F2F2"/>
                        </a:solidFill>
                        <a:ln w="3175">
                          <a:solidFill>
                            <a:srgbClr val="1F497D"/>
                          </a:solidFill>
                          <a:prstDash val="lgDashDotDot"/>
                          <a:miter lim="800000"/>
                          <a:headEnd/>
                          <a:tailEnd/>
                        </a:ln>
                      </wps:spPr>
                      <wps:txbx>
                        <w:txbxContent>
                          <w:p w14:paraId="3AF65324" w14:textId="3470D410"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Satisfacción de los usuarios del transporte público troncal y zonal</w:t>
                            </w:r>
                          </w:p>
                          <w:p w14:paraId="16E07222" w14:textId="585B62B4" w:rsidR="002530F3" w:rsidRPr="003131BE" w:rsidRDefault="002530F3" w:rsidP="00C43279">
                            <w:pPr>
                              <w:jc w:val="center"/>
                              <w:rPr>
                                <w:sz w:val="12"/>
                                <w:lang w:val="de-DE"/>
                              </w:rPr>
                            </w:pPr>
                            <w:r>
                              <w:rPr>
                                <w:noProof/>
                                <w:lang w:eastAsia="es-CO"/>
                              </w:rPr>
                              <w:drawing>
                                <wp:inline distT="0" distB="0" distL="0" distR="0" wp14:anchorId="44E6764C" wp14:editId="49723F82">
                                  <wp:extent cx="2008505" cy="1186633"/>
                                  <wp:effectExtent l="0" t="0" r="10795" b="13970"/>
                                  <wp:docPr id="3159" name="Gráfico 3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B8744F7" w14:textId="168A018C" w:rsidR="002530F3" w:rsidRPr="00442209" w:rsidRDefault="002530F3" w:rsidP="00C43279">
                            <w:pPr>
                              <w:jc w:val="left"/>
                              <w:rPr>
                                <w:sz w:val="12"/>
                              </w:rPr>
                            </w:pPr>
                            <w:r w:rsidRPr="00442209">
                              <w:rPr>
                                <w:sz w:val="12"/>
                              </w:rPr>
                              <w:t xml:space="preserve">FUENTE: </w:t>
                            </w:r>
                            <w:r w:rsidRPr="00C43279">
                              <w:rPr>
                                <w:sz w:val="12"/>
                              </w:rPr>
                              <w:t>Encuesta de Satisfacción usuarios zonal y troncal, TMSA.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9455F" id="_x0000_s1070" type="#_x0000_t202" style="position:absolute;left:0;text-align:left;margin-left:1.15pt;margin-top:423.15pt;width:172.75pt;height:136.8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" fillcolor="#f2f2f2" strokecolor="#1f497d" strokeweight=".25pt">
                <v:stroke dashstyle="longDashDotDot"/>
                <v:textbox>
                  <w:txbxContent>
                    <w:p w14:paraId="3AF65324" w14:textId="3470D410"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Satisfacción de los usuarios del transporte público troncal y zonal</w:t>
                      </w:r>
                    </w:p>
                    <w:p w14:paraId="16E07222" w14:textId="585B62B4" w:rsidR="002530F3" w:rsidRPr="003131BE" w:rsidRDefault="002530F3" w:rsidP="00C43279">
                      <w:pPr>
                        <w:jc w:val="center"/>
                        <w:rPr>
                          <w:sz w:val="12"/>
                          <w:lang w:val="de-DE"/>
                        </w:rPr>
                      </w:pPr>
                      <w:r>
                        <w:rPr>
                          <w:noProof/>
                          <w:lang w:eastAsia="es-CO"/>
                        </w:rPr>
                        <w:drawing>
                          <wp:inline distT="0" distB="0" distL="0" distR="0" wp14:anchorId="44E6764C" wp14:editId="49723F82">
                            <wp:extent cx="2008505" cy="1186633"/>
                            <wp:effectExtent l="0" t="0" r="10795" b="13970"/>
                            <wp:docPr id="3159" name="Gráfico 3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B8744F7" w14:textId="168A018C" w:rsidR="002530F3" w:rsidRPr="00442209" w:rsidRDefault="002530F3" w:rsidP="00C43279">
                      <w:pPr>
                        <w:jc w:val="left"/>
                        <w:rPr>
                          <w:sz w:val="12"/>
                        </w:rPr>
                      </w:pPr>
                      <w:r w:rsidRPr="00442209">
                        <w:rPr>
                          <w:sz w:val="12"/>
                        </w:rPr>
                        <w:t xml:space="preserve">FUENTE: </w:t>
                      </w:r>
                      <w:r w:rsidRPr="00C43279">
                        <w:rPr>
                          <w:sz w:val="12"/>
                        </w:rPr>
                        <w:t>Encuesta de Satisfacción usuarios zonal y troncal, TMSA.</w:t>
                      </w:r>
                    </w:p>
                  </w:txbxContent>
                </v:textbox>
                <w10:wrap type="square" anchorx="margin" anchory="margin"/>
              </v:shape>
            </w:pict>
          </mc:Fallback>
        </mc:AlternateContent>
      </w:r>
      <w:r w:rsidR="00C43279" w:rsidRPr="00C43279">
        <w:rPr>
          <w:rFonts w:asciiTheme="minorHAnsi" w:hAnsiTheme="minorHAnsi"/>
          <w:szCs w:val="18"/>
        </w:rPr>
        <w:t>Renovación de la flota troncal de las fases I y II de 1.162 buses de emisiones Euro II y III con tecnologías Euro IV y a gas.</w:t>
      </w:r>
    </w:p>
    <w:p w14:paraId="059D79BE" w14:textId="55208324" w:rsidR="00C43279" w:rsidRDefault="00C43279" w:rsidP="00B1078A">
      <w:pPr>
        <w:pStyle w:val="Prrafodelista"/>
        <w:numPr>
          <w:ilvl w:val="0"/>
          <w:numId w:val="8"/>
        </w:numPr>
        <w:rPr>
          <w:rFonts w:asciiTheme="minorHAnsi" w:hAnsiTheme="minorHAnsi"/>
          <w:szCs w:val="18"/>
        </w:rPr>
      </w:pPr>
      <w:r w:rsidRPr="00C43279">
        <w:rPr>
          <w:rFonts w:asciiTheme="minorHAnsi" w:hAnsiTheme="minorHAnsi"/>
          <w:szCs w:val="18"/>
        </w:rPr>
        <w:t>Más de 300 buses nuevos se encuentran al servicio de los usuarios con mejor capacidad y comodidad, de los cuales más de 100 son biarticulados y 200 articulados.</w:t>
      </w:r>
    </w:p>
    <w:p w14:paraId="6E73BA34" w14:textId="77777777" w:rsidR="00F9605A" w:rsidRPr="00AA512C" w:rsidRDefault="00F9605A" w:rsidP="00F9605A">
      <w:pPr>
        <w:pStyle w:val="Prrafodelista"/>
        <w:numPr>
          <w:ilvl w:val="0"/>
          <w:numId w:val="8"/>
        </w:numPr>
        <w:rPr>
          <w:rFonts w:asciiTheme="minorHAnsi" w:hAnsiTheme="minorHAnsi"/>
          <w:szCs w:val="18"/>
        </w:rPr>
      </w:pPr>
      <w:r w:rsidRPr="00AA512C">
        <w:rPr>
          <w:rFonts w:asciiTheme="minorHAnsi" w:hAnsiTheme="minorHAnsi"/>
          <w:szCs w:val="18"/>
        </w:rPr>
        <w:t xml:space="preserve">Se firmó un </w:t>
      </w:r>
      <w:r w:rsidRPr="00AA512C">
        <w:rPr>
          <w:rFonts w:asciiTheme="minorHAnsi" w:hAnsiTheme="minorHAnsi"/>
          <w:b/>
          <w:szCs w:val="18"/>
        </w:rPr>
        <w:t>Otrosí del SITP por un valor de $1.7 billones</w:t>
      </w:r>
      <w:r w:rsidRPr="00AA512C">
        <w:rPr>
          <w:rFonts w:asciiTheme="minorHAnsi" w:hAnsiTheme="minorHAnsi"/>
          <w:szCs w:val="18"/>
        </w:rPr>
        <w:t xml:space="preserve"> en pesos constantes de 2018 para 10 años (2019-2029), que permitirá mejorar la calidad del servicio, regularidad de los intervalos, satisfacción de los usuarios, mejoras a la flota y medidas contra la evasión del pago, entre otros factores propios de la operación</w:t>
      </w:r>
      <w:r w:rsidRPr="00AA512C">
        <w:rPr>
          <w:rStyle w:val="Refdenotaalpie"/>
          <w:rFonts w:asciiTheme="minorHAnsi" w:hAnsiTheme="minorHAnsi"/>
          <w:szCs w:val="18"/>
        </w:rPr>
        <w:footnoteReference w:id="4"/>
      </w:r>
      <w:r w:rsidRPr="00AA512C">
        <w:rPr>
          <w:rFonts w:asciiTheme="minorHAnsi" w:hAnsiTheme="minorHAnsi"/>
          <w:szCs w:val="18"/>
        </w:rPr>
        <w:t xml:space="preserve">. </w:t>
      </w:r>
    </w:p>
    <w:p w14:paraId="24CAB687" w14:textId="77777777" w:rsidR="00C872CF" w:rsidRDefault="00C872CF" w:rsidP="00BB5215">
      <w:pPr>
        <w:rPr>
          <w:color w:val="0070C0"/>
        </w:rPr>
      </w:pPr>
    </w:p>
    <w:p w14:paraId="53755F66" w14:textId="18EB3CFA" w:rsidR="00591EDB" w:rsidRPr="00BB5215" w:rsidRDefault="00591EDB" w:rsidP="00BB5215">
      <w:pPr>
        <w:rPr>
          <w:color w:val="0070C0"/>
        </w:rPr>
      </w:pPr>
      <w:r w:rsidRPr="00BB5215">
        <w:rPr>
          <w:color w:val="0070C0"/>
        </w:rPr>
        <w:lastRenderedPageBreak/>
        <w:t>Mejoró el estado de la malla vial en la ciudad</w:t>
      </w:r>
      <w:r w:rsidR="005124E8" w:rsidRPr="00BB5215">
        <w:rPr>
          <w:color w:val="0070C0"/>
        </w:rPr>
        <w:t>.</w:t>
      </w:r>
    </w:p>
    <w:p w14:paraId="7E05BD72" w14:textId="77777777" w:rsidR="002530F3" w:rsidRDefault="002530F3" w:rsidP="00591EDB">
      <w:pPr>
        <w:rPr>
          <w:rFonts w:asciiTheme="minorHAnsi" w:hAnsiTheme="minorHAnsi" w:cstheme="minorHAnsi"/>
          <w:lang w:val="es-ES"/>
        </w:rPr>
      </w:pPr>
    </w:p>
    <w:p w14:paraId="69321E43" w14:textId="0DD25C79" w:rsidR="00497F86" w:rsidRDefault="00591EDB" w:rsidP="00591EDB">
      <w:pPr>
        <w:rPr>
          <w:rFonts w:asciiTheme="minorHAnsi" w:hAnsiTheme="minorHAnsi" w:cstheme="minorHAnsi"/>
          <w:lang w:val="es-ES"/>
        </w:rPr>
      </w:pPr>
      <w:r>
        <w:rPr>
          <w:rFonts w:asciiTheme="minorHAnsi" w:hAnsiTheme="minorHAnsi" w:cstheme="minorHAnsi"/>
          <w:lang w:val="es-ES"/>
        </w:rPr>
        <w:t xml:space="preserve">Con respecto al </w:t>
      </w:r>
      <w:r w:rsidRPr="00B21879">
        <w:rPr>
          <w:rFonts w:asciiTheme="minorHAnsi" w:hAnsiTheme="minorHAnsi" w:cstheme="minorHAnsi"/>
          <w:lang w:val="es-ES"/>
        </w:rPr>
        <w:t xml:space="preserve">estado </w:t>
      </w:r>
      <w:r w:rsidR="00497F86">
        <w:rPr>
          <w:rFonts w:asciiTheme="minorHAnsi" w:hAnsiTheme="minorHAnsi" w:cstheme="minorHAnsi"/>
          <w:lang w:val="es-ES"/>
        </w:rPr>
        <w:t xml:space="preserve">de la </w:t>
      </w:r>
      <w:r>
        <w:rPr>
          <w:rFonts w:asciiTheme="minorHAnsi" w:hAnsiTheme="minorHAnsi" w:cstheme="minorHAnsi"/>
          <w:lang w:val="es-ES"/>
        </w:rPr>
        <w:t xml:space="preserve">malla vial </w:t>
      </w:r>
      <w:r w:rsidR="002530F3">
        <w:rPr>
          <w:rFonts w:asciiTheme="minorHAnsi" w:hAnsiTheme="minorHAnsi" w:cstheme="minorHAnsi"/>
          <w:lang w:val="es-ES"/>
        </w:rPr>
        <w:t xml:space="preserve">urbana </w:t>
      </w:r>
      <w:r>
        <w:rPr>
          <w:rFonts w:asciiTheme="minorHAnsi" w:hAnsiTheme="minorHAnsi" w:cstheme="minorHAnsi"/>
          <w:lang w:val="es-ES"/>
        </w:rPr>
        <w:t xml:space="preserve">en la ciudad, </w:t>
      </w:r>
      <w:r w:rsidR="00497F86">
        <w:rPr>
          <w:rFonts w:asciiTheme="minorHAnsi" w:hAnsiTheme="minorHAnsi" w:cstheme="minorHAnsi"/>
          <w:lang w:val="es-ES"/>
        </w:rPr>
        <w:t xml:space="preserve">el porcentaje de esta que se encuentra en buen estado </w:t>
      </w:r>
      <w:r>
        <w:rPr>
          <w:rFonts w:asciiTheme="minorHAnsi" w:hAnsiTheme="minorHAnsi" w:cstheme="minorHAnsi"/>
          <w:lang w:val="es-ES"/>
        </w:rPr>
        <w:t xml:space="preserve">pasó del 44% </w:t>
      </w:r>
      <w:r w:rsidR="00497F86">
        <w:rPr>
          <w:rFonts w:asciiTheme="minorHAnsi" w:hAnsiTheme="minorHAnsi" w:cstheme="minorHAnsi"/>
          <w:lang w:val="es-ES"/>
        </w:rPr>
        <w:t xml:space="preserve">en 2015 </w:t>
      </w:r>
      <w:r>
        <w:rPr>
          <w:rFonts w:asciiTheme="minorHAnsi" w:hAnsiTheme="minorHAnsi" w:cstheme="minorHAnsi"/>
          <w:lang w:val="es-ES"/>
        </w:rPr>
        <w:t>a</w:t>
      </w:r>
      <w:r w:rsidR="002530F3">
        <w:rPr>
          <w:rFonts w:asciiTheme="minorHAnsi" w:hAnsiTheme="minorHAnsi" w:cstheme="minorHAnsi"/>
          <w:lang w:val="es-ES"/>
        </w:rPr>
        <w:t>l 56</w:t>
      </w:r>
      <w:r w:rsidRPr="00B21879">
        <w:rPr>
          <w:rFonts w:asciiTheme="minorHAnsi" w:hAnsiTheme="minorHAnsi" w:cstheme="minorHAnsi"/>
          <w:lang w:val="es-ES"/>
        </w:rPr>
        <w:t>%</w:t>
      </w:r>
      <w:r>
        <w:rPr>
          <w:rFonts w:asciiTheme="minorHAnsi" w:hAnsiTheme="minorHAnsi" w:cstheme="minorHAnsi"/>
          <w:lang w:val="es-ES"/>
        </w:rPr>
        <w:t xml:space="preserve"> </w:t>
      </w:r>
      <w:r w:rsidR="00497F86">
        <w:rPr>
          <w:rFonts w:asciiTheme="minorHAnsi" w:hAnsiTheme="minorHAnsi" w:cstheme="minorHAnsi"/>
          <w:lang w:val="es-ES"/>
        </w:rPr>
        <w:t xml:space="preserve">en </w:t>
      </w:r>
      <w:r w:rsidR="002530F3">
        <w:rPr>
          <w:rFonts w:asciiTheme="minorHAnsi" w:hAnsiTheme="minorHAnsi" w:cstheme="minorHAnsi"/>
          <w:lang w:val="es-ES"/>
        </w:rPr>
        <w:t>2019</w:t>
      </w:r>
      <w:r>
        <w:rPr>
          <w:rFonts w:asciiTheme="minorHAnsi" w:hAnsiTheme="minorHAnsi" w:cstheme="minorHAnsi"/>
          <w:lang w:val="es-ES"/>
        </w:rPr>
        <w:t>, distribuido</w:t>
      </w:r>
      <w:r w:rsidR="00497F86">
        <w:rPr>
          <w:rFonts w:asciiTheme="minorHAnsi" w:hAnsiTheme="minorHAnsi" w:cstheme="minorHAnsi"/>
          <w:lang w:val="es-ES"/>
        </w:rPr>
        <w:t xml:space="preserve"> así: </w:t>
      </w:r>
    </w:p>
    <w:p w14:paraId="4A223651" w14:textId="77777777" w:rsidR="00497F86" w:rsidRDefault="00497F86" w:rsidP="00591EDB">
      <w:pPr>
        <w:rPr>
          <w:rFonts w:asciiTheme="minorHAnsi" w:hAnsiTheme="minorHAnsi" w:cstheme="minorHAnsi"/>
          <w:lang w:val="es-ES"/>
        </w:rPr>
      </w:pPr>
    </w:p>
    <w:p w14:paraId="7EC4B44A" w14:textId="549F1D4E" w:rsidR="00497F86" w:rsidRPr="00497F86" w:rsidRDefault="00497F86" w:rsidP="00B1078A">
      <w:pPr>
        <w:pStyle w:val="Prrafodelista"/>
        <w:numPr>
          <w:ilvl w:val="0"/>
          <w:numId w:val="15"/>
        </w:numPr>
        <w:rPr>
          <w:rFonts w:asciiTheme="minorHAnsi" w:hAnsiTheme="minorHAnsi" w:cs="Arial"/>
          <w:color w:val="0070C0"/>
          <w:lang w:val="es-ES"/>
        </w:rPr>
      </w:pPr>
      <w:r>
        <w:rPr>
          <w:rFonts w:asciiTheme="minorHAnsi" w:hAnsiTheme="minorHAnsi" w:cstheme="minorHAnsi"/>
          <w:lang w:val="es-ES"/>
        </w:rPr>
        <w:t>Red</w:t>
      </w:r>
      <w:r w:rsidR="00591EDB" w:rsidRPr="00497F86">
        <w:rPr>
          <w:rFonts w:asciiTheme="minorHAnsi" w:hAnsiTheme="minorHAnsi" w:cstheme="minorHAnsi"/>
          <w:lang w:val="es-ES"/>
        </w:rPr>
        <w:t xml:space="preserve"> vial</w:t>
      </w:r>
      <w:r>
        <w:rPr>
          <w:rFonts w:asciiTheme="minorHAnsi" w:hAnsiTheme="minorHAnsi" w:cstheme="minorHAnsi"/>
          <w:lang w:val="es-ES"/>
        </w:rPr>
        <w:t xml:space="preserve"> troncal </w:t>
      </w:r>
      <w:r w:rsidR="002530F3">
        <w:rPr>
          <w:rFonts w:asciiTheme="minorHAnsi" w:hAnsiTheme="minorHAnsi" w:cstheme="minorHAnsi"/>
          <w:lang w:val="es-ES"/>
        </w:rPr>
        <w:t>86</w:t>
      </w:r>
      <w:r w:rsidR="00591EDB" w:rsidRPr="00497F86">
        <w:rPr>
          <w:rFonts w:asciiTheme="minorHAnsi" w:hAnsiTheme="minorHAnsi" w:cstheme="minorHAnsi"/>
          <w:lang w:val="es-ES"/>
        </w:rPr>
        <w:t>%</w:t>
      </w:r>
      <w:r>
        <w:rPr>
          <w:rFonts w:asciiTheme="minorHAnsi" w:hAnsiTheme="minorHAnsi" w:cstheme="minorHAnsi"/>
          <w:lang w:val="es-ES"/>
        </w:rPr>
        <w:t xml:space="preserve"> en buen estado</w:t>
      </w:r>
    </w:p>
    <w:p w14:paraId="27E558E7" w14:textId="4CBFCCB8" w:rsidR="00497F86" w:rsidRPr="00497F86" w:rsidRDefault="00497F86" w:rsidP="00B1078A">
      <w:pPr>
        <w:pStyle w:val="Prrafodelista"/>
        <w:numPr>
          <w:ilvl w:val="0"/>
          <w:numId w:val="15"/>
        </w:numPr>
        <w:rPr>
          <w:rFonts w:asciiTheme="minorHAnsi" w:hAnsiTheme="minorHAnsi" w:cs="Arial"/>
          <w:color w:val="0070C0"/>
          <w:lang w:val="es-ES"/>
        </w:rPr>
      </w:pPr>
      <w:r>
        <w:rPr>
          <w:rFonts w:asciiTheme="minorHAnsi" w:hAnsiTheme="minorHAnsi" w:cstheme="minorHAnsi"/>
          <w:lang w:val="es-ES"/>
        </w:rPr>
        <w:t>Red</w:t>
      </w:r>
      <w:r w:rsidRPr="00497F86">
        <w:rPr>
          <w:rFonts w:asciiTheme="minorHAnsi" w:hAnsiTheme="minorHAnsi" w:cstheme="minorHAnsi"/>
          <w:lang w:val="es-ES"/>
        </w:rPr>
        <w:t xml:space="preserve"> vial</w:t>
      </w:r>
      <w:r w:rsidR="002530F3">
        <w:rPr>
          <w:rFonts w:asciiTheme="minorHAnsi" w:hAnsiTheme="minorHAnsi" w:cstheme="minorHAnsi"/>
          <w:lang w:val="es-ES"/>
        </w:rPr>
        <w:t xml:space="preserve"> arterial 64</w:t>
      </w:r>
      <w:r w:rsidR="00591EDB" w:rsidRPr="00497F86">
        <w:rPr>
          <w:rFonts w:asciiTheme="minorHAnsi" w:hAnsiTheme="minorHAnsi" w:cstheme="minorHAnsi"/>
          <w:lang w:val="es-ES"/>
        </w:rPr>
        <w:t>%</w:t>
      </w:r>
      <w:r>
        <w:rPr>
          <w:rFonts w:asciiTheme="minorHAnsi" w:hAnsiTheme="minorHAnsi" w:cstheme="minorHAnsi"/>
          <w:lang w:val="es-ES"/>
        </w:rPr>
        <w:t xml:space="preserve"> en buen estado </w:t>
      </w:r>
    </w:p>
    <w:p w14:paraId="1AE4C1AF" w14:textId="24757E0E" w:rsidR="00497F86" w:rsidRPr="00497F86" w:rsidRDefault="00497F86" w:rsidP="00B1078A">
      <w:pPr>
        <w:pStyle w:val="Prrafodelista"/>
        <w:numPr>
          <w:ilvl w:val="0"/>
          <w:numId w:val="15"/>
        </w:numPr>
        <w:rPr>
          <w:rFonts w:asciiTheme="minorHAnsi" w:hAnsiTheme="minorHAnsi" w:cs="Arial"/>
          <w:color w:val="0070C0"/>
          <w:lang w:val="es-ES"/>
        </w:rPr>
      </w:pPr>
      <w:r>
        <w:rPr>
          <w:rFonts w:asciiTheme="minorHAnsi" w:hAnsiTheme="minorHAnsi" w:cstheme="minorHAnsi"/>
          <w:lang w:val="es-ES"/>
        </w:rPr>
        <w:t>Red</w:t>
      </w:r>
      <w:r w:rsidRPr="00497F86">
        <w:rPr>
          <w:rFonts w:asciiTheme="minorHAnsi" w:hAnsiTheme="minorHAnsi" w:cstheme="minorHAnsi"/>
          <w:lang w:val="es-ES"/>
        </w:rPr>
        <w:t xml:space="preserve"> vial</w:t>
      </w:r>
      <w:r>
        <w:rPr>
          <w:rFonts w:asciiTheme="minorHAnsi" w:hAnsiTheme="minorHAnsi" w:cstheme="minorHAnsi"/>
          <w:lang w:val="es-ES"/>
        </w:rPr>
        <w:t xml:space="preserve"> </w:t>
      </w:r>
      <w:r w:rsidR="00591EDB" w:rsidRPr="00497F86">
        <w:rPr>
          <w:rFonts w:asciiTheme="minorHAnsi" w:hAnsiTheme="minorHAnsi" w:cstheme="minorHAnsi"/>
          <w:lang w:val="es-ES"/>
        </w:rPr>
        <w:t xml:space="preserve">intermedia </w:t>
      </w:r>
      <w:r w:rsidR="002530F3">
        <w:rPr>
          <w:rFonts w:asciiTheme="minorHAnsi" w:hAnsiTheme="minorHAnsi" w:cstheme="minorHAnsi"/>
          <w:lang w:val="es-ES"/>
        </w:rPr>
        <w:t>57</w:t>
      </w:r>
      <w:r w:rsidR="00591EDB" w:rsidRPr="00497F86">
        <w:rPr>
          <w:rFonts w:asciiTheme="minorHAnsi" w:hAnsiTheme="minorHAnsi" w:cstheme="minorHAnsi"/>
          <w:lang w:val="es-ES"/>
        </w:rPr>
        <w:t>%</w:t>
      </w:r>
      <w:r>
        <w:rPr>
          <w:rFonts w:asciiTheme="minorHAnsi" w:hAnsiTheme="minorHAnsi" w:cstheme="minorHAnsi"/>
          <w:lang w:val="es-ES"/>
        </w:rPr>
        <w:t xml:space="preserve"> en buen estado </w:t>
      </w:r>
    </w:p>
    <w:p w14:paraId="576DEF82" w14:textId="5C178024" w:rsidR="00497F86" w:rsidRPr="00497F86" w:rsidRDefault="00497F86" w:rsidP="00B1078A">
      <w:pPr>
        <w:pStyle w:val="Prrafodelista"/>
        <w:numPr>
          <w:ilvl w:val="0"/>
          <w:numId w:val="15"/>
        </w:numPr>
        <w:rPr>
          <w:rFonts w:asciiTheme="minorHAnsi" w:hAnsiTheme="minorHAnsi" w:cs="Arial"/>
          <w:color w:val="0070C0"/>
          <w:lang w:val="es-ES"/>
        </w:rPr>
      </w:pPr>
      <w:r>
        <w:rPr>
          <w:rFonts w:asciiTheme="minorHAnsi" w:hAnsiTheme="minorHAnsi" w:cstheme="minorHAnsi"/>
          <w:lang w:val="es-ES"/>
        </w:rPr>
        <w:t>Red</w:t>
      </w:r>
      <w:r w:rsidRPr="00497F86">
        <w:rPr>
          <w:rFonts w:asciiTheme="minorHAnsi" w:hAnsiTheme="minorHAnsi" w:cstheme="minorHAnsi"/>
          <w:lang w:val="es-ES"/>
        </w:rPr>
        <w:t xml:space="preserve"> vial</w:t>
      </w:r>
      <w:r>
        <w:rPr>
          <w:rFonts w:asciiTheme="minorHAnsi" w:hAnsiTheme="minorHAnsi" w:cstheme="minorHAnsi"/>
          <w:lang w:val="es-ES"/>
        </w:rPr>
        <w:t xml:space="preserve"> </w:t>
      </w:r>
      <w:r w:rsidR="002530F3">
        <w:rPr>
          <w:rFonts w:asciiTheme="minorHAnsi" w:hAnsiTheme="minorHAnsi" w:cstheme="minorHAnsi"/>
          <w:lang w:val="es-ES"/>
        </w:rPr>
        <w:t>local 46</w:t>
      </w:r>
      <w:r w:rsidR="00591EDB" w:rsidRPr="00497F86">
        <w:rPr>
          <w:rFonts w:asciiTheme="minorHAnsi" w:hAnsiTheme="minorHAnsi" w:cstheme="minorHAnsi"/>
          <w:lang w:val="es-ES"/>
        </w:rPr>
        <w:t>%</w:t>
      </w:r>
      <w:r>
        <w:rPr>
          <w:rFonts w:asciiTheme="minorHAnsi" w:hAnsiTheme="minorHAnsi" w:cstheme="minorHAnsi"/>
          <w:lang w:val="es-ES"/>
        </w:rPr>
        <w:t xml:space="preserve"> en buen estado </w:t>
      </w:r>
    </w:p>
    <w:p w14:paraId="72231089" w14:textId="77777777" w:rsidR="00497F86" w:rsidRDefault="00497F86" w:rsidP="00497F86">
      <w:pPr>
        <w:rPr>
          <w:rFonts w:asciiTheme="minorHAnsi" w:hAnsiTheme="minorHAnsi" w:cstheme="minorHAnsi"/>
          <w:lang w:val="es-ES"/>
        </w:rPr>
      </w:pPr>
    </w:p>
    <w:p w14:paraId="333F1706" w14:textId="37CD6773" w:rsidR="00591EDB" w:rsidRDefault="00591EDB" w:rsidP="00497F86">
      <w:pPr>
        <w:rPr>
          <w:rFonts w:asciiTheme="minorHAnsi" w:hAnsiTheme="minorHAnsi" w:cstheme="minorHAnsi"/>
          <w:lang w:val="es-ES"/>
        </w:rPr>
      </w:pPr>
      <w:r w:rsidRPr="00497F86">
        <w:rPr>
          <w:rFonts w:asciiTheme="minorHAnsi" w:hAnsiTheme="minorHAnsi" w:cstheme="minorHAnsi"/>
          <w:lang w:val="es-ES"/>
        </w:rPr>
        <w:t xml:space="preserve">Las localidades que presentan un mayor porcentaje </w:t>
      </w:r>
      <w:r w:rsidR="00497F86">
        <w:rPr>
          <w:rFonts w:asciiTheme="minorHAnsi" w:hAnsiTheme="minorHAnsi" w:cstheme="minorHAnsi"/>
          <w:lang w:val="es-ES"/>
        </w:rPr>
        <w:t xml:space="preserve">de la malla vial </w:t>
      </w:r>
      <w:r w:rsidRPr="00497F86">
        <w:rPr>
          <w:rFonts w:asciiTheme="minorHAnsi" w:hAnsiTheme="minorHAnsi" w:cstheme="minorHAnsi"/>
          <w:lang w:val="es-ES"/>
        </w:rPr>
        <w:t xml:space="preserve">en buen </w:t>
      </w:r>
      <w:r w:rsidR="00E9043F">
        <w:rPr>
          <w:rFonts w:asciiTheme="minorHAnsi" w:hAnsiTheme="minorHAnsi" w:cstheme="minorHAnsi"/>
          <w:lang w:val="es-ES"/>
        </w:rPr>
        <w:t>estado, son Tunjuelito con el 73</w:t>
      </w:r>
      <w:r w:rsidRPr="00497F86">
        <w:rPr>
          <w:rFonts w:asciiTheme="minorHAnsi" w:hAnsiTheme="minorHAnsi" w:cstheme="minorHAnsi"/>
          <w:lang w:val="es-ES"/>
        </w:rPr>
        <w:t>%, La Candelaria con el 6</w:t>
      </w:r>
      <w:r w:rsidR="00E9043F">
        <w:rPr>
          <w:rFonts w:asciiTheme="minorHAnsi" w:hAnsiTheme="minorHAnsi" w:cstheme="minorHAnsi"/>
          <w:lang w:val="es-ES"/>
        </w:rPr>
        <w:t>7</w:t>
      </w:r>
      <w:r w:rsidRPr="00497F86">
        <w:rPr>
          <w:rFonts w:asciiTheme="minorHAnsi" w:hAnsiTheme="minorHAnsi" w:cstheme="minorHAnsi"/>
          <w:lang w:val="es-ES"/>
        </w:rPr>
        <w:t xml:space="preserve">%, </w:t>
      </w:r>
      <w:r w:rsidR="00E9043F">
        <w:rPr>
          <w:rFonts w:asciiTheme="minorHAnsi" w:hAnsiTheme="minorHAnsi" w:cstheme="minorHAnsi"/>
          <w:lang w:val="es-ES"/>
        </w:rPr>
        <w:t>Barrios Unidos</w:t>
      </w:r>
      <w:r w:rsidRPr="00497F86">
        <w:rPr>
          <w:rFonts w:asciiTheme="minorHAnsi" w:hAnsiTheme="minorHAnsi" w:cstheme="minorHAnsi"/>
          <w:lang w:val="es-ES"/>
        </w:rPr>
        <w:t xml:space="preserve"> </w:t>
      </w:r>
      <w:r w:rsidR="00E9043F">
        <w:rPr>
          <w:rFonts w:asciiTheme="minorHAnsi" w:hAnsiTheme="minorHAnsi" w:cstheme="minorHAnsi"/>
          <w:lang w:val="es-ES"/>
        </w:rPr>
        <w:t xml:space="preserve">y Antonio Nariño </w:t>
      </w:r>
      <w:r w:rsidRPr="00497F86">
        <w:rPr>
          <w:rFonts w:asciiTheme="minorHAnsi" w:hAnsiTheme="minorHAnsi" w:cstheme="minorHAnsi"/>
          <w:lang w:val="es-ES"/>
        </w:rPr>
        <w:t>con el 6</w:t>
      </w:r>
      <w:r w:rsidR="00E9043F">
        <w:rPr>
          <w:rFonts w:asciiTheme="minorHAnsi" w:hAnsiTheme="minorHAnsi" w:cstheme="minorHAnsi"/>
          <w:lang w:val="es-ES"/>
        </w:rPr>
        <w:t>4</w:t>
      </w:r>
      <w:r w:rsidRPr="00497F86">
        <w:rPr>
          <w:rFonts w:asciiTheme="minorHAnsi" w:hAnsiTheme="minorHAnsi" w:cstheme="minorHAnsi"/>
          <w:lang w:val="es-ES"/>
        </w:rPr>
        <w:t xml:space="preserve">%, </w:t>
      </w:r>
      <w:r w:rsidR="00E9043F">
        <w:rPr>
          <w:rFonts w:asciiTheme="minorHAnsi" w:hAnsiTheme="minorHAnsi" w:cstheme="minorHAnsi"/>
          <w:lang w:val="es-ES"/>
        </w:rPr>
        <w:t>Los Mártires con el 63</w:t>
      </w:r>
      <w:r w:rsidRPr="00497F86">
        <w:rPr>
          <w:rFonts w:asciiTheme="minorHAnsi" w:hAnsiTheme="minorHAnsi" w:cstheme="minorHAnsi"/>
          <w:lang w:val="es-ES"/>
        </w:rPr>
        <w:t xml:space="preserve">% y </w:t>
      </w:r>
      <w:r w:rsidR="00E9043F">
        <w:rPr>
          <w:rFonts w:asciiTheme="minorHAnsi" w:hAnsiTheme="minorHAnsi" w:cstheme="minorHAnsi"/>
          <w:lang w:val="es-ES"/>
        </w:rPr>
        <w:t xml:space="preserve">Kennedy </w:t>
      </w:r>
      <w:r w:rsidRPr="00497F86">
        <w:rPr>
          <w:rFonts w:asciiTheme="minorHAnsi" w:hAnsiTheme="minorHAnsi" w:cstheme="minorHAnsi"/>
          <w:lang w:val="es-ES"/>
        </w:rPr>
        <w:t xml:space="preserve">y </w:t>
      </w:r>
      <w:r w:rsidR="00E9043F">
        <w:rPr>
          <w:rFonts w:asciiTheme="minorHAnsi" w:hAnsiTheme="minorHAnsi" w:cstheme="minorHAnsi"/>
          <w:lang w:val="es-ES"/>
        </w:rPr>
        <w:t>Teusaquillo</w:t>
      </w:r>
      <w:r w:rsidRPr="00497F86">
        <w:rPr>
          <w:rFonts w:asciiTheme="minorHAnsi" w:hAnsiTheme="minorHAnsi" w:cstheme="minorHAnsi"/>
          <w:lang w:val="es-ES"/>
        </w:rPr>
        <w:t xml:space="preserve"> con el 6</w:t>
      </w:r>
      <w:r w:rsidR="00E9043F">
        <w:rPr>
          <w:rFonts w:asciiTheme="minorHAnsi" w:hAnsiTheme="minorHAnsi" w:cstheme="minorHAnsi"/>
          <w:lang w:val="es-ES"/>
        </w:rPr>
        <w:t>2</w:t>
      </w:r>
      <w:r w:rsidRPr="00497F86">
        <w:rPr>
          <w:rFonts w:asciiTheme="minorHAnsi" w:hAnsiTheme="minorHAnsi" w:cstheme="minorHAnsi"/>
          <w:lang w:val="es-ES"/>
        </w:rPr>
        <w:t>%.</w:t>
      </w:r>
    </w:p>
    <w:p w14:paraId="5E068350" w14:textId="77777777" w:rsidR="00E9043F" w:rsidRPr="00497F86" w:rsidRDefault="00E9043F" w:rsidP="00497F86">
      <w:pPr>
        <w:rPr>
          <w:rFonts w:asciiTheme="minorHAnsi" w:hAnsiTheme="minorHAnsi" w:cs="Arial"/>
          <w:color w:val="0070C0"/>
          <w:lang w:val="es-ES"/>
        </w:rPr>
      </w:pPr>
    </w:p>
    <w:tbl>
      <w:tblPr>
        <w:tblStyle w:val="Tablaconcuadrcula"/>
        <w:tblW w:w="8073" w:type="dxa"/>
        <w:jc w:val="center"/>
        <w:tblBorders>
          <w:top w:val="dotDash" w:sz="4" w:space="0" w:color="002060"/>
          <w:left w:val="dotDash" w:sz="4" w:space="0" w:color="002060"/>
          <w:bottom w:val="dotDash" w:sz="4" w:space="0" w:color="002060"/>
          <w:right w:val="dotDash" w:sz="4" w:space="0" w:color="002060"/>
          <w:insideH w:val="dotDash" w:sz="4" w:space="0" w:color="002060"/>
          <w:insideV w:val="dotDash" w:sz="4" w:space="0" w:color="002060"/>
        </w:tblBorders>
        <w:shd w:val="pct5" w:color="auto" w:fill="auto"/>
        <w:tblLayout w:type="fixed"/>
        <w:tblCellMar>
          <w:left w:w="70" w:type="dxa"/>
          <w:right w:w="70" w:type="dxa"/>
        </w:tblCellMar>
        <w:tblLook w:val="04A0" w:firstRow="1" w:lastRow="0" w:firstColumn="1" w:lastColumn="0" w:noHBand="0" w:noVBand="1"/>
      </w:tblPr>
      <w:tblGrid>
        <w:gridCol w:w="8073"/>
      </w:tblGrid>
      <w:tr w:rsidR="00591EDB" w:rsidRPr="0031598E" w14:paraId="32994D30" w14:textId="77777777" w:rsidTr="00E9043F">
        <w:trPr>
          <w:trHeight w:val="3160"/>
          <w:jc w:val="center"/>
        </w:trPr>
        <w:tc>
          <w:tcPr>
            <w:tcW w:w="8073" w:type="dxa"/>
            <w:shd w:val="pct5" w:color="auto" w:fill="auto"/>
          </w:tcPr>
          <w:p w14:paraId="73413E49" w14:textId="77777777" w:rsidR="00591EDB" w:rsidRPr="005124E8" w:rsidRDefault="00591EDB" w:rsidP="006C35E6">
            <w:pPr>
              <w:jc w:val="center"/>
              <w:rPr>
                <w:rFonts w:asciiTheme="minorHAnsi" w:hAnsiTheme="minorHAnsi" w:cs="Calibri"/>
                <w:color w:val="002060"/>
                <w:sz w:val="20"/>
              </w:rPr>
            </w:pPr>
            <w:r w:rsidRPr="005124E8">
              <w:rPr>
                <w:rFonts w:asciiTheme="minorHAnsi" w:hAnsiTheme="minorHAnsi" w:cs="Calibri"/>
                <w:color w:val="002060"/>
                <w:sz w:val="20"/>
              </w:rPr>
              <w:t>Ilustración x. Estado de la malla vial en la ciudad</w:t>
            </w:r>
          </w:p>
          <w:p w14:paraId="28FF7CF1" w14:textId="58FA1BDE" w:rsidR="00591EDB" w:rsidRDefault="00E9043F" w:rsidP="00E9043F">
            <w:pPr>
              <w:jc w:val="center"/>
              <w:rPr>
                <w:rFonts w:asciiTheme="minorHAnsi" w:hAnsiTheme="minorHAnsi" w:cs="Calibri"/>
                <w:sz w:val="20"/>
              </w:rPr>
            </w:pPr>
            <w:r>
              <w:rPr>
                <w:rFonts w:asciiTheme="minorHAnsi" w:hAnsiTheme="minorHAnsi" w:cs="Calibri"/>
                <w:noProof/>
                <w:sz w:val="20"/>
                <w:lang w:eastAsia="es-CO"/>
              </w:rPr>
              <w:drawing>
                <wp:inline distT="0" distB="0" distL="0" distR="0" wp14:anchorId="21C63A58" wp14:editId="4AB234E1">
                  <wp:extent cx="4286250" cy="2592049"/>
                  <wp:effectExtent l="0" t="0" r="0" b="0"/>
                  <wp:docPr id="3154" name="Imagen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l="5473" r="3457" b="7640"/>
                          <a:stretch/>
                        </pic:blipFill>
                        <pic:spPr bwMode="auto">
                          <a:xfrm>
                            <a:off x="0" y="0"/>
                            <a:ext cx="4333085" cy="2620372"/>
                          </a:xfrm>
                          <a:prstGeom prst="rect">
                            <a:avLst/>
                          </a:prstGeom>
                          <a:noFill/>
                          <a:ln>
                            <a:noFill/>
                          </a:ln>
                          <a:extLst>
                            <a:ext uri="{53640926-AAD7-44D8-BBD7-CCE9431645EC}">
                              <a14:shadowObscured xmlns:a14="http://schemas.microsoft.com/office/drawing/2010/main"/>
                            </a:ext>
                          </a:extLst>
                        </pic:spPr>
                      </pic:pic>
                    </a:graphicData>
                  </a:graphic>
                </wp:inline>
              </w:drawing>
            </w:r>
          </w:p>
          <w:p w14:paraId="5AE8DDFE" w14:textId="62CB2F7E" w:rsidR="00591EDB" w:rsidRPr="0031598E" w:rsidRDefault="00591EDB" w:rsidP="00E9043F">
            <w:pPr>
              <w:rPr>
                <w:rFonts w:asciiTheme="minorHAnsi" w:hAnsiTheme="minorHAnsi" w:cs="Arial"/>
              </w:rPr>
            </w:pPr>
            <w:r w:rsidRPr="0031598E">
              <w:rPr>
                <w:rFonts w:asciiTheme="minorHAnsi" w:hAnsiTheme="minorHAnsi" w:cs="Calibri"/>
                <w:sz w:val="16"/>
              </w:rPr>
              <w:t xml:space="preserve">Fuente: </w:t>
            </w:r>
            <w:r>
              <w:rPr>
                <w:rFonts w:asciiTheme="minorHAnsi" w:hAnsiTheme="minorHAnsi" w:cs="Calibri"/>
                <w:sz w:val="16"/>
              </w:rPr>
              <w:t xml:space="preserve">IDU, Visor </w:t>
            </w:r>
            <w:r w:rsidRPr="00EE01EC">
              <w:rPr>
                <w:rFonts w:asciiTheme="minorHAnsi" w:hAnsiTheme="minorHAnsi" w:cs="Calibri"/>
                <w:sz w:val="16"/>
              </w:rPr>
              <w:t>Malla Vial</w:t>
            </w:r>
            <w:r>
              <w:rPr>
                <w:rFonts w:asciiTheme="minorHAnsi" w:hAnsiTheme="minorHAnsi" w:cs="Calibri"/>
                <w:sz w:val="16"/>
              </w:rPr>
              <w:t>, a 3</w:t>
            </w:r>
            <w:r w:rsidR="00E9043F">
              <w:rPr>
                <w:rFonts w:asciiTheme="minorHAnsi" w:hAnsiTheme="minorHAnsi" w:cs="Calibri"/>
                <w:sz w:val="16"/>
              </w:rPr>
              <w:t>0</w:t>
            </w:r>
            <w:r>
              <w:rPr>
                <w:rFonts w:asciiTheme="minorHAnsi" w:hAnsiTheme="minorHAnsi" w:cs="Calibri"/>
                <w:sz w:val="16"/>
              </w:rPr>
              <w:t xml:space="preserve"> de </w:t>
            </w:r>
            <w:r w:rsidR="00E9043F">
              <w:rPr>
                <w:rFonts w:asciiTheme="minorHAnsi" w:hAnsiTheme="minorHAnsi" w:cs="Calibri"/>
                <w:sz w:val="16"/>
              </w:rPr>
              <w:t>Junio 2019</w:t>
            </w:r>
            <w:r>
              <w:rPr>
                <w:rFonts w:asciiTheme="minorHAnsi" w:hAnsiTheme="minorHAnsi" w:cs="Calibri"/>
                <w:sz w:val="16"/>
              </w:rPr>
              <w:t xml:space="preserve">, </w:t>
            </w:r>
            <w:r w:rsidRPr="00EE01EC">
              <w:rPr>
                <w:rFonts w:asciiTheme="minorHAnsi" w:hAnsiTheme="minorHAnsi" w:cs="Calibri"/>
                <w:sz w:val="16"/>
              </w:rPr>
              <w:t xml:space="preserve">: </w:t>
            </w:r>
            <w:r w:rsidR="00E9043F" w:rsidRPr="00E9043F">
              <w:rPr>
                <w:rFonts w:asciiTheme="minorHAnsi" w:hAnsiTheme="minorHAnsi" w:cs="Calibri"/>
                <w:sz w:val="16"/>
              </w:rPr>
              <w:t>https://www.idu.gov.co/page/siipviales/innovacion/portafolio</w:t>
            </w:r>
          </w:p>
        </w:tc>
      </w:tr>
    </w:tbl>
    <w:p w14:paraId="4AE6FD42" w14:textId="2DAA90F8" w:rsidR="00591EDB" w:rsidRDefault="00591EDB" w:rsidP="00967BA6">
      <w:pPr>
        <w:rPr>
          <w:rFonts w:asciiTheme="minorHAnsi" w:hAnsiTheme="minorHAnsi"/>
        </w:rPr>
      </w:pPr>
    </w:p>
    <w:p w14:paraId="7E765FC7" w14:textId="21C6B6E5" w:rsidR="0033303D" w:rsidRPr="00BB5215" w:rsidRDefault="0033303D" w:rsidP="0033303D">
      <w:pPr>
        <w:rPr>
          <w:color w:val="0070C0"/>
        </w:rPr>
      </w:pPr>
      <w:r>
        <w:rPr>
          <w:color w:val="0070C0"/>
        </w:rPr>
        <w:t xml:space="preserve">La primera línea del Metro de Bogotá es una realidad. </w:t>
      </w:r>
    </w:p>
    <w:p w14:paraId="268FED95" w14:textId="02E30460" w:rsidR="00E9043F" w:rsidRDefault="00E9043F" w:rsidP="00F9605A">
      <w:pPr>
        <w:rPr>
          <w:rFonts w:asciiTheme="minorHAnsi" w:hAnsiTheme="minorHAnsi" w:cstheme="minorHAnsi"/>
          <w:lang w:val="es-ES"/>
        </w:rPr>
      </w:pPr>
    </w:p>
    <w:p w14:paraId="5B8AE7E2" w14:textId="276AF9BC" w:rsidR="00F9605A" w:rsidRDefault="00F9605A" w:rsidP="00F9605A">
      <w:pPr>
        <w:rPr>
          <w:rFonts w:asciiTheme="minorHAnsi" w:hAnsiTheme="minorHAnsi" w:cstheme="minorHAnsi"/>
          <w:lang w:val="es-ES"/>
        </w:rPr>
      </w:pPr>
      <w:r w:rsidRPr="00AA512C">
        <w:rPr>
          <w:rFonts w:asciiTheme="minorHAnsi" w:hAnsiTheme="minorHAnsi" w:cstheme="minorHAnsi"/>
          <w:lang w:val="es-ES"/>
        </w:rPr>
        <w:t>El siguiente gráfico ilustra el avance físico del Metro en su etapa I, de acuerdo con lo programado y el acumulado a junio de 2019.</w:t>
      </w:r>
    </w:p>
    <w:p w14:paraId="102342CD" w14:textId="01A2CE94" w:rsidR="00F9605A" w:rsidRDefault="00F9605A" w:rsidP="0033303D">
      <w:pPr>
        <w:rPr>
          <w:rFonts w:asciiTheme="minorHAnsi" w:hAnsiTheme="minorHAnsi" w:cstheme="minorHAnsi"/>
          <w:lang w:val="es-ES"/>
        </w:rPr>
      </w:pPr>
    </w:p>
    <w:p w14:paraId="1E45575F" w14:textId="6F8AE0D2" w:rsidR="0033303D" w:rsidRDefault="0033303D" w:rsidP="0033303D">
      <w:pPr>
        <w:rPr>
          <w:rFonts w:asciiTheme="minorHAnsi" w:hAnsiTheme="minorHAnsi" w:cstheme="minorHAnsi"/>
          <w:lang w:val="es-ES"/>
        </w:rPr>
      </w:pPr>
      <w:r w:rsidRPr="0033303D">
        <w:rPr>
          <w:rFonts w:asciiTheme="minorHAnsi" w:hAnsiTheme="minorHAnsi" w:cstheme="minorHAnsi"/>
          <w:lang w:val="es-ES"/>
        </w:rPr>
        <w:t>Se logró sellar de manera definitiva el destino del Metro de Bogotá, tras cumplir con los 10 requisitos establecidos en el CONPES 3882 de 2017, el cual declaró el tramo 1, de importancia estratégica; posterior a ello, se firmó el Convenio de Cofinanciación para el Sistema de Servicio Público Urbano de Transporte Masivo de Pasajeros de Bogotá por $15,1 billones, quedando definidos los recursos entre Nación y Distrito. Este estrecho vínculo fue una de las fortalezas para que la sociedad calificadora de valores de Colombia, Fitch Ratings, asignara calificación AAA a la EMB.</w:t>
      </w:r>
      <w:r>
        <w:rPr>
          <w:rFonts w:asciiTheme="minorHAnsi" w:hAnsiTheme="minorHAnsi" w:cstheme="minorHAnsi"/>
          <w:lang w:val="es-ES"/>
        </w:rPr>
        <w:t xml:space="preserve"> </w:t>
      </w:r>
    </w:p>
    <w:p w14:paraId="6D1B24D8" w14:textId="4507DAC9" w:rsidR="00AA512C" w:rsidRDefault="00AA512C" w:rsidP="0033303D">
      <w:pPr>
        <w:rPr>
          <w:rFonts w:asciiTheme="minorHAnsi" w:hAnsiTheme="minorHAnsi" w:cstheme="minorHAnsi"/>
          <w:lang w:val="es-ES"/>
        </w:rPr>
      </w:pPr>
    </w:p>
    <w:p w14:paraId="4E992655" w14:textId="4DFB694D" w:rsidR="00F9605A" w:rsidRPr="00AE123C" w:rsidRDefault="002F5C91" w:rsidP="00F9605A">
      <w:pPr>
        <w:rPr>
          <w:rFonts w:asciiTheme="minorHAnsi" w:hAnsiTheme="minorHAnsi" w:cstheme="minorHAnsi"/>
          <w:lang w:val="es-ES"/>
        </w:rPr>
      </w:pPr>
      <w:r w:rsidRPr="00442209">
        <w:rPr>
          <w:rFonts w:asciiTheme="minorHAnsi" w:hAnsiTheme="minorHAnsi"/>
          <w:b/>
          <w:noProof/>
          <w:lang w:eastAsia="es-CO"/>
        </w:rPr>
        <w:lastRenderedPageBreak/>
        <mc:AlternateContent>
          <mc:Choice Requires="wps">
            <w:drawing>
              <wp:anchor distT="0" distB="0" distL="114300" distR="114300" simplePos="0" relativeHeight="252049408" behindDoc="0" locked="0" layoutInCell="1" allowOverlap="1" wp14:anchorId="12105054" wp14:editId="76F603F1">
                <wp:simplePos x="0" y="0"/>
                <wp:positionH relativeFrom="margin">
                  <wp:align>left</wp:align>
                </wp:positionH>
                <wp:positionV relativeFrom="margin">
                  <wp:posOffset>4561</wp:posOffset>
                </wp:positionV>
                <wp:extent cx="2820035" cy="1915160"/>
                <wp:effectExtent l="0" t="0" r="18415" b="27940"/>
                <wp:wrapSquare wrapText="bothSides"/>
                <wp:docPr id="314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1915160"/>
                        </a:xfrm>
                        <a:prstGeom prst="rect">
                          <a:avLst/>
                        </a:prstGeom>
                        <a:solidFill>
                          <a:srgbClr val="F2F2F2"/>
                        </a:solidFill>
                        <a:ln w="3175">
                          <a:solidFill>
                            <a:srgbClr val="1F497D"/>
                          </a:solidFill>
                          <a:prstDash val="lgDashDotDot"/>
                          <a:miter lim="800000"/>
                          <a:headEnd/>
                          <a:tailEnd/>
                        </a:ln>
                      </wps:spPr>
                      <wps:txbx>
                        <w:txbxContent>
                          <w:p w14:paraId="1CD6FCD5" w14:textId="77777777" w:rsidR="00E9043F" w:rsidRPr="00AA512C" w:rsidRDefault="00E9043F" w:rsidP="00E9043F">
                            <w:pPr>
                              <w:jc w:val="center"/>
                              <w:rPr>
                                <w:b/>
                                <w:color w:val="002060"/>
                                <w:sz w:val="16"/>
                                <w:lang w:val="de-DE"/>
                              </w:rPr>
                            </w:pPr>
                            <w:r w:rsidRPr="00AA512C">
                              <w:rPr>
                                <w:b/>
                                <w:color w:val="002060"/>
                                <w:sz w:val="16"/>
                                <w:lang w:val="de-DE"/>
                              </w:rPr>
                              <w:t>Ilustración X. Avance físico del Metro en su etapa I</w:t>
                            </w:r>
                          </w:p>
                          <w:p w14:paraId="7EAE3F15" w14:textId="77777777" w:rsidR="00E9043F" w:rsidRPr="008738B7" w:rsidRDefault="00E9043F" w:rsidP="00E9043F">
                            <w:pPr>
                              <w:jc w:val="center"/>
                              <w:rPr>
                                <w:sz w:val="12"/>
                                <w:highlight w:val="cyan"/>
                                <w:lang w:val="de-DE"/>
                              </w:rPr>
                            </w:pPr>
                            <w:r w:rsidRPr="008738B7">
                              <w:rPr>
                                <w:noProof/>
                                <w:highlight w:val="cyan"/>
                                <w:lang w:eastAsia="es-CO"/>
                              </w:rPr>
                              <w:drawing>
                                <wp:inline distT="0" distB="0" distL="0" distR="0" wp14:anchorId="70E0904D" wp14:editId="720CC0B2">
                                  <wp:extent cx="2539218" cy="1505243"/>
                                  <wp:effectExtent l="0" t="0" r="13970" b="0"/>
                                  <wp:docPr id="3144" name="Gráfico 3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DB7024F" w14:textId="77777777" w:rsidR="00E9043F" w:rsidRPr="00442209" w:rsidRDefault="00E9043F" w:rsidP="00E9043F">
                            <w:pPr>
                              <w:rPr>
                                <w:sz w:val="12"/>
                              </w:rPr>
                            </w:pPr>
                            <w:r w:rsidRPr="00AA512C">
                              <w:rPr>
                                <w:sz w:val="12"/>
                              </w:rPr>
                              <w:t>FUENTE: Informe ejecutivo con corte 30 de junio de 2019 PLMB-TRAMO 1, entregado al Concejo de Bogotá por la EMB el 31 de julio.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05054" id="_x0000_s1071" type="#_x0000_t202" style="position:absolute;left:0;text-align:left;margin-left:0;margin-top:.35pt;width:222.05pt;height:150.8pt;z-index:25204940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" fillcolor="#f2f2f2" strokecolor="#1f497d" strokeweight=".25pt">
                <v:stroke dashstyle="longDashDotDot"/>
                <v:textbox>
                  <w:txbxContent>
                    <w:p w14:paraId="1CD6FCD5" w14:textId="77777777" w:rsidR="00E9043F" w:rsidRPr="00AA512C" w:rsidRDefault="00E9043F" w:rsidP="00E9043F">
                      <w:pPr>
                        <w:jc w:val="center"/>
                        <w:rPr>
                          <w:b/>
                          <w:color w:val="002060"/>
                          <w:sz w:val="16"/>
                          <w:lang w:val="de-DE"/>
                        </w:rPr>
                      </w:pPr>
                      <w:r w:rsidRPr="00AA512C">
                        <w:rPr>
                          <w:b/>
                          <w:color w:val="002060"/>
                          <w:sz w:val="16"/>
                          <w:lang w:val="de-DE"/>
                        </w:rPr>
                        <w:t>Ilustración X. Avance físico del Metro en su etapa I</w:t>
                      </w:r>
                    </w:p>
                    <w:p w14:paraId="7EAE3F15" w14:textId="77777777" w:rsidR="00E9043F" w:rsidRPr="008738B7" w:rsidRDefault="00E9043F" w:rsidP="00E9043F">
                      <w:pPr>
                        <w:jc w:val="center"/>
                        <w:rPr>
                          <w:sz w:val="12"/>
                          <w:highlight w:val="cyan"/>
                          <w:lang w:val="de-DE"/>
                        </w:rPr>
                      </w:pPr>
                      <w:r w:rsidRPr="008738B7">
                        <w:rPr>
                          <w:noProof/>
                          <w:highlight w:val="cyan"/>
                          <w:lang w:eastAsia="es-CO"/>
                        </w:rPr>
                        <w:drawing>
                          <wp:inline distT="0" distB="0" distL="0" distR="0" wp14:anchorId="70E0904D" wp14:editId="720CC0B2">
                            <wp:extent cx="2539218" cy="1505243"/>
                            <wp:effectExtent l="0" t="0" r="13970" b="0"/>
                            <wp:docPr id="3144" name="Gráfico 3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DB7024F" w14:textId="77777777" w:rsidR="00E9043F" w:rsidRPr="00442209" w:rsidRDefault="00E9043F" w:rsidP="00E9043F">
                      <w:pPr>
                        <w:rPr>
                          <w:sz w:val="12"/>
                        </w:rPr>
                      </w:pPr>
                      <w:r w:rsidRPr="00AA512C">
                        <w:rPr>
                          <w:sz w:val="12"/>
                        </w:rPr>
                        <w:t>FUENTE: Informe ejecutivo con corte 30 de junio de 2019 PLMB-TRAMO 1, entregado al Concejo de Bogotá por la EMB el 31 de julio.</w:t>
                      </w:r>
                    </w:p>
                  </w:txbxContent>
                </v:textbox>
                <w10:wrap type="square" anchorx="margin" anchory="margin"/>
              </v:shape>
            </w:pict>
          </mc:Fallback>
        </mc:AlternateContent>
      </w:r>
      <w:r w:rsidR="00F9605A" w:rsidRPr="00AA512C">
        <w:rPr>
          <w:rFonts w:asciiTheme="minorHAnsi" w:hAnsiTheme="minorHAnsi" w:cstheme="minorHAnsi"/>
          <w:lang w:val="es-ES"/>
        </w:rPr>
        <w:t>Posteriormente, se aprobaron los Títulos de Pagos por Ejecución — TPE5 —. De la misma manera, se dio apertura al proceso de Licitación Pública Internacional LPI el 28 de junio de 2019. Igualmente, se contrató la consultoría especializada en gerencia de proyectos PMO (Project management office) que asesora a la EMB en la planeación, coordinación, seguimiento y control del proyecto.</w:t>
      </w:r>
    </w:p>
    <w:p w14:paraId="646064A4" w14:textId="77777777" w:rsidR="00F9605A" w:rsidRPr="0033303D" w:rsidRDefault="00F9605A" w:rsidP="00F9605A">
      <w:pPr>
        <w:rPr>
          <w:rFonts w:asciiTheme="minorHAnsi" w:hAnsiTheme="minorHAnsi"/>
          <w:lang w:val="es-ES"/>
        </w:rPr>
      </w:pPr>
    </w:p>
    <w:p w14:paraId="74008AC3" w14:textId="77777777" w:rsidR="002F5C91" w:rsidRDefault="002F5C91" w:rsidP="00F9605A">
      <w:pPr>
        <w:rPr>
          <w:rFonts w:asciiTheme="minorHAnsi" w:hAnsiTheme="minorHAnsi" w:cs="Arial"/>
          <w:b/>
          <w:color w:val="0070C0"/>
          <w:lang w:val="es-ES"/>
        </w:rPr>
      </w:pPr>
    </w:p>
    <w:p w14:paraId="6101D8A5" w14:textId="365B9F71" w:rsidR="00F9605A" w:rsidRPr="00BB5215" w:rsidRDefault="00F9605A" w:rsidP="00F9605A">
      <w:pPr>
        <w:rPr>
          <w:rFonts w:asciiTheme="minorHAnsi" w:hAnsiTheme="minorHAnsi" w:cs="Arial"/>
          <w:b/>
          <w:color w:val="0070C0"/>
          <w:lang w:val="es-ES"/>
        </w:rPr>
      </w:pPr>
      <w:r w:rsidRPr="00BB5215">
        <w:rPr>
          <w:rFonts w:asciiTheme="minorHAnsi" w:hAnsiTheme="minorHAnsi" w:cs="Arial"/>
          <w:b/>
          <w:color w:val="0070C0"/>
          <w:lang w:val="es-ES"/>
        </w:rPr>
        <w:t xml:space="preserve">Sector Hábitat </w:t>
      </w:r>
    </w:p>
    <w:p w14:paraId="1BB06F65" w14:textId="77777777" w:rsidR="00C976E6" w:rsidRDefault="00C976E6" w:rsidP="00F9605A">
      <w:pPr>
        <w:rPr>
          <w:color w:val="0070C0"/>
        </w:rPr>
      </w:pPr>
    </w:p>
    <w:p w14:paraId="1EE10F74" w14:textId="1C7DA85B" w:rsidR="00F9605A" w:rsidRPr="00AA512C" w:rsidRDefault="00F9605A" w:rsidP="00F9605A">
      <w:pPr>
        <w:rPr>
          <w:color w:val="0070C0"/>
        </w:rPr>
      </w:pPr>
      <w:r w:rsidRPr="00AA512C">
        <w:rPr>
          <w:color w:val="0070C0"/>
        </w:rPr>
        <w:t>Generar mayor oferta de vivienda, mejora las condiciones de accesibilidad y disminuye el déficit de vivienda</w:t>
      </w:r>
    </w:p>
    <w:p w14:paraId="695669D9" w14:textId="6C01A91E" w:rsidR="00F9605A" w:rsidRPr="00AA512C" w:rsidRDefault="00F9605A" w:rsidP="00F9605A">
      <w:r w:rsidRPr="00AA512C">
        <w:t xml:space="preserve">Los hogares con mayor déficit habitacional se localizan en las UPZ rojas y naranjas, en las zonas sur, </w:t>
      </w:r>
      <w:r w:rsidR="00C976E6">
        <w:t>z</w:t>
      </w:r>
      <w:r w:rsidRPr="00AA512C">
        <w:t xml:space="preserve">centro y noroccidental. Estas zonas están asociadas con los territorios priorizados en los programas de mejoramiento integral de barrios y a los procesos de expansión de la ciudad. </w:t>
      </w:r>
    </w:p>
    <w:p w14:paraId="3327A311" w14:textId="77777777" w:rsidR="00F9605A" w:rsidRPr="00AA512C" w:rsidRDefault="00F9605A" w:rsidP="00F9605A"/>
    <w:p w14:paraId="12A798F9" w14:textId="327A1BAC" w:rsidR="00F9605A" w:rsidRDefault="002F5C91" w:rsidP="00F9605A">
      <w:r w:rsidRPr="007D59D1">
        <w:rPr>
          <w:noProof/>
          <w:highlight w:val="cyan"/>
          <w:lang w:eastAsia="es-CO"/>
        </w:rPr>
        <mc:AlternateContent>
          <mc:Choice Requires="wpg">
            <w:drawing>
              <wp:anchor distT="0" distB="0" distL="114300" distR="114300" simplePos="0" relativeHeight="252033024" behindDoc="1" locked="0" layoutInCell="1" allowOverlap="1" wp14:anchorId="42A43B1C" wp14:editId="321C2C91">
                <wp:simplePos x="0" y="0"/>
                <wp:positionH relativeFrom="margin">
                  <wp:align>center</wp:align>
                </wp:positionH>
                <wp:positionV relativeFrom="page">
                  <wp:posOffset>5309870</wp:posOffset>
                </wp:positionV>
                <wp:extent cx="5130800" cy="2027555"/>
                <wp:effectExtent l="0" t="0" r="12700" b="10795"/>
                <wp:wrapSquare wrapText="bothSides"/>
                <wp:docPr id="3184" name="Grupo 3184"/>
                <wp:cNvGraphicFramePr/>
                <a:graphic xmlns:a="http://schemas.openxmlformats.org/drawingml/2006/main">
                  <a:graphicData uri="http://schemas.microsoft.com/office/word/2010/wordprocessingGroup">
                    <wpg:wgp>
                      <wpg:cNvGrpSpPr/>
                      <wpg:grpSpPr>
                        <a:xfrm>
                          <a:off x="0" y="0"/>
                          <a:ext cx="5130800" cy="2027555"/>
                          <a:chOff x="0" y="0"/>
                          <a:chExt cx="4624825" cy="1768475"/>
                        </a:xfrm>
                      </wpg:grpSpPr>
                      <wps:wsp>
                        <wps:cNvPr id="3191" name="Text Box 22"/>
                        <wps:cNvSpPr txBox="1">
                          <a:spLocks noChangeArrowheads="1"/>
                        </wps:cNvSpPr>
                        <wps:spPr bwMode="auto">
                          <a:xfrm>
                            <a:off x="0" y="0"/>
                            <a:ext cx="2249170" cy="1768475"/>
                          </a:xfrm>
                          <a:prstGeom prst="rect">
                            <a:avLst/>
                          </a:prstGeom>
                          <a:solidFill>
                            <a:srgbClr val="F2F2F2"/>
                          </a:solidFill>
                          <a:ln w="3175">
                            <a:solidFill>
                              <a:srgbClr val="1F497D"/>
                            </a:solidFill>
                            <a:prstDash val="lgDashDotDot"/>
                            <a:miter lim="800000"/>
                            <a:headEnd/>
                            <a:tailEnd/>
                          </a:ln>
                        </wps:spPr>
                        <wps:txbx>
                          <w:txbxContent>
                            <w:p w14:paraId="77C24349" w14:textId="77777777" w:rsidR="002530F3" w:rsidRPr="00AA512C" w:rsidRDefault="002530F3" w:rsidP="00F9605A">
                              <w:pPr>
                                <w:jc w:val="center"/>
                                <w:rPr>
                                  <w:b/>
                                  <w:color w:val="002060"/>
                                  <w:sz w:val="16"/>
                                  <w:lang w:val="de-DE"/>
                                </w:rPr>
                              </w:pPr>
                              <w:r w:rsidRPr="00AA512C">
                                <w:rPr>
                                  <w:b/>
                                  <w:color w:val="002060"/>
                                  <w:sz w:val="16"/>
                                  <w:lang w:val="de-DE"/>
                                </w:rPr>
                                <w:t>Ilustración xx. Deficit habitacional</w:t>
                              </w:r>
                            </w:p>
                            <w:p w14:paraId="729C416D" w14:textId="77777777" w:rsidR="002530F3" w:rsidRDefault="002530F3" w:rsidP="00F9605A">
                              <w:pPr>
                                <w:jc w:val="center"/>
                                <w:rPr>
                                  <w:sz w:val="12"/>
                                  <w:highlight w:val="cyan"/>
                                  <w:lang w:val="de-DE"/>
                                </w:rPr>
                              </w:pPr>
                              <w:r>
                                <w:rPr>
                                  <w:noProof/>
                                  <w:lang w:eastAsia="es-CO"/>
                                </w:rPr>
                                <w:drawing>
                                  <wp:inline distT="0" distB="0" distL="0" distR="0" wp14:anchorId="03353AB5" wp14:editId="6055EA03">
                                    <wp:extent cx="2203709" cy="1707458"/>
                                    <wp:effectExtent l="0" t="0" r="6350" b="7620"/>
                                    <wp:docPr id="453" name="Imagen 453"/>
                                    <wp:cNvGraphicFramePr/>
                                    <a:graphic xmlns:a="http://schemas.openxmlformats.org/drawingml/2006/main">
                                      <a:graphicData uri="http://schemas.openxmlformats.org/drawingml/2006/picture">
                                        <pic:pic xmlns:pic="http://schemas.openxmlformats.org/drawingml/2006/picture">
                                          <pic:nvPicPr>
                                            <pic:cNvPr id="448" name="Imagen 44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57739" cy="1749321"/>
                                            </a:xfrm>
                                            <a:prstGeom prst="rect">
                                              <a:avLst/>
                                            </a:prstGeom>
                                          </pic:spPr>
                                        </pic:pic>
                                      </a:graphicData>
                                    </a:graphic>
                                  </wp:inline>
                                </w:drawing>
                              </w:r>
                            </w:p>
                            <w:p w14:paraId="246B9342" w14:textId="77777777" w:rsidR="002530F3" w:rsidRPr="00442209" w:rsidRDefault="002530F3" w:rsidP="00F9605A">
                              <w:pPr>
                                <w:rPr>
                                  <w:sz w:val="12"/>
                                </w:rPr>
                              </w:pPr>
                              <w:r w:rsidRPr="00AA512C">
                                <w:rPr>
                                  <w:sz w:val="12"/>
                                </w:rPr>
                                <w:t>FUENTE: Encuesta</w:t>
                              </w:r>
                              <w:r w:rsidRPr="00145A7D">
                                <w:rPr>
                                  <w:sz w:val="12"/>
                                </w:rPr>
                                <w:t xml:space="preserve"> Multipropósito de Bogotá, 2017. DANE-SDP</w:t>
                              </w:r>
                            </w:p>
                          </w:txbxContent>
                        </wps:txbx>
                        <wps:bodyPr rot="0" vert="horz" wrap="square" lIns="91440" tIns="45720" rIns="91440" bIns="45720" anchor="t" anchorCtr="0" upright="1">
                          <a:noAutofit/>
                        </wps:bodyPr>
                      </wps:wsp>
                      <wps:wsp>
                        <wps:cNvPr id="448" name="Text Box 22"/>
                        <wps:cNvSpPr txBox="1">
                          <a:spLocks noChangeArrowheads="1"/>
                        </wps:cNvSpPr>
                        <wps:spPr bwMode="auto">
                          <a:xfrm>
                            <a:off x="2249290" y="13349"/>
                            <a:ext cx="2375535" cy="1754505"/>
                          </a:xfrm>
                          <a:prstGeom prst="rect">
                            <a:avLst/>
                          </a:prstGeom>
                          <a:solidFill>
                            <a:srgbClr val="F2F2F2"/>
                          </a:solidFill>
                          <a:ln w="3175">
                            <a:solidFill>
                              <a:srgbClr val="1F497D"/>
                            </a:solidFill>
                            <a:prstDash val="lgDashDotDot"/>
                            <a:miter lim="800000"/>
                            <a:headEnd/>
                            <a:tailEnd/>
                          </a:ln>
                        </wps:spPr>
                        <wps:txbx>
                          <w:txbxContent>
                            <w:p w14:paraId="75FDB6D1" w14:textId="77777777" w:rsidR="002530F3" w:rsidRPr="00C43279" w:rsidRDefault="002530F3" w:rsidP="00F9605A">
                              <w:pPr>
                                <w:jc w:val="center"/>
                                <w:rPr>
                                  <w:b/>
                                  <w:color w:val="002060"/>
                                  <w:sz w:val="16"/>
                                  <w:lang w:val="de-DE"/>
                                </w:rPr>
                              </w:pPr>
                              <w:r w:rsidRPr="00AA512C">
                                <w:rPr>
                                  <w:b/>
                                  <w:color w:val="002060"/>
                                  <w:sz w:val="16"/>
                                  <w:lang w:val="de-DE"/>
                                </w:rPr>
                                <w:t>Grafico x. Viviendas iniciadas</w:t>
                              </w:r>
                            </w:p>
                            <w:p w14:paraId="215B5A7A" w14:textId="77777777" w:rsidR="002530F3" w:rsidRDefault="002530F3" w:rsidP="00F9605A">
                              <w:pPr>
                                <w:jc w:val="center"/>
                                <w:rPr>
                                  <w:sz w:val="12"/>
                                  <w:lang w:val="de-DE"/>
                                </w:rPr>
                              </w:pPr>
                              <w:r>
                                <w:rPr>
                                  <w:noProof/>
                                  <w:lang w:eastAsia="es-CO"/>
                                </w:rPr>
                                <w:drawing>
                                  <wp:inline distT="0" distB="0" distL="0" distR="0" wp14:anchorId="07297D6E" wp14:editId="1A44DC41">
                                    <wp:extent cx="2334941" cy="1668455"/>
                                    <wp:effectExtent l="0" t="0" r="8255" b="8255"/>
                                    <wp:docPr id="460" name="Gráfico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8AAB92F" w14:textId="77777777" w:rsidR="002530F3" w:rsidRPr="007D59D1" w:rsidRDefault="002530F3" w:rsidP="00F9605A">
                              <w:pPr>
                                <w:jc w:val="left"/>
                                <w:rPr>
                                  <w:sz w:val="12"/>
                                  <w:szCs w:val="12"/>
                                </w:rPr>
                              </w:pPr>
                              <w:r w:rsidRPr="007D59D1">
                                <w:rPr>
                                  <w:sz w:val="12"/>
                                  <w:szCs w:val="12"/>
                                </w:rPr>
                                <w:t xml:space="preserve">FUENTE: </w:t>
                              </w:r>
                              <w:r w:rsidRPr="007D59D1">
                                <w:rPr>
                                  <w:rFonts w:asciiTheme="minorHAnsi" w:hAnsiTheme="minorHAnsi" w:cs="Calibri"/>
                                  <w:sz w:val="12"/>
                                  <w:szCs w:val="12"/>
                                </w:rPr>
                                <w:t>SDP, Segplan y SDP-DEM según cifras DANE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2A43B1C" id="Grupo 3184" o:spid="_x0000_s1072" style="position:absolute;left:0;text-align:left;margin-left:0;margin-top:418.1pt;width:404pt;height:159.65pt;z-index:-251283456;mso-position-horizontal:center;mso-position-horizontal-relative:margin;mso-position-vertical-relative:page;mso-width-relative:margin;mso-height-relative:margin" coordsize="46248,17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">
                <v:shape id="_x0000_s1073" type="#_x0000_t202" style="position:absolute;width:22491;height:17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" fillcolor="#f2f2f2" strokecolor="#1f497d" strokeweight=".25pt">
                  <v:stroke dashstyle="longDashDotDot"/>
                  <v:textbox>
                    <w:txbxContent>
                      <w:p w14:paraId="77C24349" w14:textId="77777777" w:rsidR="002530F3" w:rsidRPr="00AA512C" w:rsidRDefault="002530F3" w:rsidP="00F9605A">
                        <w:pPr>
                          <w:jc w:val="center"/>
                          <w:rPr>
                            <w:b/>
                            <w:color w:val="002060"/>
                            <w:sz w:val="16"/>
                            <w:lang w:val="de-DE"/>
                          </w:rPr>
                        </w:pPr>
                        <w:r w:rsidRPr="00AA512C">
                          <w:rPr>
                            <w:b/>
                            <w:color w:val="002060"/>
                            <w:sz w:val="16"/>
                            <w:lang w:val="de-DE"/>
                          </w:rPr>
                          <w:t>Ilustración xx. Deficit habitacional</w:t>
                        </w:r>
                      </w:p>
                      <w:p w14:paraId="729C416D" w14:textId="77777777" w:rsidR="002530F3" w:rsidRDefault="002530F3" w:rsidP="00F9605A">
                        <w:pPr>
                          <w:jc w:val="center"/>
                          <w:rPr>
                            <w:sz w:val="12"/>
                            <w:highlight w:val="cyan"/>
                            <w:lang w:val="de-DE"/>
                          </w:rPr>
                        </w:pPr>
                        <w:r>
                          <w:rPr>
                            <w:noProof/>
                            <w:lang w:eastAsia="es-CO"/>
                          </w:rPr>
                          <w:drawing>
                            <wp:inline distT="0" distB="0" distL="0" distR="0" wp14:anchorId="03353AB5" wp14:editId="6055EA03">
                              <wp:extent cx="2203709" cy="1707458"/>
                              <wp:effectExtent l="0" t="0" r="6350" b="7620"/>
                              <wp:docPr id="453" name="Imagen 453"/>
                              <wp:cNvGraphicFramePr/>
                              <a:graphic xmlns:a="http://schemas.openxmlformats.org/drawingml/2006/main">
                                <a:graphicData uri="http://schemas.openxmlformats.org/drawingml/2006/picture">
                                  <pic:pic xmlns:pic="http://schemas.openxmlformats.org/drawingml/2006/picture">
                                    <pic:nvPicPr>
                                      <pic:cNvPr id="448" name="Imagen 44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57739" cy="1749321"/>
                                      </a:xfrm>
                                      <a:prstGeom prst="rect">
                                        <a:avLst/>
                                      </a:prstGeom>
                                    </pic:spPr>
                                  </pic:pic>
                                </a:graphicData>
                              </a:graphic>
                            </wp:inline>
                          </w:drawing>
                        </w:r>
                      </w:p>
                      <w:p w14:paraId="246B9342" w14:textId="77777777" w:rsidR="002530F3" w:rsidRPr="00442209" w:rsidRDefault="002530F3" w:rsidP="00F9605A">
                        <w:pPr>
                          <w:rPr>
                            <w:sz w:val="12"/>
                          </w:rPr>
                        </w:pPr>
                        <w:r w:rsidRPr="00AA512C">
                          <w:rPr>
                            <w:sz w:val="12"/>
                          </w:rPr>
                          <w:t>FUENTE: Encuesta</w:t>
                        </w:r>
                        <w:r w:rsidRPr="00145A7D">
                          <w:rPr>
                            <w:sz w:val="12"/>
                          </w:rPr>
                          <w:t xml:space="preserve"> Multipropósito de Bogotá, 2017. DANE-SDP</w:t>
                        </w:r>
                      </w:p>
                    </w:txbxContent>
                  </v:textbox>
                </v:shape>
                <v:shape id="_x0000_s1074" type="#_x0000_t202" style="position:absolute;left:22492;top:133;width:23756;height:17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" fillcolor="#f2f2f2" strokecolor="#1f497d" strokeweight=".25pt">
                  <v:stroke dashstyle="longDashDotDot"/>
                  <v:textbox>
                    <w:txbxContent>
                      <w:p w14:paraId="75FDB6D1" w14:textId="77777777" w:rsidR="002530F3" w:rsidRPr="00C43279" w:rsidRDefault="002530F3" w:rsidP="00F9605A">
                        <w:pPr>
                          <w:jc w:val="center"/>
                          <w:rPr>
                            <w:b/>
                            <w:color w:val="002060"/>
                            <w:sz w:val="16"/>
                            <w:lang w:val="de-DE"/>
                          </w:rPr>
                        </w:pPr>
                        <w:r w:rsidRPr="00AA512C">
                          <w:rPr>
                            <w:b/>
                            <w:color w:val="002060"/>
                            <w:sz w:val="16"/>
                            <w:lang w:val="de-DE"/>
                          </w:rPr>
                          <w:t>Grafico x. Viviendas iniciadas</w:t>
                        </w:r>
                      </w:p>
                      <w:p w14:paraId="215B5A7A" w14:textId="77777777" w:rsidR="002530F3" w:rsidRDefault="002530F3" w:rsidP="00F9605A">
                        <w:pPr>
                          <w:jc w:val="center"/>
                          <w:rPr>
                            <w:sz w:val="12"/>
                            <w:lang w:val="de-DE"/>
                          </w:rPr>
                        </w:pPr>
                        <w:r>
                          <w:rPr>
                            <w:noProof/>
                            <w:lang w:eastAsia="es-CO"/>
                          </w:rPr>
                          <w:drawing>
                            <wp:inline distT="0" distB="0" distL="0" distR="0" wp14:anchorId="07297D6E" wp14:editId="1A44DC41">
                              <wp:extent cx="2334941" cy="1668455"/>
                              <wp:effectExtent l="0" t="0" r="8255" b="8255"/>
                              <wp:docPr id="460" name="Gráfico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8AAB92F" w14:textId="77777777" w:rsidR="002530F3" w:rsidRPr="007D59D1" w:rsidRDefault="002530F3" w:rsidP="00F9605A">
                        <w:pPr>
                          <w:jc w:val="left"/>
                          <w:rPr>
                            <w:sz w:val="12"/>
                            <w:szCs w:val="12"/>
                          </w:rPr>
                        </w:pPr>
                        <w:r w:rsidRPr="007D59D1">
                          <w:rPr>
                            <w:sz w:val="12"/>
                            <w:szCs w:val="12"/>
                          </w:rPr>
                          <w:t xml:space="preserve">FUENTE: </w:t>
                        </w:r>
                        <w:r w:rsidRPr="007D59D1">
                          <w:rPr>
                            <w:rFonts w:asciiTheme="minorHAnsi" w:hAnsiTheme="minorHAnsi" w:cs="Calibri"/>
                            <w:sz w:val="12"/>
                            <w:szCs w:val="12"/>
                          </w:rPr>
                          <w:t xml:space="preserve">SDP, </w:t>
                        </w:r>
                        <w:proofErr w:type="spellStart"/>
                        <w:r w:rsidRPr="007D59D1">
                          <w:rPr>
                            <w:rFonts w:asciiTheme="minorHAnsi" w:hAnsiTheme="minorHAnsi" w:cs="Calibri"/>
                            <w:sz w:val="12"/>
                            <w:szCs w:val="12"/>
                          </w:rPr>
                          <w:t>Segplan</w:t>
                        </w:r>
                        <w:proofErr w:type="spellEnd"/>
                        <w:r w:rsidRPr="007D59D1">
                          <w:rPr>
                            <w:rFonts w:asciiTheme="minorHAnsi" w:hAnsiTheme="minorHAnsi" w:cs="Calibri"/>
                            <w:sz w:val="12"/>
                            <w:szCs w:val="12"/>
                          </w:rPr>
                          <w:t xml:space="preserve"> y SDP-DEM según cifras DANE</w:t>
                        </w:r>
                      </w:p>
                    </w:txbxContent>
                  </v:textbox>
                </v:shape>
                <w10:wrap type="square" anchorx="margin" anchory="page"/>
              </v:group>
            </w:pict>
          </mc:Fallback>
        </mc:AlternateContent>
      </w:r>
      <w:r w:rsidR="00F9605A" w:rsidRPr="00AA512C">
        <w:t>Durante el período de ejecución (2016 a junio 2019) se inició en la ciudad la construcción de más de 99.000 viviendas de todo tipo. La administración distrital logró mantener los indicadores de vivienda gracias al programa Mi Casa Ya. Los mecanismos de promoción a la demanda y gestión de la oferta del Distrito han sido efectivos y han estabilizado el sector, logrando que, en un entorno macroeconómico adverso, la capital le aporte positivamente a la dinámica nacional.</w:t>
      </w:r>
      <w:r w:rsidR="00F9605A">
        <w:t xml:space="preserve"> </w:t>
      </w:r>
    </w:p>
    <w:p w14:paraId="1290C618" w14:textId="3106E535" w:rsidR="00F9605A" w:rsidRDefault="00F9605A" w:rsidP="0033303D">
      <w:pPr>
        <w:rPr>
          <w:rFonts w:asciiTheme="minorHAnsi" w:hAnsiTheme="minorHAnsi" w:cstheme="minorHAnsi"/>
          <w:lang w:val="es-ES"/>
        </w:rPr>
      </w:pPr>
    </w:p>
    <w:p w14:paraId="26BB2E0A" w14:textId="2ED0CF56" w:rsidR="00F9605A" w:rsidRPr="00AA512C" w:rsidRDefault="00F9605A" w:rsidP="00F9605A">
      <w:pPr>
        <w:rPr>
          <w:color w:val="0070C0"/>
        </w:rPr>
      </w:pPr>
      <w:r w:rsidRPr="00AA512C">
        <w:rPr>
          <w:noProof/>
          <w:color w:val="0070C0"/>
          <w:lang w:eastAsia="es-CO"/>
        </w:rPr>
        <w:lastRenderedPageBreak/>
        <mc:AlternateContent>
          <mc:Choice Requires="wpg">
            <w:drawing>
              <wp:anchor distT="0" distB="0" distL="114300" distR="114300" simplePos="0" relativeHeight="252035072" behindDoc="0" locked="0" layoutInCell="1" allowOverlap="1" wp14:anchorId="4534566E" wp14:editId="03E495E7">
                <wp:simplePos x="0" y="0"/>
                <wp:positionH relativeFrom="column">
                  <wp:posOffset>81220</wp:posOffset>
                </wp:positionH>
                <wp:positionV relativeFrom="paragraph">
                  <wp:posOffset>288128</wp:posOffset>
                </wp:positionV>
                <wp:extent cx="5312410" cy="1715135"/>
                <wp:effectExtent l="0" t="0" r="2540" b="0"/>
                <wp:wrapTight wrapText="bothSides">
                  <wp:wrapPolygon edited="0">
                    <wp:start x="0" y="0"/>
                    <wp:lineTo x="0" y="21352"/>
                    <wp:lineTo x="21533" y="21352"/>
                    <wp:lineTo x="21533" y="0"/>
                    <wp:lineTo x="0" y="0"/>
                  </wp:wrapPolygon>
                </wp:wrapTight>
                <wp:docPr id="451" name="Grupo 451"/>
                <wp:cNvGraphicFramePr/>
                <a:graphic xmlns:a="http://schemas.openxmlformats.org/drawingml/2006/main">
                  <a:graphicData uri="http://schemas.microsoft.com/office/word/2010/wordprocessingGroup">
                    <wpg:wgp>
                      <wpg:cNvGrpSpPr/>
                      <wpg:grpSpPr>
                        <a:xfrm>
                          <a:off x="0" y="0"/>
                          <a:ext cx="5312410" cy="1715135"/>
                          <a:chOff x="0" y="0"/>
                          <a:chExt cx="5312410" cy="1715135"/>
                        </a:xfrm>
                      </wpg:grpSpPr>
                      <wpg:grpSp>
                        <wpg:cNvPr id="454" name="Grupo 454"/>
                        <wpg:cNvGrpSpPr/>
                        <wpg:grpSpPr>
                          <a:xfrm>
                            <a:off x="0" y="0"/>
                            <a:ext cx="5312410" cy="1715135"/>
                            <a:chOff x="0" y="0"/>
                            <a:chExt cx="3865950" cy="1314450"/>
                          </a:xfrm>
                        </wpg:grpSpPr>
                        <pic:pic xmlns:pic="http://schemas.openxmlformats.org/drawingml/2006/picture">
                          <pic:nvPicPr>
                            <pic:cNvPr id="455" name="Imagen 455"/>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1896745" cy="1314450"/>
                            </a:xfrm>
                            <a:prstGeom prst="rect">
                              <a:avLst/>
                            </a:prstGeom>
                          </pic:spPr>
                        </pic:pic>
                        <pic:pic xmlns:pic="http://schemas.openxmlformats.org/drawingml/2006/picture">
                          <pic:nvPicPr>
                            <pic:cNvPr id="456" name="Imagen 456" descr="AsÃ­ va la instalaciÃ³n de las nuevas canecas de BogotÃ¡"/>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1895545" y="0"/>
                              <a:ext cx="1970405" cy="1314450"/>
                            </a:xfrm>
                            <a:prstGeom prst="rect">
                              <a:avLst/>
                            </a:prstGeom>
                            <a:noFill/>
                            <a:ln>
                              <a:noFill/>
                            </a:ln>
                          </pic:spPr>
                        </pic:pic>
                      </wpg:grpSp>
                      <wps:wsp>
                        <wps:cNvPr id="458" name="Cuadro de texto 458"/>
                        <wps:cNvSpPr txBox="1"/>
                        <wps:spPr>
                          <a:xfrm>
                            <a:off x="0" y="0"/>
                            <a:ext cx="5312410" cy="170180"/>
                          </a:xfrm>
                          <a:prstGeom prst="rect">
                            <a:avLst/>
                          </a:prstGeom>
                          <a:solidFill>
                            <a:prstClr val="white"/>
                          </a:solidFill>
                          <a:ln>
                            <a:noFill/>
                          </a:ln>
                        </wps:spPr>
                        <wps:txbx>
                          <w:txbxContent>
                            <w:p w14:paraId="459FF217" w14:textId="77777777" w:rsidR="002530F3" w:rsidRPr="00E65358" w:rsidRDefault="002530F3" w:rsidP="00F9605A">
                              <w:pPr>
                                <w:pStyle w:val="Descripcin"/>
                                <w:jc w:val="both"/>
                                <w:rPr>
                                  <w:rFonts w:eastAsia="Times New Roman"/>
                                  <w:b w:val="0"/>
                                  <w:i w:val="0"/>
                                  <w:noProof/>
                                  <w:sz w:val="18"/>
                                  <w:szCs w:val="18"/>
                                  <w:lang w:val="es-MX"/>
                                </w:rPr>
                              </w:pPr>
                              <w:r w:rsidRPr="00E65358">
                                <w:rPr>
                                  <w:rFonts w:eastAsia="Times New Roman"/>
                                  <w:b w:val="0"/>
                                  <w:i w:val="0"/>
                                  <w:noProof/>
                                  <w:color w:val="auto"/>
                                  <w:sz w:val="18"/>
                                  <w:szCs w:val="18"/>
                                  <w:lang w:val="es-MX"/>
                                </w:rPr>
                                <w:t xml:space="preserve">                         Contenedores </w:t>
                              </w:r>
                              <w:r w:rsidRPr="00E65358">
                                <w:rPr>
                                  <w:rFonts w:eastAsia="Times New Roman"/>
                                  <w:b w:val="0"/>
                                  <w:i w:val="0"/>
                                  <w:noProof/>
                                  <w:color w:val="auto"/>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color w:val="auto"/>
                                  <w:sz w:val="18"/>
                                  <w:szCs w:val="18"/>
                                  <w:lang w:val="es-MX"/>
                                </w:rPr>
                                <w:t>Canecas</w:t>
                              </w:r>
                              <w:r w:rsidRPr="00E65358">
                                <w:rPr>
                                  <w:rFonts w:eastAsia="Times New Roman"/>
                                  <w:b w:val="0"/>
                                  <w:i w:val="0"/>
                                  <w:noProof/>
                                  <w:color w:val="auto"/>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34566E" id="Grupo 451" o:spid="_x0000_s1075" style="position:absolute;left:0;text-align:left;margin-left:6.4pt;margin-top:22.7pt;width:418.3pt;height:135.05pt;z-index:252035072" coordsize="53124,171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">
                <v:group id="Grupo 454" o:spid="_x0000_s1076" style="position:absolute;width:53124;height:17151" coordsize="38659,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55" o:spid="_x0000_s1077" type="#_x0000_t75" style="position:absolute;width:18967;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">
                    <v:imagedata r:id="rId101" o:title=""/>
                    <v:path arrowok="t"/>
                  </v:shape>
                  <v:shape id="Imagen 456" o:spid="_x0000_s1078" type="#_x0000_t75" alt="AsÃ­ va la instalaciÃ³n de las nuevas canecas de BogotÃ¡" style="position:absolute;left:18955;width:19704;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">
                    <v:imagedata r:id="rId102" o:title="AsÃ­ va la instalaciÃ³n de las nuevas canecas de BogotÃ¡"/>
                    <v:path arrowok="t"/>
                  </v:shape>
                </v:group>
                <v:shape id="Cuadro de texto 458" o:spid="_x0000_s1079" type="#_x0000_t202" style="position:absolute;width:53124;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" stroked="f">
                  <v:textbox inset="0,0,0,0">
                    <w:txbxContent>
                      <w:p w14:paraId="459FF217" w14:textId="77777777" w:rsidR="002530F3" w:rsidRPr="00E65358" w:rsidRDefault="002530F3" w:rsidP="00F9605A">
                        <w:pPr>
                          <w:pStyle w:val="Descripcin"/>
                          <w:jc w:val="both"/>
                          <w:rPr>
                            <w:rFonts w:eastAsia="Times New Roman"/>
                            <w:b w:val="0"/>
                            <w:i w:val="0"/>
                            <w:noProof/>
                            <w:sz w:val="18"/>
                            <w:szCs w:val="18"/>
                            <w:lang w:val="es-MX"/>
                          </w:rPr>
                        </w:pPr>
                        <w:r w:rsidRPr="00E65358">
                          <w:rPr>
                            <w:rFonts w:eastAsia="Times New Roman"/>
                            <w:b w:val="0"/>
                            <w:i w:val="0"/>
                            <w:noProof/>
                            <w:color w:val="auto"/>
                            <w:sz w:val="18"/>
                            <w:szCs w:val="18"/>
                            <w:lang w:val="es-MX"/>
                          </w:rPr>
                          <w:t xml:space="preserve">                         Contenedores </w:t>
                        </w:r>
                        <w:r w:rsidRPr="00E65358">
                          <w:rPr>
                            <w:rFonts w:eastAsia="Times New Roman"/>
                            <w:b w:val="0"/>
                            <w:i w:val="0"/>
                            <w:noProof/>
                            <w:color w:val="auto"/>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color w:val="auto"/>
                            <w:sz w:val="18"/>
                            <w:szCs w:val="18"/>
                            <w:lang w:val="es-MX"/>
                          </w:rPr>
                          <w:t>Canecas</w:t>
                        </w:r>
                        <w:r w:rsidRPr="00E65358">
                          <w:rPr>
                            <w:rFonts w:eastAsia="Times New Roman"/>
                            <w:b w:val="0"/>
                            <w:i w:val="0"/>
                            <w:noProof/>
                            <w:color w:val="auto"/>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r w:rsidRPr="00E65358">
                          <w:rPr>
                            <w:rFonts w:eastAsia="Times New Roman"/>
                            <w:b w:val="0"/>
                            <w:i w:val="0"/>
                            <w:noProof/>
                            <w:sz w:val="18"/>
                            <w:szCs w:val="18"/>
                            <w:lang w:val="es-MX"/>
                          </w:rPr>
                          <w:tab/>
                        </w:r>
                      </w:p>
                    </w:txbxContent>
                  </v:textbox>
                </v:shape>
                <w10:wrap type="tight"/>
              </v:group>
            </w:pict>
          </mc:Fallback>
        </mc:AlternateContent>
      </w:r>
      <w:r w:rsidRPr="00AA512C">
        <w:rPr>
          <w:color w:val="0070C0"/>
        </w:rPr>
        <w:t>Nuevo esquema de aseo en la ciudad</w:t>
      </w:r>
    </w:p>
    <w:p w14:paraId="75E2055B" w14:textId="77777777" w:rsidR="00F9605A" w:rsidRPr="00AA512C" w:rsidRDefault="00F9605A" w:rsidP="00F9605A">
      <w:pPr>
        <w:rPr>
          <w:sz w:val="18"/>
          <w:szCs w:val="18"/>
        </w:rPr>
      </w:pPr>
      <w:r w:rsidRPr="00AA512C">
        <w:rPr>
          <w:sz w:val="18"/>
          <w:szCs w:val="18"/>
        </w:rPr>
        <w:t>FUENTE: http://www.uaesp.gov.co/search/node/Nuevo%20esquema</w:t>
      </w:r>
    </w:p>
    <w:p w14:paraId="7AF45816" w14:textId="77777777" w:rsidR="00F9605A" w:rsidRPr="00AA512C" w:rsidRDefault="00F9605A" w:rsidP="00F9605A"/>
    <w:p w14:paraId="0AE430B7" w14:textId="77777777" w:rsidR="00F9605A" w:rsidRPr="00AA512C" w:rsidRDefault="00F9605A" w:rsidP="00F9605A">
      <w:pPr>
        <w:rPr>
          <w:color w:val="0070C0"/>
        </w:rPr>
      </w:pPr>
      <w:r w:rsidRPr="00AA512C">
        <w:t>Una ciudad más limpia, teniendo en cuenta que dispone de más y mejores equipos para recolectar cerca de 7.500 toneladas de residuos diarios; pasó de tener 442 a 537 vehículos de última tecnología mejorando las frecuencias de limpieza y manteniendo impecable el espacio público; cuenta con más de 10 mil contenedores en 15 localidades para residuos aprovechables y no aprovechables, cerca de 80.000 cestas públicas que ayudarán a los ciudadanos a separar los desechos aprovechables  y no aprovechables.</w:t>
      </w:r>
    </w:p>
    <w:p w14:paraId="6F2DA588" w14:textId="77777777" w:rsidR="00F9605A" w:rsidRDefault="00F9605A" w:rsidP="00F9605A"/>
    <w:p w14:paraId="4E7E37E5" w14:textId="42907736" w:rsidR="00591EDB" w:rsidRPr="00BB5215" w:rsidRDefault="005124E8" w:rsidP="00BB5215">
      <w:pPr>
        <w:rPr>
          <w:rFonts w:asciiTheme="minorHAnsi" w:hAnsiTheme="minorHAnsi" w:cs="Arial"/>
          <w:b/>
          <w:color w:val="0070C0"/>
          <w:lang w:val="es-ES"/>
        </w:rPr>
      </w:pPr>
      <w:r w:rsidRPr="00BB5215">
        <w:rPr>
          <w:rFonts w:asciiTheme="minorHAnsi" w:hAnsiTheme="minorHAnsi" w:cs="Arial"/>
          <w:b/>
          <w:color w:val="0070C0"/>
          <w:lang w:val="es-ES"/>
        </w:rPr>
        <w:t xml:space="preserve">Sector Hábitat </w:t>
      </w:r>
    </w:p>
    <w:p w14:paraId="01860E1C" w14:textId="41ABA277" w:rsidR="00591EDB" w:rsidRDefault="00591EDB" w:rsidP="00967BA6">
      <w:pPr>
        <w:rPr>
          <w:rFonts w:asciiTheme="minorHAnsi" w:hAnsiTheme="minorHAnsi"/>
        </w:rPr>
      </w:pPr>
    </w:p>
    <w:p w14:paraId="521E8455" w14:textId="4D8379BB" w:rsidR="00591EDB" w:rsidRPr="00BB5215" w:rsidRDefault="005124E8" w:rsidP="00497F86">
      <w:pPr>
        <w:rPr>
          <w:color w:val="0070C0"/>
        </w:rPr>
      </w:pPr>
      <w:r w:rsidRPr="00BB5215">
        <w:rPr>
          <w:color w:val="0070C0"/>
        </w:rPr>
        <w:t>Bogotá es la ciudad con mayores residuos aprovechados</w:t>
      </w:r>
      <w:r w:rsidR="00497F86">
        <w:rPr>
          <w:color w:val="0070C0"/>
        </w:rPr>
        <w:t xml:space="preserve"> a</w:t>
      </w:r>
      <w:r w:rsidR="00497F86" w:rsidRPr="00BB5215">
        <w:rPr>
          <w:color w:val="0070C0"/>
        </w:rPr>
        <w:t xml:space="preserve"> nivel nacional</w:t>
      </w:r>
      <w:r w:rsidR="00497F86">
        <w:rPr>
          <w:color w:val="0070C0"/>
        </w:rPr>
        <w:t>.</w:t>
      </w:r>
    </w:p>
    <w:p w14:paraId="62E57A24" w14:textId="47E1DA78" w:rsidR="00C43279" w:rsidRDefault="00F9605A" w:rsidP="00C43279">
      <w:pPr>
        <w:rPr>
          <w:lang w:val="es-ES"/>
        </w:rPr>
      </w:pPr>
      <w:r w:rsidRPr="00442209">
        <w:rPr>
          <w:rFonts w:asciiTheme="minorHAnsi" w:hAnsiTheme="minorHAnsi"/>
          <w:b/>
          <w:noProof/>
          <w:lang w:eastAsia="es-CO"/>
        </w:rPr>
        <mc:AlternateContent>
          <mc:Choice Requires="wps">
            <w:drawing>
              <wp:anchor distT="0" distB="0" distL="114300" distR="114300" simplePos="0" relativeHeight="251936768" behindDoc="0" locked="0" layoutInCell="1" allowOverlap="1" wp14:anchorId="62D9E8FA" wp14:editId="13CA029A">
                <wp:simplePos x="0" y="0"/>
                <wp:positionH relativeFrom="margin">
                  <wp:posOffset>-92075</wp:posOffset>
                </wp:positionH>
                <wp:positionV relativeFrom="paragraph">
                  <wp:posOffset>76835</wp:posOffset>
                </wp:positionV>
                <wp:extent cx="2049780" cy="1395095"/>
                <wp:effectExtent l="0" t="0" r="26670" b="14605"/>
                <wp:wrapSquare wrapText="bothSides"/>
                <wp:docPr id="316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1395095"/>
                        </a:xfrm>
                        <a:prstGeom prst="rect">
                          <a:avLst/>
                        </a:prstGeom>
                        <a:solidFill>
                          <a:srgbClr val="F2F2F2"/>
                        </a:solidFill>
                        <a:ln w="3175">
                          <a:solidFill>
                            <a:srgbClr val="1F497D"/>
                          </a:solidFill>
                          <a:prstDash val="lgDashDotDot"/>
                          <a:miter lim="800000"/>
                          <a:headEnd/>
                          <a:tailEnd/>
                        </a:ln>
                      </wps:spPr>
                      <wps:txbx>
                        <w:txbxContent>
                          <w:p w14:paraId="5664B958" w14:textId="34AF1CA9"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Toneladas dispuestas en el relleno sanitario y aprovechadas</w:t>
                            </w:r>
                          </w:p>
                          <w:p w14:paraId="712745D9" w14:textId="1076611A" w:rsidR="002530F3" w:rsidRPr="003131BE" w:rsidRDefault="002530F3" w:rsidP="00C43279">
                            <w:pPr>
                              <w:jc w:val="center"/>
                              <w:rPr>
                                <w:sz w:val="12"/>
                                <w:lang w:val="de-DE"/>
                              </w:rPr>
                            </w:pPr>
                            <w:r>
                              <w:rPr>
                                <w:noProof/>
                                <w:lang w:eastAsia="es-CO"/>
                              </w:rPr>
                              <w:drawing>
                                <wp:inline distT="0" distB="0" distL="0" distR="0" wp14:anchorId="2877D9BF" wp14:editId="6F82F978">
                                  <wp:extent cx="2008505" cy="938254"/>
                                  <wp:effectExtent l="0" t="0" r="10795" b="14605"/>
                                  <wp:docPr id="3162" name="Gráfico 3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AAF90B8" w14:textId="163F4DE1" w:rsidR="002530F3" w:rsidRPr="00401E94" w:rsidRDefault="002530F3" w:rsidP="00401E94">
                            <w:pPr>
                              <w:jc w:val="left"/>
                              <w:rPr>
                                <w:sz w:val="12"/>
                              </w:rPr>
                            </w:pPr>
                            <w:r w:rsidRPr="00442209">
                              <w:rPr>
                                <w:sz w:val="12"/>
                              </w:rPr>
                              <w:t xml:space="preserve">FUENTE: </w:t>
                            </w:r>
                            <w:r w:rsidRPr="00401E94">
                              <w:rPr>
                                <w:sz w:val="12"/>
                              </w:rPr>
                              <w:t>UAESP y SUI.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9E8FA" id="_x0000_s1080" type="#_x0000_t202" style="position:absolute;left:0;text-align:left;margin-left:-7.25pt;margin-top:6.05pt;width:161.4pt;height:109.8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" fillcolor="#f2f2f2" strokecolor="#1f497d" strokeweight=".25pt">
                <v:stroke dashstyle="longDashDotDot"/>
                <v:textbox>
                  <w:txbxContent>
                    <w:p w14:paraId="5664B958" w14:textId="34AF1CA9" w:rsidR="002530F3" w:rsidRPr="00C43279" w:rsidRDefault="002530F3" w:rsidP="00C43279">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C43279">
                        <w:rPr>
                          <w:b/>
                          <w:color w:val="002060"/>
                          <w:sz w:val="16"/>
                          <w:lang w:val="de-DE"/>
                        </w:rPr>
                        <w:t>Toneladas dispuestas en el relleno sanitario y aprovechadas</w:t>
                      </w:r>
                    </w:p>
                    <w:p w14:paraId="712745D9" w14:textId="1076611A" w:rsidR="002530F3" w:rsidRPr="003131BE" w:rsidRDefault="002530F3" w:rsidP="00C43279">
                      <w:pPr>
                        <w:jc w:val="center"/>
                        <w:rPr>
                          <w:sz w:val="12"/>
                          <w:lang w:val="de-DE"/>
                        </w:rPr>
                      </w:pPr>
                      <w:r>
                        <w:rPr>
                          <w:noProof/>
                          <w:lang w:eastAsia="es-CO"/>
                        </w:rPr>
                        <w:drawing>
                          <wp:inline distT="0" distB="0" distL="0" distR="0" wp14:anchorId="2877D9BF" wp14:editId="6F82F978">
                            <wp:extent cx="2008505" cy="938254"/>
                            <wp:effectExtent l="0" t="0" r="10795" b="14605"/>
                            <wp:docPr id="3162" name="Gráfico 3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AAF90B8" w14:textId="163F4DE1" w:rsidR="002530F3" w:rsidRPr="00401E94" w:rsidRDefault="002530F3" w:rsidP="00401E94">
                      <w:pPr>
                        <w:jc w:val="left"/>
                        <w:rPr>
                          <w:sz w:val="12"/>
                        </w:rPr>
                      </w:pPr>
                      <w:r w:rsidRPr="00442209">
                        <w:rPr>
                          <w:sz w:val="12"/>
                        </w:rPr>
                        <w:t xml:space="preserve">FUENTE: </w:t>
                      </w:r>
                      <w:r w:rsidRPr="00401E94">
                        <w:rPr>
                          <w:sz w:val="12"/>
                        </w:rPr>
                        <w:t>UAESP y SUI.</w:t>
                      </w:r>
                    </w:p>
                  </w:txbxContent>
                </v:textbox>
                <w10:wrap type="square" anchorx="margin"/>
              </v:shape>
            </w:pict>
          </mc:Fallback>
        </mc:AlternateContent>
      </w:r>
      <w:r w:rsidR="00C43279" w:rsidRPr="00C43279">
        <w:rPr>
          <w:lang w:val="es-ES"/>
        </w:rPr>
        <w:t>La tendencia del aprovechamiento en Bogotá es creciente. En lo corrido del plan de Desarrollo, se han aprovechado más de 2 millones de toneladas, en el marco de acciones asociadas a la separación en la fuente, dignificación del reciclador y el aprovechamiento de residuos sólidos.</w:t>
      </w:r>
    </w:p>
    <w:p w14:paraId="6A5FC797" w14:textId="27647859" w:rsidR="00497F86" w:rsidRDefault="00497F86" w:rsidP="00C43279">
      <w:pPr>
        <w:rPr>
          <w:lang w:val="es-ES"/>
        </w:rPr>
      </w:pPr>
    </w:p>
    <w:p w14:paraId="718463FA" w14:textId="454523E7" w:rsidR="00497F86" w:rsidRPr="00C43279" w:rsidRDefault="00497F86" w:rsidP="00C43279">
      <w:pPr>
        <w:rPr>
          <w:lang w:val="es-ES"/>
        </w:rPr>
      </w:pPr>
      <w:r>
        <w:rPr>
          <w:lang w:val="es-ES"/>
        </w:rPr>
        <w:t xml:space="preserve">Esto ha tenido importantes impactos en la reducción de gases efecto invernadero. </w:t>
      </w:r>
    </w:p>
    <w:p w14:paraId="5DC7C015" w14:textId="6DE20502" w:rsidR="00497F86" w:rsidRDefault="00497F86" w:rsidP="00BB5215">
      <w:pPr>
        <w:rPr>
          <w:color w:val="0070C0"/>
        </w:rPr>
      </w:pPr>
    </w:p>
    <w:p w14:paraId="2C502636" w14:textId="688564EA" w:rsidR="00783ACB" w:rsidRPr="00BB5215" w:rsidRDefault="00783ACB" w:rsidP="00BB5215">
      <w:pPr>
        <w:rPr>
          <w:color w:val="0070C0"/>
        </w:rPr>
      </w:pPr>
      <w:r w:rsidRPr="00BB5215">
        <w:rPr>
          <w:color w:val="0070C0"/>
        </w:rPr>
        <w:t>Coberturas de acueducto y alcantarillado en barrios legalizados</w:t>
      </w:r>
      <w:r w:rsidR="00497F86">
        <w:rPr>
          <w:color w:val="0070C0"/>
        </w:rPr>
        <w:t>.</w:t>
      </w:r>
    </w:p>
    <w:p w14:paraId="0335F3A3" w14:textId="6972007D" w:rsidR="00783ACB" w:rsidRDefault="00F9605A" w:rsidP="00BB5215">
      <w:r w:rsidRPr="00442209">
        <w:rPr>
          <w:noProof/>
          <w:lang w:eastAsia="es-CO"/>
        </w:rPr>
        <mc:AlternateContent>
          <mc:Choice Requires="wps">
            <w:drawing>
              <wp:anchor distT="0" distB="0" distL="114300" distR="114300" simplePos="0" relativeHeight="252037120" behindDoc="1" locked="0" layoutInCell="1" allowOverlap="1" wp14:anchorId="09727D5B" wp14:editId="144BF99E">
                <wp:simplePos x="0" y="0"/>
                <wp:positionH relativeFrom="margin">
                  <wp:posOffset>-79375</wp:posOffset>
                </wp:positionH>
                <wp:positionV relativeFrom="paragraph">
                  <wp:posOffset>57785</wp:posOffset>
                </wp:positionV>
                <wp:extent cx="2188210" cy="1642110"/>
                <wp:effectExtent l="0" t="0" r="21590" b="15240"/>
                <wp:wrapTight wrapText="bothSides">
                  <wp:wrapPolygon edited="0">
                    <wp:start x="0" y="0"/>
                    <wp:lineTo x="0" y="21550"/>
                    <wp:lineTo x="21625" y="21550"/>
                    <wp:lineTo x="21625" y="0"/>
                    <wp:lineTo x="0" y="0"/>
                  </wp:wrapPolygon>
                </wp:wrapTight>
                <wp:docPr id="46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210" cy="1642110"/>
                        </a:xfrm>
                        <a:prstGeom prst="rect">
                          <a:avLst/>
                        </a:prstGeom>
                        <a:solidFill>
                          <a:srgbClr val="F2F2F2"/>
                        </a:solidFill>
                        <a:ln w="3175">
                          <a:solidFill>
                            <a:srgbClr val="1F497D"/>
                          </a:solidFill>
                          <a:prstDash val="lgDashDotDot"/>
                          <a:miter lim="800000"/>
                          <a:headEnd/>
                          <a:tailEnd/>
                        </a:ln>
                      </wps:spPr>
                      <wps:txbx>
                        <w:txbxContent>
                          <w:p w14:paraId="206B3990" w14:textId="18FCF4FB" w:rsidR="002530F3" w:rsidRPr="00C43279" w:rsidRDefault="002530F3" w:rsidP="00F9605A">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401E94">
                              <w:rPr>
                                <w:b/>
                                <w:color w:val="002060"/>
                                <w:sz w:val="16"/>
                                <w:lang w:val="de-DE"/>
                              </w:rPr>
                              <w:t>Coberturas de acueducto y alcantarillado en barrios legalizados</w:t>
                            </w:r>
                          </w:p>
                          <w:p w14:paraId="4C8C0EEC" w14:textId="77777777" w:rsidR="002530F3" w:rsidRPr="003131BE" w:rsidRDefault="002530F3" w:rsidP="00F9605A">
                            <w:pPr>
                              <w:jc w:val="center"/>
                              <w:rPr>
                                <w:sz w:val="12"/>
                                <w:lang w:val="de-DE"/>
                              </w:rPr>
                            </w:pPr>
                            <w:r>
                              <w:rPr>
                                <w:noProof/>
                                <w:lang w:eastAsia="es-CO"/>
                              </w:rPr>
                              <w:drawing>
                                <wp:inline distT="0" distB="0" distL="0" distR="0" wp14:anchorId="2308CC9E" wp14:editId="239E8CE9">
                                  <wp:extent cx="2143125" cy="1209675"/>
                                  <wp:effectExtent l="0" t="0" r="9525" b="9525"/>
                                  <wp:docPr id="466" name="Gráfico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42543C2" w14:textId="77777777" w:rsidR="002530F3" w:rsidRPr="00401E94" w:rsidRDefault="002530F3" w:rsidP="00F9605A">
                            <w:pPr>
                              <w:jc w:val="left"/>
                              <w:rPr>
                                <w:sz w:val="12"/>
                              </w:rPr>
                            </w:pPr>
                            <w:r w:rsidRPr="00442209">
                              <w:rPr>
                                <w:sz w:val="12"/>
                              </w:rPr>
                              <w:t xml:space="preserve">FUENTE: </w:t>
                            </w:r>
                            <w:r w:rsidRPr="00401E94">
                              <w:rPr>
                                <w:sz w:val="12"/>
                              </w:rPr>
                              <w:t>UAESP,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27D5B" id="_x0000_s1081" type="#_x0000_t202" style="position:absolute;left:0;text-align:left;margin-left:-6.25pt;margin-top:4.55pt;width:172.3pt;height:129.3pt;z-index:-25127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" fillcolor="#f2f2f2" strokecolor="#1f497d" strokeweight=".25pt">
                <v:stroke dashstyle="longDashDotDot"/>
                <v:textbox>
                  <w:txbxContent>
                    <w:p w14:paraId="206B3990" w14:textId="18FCF4FB" w:rsidR="002530F3" w:rsidRPr="00C43279" w:rsidRDefault="002530F3" w:rsidP="00F9605A">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401E94">
                        <w:rPr>
                          <w:b/>
                          <w:color w:val="002060"/>
                          <w:sz w:val="16"/>
                          <w:lang w:val="de-DE"/>
                        </w:rPr>
                        <w:t>Coberturas de acueducto y alcantarillado en barrios legalizados</w:t>
                      </w:r>
                    </w:p>
                    <w:p w14:paraId="4C8C0EEC" w14:textId="77777777" w:rsidR="002530F3" w:rsidRPr="003131BE" w:rsidRDefault="002530F3" w:rsidP="00F9605A">
                      <w:pPr>
                        <w:jc w:val="center"/>
                        <w:rPr>
                          <w:sz w:val="12"/>
                          <w:lang w:val="de-DE"/>
                        </w:rPr>
                      </w:pPr>
                      <w:r>
                        <w:rPr>
                          <w:noProof/>
                          <w:lang w:eastAsia="es-CO"/>
                        </w:rPr>
                        <w:drawing>
                          <wp:inline distT="0" distB="0" distL="0" distR="0" wp14:anchorId="2308CC9E" wp14:editId="239E8CE9">
                            <wp:extent cx="2143125" cy="1209675"/>
                            <wp:effectExtent l="0" t="0" r="9525" b="9525"/>
                            <wp:docPr id="466" name="Gráfico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42543C2" w14:textId="77777777" w:rsidR="002530F3" w:rsidRPr="00401E94" w:rsidRDefault="002530F3" w:rsidP="00F9605A">
                      <w:pPr>
                        <w:jc w:val="left"/>
                        <w:rPr>
                          <w:sz w:val="12"/>
                        </w:rPr>
                      </w:pPr>
                      <w:r w:rsidRPr="00442209">
                        <w:rPr>
                          <w:sz w:val="12"/>
                        </w:rPr>
                        <w:t xml:space="preserve">FUENTE: </w:t>
                      </w:r>
                      <w:r w:rsidRPr="00401E94">
                        <w:rPr>
                          <w:sz w:val="12"/>
                        </w:rPr>
                        <w:t>UAESP, 2018</w:t>
                      </w:r>
                    </w:p>
                  </w:txbxContent>
                </v:textbox>
                <w10:wrap type="tight" anchorx="margin"/>
              </v:shape>
            </w:pict>
          </mc:Fallback>
        </mc:AlternateContent>
      </w:r>
      <w:r w:rsidR="005B5497" w:rsidRPr="005B5497">
        <w:t>El acceso a servicios de agua potable es un factor determinante en materia de salud pública</w:t>
      </w:r>
      <w:r w:rsidR="00497F86">
        <w:t xml:space="preserve"> y en </w:t>
      </w:r>
      <w:r w:rsidR="004E00E8">
        <w:t xml:space="preserve">materia de mejoramiento de dimensiones de pobreza multidimensional. </w:t>
      </w:r>
      <w:r w:rsidR="005B5497">
        <w:t>Así mismo, u</w:t>
      </w:r>
      <w:r w:rsidR="005B5497" w:rsidRPr="005B5497">
        <w:t>n adecuado sistema de saneamiento e higiene es básico para la salud humana, el acceso a métodos de saneamiento adecuados es fundamental para ambientes más sostenibles a través de la reducción del desperdicio de agua, mejoramiento de la energía y descontaminación del aire</w:t>
      </w:r>
      <w:r w:rsidR="005B5497">
        <w:t xml:space="preserve">. </w:t>
      </w:r>
    </w:p>
    <w:p w14:paraId="7EC31FF5" w14:textId="7555B180" w:rsidR="00401E94" w:rsidRDefault="00401E94" w:rsidP="00401E94">
      <w:pPr>
        <w:rPr>
          <w:lang w:val="es-ES"/>
        </w:rPr>
      </w:pPr>
    </w:p>
    <w:p w14:paraId="15FCED02" w14:textId="03105747" w:rsidR="00401E94" w:rsidRPr="00401E94" w:rsidRDefault="00401E94" w:rsidP="00401E94">
      <w:pPr>
        <w:rPr>
          <w:lang w:val="es-ES"/>
        </w:rPr>
      </w:pPr>
      <w:r w:rsidRPr="00401E94">
        <w:rPr>
          <w:lang w:val="es-ES"/>
        </w:rPr>
        <w:t xml:space="preserve">Estos indicadores hacen referencia </w:t>
      </w:r>
      <w:r w:rsidR="004E00E8">
        <w:rPr>
          <w:lang w:val="es-ES"/>
        </w:rPr>
        <w:t xml:space="preserve">a </w:t>
      </w:r>
      <w:r w:rsidRPr="00401E94">
        <w:rPr>
          <w:lang w:val="es-ES"/>
        </w:rPr>
        <w:t>los barrios en proceso de legalización y que tienen servicios de acueducto, alcan</w:t>
      </w:r>
      <w:r w:rsidR="004E00E8">
        <w:rPr>
          <w:lang w:val="es-ES"/>
        </w:rPr>
        <w:t>tarillado sanitario y p</w:t>
      </w:r>
      <w:r w:rsidRPr="00401E94">
        <w:rPr>
          <w:lang w:val="es-ES"/>
        </w:rPr>
        <w:t>luvial, producto de la construcción e instalación de redes.</w:t>
      </w:r>
    </w:p>
    <w:p w14:paraId="231D1D40" w14:textId="77777777" w:rsidR="00401E94" w:rsidRPr="00401E94" w:rsidRDefault="00401E94" w:rsidP="00401E94">
      <w:pPr>
        <w:rPr>
          <w:lang w:val="es-ES"/>
        </w:rPr>
      </w:pPr>
    </w:p>
    <w:p w14:paraId="738771F5" w14:textId="74BF5C13" w:rsidR="00401E94" w:rsidRPr="00401E94" w:rsidRDefault="004E00E8" w:rsidP="00401E94">
      <w:pPr>
        <w:rPr>
          <w:lang w:val="es-ES"/>
        </w:rPr>
      </w:pPr>
      <w:r>
        <w:rPr>
          <w:lang w:val="es-ES"/>
        </w:rPr>
        <w:t xml:space="preserve">Por su parte a nivel de toda la ciudad, </w:t>
      </w:r>
      <w:r w:rsidR="00401E94" w:rsidRPr="00401E94">
        <w:rPr>
          <w:lang w:val="es-ES"/>
        </w:rPr>
        <w:t xml:space="preserve">Bogotá </w:t>
      </w:r>
      <w:r>
        <w:rPr>
          <w:lang w:val="es-ES"/>
        </w:rPr>
        <w:t xml:space="preserve">registra un nivel de cobertura residencial y legal del servicio de acueducto del 100%, y del 99,5% para el indicador de porcentaje de la </w:t>
      </w:r>
      <w:r w:rsidRPr="004E00E8">
        <w:rPr>
          <w:lang w:val="es-ES"/>
        </w:rPr>
        <w:t>población con acceso a métodos de saneamiento adecuados</w:t>
      </w:r>
      <w:r>
        <w:rPr>
          <w:lang w:val="es-ES"/>
        </w:rPr>
        <w:t>.</w:t>
      </w:r>
      <w:r w:rsidRPr="004E00E8">
        <w:rPr>
          <w:lang w:val="es-ES"/>
        </w:rPr>
        <w:t xml:space="preserve"> </w:t>
      </w:r>
    </w:p>
    <w:p w14:paraId="61B910E5" w14:textId="1C6C5BA0" w:rsidR="005B5497" w:rsidRDefault="005B5497" w:rsidP="005B5497">
      <w:pPr>
        <w:rPr>
          <w:lang w:val="es-ES"/>
        </w:rPr>
      </w:pPr>
    </w:p>
    <w:p w14:paraId="17E9B13D" w14:textId="2A6342A7" w:rsidR="00AA512C" w:rsidRDefault="00AA512C" w:rsidP="00AA512C">
      <w:pPr>
        <w:tabs>
          <w:tab w:val="left" w:pos="2835"/>
        </w:tabs>
        <w:rPr>
          <w:color w:val="0070C0"/>
        </w:rPr>
      </w:pPr>
      <w:r>
        <w:rPr>
          <w:color w:val="0070C0"/>
        </w:rPr>
        <w:t>Otras acciones destacadas del sector Hábitat.</w:t>
      </w:r>
    </w:p>
    <w:p w14:paraId="1B885DBB" w14:textId="7FD788C2" w:rsidR="00AA512C" w:rsidRPr="00AA512C" w:rsidRDefault="00AA512C" w:rsidP="005B5497"/>
    <w:p w14:paraId="6F801360" w14:textId="7C27D4AD" w:rsidR="00AA512C" w:rsidRDefault="00AA512C" w:rsidP="005B5497">
      <w:pPr>
        <w:rPr>
          <w:lang w:val="es-ES"/>
        </w:rPr>
      </w:pPr>
      <w:r w:rsidRPr="00B1078A">
        <w:rPr>
          <w:noProof/>
          <w:lang w:eastAsia="es-CO"/>
        </w:rPr>
        <mc:AlternateContent>
          <mc:Choice Requires="wps">
            <w:drawing>
              <wp:anchor distT="0" distB="0" distL="114300" distR="114300" simplePos="0" relativeHeight="252045312" behindDoc="0" locked="0" layoutInCell="1" allowOverlap="1" wp14:anchorId="7FFC9DF8" wp14:editId="26463FF7">
                <wp:simplePos x="0" y="0"/>
                <wp:positionH relativeFrom="margin">
                  <wp:posOffset>-1056</wp:posOffset>
                </wp:positionH>
                <wp:positionV relativeFrom="paragraph">
                  <wp:posOffset>5566</wp:posOffset>
                </wp:positionV>
                <wp:extent cx="5557520" cy="884064"/>
                <wp:effectExtent l="0" t="0" r="24130" b="11430"/>
                <wp:wrapNone/>
                <wp:docPr id="3163" name="Cuadro de texto 3163"/>
                <wp:cNvGraphicFramePr/>
                <a:graphic xmlns:a="http://schemas.openxmlformats.org/drawingml/2006/main">
                  <a:graphicData uri="http://schemas.microsoft.com/office/word/2010/wordprocessingShape">
                    <wps:wsp>
                      <wps:cNvSpPr txBox="1"/>
                      <wps:spPr>
                        <a:xfrm>
                          <a:off x="0" y="0"/>
                          <a:ext cx="5557520" cy="884064"/>
                        </a:xfrm>
                        <a:prstGeom prst="rect">
                          <a:avLst/>
                        </a:prstGeom>
                        <a:solidFill>
                          <a:sysClr val="window" lastClr="FFFFFF"/>
                        </a:solidFill>
                        <a:ln w="3175" cap="flat" cmpd="sng" algn="ctr">
                          <a:solidFill>
                            <a:srgbClr val="4F81BD"/>
                          </a:solidFill>
                          <a:prstDash val="sysDot"/>
                        </a:ln>
                        <a:effectLst/>
                      </wps:spPr>
                      <wps:txbx>
                        <w:txbxContent>
                          <w:p w14:paraId="6E627424" w14:textId="77777777" w:rsidR="002530F3" w:rsidRDefault="002530F3" w:rsidP="00AA512C">
                            <w:pPr>
                              <w:pStyle w:val="Prrafodelista"/>
                              <w:ind w:left="360"/>
                              <w:jc w:val="left"/>
                              <w:rPr>
                                <w:rFonts w:asciiTheme="minorHAnsi" w:hAnsiTheme="minorHAnsi" w:cstheme="minorHAnsi"/>
                                <w:sz w:val="18"/>
                              </w:rPr>
                            </w:pPr>
                          </w:p>
                          <w:p w14:paraId="0E54611F" w14:textId="77777777" w:rsidR="002530F3" w:rsidRPr="00AA512C" w:rsidRDefault="002530F3" w:rsidP="00AA512C">
                            <w:pPr>
                              <w:pStyle w:val="Prrafodelista"/>
                              <w:numPr>
                                <w:ilvl w:val="0"/>
                                <w:numId w:val="4"/>
                              </w:numPr>
                              <w:jc w:val="left"/>
                              <w:rPr>
                                <w:rFonts w:asciiTheme="minorHAnsi" w:hAnsiTheme="minorHAnsi" w:cs="Arial"/>
                                <w:noProof/>
                                <w:sz w:val="18"/>
                                <w:szCs w:val="18"/>
                                <w:lang w:val="es-ES_tradnl" w:eastAsia="es-ES"/>
                              </w:rPr>
                            </w:pPr>
                            <w:r w:rsidRPr="00AA512C">
                              <w:rPr>
                                <w:rFonts w:asciiTheme="minorHAnsi" w:hAnsiTheme="minorHAnsi" w:cs="Arial"/>
                                <w:noProof/>
                                <w:sz w:val="18"/>
                                <w:szCs w:val="18"/>
                                <w:lang w:val="es-ES_tradnl" w:eastAsia="es-ES"/>
                              </w:rPr>
                              <w:t xml:space="preserve">Más de 117 mil usuarios, niños, niñas en separación en la fuente y su relación directa con la dignificación del trabajo de la población recicladora. </w:t>
                            </w:r>
                          </w:p>
                          <w:p w14:paraId="6DB49886" w14:textId="3A0BB0F8" w:rsidR="002530F3" w:rsidRPr="00324233" w:rsidRDefault="002530F3" w:rsidP="00E84880">
                            <w:pPr>
                              <w:pStyle w:val="Prrafodelista"/>
                              <w:numPr>
                                <w:ilvl w:val="0"/>
                                <w:numId w:val="4"/>
                              </w:numPr>
                              <w:jc w:val="left"/>
                              <w:rPr>
                                <w:rFonts w:asciiTheme="minorHAnsi" w:hAnsiTheme="minorHAnsi" w:cs="Arial"/>
                                <w:noProof/>
                                <w:sz w:val="18"/>
                                <w:szCs w:val="18"/>
                                <w:lang w:val="es-ES_tradnl" w:eastAsia="es-ES"/>
                              </w:rPr>
                            </w:pPr>
                            <w:r w:rsidRPr="00324233">
                              <w:rPr>
                                <w:rFonts w:asciiTheme="minorHAnsi" w:hAnsiTheme="minorHAnsi" w:cs="Arial"/>
                                <w:noProof/>
                                <w:sz w:val="18"/>
                                <w:szCs w:val="18"/>
                                <w:lang w:val="es-ES_tradnl" w:eastAsia="es-ES"/>
                              </w:rPr>
                              <w:t>Más de 82 mil recicladores de oficio y 130 organizaciones con trabajo dedicado al fortalecimiento empresarial y más de 12 mil recicladores de oficio carnetizados.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FC9DF8" id="Cuadro de texto 3163" o:spid="_x0000_s1082" type="#_x0000_t202" style="position:absolute;left:0;text-align:left;margin-left:-.1pt;margin-top:.45pt;width:437.6pt;height:69.6pt;z-index:25204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" fillcolor="window" strokecolor="#4f81bd" strokeweight=".25pt">
                <v:stroke dashstyle="1 1"/>
                <v:textbox>
                  <w:txbxContent>
                    <w:p w14:paraId="6E627424" w14:textId="77777777" w:rsidR="002530F3" w:rsidRDefault="002530F3" w:rsidP="00AA512C">
                      <w:pPr>
                        <w:pStyle w:val="Prrafodelista"/>
                        <w:ind w:left="360"/>
                        <w:jc w:val="left"/>
                        <w:rPr>
                          <w:rFonts w:asciiTheme="minorHAnsi" w:hAnsiTheme="minorHAnsi" w:cstheme="minorHAnsi"/>
                          <w:sz w:val="18"/>
                        </w:rPr>
                      </w:pPr>
                    </w:p>
                    <w:p w14:paraId="0E54611F" w14:textId="77777777" w:rsidR="002530F3" w:rsidRPr="00AA512C" w:rsidRDefault="002530F3" w:rsidP="00AA512C">
                      <w:pPr>
                        <w:pStyle w:val="Prrafodelista"/>
                        <w:numPr>
                          <w:ilvl w:val="0"/>
                          <w:numId w:val="4"/>
                        </w:numPr>
                        <w:jc w:val="left"/>
                        <w:rPr>
                          <w:rFonts w:asciiTheme="minorHAnsi" w:hAnsiTheme="minorHAnsi" w:cs="Arial"/>
                          <w:noProof/>
                          <w:sz w:val="18"/>
                          <w:szCs w:val="18"/>
                          <w:lang w:val="es-ES_tradnl" w:eastAsia="es-ES"/>
                        </w:rPr>
                      </w:pPr>
                      <w:r w:rsidRPr="00AA512C">
                        <w:rPr>
                          <w:rFonts w:asciiTheme="minorHAnsi" w:hAnsiTheme="minorHAnsi" w:cs="Arial"/>
                          <w:noProof/>
                          <w:sz w:val="18"/>
                          <w:szCs w:val="18"/>
                          <w:lang w:val="es-ES_tradnl" w:eastAsia="es-ES"/>
                        </w:rPr>
                        <w:t xml:space="preserve">Más de 117 mil usuarios, niños, niñas en separación en la fuente y su relación directa con la dignificación del trabajo de la población recicladora. </w:t>
                      </w:r>
                    </w:p>
                    <w:p w14:paraId="6DB49886" w14:textId="3A0BB0F8" w:rsidR="002530F3" w:rsidRPr="00324233" w:rsidRDefault="002530F3" w:rsidP="00E84880">
                      <w:pPr>
                        <w:pStyle w:val="Prrafodelista"/>
                        <w:numPr>
                          <w:ilvl w:val="0"/>
                          <w:numId w:val="4"/>
                        </w:numPr>
                        <w:jc w:val="left"/>
                        <w:rPr>
                          <w:rFonts w:asciiTheme="minorHAnsi" w:hAnsiTheme="minorHAnsi" w:cs="Arial"/>
                          <w:noProof/>
                          <w:sz w:val="18"/>
                          <w:szCs w:val="18"/>
                          <w:lang w:val="es-ES_tradnl" w:eastAsia="es-ES"/>
                        </w:rPr>
                      </w:pPr>
                      <w:r w:rsidRPr="00324233">
                        <w:rPr>
                          <w:rFonts w:asciiTheme="minorHAnsi" w:hAnsiTheme="minorHAnsi" w:cs="Arial"/>
                          <w:noProof/>
                          <w:sz w:val="18"/>
                          <w:szCs w:val="18"/>
                          <w:lang w:val="es-ES_tradnl" w:eastAsia="es-ES"/>
                        </w:rPr>
                        <w:t>Más de 82 mil recicladores de oficio y 130 organizaciones con trabajo dedicado al fortalecimiento empresarial y más de 12 mil recicladores de oficio carnetizados.</w:t>
                      </w:r>
                    </w:p>
                  </w:txbxContent>
                </v:textbox>
                <w10:wrap anchorx="margin"/>
              </v:shape>
            </w:pict>
          </mc:Fallback>
        </mc:AlternateContent>
      </w:r>
    </w:p>
    <w:p w14:paraId="19A8F5EB" w14:textId="2BA88CA1" w:rsidR="00AA512C" w:rsidRDefault="00AA512C" w:rsidP="005B5497">
      <w:pPr>
        <w:rPr>
          <w:lang w:val="es-ES"/>
        </w:rPr>
      </w:pPr>
    </w:p>
    <w:p w14:paraId="0CF76668" w14:textId="379A657B" w:rsidR="00AA512C" w:rsidRDefault="00AA512C" w:rsidP="005B5497">
      <w:pPr>
        <w:rPr>
          <w:lang w:val="es-ES"/>
        </w:rPr>
      </w:pPr>
    </w:p>
    <w:p w14:paraId="64160C04" w14:textId="50890322" w:rsidR="00AA512C" w:rsidRDefault="00AA512C" w:rsidP="005B5497">
      <w:pPr>
        <w:rPr>
          <w:lang w:val="es-ES"/>
        </w:rPr>
      </w:pPr>
    </w:p>
    <w:p w14:paraId="6FED358F" w14:textId="4B50E5AC" w:rsidR="00AA512C" w:rsidRDefault="00AA512C" w:rsidP="005B5497">
      <w:pPr>
        <w:rPr>
          <w:lang w:val="es-ES"/>
        </w:rPr>
      </w:pPr>
    </w:p>
    <w:p w14:paraId="771D590D" w14:textId="72071996" w:rsidR="00AA512C" w:rsidRDefault="00AA512C" w:rsidP="005B5497">
      <w:pPr>
        <w:rPr>
          <w:lang w:val="es-ES"/>
        </w:rPr>
      </w:pPr>
    </w:p>
    <w:p w14:paraId="609B33A5" w14:textId="29971DB7" w:rsidR="00AA512C" w:rsidRDefault="00AA512C" w:rsidP="005B5497">
      <w:pPr>
        <w:rPr>
          <w:lang w:val="es-ES"/>
        </w:rPr>
      </w:pPr>
    </w:p>
    <w:p w14:paraId="5EEBE809" w14:textId="433A5653" w:rsidR="00F9605A" w:rsidRPr="00AA512C" w:rsidRDefault="00F9605A" w:rsidP="00AA512C">
      <w:pPr>
        <w:rPr>
          <w:rFonts w:asciiTheme="minorHAnsi" w:hAnsiTheme="minorHAnsi" w:cs="Arial"/>
          <w:b/>
          <w:color w:val="0070C0"/>
          <w:lang w:val="es-ES"/>
        </w:rPr>
      </w:pPr>
      <w:r w:rsidRPr="00AA512C">
        <w:rPr>
          <w:rFonts w:asciiTheme="minorHAnsi" w:hAnsiTheme="minorHAnsi" w:cs="Arial"/>
          <w:b/>
          <w:color w:val="0070C0"/>
          <w:lang w:val="es-ES"/>
        </w:rPr>
        <w:t>Sector Cultura, Recreación y Deporte</w:t>
      </w:r>
    </w:p>
    <w:p w14:paraId="1B319350" w14:textId="6157F927" w:rsidR="00F9605A" w:rsidRDefault="00F9605A" w:rsidP="00F9605A">
      <w:pPr>
        <w:tabs>
          <w:tab w:val="left" w:pos="2835"/>
        </w:tabs>
        <w:rPr>
          <w:color w:val="0070C0"/>
          <w:highlight w:val="cyan"/>
        </w:rPr>
      </w:pPr>
    </w:p>
    <w:p w14:paraId="57ED2912" w14:textId="156662C5" w:rsidR="00F9605A" w:rsidRDefault="00324233" w:rsidP="00F9605A">
      <w:pPr>
        <w:tabs>
          <w:tab w:val="left" w:pos="2835"/>
        </w:tabs>
        <w:rPr>
          <w:color w:val="0070C0"/>
        </w:rPr>
      </w:pPr>
      <w:r w:rsidRPr="00442209">
        <w:rPr>
          <w:noProof/>
          <w:lang w:eastAsia="es-CO"/>
        </w:rPr>
        <mc:AlternateContent>
          <mc:Choice Requires="wps">
            <w:drawing>
              <wp:anchor distT="0" distB="0" distL="114300" distR="114300" simplePos="0" relativeHeight="252047360" behindDoc="1" locked="0" layoutInCell="1" allowOverlap="1" wp14:anchorId="35D7B7A2" wp14:editId="210AEACD">
                <wp:simplePos x="0" y="0"/>
                <wp:positionH relativeFrom="margin">
                  <wp:align>left</wp:align>
                </wp:positionH>
                <wp:positionV relativeFrom="paragraph">
                  <wp:posOffset>476885</wp:posOffset>
                </wp:positionV>
                <wp:extent cx="5546725" cy="580390"/>
                <wp:effectExtent l="0" t="0" r="15875" b="10160"/>
                <wp:wrapTight wrapText="bothSides">
                  <wp:wrapPolygon edited="0">
                    <wp:start x="0" y="0"/>
                    <wp:lineTo x="0" y="21269"/>
                    <wp:lineTo x="21588" y="21269"/>
                    <wp:lineTo x="21588" y="0"/>
                    <wp:lineTo x="0" y="0"/>
                  </wp:wrapPolygon>
                </wp:wrapTight>
                <wp:docPr id="316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6725" cy="580390"/>
                        </a:xfrm>
                        <a:prstGeom prst="rect">
                          <a:avLst/>
                        </a:prstGeom>
                        <a:solidFill>
                          <a:srgbClr val="F2F2F2"/>
                        </a:solidFill>
                        <a:ln w="3175">
                          <a:solidFill>
                            <a:srgbClr val="1F497D"/>
                          </a:solidFill>
                          <a:prstDash val="lgDashDotDot"/>
                          <a:miter lim="800000"/>
                          <a:headEnd/>
                          <a:tailEnd/>
                        </a:ln>
                      </wps:spPr>
                      <wps:txbx>
                        <w:txbxContent>
                          <w:p w14:paraId="6B0BAE77" w14:textId="33BD92DC" w:rsidR="002530F3" w:rsidRDefault="002530F3" w:rsidP="00324233">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324233">
                              <w:rPr>
                                <w:b/>
                                <w:color w:val="002060"/>
                                <w:sz w:val="16"/>
                                <w:lang w:val="de-DE"/>
                              </w:rPr>
                              <w:t>Centros de Felicidad: El Tunal, San Cristóbal y Fontanar del Río</w:t>
                            </w:r>
                          </w:p>
                          <w:p w14:paraId="0AB7BEC4" w14:textId="77777777" w:rsidR="002530F3" w:rsidRPr="00C43279" w:rsidRDefault="002530F3" w:rsidP="00324233">
                            <w:pPr>
                              <w:jc w:val="center"/>
                              <w:rPr>
                                <w:b/>
                                <w:color w:val="002060"/>
                                <w:sz w:val="16"/>
                                <w:lang w:val="de-DE"/>
                              </w:rPr>
                            </w:pPr>
                          </w:p>
                          <w:p w14:paraId="3A310A3C" w14:textId="6EAB34EB" w:rsidR="002530F3" w:rsidRPr="003131BE" w:rsidRDefault="002530F3" w:rsidP="00324233">
                            <w:pPr>
                              <w:jc w:val="center"/>
                              <w:rPr>
                                <w:sz w:val="12"/>
                                <w:lang w:val="de-DE"/>
                              </w:rPr>
                            </w:pPr>
                          </w:p>
                          <w:p w14:paraId="06627525" w14:textId="386663AF" w:rsidR="002530F3" w:rsidRPr="00401E94" w:rsidRDefault="002530F3" w:rsidP="00324233">
                            <w:pPr>
                              <w:jc w:val="left"/>
                              <w:rPr>
                                <w:sz w:val="12"/>
                              </w:rPr>
                            </w:pPr>
                            <w:r w:rsidRPr="00442209">
                              <w:rPr>
                                <w:sz w:val="12"/>
                              </w:rPr>
                              <w:t xml:space="preserve">FUENTE: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7B7A2" id="_x0000_s1083" type="#_x0000_t202" style="position:absolute;left:0;text-align:left;margin-left:0;margin-top:37.55pt;width:436.75pt;height:45.7pt;z-index:-25126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" fillcolor="#f2f2f2" strokecolor="#1f497d" strokeweight=".25pt">
                <v:stroke dashstyle="longDashDotDot"/>
                <v:textbox>
                  <w:txbxContent>
                    <w:p w14:paraId="6B0BAE77" w14:textId="33BD92DC" w:rsidR="002530F3" w:rsidRDefault="002530F3" w:rsidP="00324233">
                      <w:pPr>
                        <w:jc w:val="center"/>
                        <w:rPr>
                          <w:b/>
                          <w:color w:val="002060"/>
                          <w:sz w:val="16"/>
                          <w:lang w:val="de-DE"/>
                        </w:rPr>
                      </w:pPr>
                      <w:r>
                        <w:rPr>
                          <w:b/>
                          <w:color w:val="002060"/>
                          <w:sz w:val="16"/>
                          <w:lang w:val="de-DE"/>
                        </w:rPr>
                        <w:t>Ilustración X</w:t>
                      </w:r>
                      <w:r w:rsidRPr="000011AE">
                        <w:rPr>
                          <w:b/>
                          <w:color w:val="002060"/>
                          <w:sz w:val="16"/>
                          <w:lang w:val="de-DE"/>
                        </w:rPr>
                        <w:t xml:space="preserve">. </w:t>
                      </w:r>
                      <w:r w:rsidRPr="00324233">
                        <w:rPr>
                          <w:b/>
                          <w:color w:val="002060"/>
                          <w:sz w:val="16"/>
                          <w:lang w:val="de-DE"/>
                        </w:rPr>
                        <w:t>Centros de Felicidad: El Tunal, San Cristóbal y Fontanar del Río</w:t>
                      </w:r>
                    </w:p>
                    <w:p w14:paraId="0AB7BEC4" w14:textId="77777777" w:rsidR="002530F3" w:rsidRPr="00C43279" w:rsidRDefault="002530F3" w:rsidP="00324233">
                      <w:pPr>
                        <w:jc w:val="center"/>
                        <w:rPr>
                          <w:b/>
                          <w:color w:val="002060"/>
                          <w:sz w:val="16"/>
                          <w:lang w:val="de-DE"/>
                        </w:rPr>
                      </w:pPr>
                    </w:p>
                    <w:p w14:paraId="3A310A3C" w14:textId="6EAB34EB" w:rsidR="002530F3" w:rsidRPr="003131BE" w:rsidRDefault="002530F3" w:rsidP="00324233">
                      <w:pPr>
                        <w:jc w:val="center"/>
                        <w:rPr>
                          <w:sz w:val="12"/>
                          <w:lang w:val="de-DE"/>
                        </w:rPr>
                      </w:pPr>
                    </w:p>
                    <w:p w14:paraId="06627525" w14:textId="386663AF" w:rsidR="002530F3" w:rsidRPr="00401E94" w:rsidRDefault="002530F3" w:rsidP="00324233">
                      <w:pPr>
                        <w:jc w:val="left"/>
                        <w:rPr>
                          <w:sz w:val="12"/>
                        </w:rPr>
                      </w:pPr>
                      <w:r w:rsidRPr="00442209">
                        <w:rPr>
                          <w:sz w:val="12"/>
                        </w:rPr>
                        <w:t xml:space="preserve">FUENTE: </w:t>
                      </w:r>
                    </w:p>
                  </w:txbxContent>
                </v:textbox>
                <w10:wrap type="tight" anchorx="margin"/>
              </v:shape>
            </w:pict>
          </mc:Fallback>
        </mc:AlternateContent>
      </w:r>
      <w:r w:rsidR="00F9605A" w:rsidRPr="007D59D1">
        <w:rPr>
          <w:color w:val="0070C0"/>
        </w:rPr>
        <w:t xml:space="preserve">Centros Felicidad, espacios </w:t>
      </w:r>
      <w:r w:rsidR="00F9605A">
        <w:rPr>
          <w:color w:val="0070C0"/>
        </w:rPr>
        <w:t xml:space="preserve">para </w:t>
      </w:r>
      <w:r w:rsidR="00F9605A" w:rsidRPr="007D59D1">
        <w:rPr>
          <w:color w:val="0070C0"/>
        </w:rPr>
        <w:t xml:space="preserve">la comunidad </w:t>
      </w:r>
      <w:r w:rsidR="00F9605A">
        <w:rPr>
          <w:color w:val="0070C0"/>
        </w:rPr>
        <w:t xml:space="preserve">con </w:t>
      </w:r>
      <w:r w:rsidR="00F9605A" w:rsidRPr="007D59D1">
        <w:rPr>
          <w:color w:val="0070C0"/>
        </w:rPr>
        <w:t>una amplia y variada oferta deportiva, recreativa y cultural</w:t>
      </w:r>
      <w:r w:rsidR="00AA512C">
        <w:rPr>
          <w:color w:val="0070C0"/>
        </w:rPr>
        <w:t>.</w:t>
      </w:r>
    </w:p>
    <w:p w14:paraId="406F3910" w14:textId="3F07481D" w:rsidR="00324233" w:rsidRDefault="00324233" w:rsidP="00324233">
      <w:pPr>
        <w:tabs>
          <w:tab w:val="left" w:pos="2835"/>
        </w:tabs>
        <w:jc w:val="center"/>
      </w:pPr>
    </w:p>
    <w:p w14:paraId="02A1E8DC" w14:textId="14F61ACF" w:rsidR="00F9605A" w:rsidRPr="00AA512C" w:rsidRDefault="00F9605A" w:rsidP="00324233">
      <w:pPr>
        <w:tabs>
          <w:tab w:val="left" w:pos="2835"/>
        </w:tabs>
      </w:pPr>
      <w:r w:rsidRPr="00AA512C">
        <w:t xml:space="preserve">Se encuentran </w:t>
      </w:r>
      <w:r w:rsidRPr="00AA512C">
        <w:rPr>
          <w:b/>
        </w:rPr>
        <w:t>en construcción tres (3) Centros Felicidad</w:t>
      </w:r>
      <w:r w:rsidRPr="00AA512C">
        <w:t>: El Tunal en Tunjuelito, que beneficiará a 580 mil personas con un área de 13.533 m2; Fontanar del Río en Suba, con área de 12.857 m2 y 194 mil personas beneficiarias, y el Centro Felicidad San Cristóbal en San Cristóbal con un área de 2.179 m2 y 368 mil beneficiarios.</w:t>
      </w:r>
    </w:p>
    <w:p w14:paraId="186EFF9D" w14:textId="36CE7886" w:rsidR="00F9605A" w:rsidRPr="00AA512C" w:rsidRDefault="00F9605A" w:rsidP="00F9605A">
      <w:pPr>
        <w:rPr>
          <w:color w:val="0070C0"/>
        </w:rPr>
      </w:pPr>
    </w:p>
    <w:p w14:paraId="7550ECA5" w14:textId="265AC3BA" w:rsidR="00F9605A" w:rsidRDefault="00F9605A" w:rsidP="00F9605A">
      <w:pPr>
        <w:rPr>
          <w:lang w:val="es-ES"/>
        </w:rPr>
      </w:pPr>
      <w:r w:rsidRPr="00AA512C">
        <w:rPr>
          <w:b/>
          <w:lang w:val="es-ES"/>
        </w:rPr>
        <w:t xml:space="preserve">110 canchas sintéticas </w:t>
      </w:r>
      <w:r w:rsidRPr="00AA512C">
        <w:rPr>
          <w:lang w:val="es-ES"/>
        </w:rPr>
        <w:t xml:space="preserve">y </w:t>
      </w:r>
      <w:r w:rsidRPr="00AA512C">
        <w:rPr>
          <w:b/>
          <w:lang w:val="es-ES"/>
        </w:rPr>
        <w:t>272 parques y escenarios construidos y/o adecuados</w:t>
      </w:r>
      <w:r w:rsidRPr="00AA512C">
        <w:rPr>
          <w:lang w:val="es-ES"/>
        </w:rPr>
        <w:t>, estos espacios son diseñados no solo para el fútbol, sino también para ser utilizados por niños, jóvenes y adultos para la práctica de actividades recreativas, formativas y deportivas como, danzas, gimnasia, yoga, entre otras, y así fortalecer los lazos de convivencia y tolerancia.</w:t>
      </w:r>
      <w:r>
        <w:rPr>
          <w:lang w:val="es-ES"/>
        </w:rPr>
        <w:t xml:space="preserve"> </w:t>
      </w:r>
    </w:p>
    <w:p w14:paraId="6FAAFF52" w14:textId="71E48F0B" w:rsidR="00AA512C" w:rsidRDefault="00AA512C" w:rsidP="00F9605A">
      <w:pPr>
        <w:rPr>
          <w:lang w:val="es-ES"/>
        </w:rPr>
      </w:pPr>
    </w:p>
    <w:p w14:paraId="22307A0D" w14:textId="21BD877A" w:rsidR="00AA512C" w:rsidRDefault="00AA512C" w:rsidP="00F9605A">
      <w:pPr>
        <w:rPr>
          <w:lang w:val="es-ES"/>
        </w:rPr>
      </w:pPr>
    </w:p>
    <w:p w14:paraId="1E1D2277" w14:textId="7DF0BF67" w:rsidR="00AA512C" w:rsidRDefault="00AA512C" w:rsidP="00F9605A">
      <w:pPr>
        <w:rPr>
          <w:lang w:val="es-ES"/>
        </w:rPr>
      </w:pPr>
    </w:p>
    <w:p w14:paraId="1F37FDAC" w14:textId="1CE850A0" w:rsidR="00AA512C" w:rsidRDefault="00AA512C" w:rsidP="00F9605A">
      <w:pPr>
        <w:rPr>
          <w:lang w:val="es-ES"/>
        </w:rPr>
      </w:pPr>
    </w:p>
    <w:p w14:paraId="465610F8" w14:textId="2AF2DBE4" w:rsidR="00AA512C" w:rsidRDefault="00AA512C" w:rsidP="00F9605A">
      <w:pPr>
        <w:rPr>
          <w:lang w:val="es-ES"/>
        </w:rPr>
      </w:pPr>
    </w:p>
    <w:p w14:paraId="41EA7D44" w14:textId="1BDF2996" w:rsidR="00AA512C" w:rsidRDefault="00AA512C" w:rsidP="00F9605A">
      <w:pPr>
        <w:rPr>
          <w:lang w:val="es-ES"/>
        </w:rPr>
      </w:pPr>
    </w:p>
    <w:p w14:paraId="5B4B1331" w14:textId="1E159ABE" w:rsidR="00AA512C" w:rsidRDefault="00AA512C" w:rsidP="00F9605A">
      <w:pPr>
        <w:rPr>
          <w:lang w:val="es-ES"/>
        </w:rPr>
      </w:pPr>
    </w:p>
    <w:p w14:paraId="3DDE2B9D" w14:textId="37A84B6C" w:rsidR="00AA512C" w:rsidRDefault="00AA512C" w:rsidP="00F9605A">
      <w:pPr>
        <w:rPr>
          <w:lang w:val="es-ES"/>
        </w:rPr>
      </w:pPr>
    </w:p>
    <w:p w14:paraId="4E622E39" w14:textId="5CD2F73A" w:rsidR="00AA512C" w:rsidRDefault="00AA512C" w:rsidP="00F9605A">
      <w:pPr>
        <w:rPr>
          <w:lang w:val="es-ES"/>
        </w:rPr>
      </w:pPr>
    </w:p>
    <w:p w14:paraId="24636335" w14:textId="160EAD1F" w:rsidR="00AA512C" w:rsidRDefault="00AA512C" w:rsidP="00F9605A">
      <w:pPr>
        <w:rPr>
          <w:lang w:val="es-ES"/>
        </w:rPr>
      </w:pPr>
    </w:p>
    <w:p w14:paraId="4C142AB2" w14:textId="6C317D11" w:rsidR="00AA512C" w:rsidRDefault="00AA512C" w:rsidP="00F9605A">
      <w:pPr>
        <w:rPr>
          <w:lang w:val="es-ES"/>
        </w:rPr>
      </w:pPr>
    </w:p>
    <w:p w14:paraId="4197D84E" w14:textId="1BDD265D" w:rsidR="00AA512C" w:rsidRDefault="00AA512C" w:rsidP="00F9605A">
      <w:pPr>
        <w:rPr>
          <w:lang w:val="es-ES"/>
        </w:rPr>
      </w:pPr>
    </w:p>
    <w:p w14:paraId="0E158366" w14:textId="77777777" w:rsidR="00AA512C" w:rsidRPr="00023141" w:rsidRDefault="00AA512C" w:rsidP="00F9605A">
      <w:pPr>
        <w:rPr>
          <w:lang w:val="es-ES"/>
        </w:rPr>
      </w:pPr>
    </w:p>
    <w:p w14:paraId="2F9097AF" w14:textId="77777777" w:rsidR="00A3265B" w:rsidRDefault="00F93193" w:rsidP="00F93193">
      <w:pPr>
        <w:pStyle w:val="Ttulo2"/>
        <w:rPr>
          <w:rFonts w:asciiTheme="minorHAnsi" w:hAnsiTheme="minorHAnsi"/>
        </w:rPr>
      </w:pPr>
      <w:bookmarkStart w:id="28" w:name="_Toc18508572"/>
      <w:r w:rsidRPr="00F93193">
        <w:rPr>
          <w:rFonts w:asciiTheme="minorHAnsi" w:hAnsiTheme="minorHAnsi"/>
        </w:rPr>
        <w:lastRenderedPageBreak/>
        <w:t>Recuperación, incorporación, vida urbana y control de la ilegalidad</w:t>
      </w:r>
      <w:bookmarkEnd w:id="28"/>
      <w:r w:rsidR="00A3265B" w:rsidRPr="0031598E">
        <w:rPr>
          <w:rFonts w:asciiTheme="minorHAnsi" w:hAnsiTheme="minorHAnsi"/>
        </w:rPr>
        <w:t xml:space="preserve"> </w:t>
      </w:r>
    </w:p>
    <w:p w14:paraId="5917D888" w14:textId="77777777" w:rsidR="00F93193" w:rsidRDefault="00F93193" w:rsidP="00F93193">
      <w:pPr>
        <w:rPr>
          <w:lang w:val="es-ES"/>
        </w:rPr>
      </w:pPr>
    </w:p>
    <w:p w14:paraId="6C64F7AA" w14:textId="79BC2C8A" w:rsidR="0057643D" w:rsidRDefault="0057643D" w:rsidP="0057643D">
      <w:pPr>
        <w:rPr>
          <w:lang w:val="es-MX"/>
        </w:rPr>
      </w:pPr>
      <w:r>
        <w:rPr>
          <w:lang w:val="es-MX"/>
        </w:rPr>
        <w:t xml:space="preserve">El objetivo </w:t>
      </w:r>
      <w:r w:rsidR="00024CD1">
        <w:rPr>
          <w:lang w:val="es-MX"/>
        </w:rPr>
        <w:t xml:space="preserve">del programa </w:t>
      </w:r>
      <w:r>
        <w:rPr>
          <w:lang w:val="es-MX"/>
        </w:rPr>
        <w:t xml:space="preserve">es realizar </w:t>
      </w:r>
      <w:r w:rsidRPr="00912B65">
        <w:rPr>
          <w:lang w:val="es-MX"/>
        </w:rPr>
        <w:t>monitoreo de áreas susceptibles de</w:t>
      </w:r>
      <w:r>
        <w:rPr>
          <w:lang w:val="es-MX"/>
        </w:rPr>
        <w:t xml:space="preserve"> </w:t>
      </w:r>
      <w:r w:rsidRPr="00912B65">
        <w:rPr>
          <w:lang w:val="es-MX"/>
        </w:rPr>
        <w:t>ocupación informal del suelo</w:t>
      </w:r>
      <w:r>
        <w:rPr>
          <w:lang w:val="es-MX"/>
        </w:rPr>
        <w:t xml:space="preserve"> y recuperarlas, se destacan los siguientes logros: </w:t>
      </w:r>
    </w:p>
    <w:p w14:paraId="7D07D958" w14:textId="77777777" w:rsidR="0057643D" w:rsidRDefault="0057643D" w:rsidP="0057643D">
      <w:pPr>
        <w:rPr>
          <w:lang w:val="es-MX"/>
        </w:rPr>
      </w:pPr>
    </w:p>
    <w:p w14:paraId="787E28AB" w14:textId="77777777" w:rsidR="0057643D" w:rsidRDefault="0057643D" w:rsidP="0057643D">
      <w:pPr>
        <w:rPr>
          <w:lang w:val="es-MX"/>
        </w:rPr>
      </w:pPr>
      <w:r>
        <w:rPr>
          <w:lang w:val="es-MX"/>
        </w:rPr>
        <w:t xml:space="preserve">Se realizó </w:t>
      </w:r>
      <w:r w:rsidRPr="007D60CF">
        <w:rPr>
          <w:b/>
          <w:lang w:val="es-MX"/>
        </w:rPr>
        <w:t>monitoreo a más de 200 polígonos que cubren cerca de 4.377 hectáreas</w:t>
      </w:r>
      <w:r>
        <w:rPr>
          <w:lang w:val="es-MX"/>
        </w:rPr>
        <w:t xml:space="preserve"> y con la identificación de </w:t>
      </w:r>
      <w:r w:rsidRPr="007D60CF">
        <w:rPr>
          <w:b/>
          <w:lang w:val="es-MX"/>
        </w:rPr>
        <w:t>29.733 ocupaciones</w:t>
      </w:r>
      <w:r w:rsidRPr="005A77C4">
        <w:rPr>
          <w:lang w:val="es-MX"/>
        </w:rPr>
        <w:t xml:space="preserve"> ilegal</w:t>
      </w:r>
      <w:r>
        <w:rPr>
          <w:lang w:val="es-MX"/>
        </w:rPr>
        <w:t>es</w:t>
      </w:r>
      <w:r w:rsidRPr="005A77C4">
        <w:rPr>
          <w:lang w:val="es-MX"/>
        </w:rPr>
        <w:t xml:space="preserve"> o informal</w:t>
      </w:r>
      <w:r>
        <w:rPr>
          <w:lang w:val="es-MX"/>
        </w:rPr>
        <w:t>es.</w:t>
      </w:r>
    </w:p>
    <w:p w14:paraId="439E8CA1" w14:textId="77777777" w:rsidR="0057643D" w:rsidRDefault="0057643D" w:rsidP="0057643D">
      <w:pPr>
        <w:rPr>
          <w:lang w:val="es-MX"/>
        </w:rPr>
      </w:pPr>
    </w:p>
    <w:p w14:paraId="1AEB2853" w14:textId="6B5BC905" w:rsidR="0057643D" w:rsidRDefault="00024CD1" w:rsidP="0057643D">
      <w:pPr>
        <w:rPr>
          <w:lang w:val="es-MX"/>
        </w:rPr>
      </w:pPr>
      <w:r>
        <w:rPr>
          <w:lang w:val="es-MX"/>
        </w:rPr>
        <w:t xml:space="preserve">Se adelantó la </w:t>
      </w:r>
      <w:r w:rsidRPr="00024CD1">
        <w:rPr>
          <w:b/>
          <w:lang w:val="es-MX"/>
        </w:rPr>
        <w:t>r</w:t>
      </w:r>
      <w:r w:rsidR="0057643D" w:rsidRPr="00024CD1">
        <w:rPr>
          <w:b/>
          <w:lang w:val="es-MX"/>
        </w:rPr>
        <w:t>ecuperación de cerca 29,94 hectáreas de terrenos ocupados ilegalmente</w:t>
      </w:r>
      <w:r w:rsidR="0057643D" w:rsidRPr="005A77C4">
        <w:rPr>
          <w:lang w:val="es-MX"/>
        </w:rPr>
        <w:t xml:space="preserve">, en Suba, Santa fe, Kennedy, Tunjuelito y Ciudad Bolívar. </w:t>
      </w:r>
    </w:p>
    <w:p w14:paraId="48271265" w14:textId="77777777" w:rsidR="0057643D" w:rsidRDefault="0057643D" w:rsidP="0057643D">
      <w:pPr>
        <w:rPr>
          <w:b/>
          <w:lang w:val="es-MX"/>
        </w:rPr>
      </w:pPr>
    </w:p>
    <w:p w14:paraId="4A76C9E6" w14:textId="700471D7" w:rsidR="0057643D" w:rsidRPr="005A77C4" w:rsidRDefault="00024CD1" w:rsidP="0057643D">
      <w:pPr>
        <w:rPr>
          <w:lang w:val="es-MX"/>
        </w:rPr>
      </w:pPr>
      <w:r>
        <w:rPr>
          <w:b/>
          <w:lang w:val="es-MX"/>
        </w:rPr>
        <w:t>Fueron desarticulados</w:t>
      </w:r>
      <w:r w:rsidR="0057643D" w:rsidRPr="007205B2">
        <w:rPr>
          <w:b/>
          <w:lang w:val="es-MX"/>
        </w:rPr>
        <w:t xml:space="preserve"> 7 bandas de "tierreros"</w:t>
      </w:r>
      <w:r w:rsidR="0057643D" w:rsidRPr="005A77C4">
        <w:rPr>
          <w:lang w:val="es-MX"/>
        </w:rPr>
        <w:t xml:space="preserve"> dedicadas a delitos relacionados con urbanización ilegal, invasión a tierras, estafa, concierto para delinquir entre otros, capturando a más de 60 personas</w:t>
      </w:r>
      <w:r w:rsidR="0057643D">
        <w:rPr>
          <w:lang w:val="es-MX"/>
        </w:rPr>
        <w:t xml:space="preserve"> que </w:t>
      </w:r>
      <w:r w:rsidR="0057643D" w:rsidRPr="005A77C4">
        <w:rPr>
          <w:lang w:val="es-MX"/>
        </w:rPr>
        <w:t>actuaban en</w:t>
      </w:r>
      <w:r w:rsidR="0057643D">
        <w:rPr>
          <w:lang w:val="es-MX"/>
        </w:rPr>
        <w:t xml:space="preserve"> </w:t>
      </w:r>
      <w:r w:rsidR="0057643D" w:rsidRPr="005A77C4">
        <w:rPr>
          <w:lang w:val="es-MX"/>
        </w:rPr>
        <w:t>Suba, Rafael Uribe, Ciudad Bolívar, Kennedy.</w:t>
      </w:r>
    </w:p>
    <w:p w14:paraId="1F683807" w14:textId="77777777" w:rsidR="00F93193" w:rsidRPr="0057643D" w:rsidRDefault="00F93193" w:rsidP="00F93193">
      <w:pPr>
        <w:rPr>
          <w:lang w:val="es-MX"/>
        </w:rPr>
      </w:pPr>
    </w:p>
    <w:p w14:paraId="7C3A3876" w14:textId="77777777" w:rsidR="00F93193" w:rsidRDefault="00F93193" w:rsidP="00F93193">
      <w:pPr>
        <w:pStyle w:val="Ttulo2"/>
      </w:pPr>
      <w:bookmarkStart w:id="29" w:name="_Toc18508573"/>
      <w:r w:rsidRPr="00F93193">
        <w:t>Intervenciones integrales del hábitat</w:t>
      </w:r>
      <w:bookmarkEnd w:id="29"/>
    </w:p>
    <w:p w14:paraId="6095087E" w14:textId="77777777" w:rsidR="00F93193" w:rsidRDefault="00F93193" w:rsidP="00F93193">
      <w:pPr>
        <w:rPr>
          <w:lang w:val="es-ES"/>
        </w:rPr>
      </w:pPr>
    </w:p>
    <w:p w14:paraId="23897A9D" w14:textId="77777777" w:rsidR="00D34900" w:rsidRPr="00955E3E" w:rsidRDefault="00D34900" w:rsidP="00D34900">
      <w:pPr>
        <w:rPr>
          <w:rFonts w:asciiTheme="minorHAnsi" w:hAnsiTheme="minorHAnsi" w:cs="Arial"/>
          <w:noProof/>
          <w:lang w:val="es-ES_tradnl" w:eastAsia="es-ES"/>
        </w:rPr>
      </w:pPr>
      <w:r w:rsidRPr="00955E3E">
        <w:rPr>
          <w:rFonts w:asciiTheme="minorHAnsi" w:hAnsiTheme="minorHAnsi" w:cs="Arial"/>
          <w:b/>
          <w:noProof/>
          <w:lang w:val="es-ES_tradnl" w:eastAsia="es-ES"/>
        </w:rPr>
        <w:t>Titulación de 4.302 predios,</w:t>
      </w:r>
      <w:r w:rsidRPr="00955E3E">
        <w:rPr>
          <w:rFonts w:asciiTheme="minorHAnsi" w:hAnsiTheme="minorHAnsi" w:cs="Arial"/>
          <w:noProof/>
          <w:lang w:val="es-ES_tradnl" w:eastAsia="es-ES"/>
        </w:rPr>
        <w:t xml:space="preserve"> (escrituración, mediación, sucesión, pertenencia y cesión a títu</w:t>
      </w:r>
      <w:r>
        <w:rPr>
          <w:rFonts w:asciiTheme="minorHAnsi" w:hAnsiTheme="minorHAnsi" w:cs="Arial"/>
          <w:noProof/>
          <w:lang w:val="es-ES_tradnl" w:eastAsia="es-ES"/>
        </w:rPr>
        <w:t>lo gratuito) en Ciudad Bolívar-</w:t>
      </w:r>
      <w:r w:rsidRPr="00955E3E">
        <w:rPr>
          <w:rFonts w:asciiTheme="minorHAnsi" w:hAnsiTheme="minorHAnsi" w:cs="Arial"/>
          <w:noProof/>
          <w:lang w:val="es-ES_tradnl" w:eastAsia="es-ES"/>
        </w:rPr>
        <w:t>2.112 predios, Kennedy</w:t>
      </w:r>
      <w:r>
        <w:rPr>
          <w:rFonts w:asciiTheme="minorHAnsi" w:hAnsiTheme="minorHAnsi" w:cs="Arial"/>
          <w:noProof/>
          <w:lang w:val="es-ES_tradnl" w:eastAsia="es-ES"/>
        </w:rPr>
        <w:t>-</w:t>
      </w:r>
      <w:r w:rsidRPr="00955E3E">
        <w:rPr>
          <w:rFonts w:asciiTheme="minorHAnsi" w:hAnsiTheme="minorHAnsi" w:cs="Arial"/>
          <w:noProof/>
          <w:lang w:val="es-ES_tradnl" w:eastAsia="es-ES"/>
        </w:rPr>
        <w:t>1.698, Santa Fe</w:t>
      </w:r>
      <w:r>
        <w:rPr>
          <w:rFonts w:asciiTheme="minorHAnsi" w:hAnsiTheme="minorHAnsi" w:cs="Arial"/>
          <w:noProof/>
          <w:lang w:val="es-ES_tradnl" w:eastAsia="es-ES"/>
        </w:rPr>
        <w:t>-</w:t>
      </w:r>
      <w:r w:rsidRPr="00955E3E">
        <w:rPr>
          <w:rFonts w:asciiTheme="minorHAnsi" w:hAnsiTheme="minorHAnsi" w:cs="Arial"/>
          <w:noProof/>
          <w:lang w:val="es-ES_tradnl" w:eastAsia="es-ES"/>
        </w:rPr>
        <w:t>248, Chapinero</w:t>
      </w:r>
      <w:r>
        <w:rPr>
          <w:rFonts w:asciiTheme="minorHAnsi" w:hAnsiTheme="minorHAnsi" w:cs="Arial"/>
          <w:noProof/>
          <w:lang w:val="es-ES_tradnl" w:eastAsia="es-ES"/>
        </w:rPr>
        <w:t>-</w:t>
      </w:r>
      <w:r w:rsidRPr="00955E3E">
        <w:rPr>
          <w:rFonts w:asciiTheme="minorHAnsi" w:hAnsiTheme="minorHAnsi" w:cs="Arial"/>
          <w:noProof/>
          <w:lang w:val="es-ES_tradnl" w:eastAsia="es-ES"/>
        </w:rPr>
        <w:t>91, San Cristóbal</w:t>
      </w:r>
      <w:r>
        <w:rPr>
          <w:rFonts w:asciiTheme="minorHAnsi" w:hAnsiTheme="minorHAnsi" w:cs="Arial"/>
          <w:noProof/>
          <w:lang w:val="es-ES_tradnl" w:eastAsia="es-ES"/>
        </w:rPr>
        <w:t>-</w:t>
      </w:r>
      <w:r w:rsidRPr="00955E3E">
        <w:rPr>
          <w:rFonts w:asciiTheme="minorHAnsi" w:hAnsiTheme="minorHAnsi" w:cs="Arial"/>
          <w:noProof/>
          <w:lang w:val="es-ES_tradnl" w:eastAsia="es-ES"/>
        </w:rPr>
        <w:t>46, Rafael Uribe Uribe</w:t>
      </w:r>
      <w:r>
        <w:rPr>
          <w:rFonts w:asciiTheme="minorHAnsi" w:hAnsiTheme="minorHAnsi" w:cs="Arial"/>
          <w:noProof/>
          <w:lang w:val="es-ES_tradnl" w:eastAsia="es-ES"/>
        </w:rPr>
        <w:t>-</w:t>
      </w:r>
      <w:r w:rsidRPr="00955E3E">
        <w:rPr>
          <w:rFonts w:asciiTheme="minorHAnsi" w:hAnsiTheme="minorHAnsi" w:cs="Arial"/>
          <w:noProof/>
          <w:lang w:val="es-ES_tradnl" w:eastAsia="es-ES"/>
        </w:rPr>
        <w:t>36, Usme</w:t>
      </w:r>
      <w:r>
        <w:rPr>
          <w:rFonts w:asciiTheme="minorHAnsi" w:hAnsiTheme="minorHAnsi" w:cs="Arial"/>
          <w:noProof/>
          <w:lang w:val="es-ES_tradnl" w:eastAsia="es-ES"/>
        </w:rPr>
        <w:t>-32,</w:t>
      </w:r>
      <w:r w:rsidRPr="00955E3E">
        <w:rPr>
          <w:rFonts w:asciiTheme="minorHAnsi" w:hAnsiTheme="minorHAnsi" w:cs="Arial"/>
          <w:noProof/>
          <w:lang w:val="es-ES_tradnl" w:eastAsia="es-ES"/>
        </w:rPr>
        <w:t xml:space="preserve"> Bosa</w:t>
      </w:r>
      <w:r>
        <w:rPr>
          <w:rFonts w:asciiTheme="minorHAnsi" w:hAnsiTheme="minorHAnsi" w:cs="Arial"/>
          <w:noProof/>
          <w:lang w:val="es-ES_tradnl" w:eastAsia="es-ES"/>
        </w:rPr>
        <w:t>-</w:t>
      </w:r>
      <w:r w:rsidRPr="00955E3E">
        <w:rPr>
          <w:rFonts w:asciiTheme="minorHAnsi" w:hAnsiTheme="minorHAnsi" w:cs="Arial"/>
          <w:noProof/>
          <w:lang w:val="es-ES_tradnl" w:eastAsia="es-ES"/>
        </w:rPr>
        <w:t>19, Tunjuelito</w:t>
      </w:r>
      <w:r>
        <w:rPr>
          <w:rFonts w:asciiTheme="minorHAnsi" w:hAnsiTheme="minorHAnsi" w:cs="Arial"/>
          <w:noProof/>
          <w:lang w:val="es-ES_tradnl" w:eastAsia="es-ES"/>
        </w:rPr>
        <w:t>-</w:t>
      </w:r>
      <w:r w:rsidRPr="00955E3E">
        <w:rPr>
          <w:rFonts w:asciiTheme="minorHAnsi" w:hAnsiTheme="minorHAnsi" w:cs="Arial"/>
          <w:noProof/>
          <w:lang w:val="es-ES_tradnl" w:eastAsia="es-ES"/>
        </w:rPr>
        <w:t>5, Engativá</w:t>
      </w:r>
      <w:r>
        <w:rPr>
          <w:rFonts w:asciiTheme="minorHAnsi" w:hAnsiTheme="minorHAnsi" w:cs="Arial"/>
          <w:noProof/>
          <w:lang w:val="es-ES_tradnl" w:eastAsia="es-ES"/>
        </w:rPr>
        <w:t>-</w:t>
      </w:r>
      <w:r w:rsidRPr="00955E3E">
        <w:rPr>
          <w:rFonts w:asciiTheme="minorHAnsi" w:hAnsiTheme="minorHAnsi" w:cs="Arial"/>
          <w:noProof/>
          <w:lang w:val="es-ES_tradnl" w:eastAsia="es-ES"/>
        </w:rPr>
        <w:t>4, Puente Aranda</w:t>
      </w:r>
      <w:r>
        <w:rPr>
          <w:rFonts w:asciiTheme="minorHAnsi" w:hAnsiTheme="minorHAnsi" w:cs="Arial"/>
          <w:noProof/>
          <w:lang w:val="es-ES_tradnl" w:eastAsia="es-ES"/>
        </w:rPr>
        <w:t>-</w:t>
      </w:r>
      <w:r w:rsidRPr="00955E3E">
        <w:rPr>
          <w:rFonts w:asciiTheme="minorHAnsi" w:hAnsiTheme="minorHAnsi" w:cs="Arial"/>
          <w:noProof/>
          <w:lang w:val="es-ES_tradnl" w:eastAsia="es-ES"/>
        </w:rPr>
        <w:t xml:space="preserve"> 4, Suba</w:t>
      </w:r>
      <w:r>
        <w:rPr>
          <w:rFonts w:asciiTheme="minorHAnsi" w:hAnsiTheme="minorHAnsi" w:cs="Arial"/>
          <w:noProof/>
          <w:lang w:val="es-ES_tradnl" w:eastAsia="es-ES"/>
        </w:rPr>
        <w:t>-</w:t>
      </w:r>
      <w:r w:rsidRPr="00955E3E">
        <w:rPr>
          <w:rFonts w:asciiTheme="minorHAnsi" w:hAnsiTheme="minorHAnsi" w:cs="Arial"/>
          <w:noProof/>
          <w:lang w:val="es-ES_tradnl" w:eastAsia="es-ES"/>
        </w:rPr>
        <w:t>3, Fontibón</w:t>
      </w:r>
      <w:r>
        <w:rPr>
          <w:rFonts w:asciiTheme="minorHAnsi" w:hAnsiTheme="minorHAnsi" w:cs="Arial"/>
          <w:noProof/>
          <w:lang w:val="es-ES_tradnl" w:eastAsia="es-ES"/>
        </w:rPr>
        <w:t>-</w:t>
      </w:r>
      <w:r w:rsidRPr="00955E3E">
        <w:rPr>
          <w:rFonts w:asciiTheme="minorHAnsi" w:hAnsiTheme="minorHAnsi" w:cs="Arial"/>
          <w:noProof/>
          <w:lang w:val="es-ES_tradnl" w:eastAsia="es-ES"/>
        </w:rPr>
        <w:t>3, Antonio Nariño</w:t>
      </w:r>
      <w:r>
        <w:rPr>
          <w:rFonts w:asciiTheme="minorHAnsi" w:hAnsiTheme="minorHAnsi" w:cs="Arial"/>
          <w:noProof/>
          <w:lang w:val="es-ES_tradnl" w:eastAsia="es-ES"/>
        </w:rPr>
        <w:t>-</w:t>
      </w:r>
      <w:r w:rsidRPr="00955E3E">
        <w:rPr>
          <w:rFonts w:asciiTheme="minorHAnsi" w:hAnsiTheme="minorHAnsi" w:cs="Arial"/>
          <w:noProof/>
          <w:lang w:val="es-ES_tradnl" w:eastAsia="es-ES"/>
        </w:rPr>
        <w:t xml:space="preserve">1. </w:t>
      </w:r>
    </w:p>
    <w:p w14:paraId="6C318CF5" w14:textId="77777777" w:rsidR="00D34900" w:rsidRPr="00955E3E" w:rsidRDefault="00D34900" w:rsidP="00D34900">
      <w:pPr>
        <w:rPr>
          <w:rFonts w:asciiTheme="minorHAnsi" w:hAnsiTheme="minorHAnsi" w:cs="Arial"/>
          <w:noProof/>
          <w:lang w:val="es-ES_tradnl" w:eastAsia="es-ES"/>
        </w:rPr>
      </w:pPr>
    </w:p>
    <w:p w14:paraId="43F98E7C" w14:textId="77777777" w:rsidR="00D34900" w:rsidRPr="00955E3E" w:rsidRDefault="00D34900" w:rsidP="00D34900">
      <w:pPr>
        <w:rPr>
          <w:rFonts w:asciiTheme="minorHAnsi" w:hAnsiTheme="minorHAnsi" w:cs="Arial"/>
          <w:noProof/>
          <w:lang w:val="es-ES_tradnl" w:eastAsia="es-ES"/>
        </w:rPr>
      </w:pPr>
      <w:r w:rsidRPr="00955E3E">
        <w:rPr>
          <w:rFonts w:asciiTheme="minorHAnsi" w:hAnsiTheme="minorHAnsi" w:cs="Arial"/>
          <w:b/>
          <w:noProof/>
          <w:lang w:val="es-ES_tradnl" w:eastAsia="es-ES"/>
        </w:rPr>
        <w:t>Formulación de 9 Proyectos Integrales de Desarrollo y Renovación Urbana</w:t>
      </w:r>
      <w:r w:rsidRPr="00955E3E">
        <w:rPr>
          <w:rFonts w:asciiTheme="minorHAnsi" w:hAnsiTheme="minorHAnsi" w:cs="Arial"/>
          <w:noProof/>
          <w:lang w:val="es-ES_tradnl" w:eastAsia="es-ES"/>
        </w:rPr>
        <w:t>, alternativa más eficaz para minimizar los problemas de deterioro físico, social, ambiental y funcional que presentan algunos sectores de la ciudad., asociados a los planes parciales Fábrica de Bavaria, Usme Central, Voto Nacional, San Bernardo y El Edén El Descanso.</w:t>
      </w:r>
    </w:p>
    <w:p w14:paraId="57DC1212" w14:textId="77777777" w:rsidR="00D34900" w:rsidRPr="00955E3E" w:rsidRDefault="00D34900" w:rsidP="00D34900">
      <w:pPr>
        <w:rPr>
          <w:rFonts w:asciiTheme="minorHAnsi" w:hAnsiTheme="minorHAnsi" w:cs="Arial"/>
          <w:noProof/>
          <w:lang w:val="es-ES_tradnl" w:eastAsia="es-ES"/>
        </w:rPr>
      </w:pPr>
    </w:p>
    <w:p w14:paraId="30AE3360" w14:textId="77777777" w:rsidR="00D34900" w:rsidRPr="00955E3E" w:rsidRDefault="00D34900" w:rsidP="00D34900">
      <w:pPr>
        <w:rPr>
          <w:rFonts w:asciiTheme="minorHAnsi" w:hAnsiTheme="minorHAnsi" w:cs="Arial"/>
          <w:noProof/>
          <w:lang w:val="es-ES_tradnl" w:eastAsia="es-ES"/>
        </w:rPr>
      </w:pPr>
      <w:r w:rsidRPr="00955E3E">
        <w:rPr>
          <w:rFonts w:asciiTheme="minorHAnsi" w:hAnsiTheme="minorHAnsi" w:cs="Arial"/>
          <w:b/>
          <w:noProof/>
          <w:lang w:val="es-ES_tradnl" w:eastAsia="es-ES"/>
        </w:rPr>
        <w:t>331 intervenciones de mejoramiento en el espacio público</w:t>
      </w:r>
      <w:r w:rsidRPr="00955E3E">
        <w:rPr>
          <w:rFonts w:asciiTheme="minorHAnsi" w:hAnsiTheme="minorHAnsi" w:cs="Arial"/>
          <w:noProof/>
          <w:lang w:val="es-ES_tradnl" w:eastAsia="es-ES"/>
        </w:rPr>
        <w:t>, en Usme 110, Ciudad Bolívar 60, San Cristóbal 37, Bosa 11, Kennedy 5, Rafael Uribe Uribe 36, Usaquén 38, Santa fe 3, Suba 31. Esto permite el acceso adecuado al espacio público, el reconocimiento del espacio público como parte de la realidad cultural, el aumento en la seguridad y mejor movilidad.</w:t>
      </w:r>
    </w:p>
    <w:p w14:paraId="25F5C6DD" w14:textId="77777777" w:rsidR="00D34900" w:rsidRPr="00955E3E" w:rsidRDefault="00D34900" w:rsidP="00D34900">
      <w:pPr>
        <w:rPr>
          <w:rFonts w:asciiTheme="minorHAnsi" w:hAnsiTheme="minorHAnsi" w:cs="Arial"/>
          <w:noProof/>
          <w:lang w:val="es-ES_tradnl" w:eastAsia="es-ES"/>
        </w:rPr>
      </w:pPr>
    </w:p>
    <w:p w14:paraId="60DACFB8" w14:textId="77777777" w:rsidR="00D34900" w:rsidRPr="0031598E" w:rsidRDefault="00D34900" w:rsidP="00D34900">
      <w:pPr>
        <w:rPr>
          <w:rFonts w:asciiTheme="minorHAnsi" w:hAnsiTheme="minorHAnsi" w:cs="Arial"/>
          <w:noProof/>
          <w:lang w:val="es-ES_tradnl" w:eastAsia="es-ES"/>
        </w:rPr>
      </w:pPr>
      <w:r w:rsidRPr="00955E3E">
        <w:rPr>
          <w:rFonts w:asciiTheme="minorHAnsi" w:hAnsiTheme="minorHAnsi" w:cs="Arial"/>
          <w:b/>
          <w:noProof/>
          <w:lang w:val="es-ES_tradnl" w:eastAsia="es-ES"/>
        </w:rPr>
        <w:t>81 sistemas de abastecimiento de agua en el área urbana y rural</w:t>
      </w:r>
      <w:r w:rsidRPr="00955E3E">
        <w:rPr>
          <w:rFonts w:asciiTheme="minorHAnsi" w:hAnsiTheme="minorHAnsi" w:cs="Arial"/>
          <w:noProof/>
          <w:lang w:val="es-ES_tradnl" w:eastAsia="es-ES"/>
        </w:rPr>
        <w:t>, donde se garantiza la continuidad, calidad y cobertura del servicio público de acueducto, en zonas donde la EAAB no tiene la capacidad técnica para prestar el servicio.</w:t>
      </w:r>
      <w:r>
        <w:rPr>
          <w:rFonts w:asciiTheme="minorHAnsi" w:hAnsiTheme="minorHAnsi" w:cs="Arial"/>
          <w:noProof/>
          <w:lang w:val="es-ES_tradnl" w:eastAsia="es-ES"/>
        </w:rPr>
        <w:t xml:space="preserve"> </w:t>
      </w:r>
    </w:p>
    <w:p w14:paraId="00BCFFAD" w14:textId="77777777" w:rsidR="00F93193" w:rsidRPr="00F93193" w:rsidRDefault="00F93193" w:rsidP="00F93193">
      <w:pPr>
        <w:rPr>
          <w:lang w:val="es-ES_tradnl"/>
        </w:rPr>
      </w:pPr>
    </w:p>
    <w:p w14:paraId="6DA93695" w14:textId="77777777" w:rsidR="00F93193" w:rsidRDefault="00F93193" w:rsidP="00F93193">
      <w:pPr>
        <w:pStyle w:val="Ttulo2"/>
      </w:pPr>
      <w:bookmarkStart w:id="30" w:name="_Toc18508574"/>
      <w:r w:rsidRPr="00F93193">
        <w:t>Integración social para una ciudad de oportunidades</w:t>
      </w:r>
      <w:bookmarkEnd w:id="30"/>
    </w:p>
    <w:p w14:paraId="0F9FEED0" w14:textId="77777777" w:rsidR="00F93193" w:rsidRDefault="00F93193" w:rsidP="00F93193">
      <w:pPr>
        <w:rPr>
          <w:lang w:val="es-ES"/>
        </w:rPr>
      </w:pPr>
    </w:p>
    <w:p w14:paraId="48D0BC2F" w14:textId="35DAA793" w:rsidR="00D34900" w:rsidRPr="00D34900" w:rsidRDefault="00D34900" w:rsidP="00D34900">
      <w:pPr>
        <w:rPr>
          <w:rFonts w:asciiTheme="minorHAnsi" w:hAnsiTheme="minorHAnsi" w:cs="Arial"/>
          <w:b/>
          <w:noProof/>
          <w:lang w:val="es-ES_tradnl" w:eastAsia="es-ES"/>
        </w:rPr>
      </w:pPr>
      <w:r w:rsidRPr="00D34900">
        <w:rPr>
          <w:rFonts w:asciiTheme="minorHAnsi" w:hAnsiTheme="minorHAnsi" w:cs="Arial"/>
          <w:b/>
          <w:noProof/>
          <w:lang w:val="es-ES_tradnl" w:eastAsia="es-ES"/>
        </w:rPr>
        <w:t>498 equipamientos en condiciones adecuadas y seguras que garantizan la prestación de los servicios sociales</w:t>
      </w:r>
      <w:r>
        <w:rPr>
          <w:rFonts w:asciiTheme="minorHAnsi" w:hAnsiTheme="minorHAnsi" w:cs="Arial"/>
          <w:b/>
          <w:noProof/>
          <w:lang w:val="es-ES_tradnl" w:eastAsia="es-ES"/>
        </w:rPr>
        <w:t>.</w:t>
      </w:r>
    </w:p>
    <w:p w14:paraId="0AD041B3" w14:textId="77777777" w:rsidR="00D34900" w:rsidRPr="00D34900" w:rsidRDefault="00D34900" w:rsidP="00D34900">
      <w:pPr>
        <w:rPr>
          <w:rFonts w:asciiTheme="minorHAnsi" w:hAnsiTheme="minorHAnsi" w:cs="Arial"/>
          <w:noProof/>
          <w:lang w:val="es-ES_tradnl" w:eastAsia="es-ES"/>
        </w:rPr>
      </w:pPr>
    </w:p>
    <w:p w14:paraId="264E4CFC" w14:textId="77777777" w:rsidR="0093693A" w:rsidRDefault="0093693A" w:rsidP="0093693A">
      <w:pPr>
        <w:rPr>
          <w:lang w:val="es-ES"/>
        </w:rPr>
      </w:pPr>
      <w:r w:rsidRPr="007B6265">
        <w:rPr>
          <w:b/>
          <w:lang w:val="es-ES"/>
        </w:rPr>
        <w:t>Dos Jardines Infantiles construidos</w:t>
      </w:r>
      <w:r>
        <w:rPr>
          <w:lang w:val="es-ES"/>
        </w:rPr>
        <w:t xml:space="preserve">, El </w:t>
      </w:r>
      <w:r w:rsidRPr="007B6265">
        <w:rPr>
          <w:lang w:val="es-ES"/>
        </w:rPr>
        <w:t>Principito (Avianca)</w:t>
      </w:r>
      <w:r>
        <w:rPr>
          <w:lang w:val="es-ES"/>
        </w:rPr>
        <w:t xml:space="preserve">, </w:t>
      </w:r>
      <w:r w:rsidRPr="007B6265">
        <w:rPr>
          <w:lang w:val="es-ES"/>
        </w:rPr>
        <w:t>que permite la atención de 160 niñas y niños, ubic</w:t>
      </w:r>
      <w:r>
        <w:rPr>
          <w:lang w:val="es-ES"/>
        </w:rPr>
        <w:t xml:space="preserve">ado en la localidad de Fontibón, y </w:t>
      </w:r>
      <w:r w:rsidRPr="007B6265">
        <w:rPr>
          <w:lang w:val="es-ES"/>
        </w:rPr>
        <w:t>El Nogal</w:t>
      </w:r>
      <w:r>
        <w:rPr>
          <w:lang w:val="es-ES"/>
        </w:rPr>
        <w:t xml:space="preserve">, que en junio </w:t>
      </w:r>
      <w:r w:rsidRPr="007B6265">
        <w:rPr>
          <w:lang w:val="es-ES"/>
        </w:rPr>
        <w:t>se adelanta</w:t>
      </w:r>
      <w:r>
        <w:rPr>
          <w:lang w:val="es-ES"/>
        </w:rPr>
        <w:t>ro</w:t>
      </w:r>
      <w:r w:rsidRPr="007B6265">
        <w:rPr>
          <w:lang w:val="es-ES"/>
        </w:rPr>
        <w:t>n las conexiones de los servicios de Energía y Gas</w:t>
      </w:r>
      <w:r>
        <w:rPr>
          <w:lang w:val="es-ES"/>
        </w:rPr>
        <w:t xml:space="preserve"> y </w:t>
      </w:r>
      <w:r w:rsidRPr="007B6265">
        <w:rPr>
          <w:lang w:val="es-ES"/>
        </w:rPr>
        <w:t xml:space="preserve">en funcionamiento </w:t>
      </w:r>
      <w:r>
        <w:rPr>
          <w:lang w:val="es-ES"/>
        </w:rPr>
        <w:t xml:space="preserve">a partir del </w:t>
      </w:r>
      <w:r w:rsidRPr="007B6265">
        <w:rPr>
          <w:lang w:val="es-ES"/>
        </w:rPr>
        <w:t>mes de julio.</w:t>
      </w:r>
      <w:r>
        <w:rPr>
          <w:lang w:val="es-ES"/>
        </w:rPr>
        <w:t xml:space="preserve"> </w:t>
      </w:r>
      <w:r w:rsidRPr="00133915">
        <w:rPr>
          <w:b/>
          <w:lang w:val="es-ES"/>
        </w:rPr>
        <w:t xml:space="preserve">En construcción 10 obras de </w:t>
      </w:r>
      <w:r>
        <w:rPr>
          <w:b/>
          <w:lang w:val="es-ES"/>
        </w:rPr>
        <w:t>Jardines infantiles</w:t>
      </w:r>
      <w:r w:rsidRPr="00FB0B91">
        <w:rPr>
          <w:lang w:val="es-ES"/>
        </w:rPr>
        <w:t>;</w:t>
      </w:r>
      <w:r>
        <w:rPr>
          <w:lang w:val="es-ES"/>
        </w:rPr>
        <w:t xml:space="preserve"> y</w:t>
      </w:r>
      <w:r w:rsidRPr="00FB0B91">
        <w:rPr>
          <w:lang w:val="es-ES"/>
        </w:rPr>
        <w:t xml:space="preserve"> </w:t>
      </w:r>
      <w:r w:rsidRPr="00FB0B91">
        <w:rPr>
          <w:b/>
          <w:lang w:val="es-ES"/>
        </w:rPr>
        <w:t>Un Centro Día para el adulto mayor construido</w:t>
      </w:r>
      <w:r>
        <w:rPr>
          <w:lang w:val="es-ES"/>
        </w:rPr>
        <w:t xml:space="preserve"> </w:t>
      </w:r>
      <w:r w:rsidRPr="00FB0B91">
        <w:rPr>
          <w:lang w:val="es-ES"/>
        </w:rPr>
        <w:t>en Engativá</w:t>
      </w:r>
      <w:r>
        <w:rPr>
          <w:lang w:val="es-ES"/>
        </w:rPr>
        <w:t>.</w:t>
      </w:r>
    </w:p>
    <w:p w14:paraId="698ACDD5" w14:textId="77777777" w:rsidR="00F93193" w:rsidRPr="0093693A" w:rsidRDefault="00F93193" w:rsidP="00F93193">
      <w:pPr>
        <w:rPr>
          <w:lang w:val="es-ES"/>
        </w:rPr>
      </w:pPr>
    </w:p>
    <w:p w14:paraId="0D0758E5" w14:textId="77777777" w:rsidR="00F93193" w:rsidRDefault="00F93193" w:rsidP="00F93193">
      <w:pPr>
        <w:pStyle w:val="Ttulo2"/>
      </w:pPr>
      <w:bookmarkStart w:id="31" w:name="_Toc18508575"/>
      <w:r w:rsidRPr="00F93193">
        <w:lastRenderedPageBreak/>
        <w:t>Infraestructura para el desarrollo del hábitat</w:t>
      </w:r>
      <w:bookmarkEnd w:id="31"/>
    </w:p>
    <w:p w14:paraId="6DEA0DF9" w14:textId="77777777" w:rsidR="00F93193" w:rsidRDefault="00F93193" w:rsidP="00F93193">
      <w:pPr>
        <w:rPr>
          <w:lang w:val="es-ES"/>
        </w:rPr>
      </w:pPr>
    </w:p>
    <w:p w14:paraId="0CF215F2" w14:textId="41E40282" w:rsidR="00073087" w:rsidRPr="00073087" w:rsidRDefault="00073087" w:rsidP="00073087">
      <w:pPr>
        <w:rPr>
          <w:lang w:val="es-ES"/>
        </w:rPr>
      </w:pPr>
      <w:r>
        <w:rPr>
          <w:b/>
        </w:rPr>
        <w:t>En c</w:t>
      </w:r>
      <w:r w:rsidRPr="00073087">
        <w:rPr>
          <w:b/>
        </w:rPr>
        <w:t xml:space="preserve">onstrucción 3 parques lineales para recuperar el sistema hídrico en ríos, quebradas, humedales y/o embalses: </w:t>
      </w:r>
      <w:r w:rsidRPr="00073087">
        <w:rPr>
          <w:lang w:val="es-ES"/>
        </w:rPr>
        <w:t>el corredor Ambiental Humedal Jaboque (borde norte); Parque Lineal Tunjuelo Chiguaza (en obra); el corredor Ambiental del río Fucha, en contratación de obras; y el Sendero de las Mariposas, en diseños arquitectónicos (98%), diseños técnicos (77%), y la evaluación del estudio de impacto ambiental (EIA) por la Autoridad Nacional de Licencias Ambientales.</w:t>
      </w:r>
    </w:p>
    <w:p w14:paraId="3E40A0B5" w14:textId="77777777" w:rsidR="00073087" w:rsidRPr="0016539F" w:rsidRDefault="00073087" w:rsidP="00073087">
      <w:pPr>
        <w:rPr>
          <w:lang w:val="es-ES"/>
        </w:rPr>
      </w:pPr>
    </w:p>
    <w:p w14:paraId="506217A5" w14:textId="30916D19" w:rsidR="00073087" w:rsidRPr="00073087" w:rsidRDefault="00073087" w:rsidP="00073087">
      <w:pPr>
        <w:rPr>
          <w:lang w:val="es-ES"/>
        </w:rPr>
      </w:pPr>
      <w:r>
        <w:rPr>
          <w:b/>
          <w:lang w:val="es-ES"/>
        </w:rPr>
        <w:t xml:space="preserve">El volumen del agua tratada asciende a </w:t>
      </w:r>
      <w:r w:rsidRPr="00073087">
        <w:rPr>
          <w:b/>
          <w:lang w:val="es-ES"/>
        </w:rPr>
        <w:t xml:space="preserve">446 millones de metros cúbicos </w:t>
      </w:r>
      <w:r w:rsidRPr="00073087">
        <w:rPr>
          <w:lang w:val="es-ES"/>
        </w:rPr>
        <w:t>(jun 2018 a mayo 2019).</w:t>
      </w:r>
    </w:p>
    <w:p w14:paraId="5E31F140" w14:textId="77777777" w:rsidR="00073087" w:rsidRDefault="00073087" w:rsidP="00073087">
      <w:pPr>
        <w:rPr>
          <w:lang w:val="es-ES"/>
        </w:rPr>
      </w:pPr>
    </w:p>
    <w:p w14:paraId="3D011C10" w14:textId="77058910" w:rsidR="00073087" w:rsidRPr="00073087" w:rsidRDefault="00073087" w:rsidP="00073087">
      <w:pPr>
        <w:rPr>
          <w:lang w:val="es-ES"/>
        </w:rPr>
      </w:pPr>
      <w:r>
        <w:rPr>
          <w:b/>
          <w:lang w:val="es-ES"/>
        </w:rPr>
        <w:t xml:space="preserve">Se avanzó </w:t>
      </w:r>
      <w:r w:rsidRPr="00073087">
        <w:rPr>
          <w:b/>
          <w:lang w:val="es-ES"/>
        </w:rPr>
        <w:t>en la gestión del proyecto PTAR Canoas Fase I:</w:t>
      </w:r>
      <w:r w:rsidRPr="00073087">
        <w:rPr>
          <w:lang w:val="es-ES"/>
        </w:rPr>
        <w:t xml:space="preserve"> Se adjudicó el diseño de ingeniería de detalle, que tratará las aguas residuales de las cuencas de Fucha, Tintal y Tunjuelo. Los interceptores definidos para transportar las aguas residuales hacia la PTAR Canoas son: Interceptor Fucha-Tunjuelo (IFT), Interceptor Tunjuelo Bajo (ITB) y el Interceptor Tunjuelo-Canoas (ITC).</w:t>
      </w:r>
    </w:p>
    <w:p w14:paraId="6E9E564B" w14:textId="77777777" w:rsidR="00073087" w:rsidRDefault="00073087" w:rsidP="00073087">
      <w:pPr>
        <w:rPr>
          <w:lang w:val="es-ES"/>
        </w:rPr>
      </w:pPr>
    </w:p>
    <w:p w14:paraId="4B617C33" w14:textId="77777777" w:rsidR="00073087" w:rsidRPr="00073087" w:rsidRDefault="00073087" w:rsidP="00073087">
      <w:pPr>
        <w:rPr>
          <w:lang w:val="es-ES"/>
        </w:rPr>
      </w:pPr>
      <w:r w:rsidRPr="00073087">
        <w:rPr>
          <w:b/>
          <w:lang w:val="es-ES"/>
        </w:rPr>
        <w:t>Sistema de interceptores Río Bogotá</w:t>
      </w:r>
      <w:r w:rsidRPr="00073087">
        <w:rPr>
          <w:lang w:val="es-ES"/>
        </w:rPr>
        <w:t>, se encuentra en ejecución la “Actualización del diseño definitivo de la estructura de descarga del túnel de emergencia del interceptor Tunjuelo-Canoas y diseño definitivo de la descarga a gravedad del canal". En obras el interceptor de Zona Franca.</w:t>
      </w:r>
    </w:p>
    <w:p w14:paraId="3E34BAF4" w14:textId="77777777" w:rsidR="00F93193" w:rsidRPr="00F93193" w:rsidRDefault="00F93193" w:rsidP="00F93193">
      <w:pPr>
        <w:rPr>
          <w:lang w:val="es-ES_tradnl"/>
        </w:rPr>
      </w:pPr>
    </w:p>
    <w:p w14:paraId="07F501A7" w14:textId="77777777" w:rsidR="00F93193" w:rsidRDefault="00F93193" w:rsidP="00F93193">
      <w:pPr>
        <w:pStyle w:val="Ttulo2"/>
      </w:pPr>
      <w:bookmarkStart w:id="32" w:name="_Toc18508576"/>
      <w:r w:rsidRPr="00F93193">
        <w:t>Espacio público, derecho de todos</w:t>
      </w:r>
      <w:bookmarkEnd w:id="32"/>
    </w:p>
    <w:p w14:paraId="5D4D236E" w14:textId="77777777" w:rsidR="00F93193" w:rsidRDefault="00F93193" w:rsidP="00F93193">
      <w:pPr>
        <w:rPr>
          <w:lang w:val="es-ES"/>
        </w:rPr>
      </w:pPr>
    </w:p>
    <w:p w14:paraId="66C33CCB" w14:textId="77777777" w:rsidR="0093693A" w:rsidRPr="0093693A" w:rsidRDefault="0093693A" w:rsidP="0093693A">
      <w:pPr>
        <w:rPr>
          <w:lang w:val="es-ES"/>
        </w:rPr>
      </w:pPr>
      <w:r w:rsidRPr="0093693A">
        <w:rPr>
          <w:b/>
          <w:lang w:val="es-ES"/>
        </w:rPr>
        <w:t>66,53 Km. de ejes viales de alto impacto peatonal y vehicular recuperados</w:t>
      </w:r>
      <w:r w:rsidRPr="0093693A">
        <w:rPr>
          <w:lang w:val="es-ES"/>
        </w:rPr>
        <w:t>, revitalizados de manera sostenible, con el apoyo de las alcaldías locales de Usaquén, Kennedy, Bosa, Mártires, Ciudad Bolívar y Teusaquillo. Se destaca el acompañamiento del equipo de Guardianes del Espacio Público.</w:t>
      </w:r>
    </w:p>
    <w:p w14:paraId="6B002D75" w14:textId="77777777" w:rsidR="0093693A" w:rsidRPr="0093693A" w:rsidRDefault="0093693A" w:rsidP="0093693A">
      <w:pPr>
        <w:rPr>
          <w:lang w:val="es-ES"/>
        </w:rPr>
      </w:pPr>
    </w:p>
    <w:p w14:paraId="00DCC90F" w14:textId="77777777" w:rsidR="0093693A" w:rsidRPr="0093693A" w:rsidRDefault="0093693A" w:rsidP="0093693A">
      <w:pPr>
        <w:rPr>
          <w:lang w:val="es-ES"/>
        </w:rPr>
      </w:pPr>
      <w:r w:rsidRPr="0093693A">
        <w:rPr>
          <w:b/>
          <w:lang w:val="es-ES"/>
        </w:rPr>
        <w:t>106 estaciones de Transmilenio recuperadas</w:t>
      </w:r>
      <w:r w:rsidRPr="0093693A">
        <w:rPr>
          <w:lang w:val="es-ES"/>
        </w:rPr>
        <w:t xml:space="preserve">, asociadas a Portal Norte, declaración de Zonas Especiales de Seguridad del Sistema en La Candelaria, Usme, Bosa, San Cristóbal, Puente Aranda, Engativá, Tunjuelito, Rafael Uribe, Kennedy, Santafé, Usme, Rafael Uribe, Suba, Usaquén; en las estaciones de Molinos, Portal USME, Transversal 86, Biblioteca el Tintal, Avenida Jiménez, y Calle 187. </w:t>
      </w:r>
    </w:p>
    <w:p w14:paraId="3119F920" w14:textId="77777777" w:rsidR="0093693A" w:rsidRPr="0093693A" w:rsidRDefault="0093693A" w:rsidP="0093693A">
      <w:pPr>
        <w:rPr>
          <w:lang w:val="es-ES"/>
        </w:rPr>
      </w:pPr>
    </w:p>
    <w:p w14:paraId="4C770EB3" w14:textId="77777777" w:rsidR="0093693A" w:rsidRPr="0093693A" w:rsidRDefault="0093693A" w:rsidP="0093693A">
      <w:pPr>
        <w:rPr>
          <w:lang w:val="es-ES"/>
        </w:rPr>
      </w:pPr>
      <w:r w:rsidRPr="0093693A">
        <w:rPr>
          <w:b/>
          <w:lang w:val="es-ES"/>
        </w:rPr>
        <w:t>Construcción o adecuación de 110 canchas sintéticas</w:t>
      </w:r>
      <w:r w:rsidRPr="0093693A">
        <w:rPr>
          <w:lang w:val="es-ES"/>
        </w:rPr>
        <w:t>, en donde los ciudadanos cuentan con equipamientos próximos, polivalentes y sostenibles.</w:t>
      </w:r>
    </w:p>
    <w:p w14:paraId="0E7BD8B6" w14:textId="77777777" w:rsidR="0093693A" w:rsidRPr="0093693A" w:rsidRDefault="0093693A" w:rsidP="0093693A">
      <w:pPr>
        <w:rPr>
          <w:lang w:val="es-ES"/>
        </w:rPr>
      </w:pPr>
    </w:p>
    <w:p w14:paraId="40357AA9" w14:textId="77777777" w:rsidR="0093693A" w:rsidRPr="0093693A" w:rsidRDefault="0093693A" w:rsidP="0093693A">
      <w:pPr>
        <w:rPr>
          <w:lang w:val="es-ES"/>
        </w:rPr>
      </w:pPr>
      <w:r w:rsidRPr="0093693A">
        <w:rPr>
          <w:b/>
          <w:lang w:val="es-ES"/>
        </w:rPr>
        <w:t>272 parques y escenarios construidos y/o adecuados</w:t>
      </w:r>
      <w:r w:rsidRPr="0093693A">
        <w:rPr>
          <w:lang w:val="es-ES"/>
        </w:rPr>
        <w:t>, para que los niños, jóvenes y adultos gocen de espacios saludables con equipamientos óptimos y de calidad y así fortalecer los lazos de convivencia y tolerancia.</w:t>
      </w:r>
    </w:p>
    <w:p w14:paraId="2428DFFF" w14:textId="77777777" w:rsidR="00F93193" w:rsidRPr="00F93193" w:rsidRDefault="00F93193" w:rsidP="00F93193">
      <w:pPr>
        <w:rPr>
          <w:lang w:val="es-ES_tradnl"/>
        </w:rPr>
      </w:pPr>
    </w:p>
    <w:p w14:paraId="4F25F8A7" w14:textId="77777777" w:rsidR="00F93193" w:rsidRDefault="00F93193" w:rsidP="00F93193">
      <w:pPr>
        <w:pStyle w:val="Ttulo2"/>
      </w:pPr>
      <w:bookmarkStart w:id="33" w:name="_Toc18508577"/>
      <w:r w:rsidRPr="00F93193">
        <w:t>Mejor movilidad para todos</w:t>
      </w:r>
      <w:bookmarkEnd w:id="33"/>
    </w:p>
    <w:p w14:paraId="7EC0EF4A" w14:textId="77777777" w:rsidR="00F93193" w:rsidRDefault="00F93193" w:rsidP="00F93193">
      <w:pPr>
        <w:rPr>
          <w:rFonts w:asciiTheme="minorHAnsi" w:hAnsiTheme="minorHAnsi" w:cs="Arial"/>
          <w:noProof/>
          <w:lang w:val="es-ES_tradnl" w:eastAsia="es-ES"/>
        </w:rPr>
      </w:pPr>
    </w:p>
    <w:p w14:paraId="7515EDCF" w14:textId="77777777" w:rsidR="00704F9E" w:rsidRPr="00704F9E" w:rsidRDefault="00704F9E" w:rsidP="00704F9E">
      <w:pPr>
        <w:rPr>
          <w:rFonts w:asciiTheme="minorHAnsi" w:hAnsiTheme="minorHAnsi" w:cs="Arial"/>
          <w:noProof/>
          <w:lang w:val="es-ES_tradnl" w:eastAsia="es-ES"/>
        </w:rPr>
      </w:pPr>
      <w:r w:rsidRPr="00704F9E">
        <w:rPr>
          <w:rFonts w:asciiTheme="minorHAnsi" w:hAnsiTheme="minorHAnsi" w:cs="Arial"/>
          <w:b/>
          <w:noProof/>
          <w:lang w:val="es-ES_tradnl" w:eastAsia="es-ES"/>
        </w:rPr>
        <w:t>Acompañamiento a 8.509 estudiantes de 102 colegios y 102 rutas de confianza</w:t>
      </w:r>
      <w:r w:rsidRPr="00704F9E">
        <w:rPr>
          <w:rFonts w:asciiTheme="minorHAnsi" w:hAnsiTheme="minorHAnsi" w:cs="Arial"/>
          <w:noProof/>
          <w:lang w:val="es-ES_tradnl" w:eastAsia="es-ES"/>
        </w:rPr>
        <w:t xml:space="preserve"> que realizan cerca de 1.094.408 viajes en bicicleta desde su hogar hasta el colegio en 12 localidades.</w:t>
      </w:r>
    </w:p>
    <w:p w14:paraId="6551029A" w14:textId="77777777" w:rsidR="00704F9E" w:rsidRPr="00704F9E" w:rsidRDefault="00704F9E" w:rsidP="00704F9E">
      <w:pPr>
        <w:rPr>
          <w:rFonts w:asciiTheme="minorHAnsi" w:hAnsiTheme="minorHAnsi" w:cs="Arial"/>
          <w:noProof/>
          <w:lang w:val="es-ES_tradnl" w:eastAsia="es-ES"/>
        </w:rPr>
      </w:pPr>
    </w:p>
    <w:p w14:paraId="6FDDB711" w14:textId="5CBD8329" w:rsidR="00704F9E" w:rsidRPr="00704F9E" w:rsidRDefault="00704F9E" w:rsidP="00704F9E">
      <w:pPr>
        <w:rPr>
          <w:rFonts w:asciiTheme="minorHAnsi" w:hAnsiTheme="minorHAnsi" w:cs="Arial"/>
          <w:noProof/>
          <w:lang w:val="es-ES_tradnl" w:eastAsia="es-ES"/>
        </w:rPr>
      </w:pPr>
      <w:r w:rsidRPr="00704F9E">
        <w:rPr>
          <w:rFonts w:asciiTheme="minorHAnsi" w:hAnsiTheme="minorHAnsi" w:cs="Arial"/>
          <w:b/>
          <w:noProof/>
          <w:lang w:val="es-ES_tradnl" w:eastAsia="es-ES"/>
        </w:rPr>
        <w:t xml:space="preserve">Instalación de 23.265 señales verticales </w:t>
      </w:r>
      <w:r w:rsidRPr="00704F9E">
        <w:rPr>
          <w:rFonts w:asciiTheme="minorHAnsi" w:hAnsiTheme="minorHAnsi" w:cs="Arial"/>
          <w:noProof/>
          <w:lang w:val="es-ES_tradnl" w:eastAsia="es-ES"/>
        </w:rPr>
        <w:t xml:space="preserve">y </w:t>
      </w:r>
      <w:r w:rsidRPr="00704F9E">
        <w:rPr>
          <w:rFonts w:asciiTheme="minorHAnsi" w:hAnsiTheme="minorHAnsi" w:cs="Arial"/>
          <w:b/>
          <w:noProof/>
          <w:lang w:val="es-ES_tradnl" w:eastAsia="es-ES"/>
        </w:rPr>
        <w:t>demarcación de 1.507,08</w:t>
      </w:r>
      <w:r w:rsidRPr="00704F9E">
        <w:rPr>
          <w:rFonts w:asciiTheme="minorHAnsi" w:hAnsiTheme="minorHAnsi" w:cs="Arial"/>
          <w:noProof/>
          <w:lang w:val="es-ES_tradnl" w:eastAsia="es-ES"/>
        </w:rPr>
        <w:t xml:space="preserve"> Km carril; </w:t>
      </w:r>
      <w:r w:rsidRPr="00704F9E">
        <w:rPr>
          <w:rFonts w:asciiTheme="minorHAnsi" w:hAnsiTheme="minorHAnsi" w:cs="Arial"/>
          <w:b/>
          <w:noProof/>
          <w:lang w:val="es-ES_tradnl" w:eastAsia="es-ES"/>
        </w:rPr>
        <w:t>construcción 88.58 km-carril</w:t>
      </w:r>
      <w:r w:rsidRPr="00704F9E">
        <w:rPr>
          <w:rFonts w:asciiTheme="minorHAnsi" w:hAnsiTheme="minorHAnsi" w:cs="Arial"/>
          <w:noProof/>
          <w:lang w:val="es-ES_tradnl" w:eastAsia="es-ES"/>
        </w:rPr>
        <w:t xml:space="preserve">  de vías </w:t>
      </w:r>
      <w:r w:rsidRPr="00704F9E">
        <w:t>arterias;</w:t>
      </w:r>
      <w:r w:rsidRPr="00704F9E">
        <w:rPr>
          <w:rFonts w:asciiTheme="minorHAnsi" w:hAnsiTheme="minorHAnsi" w:cs="Arial"/>
          <w:noProof/>
          <w:lang w:val="es-ES_tradnl" w:eastAsia="es-ES"/>
        </w:rPr>
        <w:t xml:space="preserve"> </w:t>
      </w:r>
      <w:r w:rsidRPr="00704F9E">
        <w:rPr>
          <w:rFonts w:asciiTheme="minorHAnsi" w:hAnsiTheme="minorHAnsi" w:cs="Arial"/>
          <w:b/>
          <w:noProof/>
          <w:lang w:val="es-ES_tradnl" w:eastAsia="es-ES"/>
        </w:rPr>
        <w:t>conservación de 834 Km carril</w:t>
      </w:r>
      <w:r w:rsidRPr="00704F9E">
        <w:rPr>
          <w:rFonts w:asciiTheme="minorHAnsi" w:hAnsiTheme="minorHAnsi" w:cs="Arial"/>
          <w:noProof/>
          <w:lang w:val="es-ES_tradnl" w:eastAsia="es-ES"/>
        </w:rPr>
        <w:t xml:space="preserve">; mantenimiento períodico de </w:t>
      </w:r>
      <w:r w:rsidRPr="00704F9E">
        <w:rPr>
          <w:rFonts w:asciiTheme="minorHAnsi" w:hAnsiTheme="minorHAnsi" w:cs="Arial"/>
          <w:b/>
          <w:noProof/>
          <w:lang w:val="es-ES_tradnl" w:eastAsia="es-ES"/>
        </w:rPr>
        <w:t>124.29 km de vía rural</w:t>
      </w:r>
      <w:r w:rsidRPr="00704F9E">
        <w:rPr>
          <w:rFonts w:asciiTheme="minorHAnsi" w:hAnsiTheme="minorHAnsi" w:cs="Arial"/>
          <w:noProof/>
          <w:lang w:val="es-ES_tradnl" w:eastAsia="es-ES"/>
        </w:rPr>
        <w:t xml:space="preserve"> y rehabilitación de </w:t>
      </w:r>
      <w:r w:rsidRPr="00704F9E">
        <w:rPr>
          <w:rFonts w:asciiTheme="minorHAnsi" w:hAnsiTheme="minorHAnsi" w:cs="Arial"/>
          <w:b/>
          <w:noProof/>
          <w:lang w:val="es-ES_tradnl" w:eastAsia="es-ES"/>
        </w:rPr>
        <w:t>14.62  Km carril de vías rurales</w:t>
      </w:r>
      <w:r w:rsidRPr="00704F9E">
        <w:rPr>
          <w:rFonts w:asciiTheme="minorHAnsi" w:hAnsiTheme="minorHAnsi" w:cs="Arial"/>
          <w:noProof/>
          <w:lang w:val="es-ES_tradnl" w:eastAsia="es-ES"/>
        </w:rPr>
        <w:t xml:space="preserve">; e intervención de </w:t>
      </w:r>
      <w:r w:rsidRPr="00704F9E">
        <w:rPr>
          <w:rFonts w:asciiTheme="minorHAnsi" w:hAnsiTheme="minorHAnsi" w:cs="Arial"/>
          <w:b/>
          <w:noProof/>
          <w:lang w:val="es-ES_tradnl" w:eastAsia="es-ES"/>
        </w:rPr>
        <w:t>916,35 km-carril</w:t>
      </w:r>
      <w:r w:rsidRPr="00704F9E">
        <w:rPr>
          <w:rFonts w:asciiTheme="minorHAnsi" w:hAnsiTheme="minorHAnsi" w:cs="Arial"/>
          <w:noProof/>
          <w:lang w:val="es-ES_tradnl" w:eastAsia="es-ES"/>
        </w:rPr>
        <w:t xml:space="preserve"> </w:t>
      </w:r>
      <w:r w:rsidRPr="00704F9E">
        <w:rPr>
          <w:rFonts w:asciiTheme="minorHAnsi" w:hAnsiTheme="minorHAnsi" w:cs="Arial"/>
          <w:noProof/>
          <w:lang w:val="es-ES_tradnl" w:eastAsia="es-ES"/>
        </w:rPr>
        <w:lastRenderedPageBreak/>
        <w:t xml:space="preserve">de impactando en 4.937 segmentos viales con </w:t>
      </w:r>
      <w:r w:rsidRPr="00704F9E">
        <w:rPr>
          <w:rFonts w:asciiTheme="minorHAnsi" w:hAnsiTheme="minorHAnsi" w:cs="Arial"/>
          <w:b/>
          <w:noProof/>
          <w:lang w:val="es-ES_tradnl" w:eastAsia="es-ES"/>
        </w:rPr>
        <w:t>184.929 huecos tapados</w:t>
      </w:r>
      <w:r w:rsidRPr="00704F9E">
        <w:rPr>
          <w:rFonts w:asciiTheme="minorHAnsi" w:hAnsiTheme="minorHAnsi" w:cs="Arial"/>
          <w:noProof/>
          <w:lang w:val="es-ES_tradnl" w:eastAsia="es-ES"/>
        </w:rPr>
        <w:t xml:space="preserve"> en las diferentes localidades.</w:t>
      </w:r>
      <w:r w:rsidR="00A3620A">
        <w:rPr>
          <w:rFonts w:asciiTheme="minorHAnsi" w:hAnsiTheme="minorHAnsi" w:cs="Arial"/>
          <w:noProof/>
          <w:lang w:val="es-ES_tradnl" w:eastAsia="es-ES"/>
        </w:rPr>
        <w:t xml:space="preserve"> </w:t>
      </w:r>
    </w:p>
    <w:p w14:paraId="27C50150" w14:textId="77777777" w:rsidR="00704F9E" w:rsidRPr="00704F9E" w:rsidRDefault="00704F9E" w:rsidP="00704F9E">
      <w:pPr>
        <w:rPr>
          <w:rFonts w:asciiTheme="minorHAnsi" w:hAnsiTheme="minorHAnsi" w:cs="Arial"/>
          <w:noProof/>
          <w:lang w:val="es-ES_tradnl" w:eastAsia="es-ES"/>
        </w:rPr>
      </w:pPr>
    </w:p>
    <w:p w14:paraId="4BD01089" w14:textId="77777777" w:rsidR="00704F9E" w:rsidRPr="00704F9E" w:rsidRDefault="00704F9E" w:rsidP="00704F9E">
      <w:pPr>
        <w:rPr>
          <w:rFonts w:asciiTheme="minorHAnsi" w:hAnsiTheme="minorHAnsi" w:cs="Arial"/>
          <w:b/>
          <w:noProof/>
          <w:lang w:val="es-ES_tradnl" w:eastAsia="es-ES"/>
        </w:rPr>
      </w:pPr>
      <w:r w:rsidRPr="00704F9E">
        <w:rPr>
          <w:rFonts w:asciiTheme="minorHAnsi" w:hAnsiTheme="minorHAnsi" w:cs="Arial"/>
          <w:noProof/>
          <w:lang w:val="es-ES_tradnl" w:eastAsia="es-ES"/>
        </w:rPr>
        <w:t xml:space="preserve">En </w:t>
      </w:r>
      <w:r w:rsidRPr="00704F9E">
        <w:rPr>
          <w:rFonts w:asciiTheme="minorHAnsi" w:hAnsiTheme="minorHAnsi" w:cs="Arial"/>
          <w:b/>
          <w:noProof/>
          <w:lang w:val="es-ES_tradnl" w:eastAsia="es-ES"/>
        </w:rPr>
        <w:t>espacio público</w:t>
      </w:r>
      <w:r w:rsidRPr="00704F9E">
        <w:rPr>
          <w:rFonts w:asciiTheme="minorHAnsi" w:hAnsiTheme="minorHAnsi" w:cs="Arial"/>
          <w:noProof/>
          <w:lang w:val="es-ES_tradnl" w:eastAsia="es-ES"/>
        </w:rPr>
        <w:t xml:space="preserve">, se han </w:t>
      </w:r>
      <w:r w:rsidRPr="00704F9E">
        <w:rPr>
          <w:rFonts w:asciiTheme="minorHAnsi" w:hAnsiTheme="minorHAnsi" w:cs="Arial"/>
          <w:b/>
          <w:noProof/>
          <w:lang w:val="es-ES_tradnl" w:eastAsia="es-ES"/>
        </w:rPr>
        <w:t>contruido 974.817,40m2 y conservado 788.620,73 m2;</w:t>
      </w:r>
      <w:r w:rsidRPr="00704F9E">
        <w:rPr>
          <w:rFonts w:asciiTheme="minorHAnsi" w:hAnsiTheme="minorHAnsi" w:cs="Arial"/>
          <w:noProof/>
          <w:lang w:val="es-ES_tradnl" w:eastAsia="es-ES"/>
        </w:rPr>
        <w:t xml:space="preserve"> </w:t>
      </w:r>
      <w:r w:rsidRPr="00704F9E">
        <w:rPr>
          <w:rFonts w:asciiTheme="minorHAnsi" w:hAnsiTheme="minorHAnsi" w:cs="Arial"/>
          <w:b/>
          <w:noProof/>
          <w:lang w:val="es-ES_tradnl" w:eastAsia="es-ES"/>
        </w:rPr>
        <w:t>106.06 Km de ciclorruta construido</w:t>
      </w:r>
      <w:r w:rsidRPr="00704F9E">
        <w:rPr>
          <w:rFonts w:asciiTheme="minorHAnsi" w:hAnsiTheme="minorHAnsi" w:cs="Arial"/>
          <w:noProof/>
          <w:lang w:val="es-ES_tradnl" w:eastAsia="es-ES"/>
        </w:rPr>
        <w:t xml:space="preserve"> en calzada y/o a nivel de andén y mantenidos </w:t>
      </w:r>
      <w:r w:rsidRPr="00704F9E">
        <w:rPr>
          <w:rFonts w:asciiTheme="minorHAnsi" w:hAnsiTheme="minorHAnsi" w:cs="Arial"/>
          <w:b/>
          <w:noProof/>
          <w:lang w:val="es-ES_tradnl" w:eastAsia="es-ES"/>
        </w:rPr>
        <w:t>57.64 km de ciclorrutas.</w:t>
      </w:r>
    </w:p>
    <w:p w14:paraId="081733A3" w14:textId="77777777" w:rsidR="00704F9E" w:rsidRPr="00704F9E" w:rsidRDefault="00704F9E" w:rsidP="00704F9E">
      <w:pPr>
        <w:rPr>
          <w:rFonts w:asciiTheme="minorHAnsi" w:hAnsiTheme="minorHAnsi" w:cs="Arial"/>
          <w:b/>
          <w:noProof/>
          <w:lang w:val="es-ES_tradnl" w:eastAsia="es-ES"/>
        </w:rPr>
      </w:pPr>
    </w:p>
    <w:p w14:paraId="49F8C478" w14:textId="0FB12478" w:rsidR="00F93193" w:rsidRPr="0014401C" w:rsidRDefault="00704F9E" w:rsidP="00F93193">
      <w:pPr>
        <w:rPr>
          <w:rFonts w:asciiTheme="minorHAnsi" w:hAnsiTheme="minorHAnsi" w:cs="Arial"/>
          <w:noProof/>
          <w:lang w:val="es-ES_tradnl" w:eastAsia="es-ES"/>
        </w:rPr>
      </w:pPr>
      <w:r w:rsidRPr="00704F9E">
        <w:rPr>
          <w:rFonts w:asciiTheme="minorHAnsi" w:hAnsiTheme="minorHAnsi" w:cs="Arial"/>
          <w:noProof/>
          <w:lang w:val="es-ES_tradnl" w:eastAsia="es-ES"/>
        </w:rPr>
        <w:t xml:space="preserve">Se logró la implementación de </w:t>
      </w:r>
      <w:r w:rsidR="0014401C">
        <w:rPr>
          <w:rFonts w:asciiTheme="minorHAnsi" w:hAnsiTheme="minorHAnsi" w:cs="Arial"/>
          <w:b/>
          <w:noProof/>
          <w:lang w:val="es-ES_tradnl" w:eastAsia="es-ES"/>
        </w:rPr>
        <w:t>1.562</w:t>
      </w:r>
      <w:r w:rsidRPr="00704F9E">
        <w:rPr>
          <w:rFonts w:asciiTheme="minorHAnsi" w:hAnsiTheme="minorHAnsi" w:cs="Arial"/>
          <w:b/>
          <w:noProof/>
          <w:lang w:val="es-ES_tradnl" w:eastAsia="es-ES"/>
        </w:rPr>
        <w:t xml:space="preserve"> ciclo parqueaderos</w:t>
      </w:r>
      <w:r w:rsidRPr="00704F9E">
        <w:rPr>
          <w:rFonts w:asciiTheme="minorHAnsi" w:hAnsiTheme="minorHAnsi" w:cs="Arial"/>
          <w:noProof/>
          <w:lang w:val="es-ES_tradnl" w:eastAsia="es-ES"/>
        </w:rPr>
        <w:t xml:space="preserve"> en la ciudad asociados al Transmilenio.</w:t>
      </w:r>
    </w:p>
    <w:p w14:paraId="6795FD11" w14:textId="77777777" w:rsidR="00C91AA8" w:rsidRPr="0031598E" w:rsidRDefault="00C91AA8" w:rsidP="00967BA6">
      <w:pPr>
        <w:rPr>
          <w:rFonts w:asciiTheme="minorHAnsi" w:hAnsiTheme="minorHAnsi"/>
        </w:rPr>
        <w:sectPr w:rsidR="00C91AA8" w:rsidRPr="0031598E" w:rsidSect="00804652">
          <w:type w:val="nextColumn"/>
          <w:pgSz w:w="12240" w:h="15840" w:code="1"/>
          <w:pgMar w:top="1701" w:right="1701" w:bottom="1701" w:left="1701" w:header="709" w:footer="709" w:gutter="0"/>
          <w:cols w:space="708"/>
          <w:docGrid w:linePitch="360"/>
        </w:sectPr>
      </w:pPr>
    </w:p>
    <w:p w14:paraId="001A6E57" w14:textId="77777777" w:rsidR="00F83BBA" w:rsidRDefault="00F93193" w:rsidP="00F93193">
      <w:pPr>
        <w:pStyle w:val="Ttulo1"/>
        <w:rPr>
          <w:rFonts w:asciiTheme="minorHAnsi" w:hAnsiTheme="minorHAnsi"/>
        </w:rPr>
      </w:pPr>
      <w:bookmarkStart w:id="34" w:name="_Toc18508578"/>
      <w:r w:rsidRPr="00F93193">
        <w:rPr>
          <w:rFonts w:asciiTheme="minorHAnsi" w:hAnsiTheme="minorHAnsi"/>
        </w:rPr>
        <w:lastRenderedPageBreak/>
        <w:t>CONSTRUCCIÓN DE COMUNIDAD Y CULTURA CIUDADANA</w:t>
      </w:r>
      <w:bookmarkEnd w:id="34"/>
      <w:r w:rsidRPr="00F93193">
        <w:rPr>
          <w:rFonts w:asciiTheme="minorHAnsi" w:hAnsiTheme="minorHAnsi"/>
        </w:rPr>
        <w:t xml:space="preserve"> </w:t>
      </w:r>
    </w:p>
    <w:p w14:paraId="1107A812" w14:textId="77777777" w:rsidR="00F93193" w:rsidRPr="00F93193" w:rsidRDefault="00F93193" w:rsidP="00F93193">
      <w:pPr>
        <w:rPr>
          <w:lang w:val="es-ES"/>
        </w:rPr>
      </w:pPr>
    </w:p>
    <w:p w14:paraId="7B948D28" w14:textId="77777777" w:rsidR="00B540EC" w:rsidRPr="00B540EC" w:rsidRDefault="00B540EC" w:rsidP="00B540EC">
      <w:pPr>
        <w:rPr>
          <w:rFonts w:asciiTheme="minorHAnsi" w:hAnsiTheme="minorHAnsi" w:cs="Arial"/>
          <w:lang w:val="es-ES"/>
        </w:rPr>
      </w:pPr>
      <w:r w:rsidRPr="00B540EC">
        <w:rPr>
          <w:rFonts w:asciiTheme="minorHAnsi" w:hAnsiTheme="minorHAnsi" w:cs="Arial"/>
          <w:lang w:val="es-ES"/>
        </w:rPr>
        <w:t>El pilar tiene como objetivo aumentar el cumplimiento de la ley y la cooperación ciudadana, consolidando espacios seguros y confiables para la interacción de la comunidad, fortaleciendo la justicia, reduciendo la criminalidad y mejorando la percepción de seguridad. El objetivo último es transformar la ciudad y convertirla en una ciudad líder en la promoción de la cultura ciudadana, donde los ciudadanos disfrutan de una gran oferta de espacios culturales, recreativos y deportivos, una ciudad solidaria y participativa con un alto sentido de pertenencia.</w:t>
      </w:r>
    </w:p>
    <w:p w14:paraId="0CF83364" w14:textId="77777777" w:rsidR="00B540EC" w:rsidRPr="00B540EC" w:rsidRDefault="00B540EC" w:rsidP="00B540EC">
      <w:pPr>
        <w:rPr>
          <w:rFonts w:asciiTheme="minorHAnsi" w:hAnsiTheme="minorHAnsi" w:cs="Arial"/>
          <w:lang w:val="es-ES"/>
        </w:rPr>
      </w:pPr>
    </w:p>
    <w:p w14:paraId="04BE975D" w14:textId="32F987AC" w:rsidR="00B540EC" w:rsidRPr="00B540EC" w:rsidRDefault="00B540EC" w:rsidP="00B540EC">
      <w:pPr>
        <w:rPr>
          <w:rFonts w:asciiTheme="minorHAnsi" w:hAnsiTheme="minorHAnsi" w:cs="Arial"/>
          <w:lang w:val="es-ES"/>
        </w:rPr>
      </w:pPr>
      <w:r w:rsidRPr="00B540EC">
        <w:rPr>
          <w:rFonts w:asciiTheme="minorHAnsi" w:hAnsiTheme="minorHAnsi" w:cs="Arial"/>
          <w:lang w:val="es-ES"/>
        </w:rPr>
        <w:t xml:space="preserve">Para esto, Bogotá requiere cambios culturales orientados a la protección de la vida, el reconocimiento y respeto de la diversidad cultural, el cuidado y valoración de los bienes colectivos y el cumplimiento de normas y reglas de juego que promuevan la convivencia pacífica. Así, es necesario consolidar espacios seguros y confiables para la interacción de la comunidad, fortaleciendo la justicia, reduciendo la criminalidad y mejorando la percepción de seguridad. En el anexo 1, se presentan los últimos avances para cada meta en información detallada. </w:t>
      </w:r>
    </w:p>
    <w:p w14:paraId="1EC16B88" w14:textId="5CF5F212" w:rsidR="00B540EC" w:rsidRDefault="00B540EC" w:rsidP="00B540EC">
      <w:pPr>
        <w:rPr>
          <w:rFonts w:asciiTheme="minorHAnsi" w:hAnsiTheme="minorHAnsi" w:cs="Arial"/>
          <w:lang w:val="es-ES"/>
        </w:rPr>
      </w:pPr>
    </w:p>
    <w:p w14:paraId="7D470257" w14:textId="7B66E4D5" w:rsidR="00B540EC" w:rsidRPr="00B540EC" w:rsidRDefault="00BE79F5" w:rsidP="00B540EC">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94112" behindDoc="0" locked="0" layoutInCell="1" allowOverlap="1" wp14:anchorId="1902BB2F" wp14:editId="0815A0EF">
                <wp:simplePos x="0" y="0"/>
                <wp:positionH relativeFrom="margin">
                  <wp:align>left</wp:align>
                </wp:positionH>
                <wp:positionV relativeFrom="margin">
                  <wp:posOffset>4224973</wp:posOffset>
                </wp:positionV>
                <wp:extent cx="5572125" cy="1823720"/>
                <wp:effectExtent l="0" t="0" r="28575" b="24130"/>
                <wp:wrapSquare wrapText="bothSides"/>
                <wp:docPr id="319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1823720"/>
                        </a:xfrm>
                        <a:prstGeom prst="rect">
                          <a:avLst/>
                        </a:prstGeom>
                        <a:solidFill>
                          <a:srgbClr val="F2F2F2"/>
                        </a:solidFill>
                        <a:ln w="3175">
                          <a:solidFill>
                            <a:srgbClr val="1F497D"/>
                          </a:solidFill>
                          <a:prstDash val="lgDashDotDot"/>
                          <a:miter lim="800000"/>
                          <a:headEnd/>
                          <a:tailEnd/>
                        </a:ln>
                      </wps:spPr>
                      <wps:txbx>
                        <w:txbxContent>
                          <w:p w14:paraId="297319ED" w14:textId="1A6941CC" w:rsidR="002530F3" w:rsidRDefault="002530F3" w:rsidP="00E81BEA">
                            <w:pPr>
                              <w:jc w:val="center"/>
                              <w:rPr>
                                <w:noProof/>
                                <w:lang w:eastAsia="es-CO"/>
                              </w:rPr>
                            </w:pPr>
                            <w:r w:rsidRPr="0049012E">
                              <w:rPr>
                                <w:b/>
                                <w:color w:val="002060"/>
                                <w:sz w:val="16"/>
                                <w:lang w:val="de-DE"/>
                              </w:rPr>
                              <w:t>Gráfico x.</w:t>
                            </w:r>
                            <w:r>
                              <w:rPr>
                                <w:b/>
                                <w:color w:val="002060"/>
                                <w:sz w:val="16"/>
                                <w:lang w:val="de-DE"/>
                              </w:rPr>
                              <w:t xml:space="preserve"> </w:t>
                            </w:r>
                            <w:r w:rsidRPr="00E81BEA">
                              <w:rPr>
                                <w:b/>
                                <w:color w:val="002060"/>
                                <w:sz w:val="16"/>
                                <w:lang w:val="de-DE"/>
                              </w:rPr>
                              <w:t xml:space="preserve">Avance agraegado </w:t>
                            </w:r>
                            <w:r>
                              <w:rPr>
                                <w:b/>
                                <w:color w:val="002060"/>
                                <w:sz w:val="16"/>
                                <w:lang w:val="de-DE"/>
                              </w:rPr>
                              <w:t xml:space="preserve">de las mteas de los </w:t>
                            </w:r>
                            <w:r w:rsidRPr="00E81BEA">
                              <w:rPr>
                                <w:b/>
                                <w:color w:val="002060"/>
                                <w:sz w:val="16"/>
                                <w:lang w:val="de-DE"/>
                              </w:rPr>
                              <w:t xml:space="preserve">programas de </w:t>
                            </w:r>
                            <w:r>
                              <w:rPr>
                                <w:b/>
                                <w:color w:val="002060"/>
                                <w:sz w:val="16"/>
                                <w:lang w:val="de-DE"/>
                              </w:rPr>
                              <w:t>Construcción de Comunidad y cu</w:t>
                            </w:r>
                            <w:r w:rsidRPr="00E81BEA">
                              <w:rPr>
                                <w:b/>
                                <w:color w:val="002060"/>
                                <w:sz w:val="16"/>
                                <w:lang w:val="de-DE"/>
                              </w:rPr>
                              <w:t>I</w:t>
                            </w:r>
                            <w:r>
                              <w:rPr>
                                <w:b/>
                                <w:color w:val="002060"/>
                                <w:sz w:val="16"/>
                                <w:lang w:val="de-DE"/>
                              </w:rPr>
                              <w:t>tura ciudadana</w:t>
                            </w:r>
                          </w:p>
                          <w:p w14:paraId="3FB655B7" w14:textId="512D294B" w:rsidR="002530F3" w:rsidRPr="00442209" w:rsidRDefault="002530F3" w:rsidP="00E81BEA">
                            <w:pPr>
                              <w:rPr>
                                <w:sz w:val="12"/>
                                <w:lang w:val="de-DE"/>
                              </w:rPr>
                            </w:pPr>
                            <w:r w:rsidRPr="00BE79F5">
                              <w:rPr>
                                <w:noProof/>
                                <w:lang w:eastAsia="es-CO"/>
                              </w:rPr>
                              <w:drawing>
                                <wp:inline distT="0" distB="0" distL="0" distR="0" wp14:anchorId="1C539FB3" wp14:editId="2D27559E">
                                  <wp:extent cx="5386705" cy="1513119"/>
                                  <wp:effectExtent l="0" t="0" r="4445" b="0"/>
                                  <wp:docPr id="3195" name="Imagen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86705" cy="1513119"/>
                                          </a:xfrm>
                                          <a:prstGeom prst="rect">
                                            <a:avLst/>
                                          </a:prstGeom>
                                          <a:noFill/>
                                          <a:ln>
                                            <a:noFill/>
                                          </a:ln>
                                        </pic:spPr>
                                      </pic:pic>
                                    </a:graphicData>
                                  </a:graphic>
                                </wp:inline>
                              </w:drawing>
                            </w:r>
                          </w:p>
                          <w:p w14:paraId="5103254C" w14:textId="4F6A8387" w:rsidR="002530F3" w:rsidRPr="00442209" w:rsidRDefault="002530F3" w:rsidP="00E81BEA">
                            <w:pPr>
                              <w:jc w:val="left"/>
                              <w:rPr>
                                <w:sz w:val="12"/>
                              </w:rPr>
                            </w:pPr>
                            <w:r w:rsidRPr="00442209">
                              <w:rPr>
                                <w:sz w:val="12"/>
                              </w:rPr>
                              <w:t xml:space="preserve">FUENTE: </w:t>
                            </w:r>
                            <w:r w:rsidRPr="0049012E">
                              <w:rPr>
                                <w:sz w:val="12"/>
                              </w:rPr>
                              <w:t>S</w:t>
                            </w:r>
                            <w:r>
                              <w:rPr>
                                <w:sz w:val="12"/>
                              </w:rPr>
                              <w:t>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2BB2F" id="_x0000_s1084" type="#_x0000_t202" style="position:absolute;left:0;text-align:left;margin-left:0;margin-top:332.7pt;width:438.75pt;height:143.6pt;z-index:25199411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" fillcolor="#f2f2f2" strokecolor="#1f497d" strokeweight=".25pt">
                <v:stroke dashstyle="longDashDotDot"/>
                <v:textbox>
                  <w:txbxContent>
                    <w:p w14:paraId="297319ED" w14:textId="1A6941CC" w:rsidR="002530F3" w:rsidRDefault="002530F3" w:rsidP="00E81BEA">
                      <w:pPr>
                        <w:jc w:val="center"/>
                        <w:rPr>
                          <w:noProof/>
                          <w:lang w:eastAsia="es-CO"/>
                        </w:rPr>
                      </w:pPr>
                      <w:r w:rsidRPr="0049012E">
                        <w:rPr>
                          <w:b/>
                          <w:color w:val="002060"/>
                          <w:sz w:val="16"/>
                          <w:lang w:val="de-DE"/>
                        </w:rPr>
                        <w:t>Gráfico x.</w:t>
                      </w:r>
                      <w:r>
                        <w:rPr>
                          <w:b/>
                          <w:color w:val="002060"/>
                          <w:sz w:val="16"/>
                          <w:lang w:val="de-DE"/>
                        </w:rPr>
                        <w:t xml:space="preserve"> </w:t>
                      </w:r>
                      <w:r w:rsidRPr="00E81BEA">
                        <w:rPr>
                          <w:b/>
                          <w:color w:val="002060"/>
                          <w:sz w:val="16"/>
                          <w:lang w:val="de-DE"/>
                        </w:rPr>
                        <w:t xml:space="preserve">Avance agraegado </w:t>
                      </w:r>
                      <w:r>
                        <w:rPr>
                          <w:b/>
                          <w:color w:val="002060"/>
                          <w:sz w:val="16"/>
                          <w:lang w:val="de-DE"/>
                        </w:rPr>
                        <w:t xml:space="preserve">de las mteas de los </w:t>
                      </w:r>
                      <w:r w:rsidRPr="00E81BEA">
                        <w:rPr>
                          <w:b/>
                          <w:color w:val="002060"/>
                          <w:sz w:val="16"/>
                          <w:lang w:val="de-DE"/>
                        </w:rPr>
                        <w:t xml:space="preserve">programas de </w:t>
                      </w:r>
                      <w:r>
                        <w:rPr>
                          <w:b/>
                          <w:color w:val="002060"/>
                          <w:sz w:val="16"/>
                          <w:lang w:val="de-DE"/>
                        </w:rPr>
                        <w:t>Construcción de Comunidad y cu</w:t>
                      </w:r>
                      <w:r w:rsidRPr="00E81BEA">
                        <w:rPr>
                          <w:b/>
                          <w:color w:val="002060"/>
                          <w:sz w:val="16"/>
                          <w:lang w:val="de-DE"/>
                        </w:rPr>
                        <w:t>I</w:t>
                      </w:r>
                      <w:r>
                        <w:rPr>
                          <w:b/>
                          <w:color w:val="002060"/>
                          <w:sz w:val="16"/>
                          <w:lang w:val="de-DE"/>
                        </w:rPr>
                        <w:t>tura ciudadana</w:t>
                      </w:r>
                    </w:p>
                    <w:p w14:paraId="3FB655B7" w14:textId="512D294B" w:rsidR="002530F3" w:rsidRPr="00442209" w:rsidRDefault="002530F3" w:rsidP="00E81BEA">
                      <w:pPr>
                        <w:rPr>
                          <w:sz w:val="12"/>
                          <w:lang w:val="de-DE"/>
                        </w:rPr>
                      </w:pPr>
                      <w:r w:rsidRPr="00BE79F5">
                        <w:rPr>
                          <w:noProof/>
                          <w:lang w:eastAsia="es-CO"/>
                        </w:rPr>
                        <w:drawing>
                          <wp:inline distT="0" distB="0" distL="0" distR="0" wp14:anchorId="1C539FB3" wp14:editId="2D27559E">
                            <wp:extent cx="5386705" cy="1513119"/>
                            <wp:effectExtent l="0" t="0" r="4445" b="0"/>
                            <wp:docPr id="3195" name="Imagen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86705" cy="1513119"/>
                                    </a:xfrm>
                                    <a:prstGeom prst="rect">
                                      <a:avLst/>
                                    </a:prstGeom>
                                    <a:noFill/>
                                    <a:ln>
                                      <a:noFill/>
                                    </a:ln>
                                  </pic:spPr>
                                </pic:pic>
                              </a:graphicData>
                            </a:graphic>
                          </wp:inline>
                        </w:drawing>
                      </w:r>
                    </w:p>
                    <w:p w14:paraId="5103254C" w14:textId="4F6A8387" w:rsidR="002530F3" w:rsidRPr="00442209" w:rsidRDefault="002530F3" w:rsidP="00E81BEA">
                      <w:pPr>
                        <w:jc w:val="left"/>
                        <w:rPr>
                          <w:sz w:val="12"/>
                        </w:rPr>
                      </w:pPr>
                      <w:r w:rsidRPr="00442209">
                        <w:rPr>
                          <w:sz w:val="12"/>
                        </w:rPr>
                        <w:t xml:space="preserve">FUENTE: </w:t>
                      </w:r>
                      <w:r w:rsidRPr="0049012E">
                        <w:rPr>
                          <w:sz w:val="12"/>
                        </w:rPr>
                        <w:t>S</w:t>
                      </w:r>
                      <w:r>
                        <w:rPr>
                          <w:sz w:val="12"/>
                        </w:rPr>
                        <w:t>EGPLAN, junio 2019</w:t>
                      </w:r>
                    </w:p>
                  </w:txbxContent>
                </v:textbox>
                <w10:wrap type="square" anchorx="margin" anchory="margin"/>
              </v:shape>
            </w:pict>
          </mc:Fallback>
        </mc:AlternateContent>
      </w:r>
      <w:r w:rsidRPr="00BE79F5">
        <w:rPr>
          <w:rFonts w:asciiTheme="minorHAnsi" w:hAnsiTheme="minorHAnsi" w:cs="Arial"/>
          <w:lang w:val="es-ES"/>
        </w:rPr>
        <w:t xml:space="preserve">En este pilar se establecieron </w:t>
      </w:r>
      <w:r>
        <w:rPr>
          <w:rFonts w:asciiTheme="minorHAnsi" w:hAnsiTheme="minorHAnsi" w:cs="Arial"/>
          <w:lang w:val="es-ES"/>
        </w:rPr>
        <w:t>7</w:t>
      </w:r>
      <w:r w:rsidRPr="00BE79F5">
        <w:rPr>
          <w:rFonts w:asciiTheme="minorHAnsi" w:hAnsiTheme="minorHAnsi" w:cs="Arial"/>
          <w:lang w:val="es-ES"/>
        </w:rPr>
        <w:t xml:space="preserve"> programas, </w:t>
      </w:r>
      <w:r>
        <w:rPr>
          <w:rFonts w:asciiTheme="minorHAnsi" w:hAnsiTheme="minorHAnsi" w:cs="Arial"/>
          <w:lang w:val="es-ES"/>
        </w:rPr>
        <w:t>85</w:t>
      </w:r>
      <w:r w:rsidRPr="00BE79F5">
        <w:rPr>
          <w:rFonts w:asciiTheme="minorHAnsi" w:hAnsiTheme="minorHAnsi" w:cs="Arial"/>
          <w:lang w:val="es-ES"/>
        </w:rPr>
        <w:t xml:space="preserve"> metas de producto y </w:t>
      </w:r>
      <w:r>
        <w:rPr>
          <w:rFonts w:asciiTheme="minorHAnsi" w:hAnsiTheme="minorHAnsi" w:cs="Arial"/>
          <w:lang w:val="es-ES"/>
        </w:rPr>
        <w:t>33</w:t>
      </w:r>
      <w:r w:rsidRPr="00BE79F5">
        <w:rPr>
          <w:rFonts w:asciiTheme="minorHAnsi" w:hAnsiTheme="minorHAnsi" w:cs="Arial"/>
          <w:lang w:val="es-ES"/>
        </w:rPr>
        <w:t xml:space="preserve"> metas de resultado en cabeza de las Secretarías de </w:t>
      </w:r>
      <w:r>
        <w:rPr>
          <w:rFonts w:asciiTheme="minorHAnsi" w:hAnsiTheme="minorHAnsi" w:cs="Arial"/>
          <w:lang w:val="es-ES"/>
        </w:rPr>
        <w:t xml:space="preserve">Seguridad, Convivencia y Justicia, </w:t>
      </w:r>
      <w:r w:rsidRPr="00BE79F5">
        <w:rPr>
          <w:rFonts w:asciiTheme="minorHAnsi" w:hAnsiTheme="minorHAnsi" w:cs="Arial"/>
          <w:lang w:val="es-ES"/>
        </w:rPr>
        <w:t>Cultura Recreación y Mujer</w:t>
      </w:r>
      <w:r>
        <w:rPr>
          <w:rFonts w:asciiTheme="minorHAnsi" w:hAnsiTheme="minorHAnsi" w:cs="Arial"/>
          <w:lang w:val="es-ES"/>
        </w:rPr>
        <w:t xml:space="preserve">. </w:t>
      </w:r>
      <w:r w:rsidR="00B540EC" w:rsidRPr="00B540EC">
        <w:rPr>
          <w:rFonts w:asciiTheme="minorHAnsi" w:hAnsiTheme="minorHAnsi" w:cs="Arial"/>
          <w:lang w:val="es-ES"/>
        </w:rPr>
        <w:t xml:space="preserve">El pilar presenta un avance físico acumulado de sus metas de producto del </w:t>
      </w:r>
      <w:r>
        <w:rPr>
          <w:rFonts w:asciiTheme="minorHAnsi" w:hAnsiTheme="minorHAnsi" w:cs="Arial"/>
          <w:lang w:val="es-ES"/>
        </w:rPr>
        <w:t>86</w:t>
      </w:r>
      <w:r w:rsidR="00B540EC" w:rsidRPr="00B540EC">
        <w:rPr>
          <w:rFonts w:asciiTheme="minorHAnsi" w:hAnsiTheme="minorHAnsi" w:cs="Arial"/>
          <w:lang w:val="es-ES"/>
        </w:rPr>
        <w:t xml:space="preserve">% con respecto a compromisos establecidos a diciembre de 2019. En términos del avance por programas (Ilustración x), los logros más destacados están </w:t>
      </w:r>
      <w:r w:rsidR="00A45BB4">
        <w:rPr>
          <w:rFonts w:asciiTheme="minorHAnsi" w:hAnsiTheme="minorHAnsi" w:cs="Arial"/>
          <w:lang w:val="es-ES"/>
        </w:rPr>
        <w:t>E</w:t>
      </w:r>
      <w:r>
        <w:rPr>
          <w:rFonts w:asciiTheme="minorHAnsi" w:hAnsiTheme="minorHAnsi" w:cs="Arial"/>
          <w:lang w:val="es-ES"/>
        </w:rPr>
        <w:t xml:space="preserve">quipo por la educación para el reencuentro, la reconciliación y la paz, </w:t>
      </w:r>
      <w:r w:rsidR="00A45BB4">
        <w:rPr>
          <w:rFonts w:asciiTheme="minorHAnsi" w:hAnsiTheme="minorHAnsi" w:cs="Arial"/>
          <w:lang w:val="es-ES"/>
        </w:rPr>
        <w:t>J</w:t>
      </w:r>
      <w:r>
        <w:rPr>
          <w:rFonts w:asciiTheme="minorHAnsi" w:hAnsiTheme="minorHAnsi" w:cs="Arial"/>
          <w:lang w:val="es-ES"/>
        </w:rPr>
        <w:t xml:space="preserve">usticia para todos y </w:t>
      </w:r>
      <w:r w:rsidR="00A45BB4">
        <w:rPr>
          <w:rFonts w:asciiTheme="minorHAnsi" w:hAnsiTheme="minorHAnsi" w:cs="Arial"/>
          <w:lang w:val="es-ES"/>
        </w:rPr>
        <w:t>D</w:t>
      </w:r>
      <w:r>
        <w:rPr>
          <w:rFonts w:asciiTheme="minorHAnsi" w:hAnsiTheme="minorHAnsi" w:cs="Arial"/>
          <w:lang w:val="es-ES"/>
        </w:rPr>
        <w:t xml:space="preserve">erechos humanos. </w:t>
      </w:r>
      <w:r w:rsidR="00B540EC" w:rsidRPr="00B540EC">
        <w:rPr>
          <w:rFonts w:asciiTheme="minorHAnsi" w:hAnsiTheme="minorHAnsi" w:cs="Arial"/>
          <w:lang w:val="es-ES"/>
        </w:rPr>
        <w:t xml:space="preserve">Por su parte </w:t>
      </w:r>
      <w:r>
        <w:rPr>
          <w:rFonts w:asciiTheme="minorHAnsi" w:hAnsiTheme="minorHAnsi" w:cs="Arial"/>
          <w:lang w:val="es-ES"/>
        </w:rPr>
        <w:t xml:space="preserve">abordar los </w:t>
      </w:r>
      <w:r w:rsidR="00B540EC" w:rsidRPr="00B540EC">
        <w:rPr>
          <w:rFonts w:asciiTheme="minorHAnsi" w:hAnsiTheme="minorHAnsi" w:cs="Arial"/>
          <w:lang w:val="es-ES"/>
        </w:rPr>
        <w:t>desafío</w:t>
      </w:r>
      <w:r>
        <w:rPr>
          <w:rFonts w:asciiTheme="minorHAnsi" w:hAnsiTheme="minorHAnsi" w:cs="Arial"/>
          <w:lang w:val="es-ES"/>
        </w:rPr>
        <w:t xml:space="preserve">s para </w:t>
      </w:r>
      <w:r w:rsidR="00B540EC" w:rsidRPr="00B540EC">
        <w:rPr>
          <w:rFonts w:asciiTheme="minorHAnsi" w:hAnsiTheme="minorHAnsi" w:cs="Arial"/>
          <w:lang w:val="es-ES"/>
        </w:rPr>
        <w:t xml:space="preserve">materializar y dar continuidad a los esfuerzos en </w:t>
      </w:r>
      <w:r w:rsidR="00A45BB4">
        <w:rPr>
          <w:rFonts w:asciiTheme="minorHAnsi" w:hAnsiTheme="minorHAnsi" w:cs="Arial"/>
          <w:lang w:val="es-ES"/>
        </w:rPr>
        <w:t>S</w:t>
      </w:r>
      <w:r>
        <w:rPr>
          <w:rFonts w:asciiTheme="minorHAnsi" w:hAnsiTheme="minorHAnsi" w:cs="Arial"/>
          <w:lang w:val="es-ES"/>
        </w:rPr>
        <w:t xml:space="preserve">eguridad y convivencia y el </w:t>
      </w:r>
      <w:r w:rsidR="00A45BB4">
        <w:rPr>
          <w:rFonts w:asciiTheme="minorHAnsi" w:hAnsiTheme="minorHAnsi" w:cs="Arial"/>
          <w:lang w:val="es-ES"/>
        </w:rPr>
        <w:t>S</w:t>
      </w:r>
      <w:r>
        <w:rPr>
          <w:rFonts w:asciiTheme="minorHAnsi" w:hAnsiTheme="minorHAnsi" w:cs="Arial"/>
          <w:lang w:val="es-ES"/>
        </w:rPr>
        <w:t xml:space="preserve">istema de protección integral a mujeres víctimas de violencias. </w:t>
      </w:r>
    </w:p>
    <w:p w14:paraId="2831BDD1" w14:textId="4185EBAB" w:rsidR="00B540EC" w:rsidRDefault="00B540EC" w:rsidP="00B540EC">
      <w:pPr>
        <w:rPr>
          <w:rFonts w:asciiTheme="minorHAnsi" w:hAnsiTheme="minorHAnsi" w:cs="Arial"/>
          <w:lang w:val="es-ES"/>
        </w:rPr>
      </w:pPr>
    </w:p>
    <w:p w14:paraId="22D10B49" w14:textId="12437DF1" w:rsidR="00B540EC" w:rsidRDefault="00B540EC" w:rsidP="00B540EC">
      <w:pPr>
        <w:rPr>
          <w:rFonts w:asciiTheme="minorHAnsi" w:hAnsiTheme="minorHAnsi" w:cs="Arial"/>
          <w:lang w:val="es-ES"/>
        </w:rPr>
      </w:pPr>
      <w:r w:rsidRPr="00B540EC">
        <w:rPr>
          <w:rFonts w:asciiTheme="minorHAnsi" w:hAnsiTheme="minorHAnsi" w:cs="Arial"/>
          <w:lang w:val="es-ES"/>
        </w:rPr>
        <w:t xml:space="preserve">A continuación, se presentan los resultados más destacados del pilar, y la descripción de la gestión y los avances de cada programa. </w:t>
      </w:r>
    </w:p>
    <w:p w14:paraId="69FD6A69" w14:textId="3932BAE7" w:rsidR="00F93193" w:rsidRDefault="00F93193" w:rsidP="00F93193">
      <w:pPr>
        <w:rPr>
          <w:rFonts w:asciiTheme="minorHAnsi" w:hAnsiTheme="minorHAnsi" w:cs="Arial"/>
        </w:rPr>
      </w:pPr>
    </w:p>
    <w:p w14:paraId="1557BAF9" w14:textId="4846895A" w:rsidR="00B540EC" w:rsidRDefault="00B540EC" w:rsidP="00F93193">
      <w:pPr>
        <w:rPr>
          <w:rFonts w:asciiTheme="minorHAnsi" w:hAnsiTheme="minorHAnsi" w:cs="Arial"/>
        </w:rPr>
      </w:pPr>
    </w:p>
    <w:p w14:paraId="55100E92" w14:textId="6FB09F0F" w:rsidR="00B540EC" w:rsidRDefault="00B540EC" w:rsidP="00F93193">
      <w:pPr>
        <w:rPr>
          <w:rFonts w:asciiTheme="minorHAnsi" w:hAnsiTheme="minorHAnsi" w:cs="Arial"/>
        </w:rPr>
      </w:pPr>
    </w:p>
    <w:p w14:paraId="65D300C7" w14:textId="1F931C3E" w:rsidR="00B540EC" w:rsidRDefault="00B540EC" w:rsidP="00F93193">
      <w:pPr>
        <w:rPr>
          <w:rFonts w:asciiTheme="minorHAnsi" w:hAnsiTheme="minorHAnsi" w:cs="Arial"/>
        </w:rPr>
      </w:pPr>
    </w:p>
    <w:p w14:paraId="69AF280C" w14:textId="5FEA8C90" w:rsidR="00B540EC" w:rsidRDefault="00B540EC" w:rsidP="00F93193">
      <w:pPr>
        <w:rPr>
          <w:rFonts w:asciiTheme="minorHAnsi" w:hAnsiTheme="minorHAnsi" w:cs="Arial"/>
        </w:rPr>
      </w:pPr>
    </w:p>
    <w:p w14:paraId="39E81BE1" w14:textId="65BC8F88" w:rsidR="00F93193" w:rsidRDefault="00F93193" w:rsidP="00F93193">
      <w:pPr>
        <w:rPr>
          <w:rFonts w:asciiTheme="minorHAnsi" w:hAnsiTheme="minorHAnsi" w:cs="Arial"/>
          <w:b/>
          <w:color w:val="0070C0"/>
          <w:lang w:val="es-ES"/>
        </w:rPr>
      </w:pPr>
    </w:p>
    <w:p w14:paraId="52900914" w14:textId="6F6E2271" w:rsidR="00C91AA8" w:rsidRDefault="00F93193" w:rsidP="00FB4F80">
      <w:pPr>
        <w:pStyle w:val="Ttulo2"/>
        <w:rPr>
          <w:rFonts w:asciiTheme="minorHAnsi" w:hAnsiTheme="minorHAnsi"/>
        </w:rPr>
      </w:pPr>
      <w:bookmarkStart w:id="35" w:name="_Toc18508579"/>
      <w:r>
        <w:rPr>
          <w:rFonts w:asciiTheme="minorHAnsi" w:hAnsiTheme="minorHAnsi"/>
        </w:rPr>
        <w:lastRenderedPageBreak/>
        <w:t xml:space="preserve">Resultados más </w:t>
      </w:r>
      <w:r w:rsidR="0049012E">
        <w:rPr>
          <w:rFonts w:asciiTheme="minorHAnsi" w:hAnsiTheme="minorHAnsi"/>
        </w:rPr>
        <w:t xml:space="preserve">destacados en </w:t>
      </w:r>
      <w:r>
        <w:rPr>
          <w:rFonts w:asciiTheme="minorHAnsi" w:hAnsiTheme="minorHAnsi"/>
        </w:rPr>
        <w:t>Construcción de Comunidad y Cultura Ciudadana</w:t>
      </w:r>
      <w:bookmarkEnd w:id="35"/>
      <w:r>
        <w:rPr>
          <w:rFonts w:asciiTheme="minorHAnsi" w:hAnsiTheme="minorHAnsi"/>
        </w:rPr>
        <w:t xml:space="preserve"> </w:t>
      </w:r>
    </w:p>
    <w:p w14:paraId="7AB92764" w14:textId="77777777" w:rsidR="00F93193" w:rsidRPr="00F93193" w:rsidRDefault="00F93193" w:rsidP="00F93193">
      <w:pPr>
        <w:rPr>
          <w:lang w:val="es-ES"/>
        </w:rPr>
      </w:pPr>
    </w:p>
    <w:p w14:paraId="2C293372" w14:textId="49022E8C" w:rsidR="00F93193" w:rsidRPr="007F0994" w:rsidRDefault="0049012E" w:rsidP="00F93193">
      <w:pPr>
        <w:rPr>
          <w:rFonts w:asciiTheme="minorHAnsi" w:hAnsiTheme="minorHAnsi" w:cs="Arial"/>
          <w:b/>
          <w:color w:val="0070C0"/>
          <w:lang w:val="es-ES"/>
        </w:rPr>
      </w:pPr>
      <w:r>
        <w:rPr>
          <w:rFonts w:asciiTheme="minorHAnsi" w:hAnsiTheme="minorHAnsi" w:cs="Arial"/>
          <w:b/>
          <w:color w:val="0070C0"/>
          <w:lang w:val="es-ES"/>
        </w:rPr>
        <w:t>Sector Seguridad, Convivencia y Justicia</w:t>
      </w:r>
      <w:r w:rsidR="00F93193">
        <w:rPr>
          <w:rFonts w:asciiTheme="minorHAnsi" w:hAnsiTheme="minorHAnsi" w:cs="Arial"/>
          <w:b/>
          <w:color w:val="0070C0"/>
          <w:lang w:val="es-ES"/>
        </w:rPr>
        <w:t xml:space="preserve"> </w:t>
      </w:r>
    </w:p>
    <w:p w14:paraId="43A769AA" w14:textId="77777777" w:rsidR="00F93193" w:rsidRDefault="00F93193" w:rsidP="00F93193">
      <w:pPr>
        <w:rPr>
          <w:rFonts w:asciiTheme="minorHAnsi" w:hAnsiTheme="minorHAnsi" w:cs="Arial"/>
          <w:b/>
          <w:lang w:val="es-ES"/>
        </w:rPr>
      </w:pPr>
    </w:p>
    <w:p w14:paraId="088D8304" w14:textId="4D06574C" w:rsidR="00F93193" w:rsidRDefault="0049012E" w:rsidP="00F93193">
      <w:pPr>
        <w:rPr>
          <w:rFonts w:asciiTheme="minorHAnsi" w:hAnsiTheme="minorHAnsi" w:cs="Arial"/>
          <w:color w:val="0070C0"/>
          <w:lang w:val="es-ES"/>
        </w:rPr>
      </w:pPr>
      <w:r>
        <w:rPr>
          <w:rFonts w:asciiTheme="minorHAnsi" w:hAnsiTheme="minorHAnsi" w:cs="Arial"/>
          <w:color w:val="0070C0"/>
          <w:lang w:val="es-ES"/>
        </w:rPr>
        <w:t xml:space="preserve">Reducción histórica en la tasa de homicidios. </w:t>
      </w:r>
      <w:r w:rsidR="00F93193">
        <w:rPr>
          <w:rFonts w:asciiTheme="minorHAnsi" w:hAnsiTheme="minorHAnsi" w:cs="Arial"/>
          <w:color w:val="0070C0"/>
          <w:lang w:val="es-ES"/>
        </w:rPr>
        <w:t xml:space="preserve"> </w:t>
      </w:r>
    </w:p>
    <w:p w14:paraId="184C3402" w14:textId="7B2F838D" w:rsidR="0049012E" w:rsidRDefault="0049012E" w:rsidP="00F93193">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40864" behindDoc="0" locked="0" layoutInCell="1" allowOverlap="1" wp14:anchorId="01E2453C" wp14:editId="430ED8E7">
                <wp:simplePos x="0" y="0"/>
                <wp:positionH relativeFrom="margin">
                  <wp:align>left</wp:align>
                </wp:positionH>
                <wp:positionV relativeFrom="margin">
                  <wp:posOffset>1239837</wp:posOffset>
                </wp:positionV>
                <wp:extent cx="2133600" cy="1291590"/>
                <wp:effectExtent l="0" t="0" r="19050" b="22860"/>
                <wp:wrapSquare wrapText="bothSides"/>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291590"/>
                        </a:xfrm>
                        <a:prstGeom prst="rect">
                          <a:avLst/>
                        </a:prstGeom>
                        <a:solidFill>
                          <a:srgbClr val="F2F2F2"/>
                        </a:solidFill>
                        <a:ln w="3175">
                          <a:solidFill>
                            <a:srgbClr val="1F497D"/>
                          </a:solidFill>
                          <a:prstDash val="lgDashDotDot"/>
                          <a:miter lim="800000"/>
                          <a:headEnd/>
                          <a:tailEnd/>
                        </a:ln>
                      </wps:spPr>
                      <wps:txbx>
                        <w:txbxContent>
                          <w:p w14:paraId="19C6F08F" w14:textId="45BEBB7B" w:rsidR="002530F3" w:rsidRDefault="002530F3" w:rsidP="0049012E">
                            <w:pP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49012E">
                              <w:rPr>
                                <w:b/>
                                <w:color w:val="002060"/>
                                <w:sz w:val="16"/>
                                <w:lang w:val="de-DE"/>
                              </w:rPr>
                              <w:t>Tasa de homicidios x 100 mil hab</w:t>
                            </w:r>
                          </w:p>
                          <w:p w14:paraId="15650EE7" w14:textId="441F00BC" w:rsidR="002530F3" w:rsidRPr="00442209" w:rsidRDefault="002530F3" w:rsidP="0049012E">
                            <w:pPr>
                              <w:rPr>
                                <w:sz w:val="12"/>
                                <w:lang w:val="de-DE"/>
                              </w:rPr>
                            </w:pPr>
                            <w:r>
                              <w:rPr>
                                <w:noProof/>
                                <w:lang w:eastAsia="es-CO"/>
                              </w:rPr>
                              <w:drawing>
                                <wp:inline distT="0" distB="0" distL="0" distR="0" wp14:anchorId="746C0B74" wp14:editId="56DEF11E">
                                  <wp:extent cx="1948180" cy="882208"/>
                                  <wp:effectExtent l="0" t="0" r="13970" b="1333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00075075" w14:textId="06BA9BCC" w:rsidR="002530F3" w:rsidRPr="00442209" w:rsidRDefault="002530F3" w:rsidP="0049012E">
                            <w:pPr>
                              <w:jc w:val="left"/>
                              <w:rPr>
                                <w:sz w:val="12"/>
                              </w:rPr>
                            </w:pPr>
                            <w:r w:rsidRPr="00442209">
                              <w:rPr>
                                <w:sz w:val="12"/>
                              </w:rPr>
                              <w:t xml:space="preserve">FUENTE: </w:t>
                            </w:r>
                            <w:r w:rsidRPr="0049012E">
                              <w:rPr>
                                <w:sz w:val="12"/>
                              </w:rPr>
                              <w:t>Secretaría Distrital de Seguridad, Convivencia y Justicia, 2019</w:t>
                            </w:r>
                            <w:r>
                              <w:rPr>
                                <w:sz w:val="12"/>
                              </w:rPr>
                              <w:t>. * proyectada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2453C" id="_x0000_s1085" type="#_x0000_t202" style="position:absolute;left:0;text-align:left;margin-left:0;margin-top:97.6pt;width:168pt;height:101.7pt;z-index:25194086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" fillcolor="#f2f2f2" strokecolor="#1f497d" strokeweight=".25pt">
                <v:stroke dashstyle="longDashDotDot"/>
                <v:textbox>
                  <w:txbxContent>
                    <w:p w14:paraId="19C6F08F" w14:textId="45BEBB7B" w:rsidR="002530F3" w:rsidRDefault="002530F3" w:rsidP="0049012E">
                      <w:pP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49012E">
                        <w:rPr>
                          <w:b/>
                          <w:color w:val="002060"/>
                          <w:sz w:val="16"/>
                          <w:lang w:val="de-DE"/>
                        </w:rPr>
                        <w:t>Tasa de homicidios x 100 mil hab</w:t>
                      </w:r>
                    </w:p>
                    <w:p w14:paraId="15650EE7" w14:textId="441F00BC" w:rsidR="002530F3" w:rsidRPr="00442209" w:rsidRDefault="002530F3" w:rsidP="0049012E">
                      <w:pPr>
                        <w:rPr>
                          <w:sz w:val="12"/>
                          <w:lang w:val="de-DE"/>
                        </w:rPr>
                      </w:pPr>
                      <w:r>
                        <w:rPr>
                          <w:noProof/>
                          <w:lang w:eastAsia="es-CO"/>
                        </w:rPr>
                        <w:drawing>
                          <wp:inline distT="0" distB="0" distL="0" distR="0" wp14:anchorId="746C0B74" wp14:editId="56DEF11E">
                            <wp:extent cx="1948180" cy="882208"/>
                            <wp:effectExtent l="0" t="0" r="13970" b="1333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00075075" w14:textId="06BA9BCC" w:rsidR="002530F3" w:rsidRPr="00442209" w:rsidRDefault="002530F3" w:rsidP="0049012E">
                      <w:pPr>
                        <w:jc w:val="left"/>
                        <w:rPr>
                          <w:sz w:val="12"/>
                        </w:rPr>
                      </w:pPr>
                      <w:r w:rsidRPr="00442209">
                        <w:rPr>
                          <w:sz w:val="12"/>
                        </w:rPr>
                        <w:t xml:space="preserve">FUENTE: </w:t>
                      </w:r>
                      <w:r w:rsidRPr="0049012E">
                        <w:rPr>
                          <w:sz w:val="12"/>
                        </w:rPr>
                        <w:t>Secretaría Distrital de Seguridad, Convivencia y Justicia, 2019</w:t>
                      </w:r>
                      <w:r>
                        <w:rPr>
                          <w:sz w:val="12"/>
                        </w:rPr>
                        <w:t>. * proyectada</w:t>
                      </w:r>
                    </w:p>
                  </w:txbxContent>
                </v:textbox>
                <w10:wrap type="square" anchorx="margin" anchory="margin"/>
              </v:shape>
            </w:pict>
          </mc:Fallback>
        </mc:AlternateContent>
      </w:r>
      <w:r w:rsidRPr="0049012E">
        <w:rPr>
          <w:rFonts w:asciiTheme="minorHAnsi" w:hAnsiTheme="minorHAnsi" w:cs="Arial"/>
          <w:lang w:val="es-ES"/>
        </w:rPr>
        <w:t xml:space="preserve">Con relación, al comportamiento de delitos contra la vida, para el presente año 2019 se proyecta una tasa de homicidios x 100.000 Hab. cercana al 12,5 (equivalente a 1.037 homicidios), que corresponde a la tasa de homicidios más baja </w:t>
      </w:r>
      <w:r>
        <w:rPr>
          <w:rFonts w:asciiTheme="minorHAnsi" w:hAnsiTheme="minorHAnsi" w:cs="Arial"/>
          <w:lang w:val="es-ES"/>
        </w:rPr>
        <w:t xml:space="preserve">desde </w:t>
      </w:r>
      <w:r w:rsidRPr="0049012E">
        <w:rPr>
          <w:rFonts w:asciiTheme="minorHAnsi" w:hAnsiTheme="minorHAnsi" w:cs="Arial"/>
          <w:lang w:val="es-ES"/>
        </w:rPr>
        <w:t>1970.</w:t>
      </w:r>
    </w:p>
    <w:p w14:paraId="1C802EDE" w14:textId="47B79677" w:rsidR="0049012E" w:rsidRDefault="0049012E" w:rsidP="00F93193">
      <w:pPr>
        <w:rPr>
          <w:rFonts w:asciiTheme="minorHAnsi" w:hAnsiTheme="minorHAnsi" w:cs="Arial"/>
          <w:lang w:val="es-ES"/>
        </w:rPr>
      </w:pPr>
    </w:p>
    <w:p w14:paraId="69144139" w14:textId="0787C411" w:rsidR="0049012E" w:rsidRDefault="0049012E" w:rsidP="0049012E">
      <w:pPr>
        <w:rPr>
          <w:rFonts w:asciiTheme="minorHAnsi" w:hAnsiTheme="minorHAnsi" w:cs="Arial"/>
          <w:lang w:val="es-ES"/>
        </w:rPr>
      </w:pPr>
      <w:r>
        <w:rPr>
          <w:rFonts w:asciiTheme="minorHAnsi" w:hAnsiTheme="minorHAnsi" w:cs="Arial"/>
          <w:lang w:val="es-ES"/>
        </w:rPr>
        <w:t>Estos r</w:t>
      </w:r>
      <w:r w:rsidRPr="0049012E">
        <w:rPr>
          <w:rFonts w:asciiTheme="minorHAnsi" w:hAnsiTheme="minorHAnsi" w:cs="Arial"/>
          <w:lang w:val="es-ES"/>
        </w:rPr>
        <w:t>esultado</w:t>
      </w:r>
      <w:r>
        <w:rPr>
          <w:rFonts w:asciiTheme="minorHAnsi" w:hAnsiTheme="minorHAnsi" w:cs="Arial"/>
          <w:lang w:val="es-ES"/>
        </w:rPr>
        <w:t>s</w:t>
      </w:r>
      <w:r w:rsidRPr="0049012E">
        <w:rPr>
          <w:rFonts w:asciiTheme="minorHAnsi" w:hAnsiTheme="minorHAnsi" w:cs="Arial"/>
          <w:lang w:val="es-ES"/>
        </w:rPr>
        <w:t xml:space="preserve"> </w:t>
      </w:r>
      <w:r>
        <w:rPr>
          <w:rFonts w:asciiTheme="minorHAnsi" w:hAnsiTheme="minorHAnsi" w:cs="Arial"/>
          <w:lang w:val="es-ES"/>
        </w:rPr>
        <w:t xml:space="preserve">se obtienen gracias a estrategias como los </w:t>
      </w:r>
      <w:r w:rsidRPr="0049012E">
        <w:rPr>
          <w:rFonts w:asciiTheme="minorHAnsi" w:hAnsiTheme="minorHAnsi" w:cs="Arial"/>
          <w:lang w:val="es-ES"/>
        </w:rPr>
        <w:t>operativos de prevención y control en</w:t>
      </w:r>
      <w:r>
        <w:rPr>
          <w:rFonts w:asciiTheme="minorHAnsi" w:hAnsiTheme="minorHAnsi" w:cs="Arial"/>
          <w:lang w:val="es-ES"/>
        </w:rPr>
        <w:t xml:space="preserve"> puntos estratégicos, contra </w:t>
      </w:r>
      <w:r w:rsidRPr="0049012E">
        <w:rPr>
          <w:rFonts w:asciiTheme="minorHAnsi" w:hAnsiTheme="minorHAnsi" w:cs="Arial"/>
          <w:lang w:val="es-ES"/>
        </w:rPr>
        <w:t>bandas delincuenciales que se dedican al microtráfico y la trata de personas.</w:t>
      </w:r>
      <w:r>
        <w:rPr>
          <w:rFonts w:asciiTheme="minorHAnsi" w:hAnsiTheme="minorHAnsi" w:cs="Arial"/>
          <w:lang w:val="es-ES"/>
        </w:rPr>
        <w:t xml:space="preserve"> Más de $</w:t>
      </w:r>
      <w:r w:rsidRPr="0049012E">
        <w:rPr>
          <w:rFonts w:asciiTheme="minorHAnsi" w:hAnsiTheme="minorHAnsi" w:cs="Arial"/>
          <w:lang w:val="es-ES"/>
        </w:rPr>
        <w:t>94.000 millones de pesos invertidos en la renovación del parque automotor de la Policía, con los cuales se mejoró las labores de vigilancia en las localidades.</w:t>
      </w:r>
      <w:r>
        <w:rPr>
          <w:rFonts w:asciiTheme="minorHAnsi" w:hAnsiTheme="minorHAnsi" w:cs="Arial"/>
          <w:lang w:val="es-ES"/>
        </w:rPr>
        <w:t xml:space="preserve"> </w:t>
      </w:r>
      <w:r w:rsidRPr="0049012E">
        <w:rPr>
          <w:rFonts w:asciiTheme="minorHAnsi" w:hAnsiTheme="minorHAnsi" w:cs="Arial"/>
          <w:lang w:val="es-ES"/>
        </w:rPr>
        <w:t>Mejoramiento de los medios logísticos de las instituciones relacionadas con la seguridad.</w:t>
      </w:r>
    </w:p>
    <w:p w14:paraId="1A8D81FF" w14:textId="240D46AD" w:rsidR="0049012E" w:rsidRDefault="00BE79F5" w:rsidP="00F93193">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42912" behindDoc="0" locked="0" layoutInCell="1" allowOverlap="1" wp14:anchorId="57C1D959" wp14:editId="5A21802D">
                <wp:simplePos x="0" y="0"/>
                <wp:positionH relativeFrom="margin">
                  <wp:align>center</wp:align>
                </wp:positionH>
                <wp:positionV relativeFrom="margin">
                  <wp:posOffset>3137535</wp:posOffset>
                </wp:positionV>
                <wp:extent cx="5208270" cy="1701165"/>
                <wp:effectExtent l="0" t="0" r="11430" b="13335"/>
                <wp:wrapSquare wrapText="bothSides"/>
                <wp:docPr id="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270" cy="1701165"/>
                        </a:xfrm>
                        <a:prstGeom prst="rect">
                          <a:avLst/>
                        </a:prstGeom>
                        <a:solidFill>
                          <a:srgbClr val="F2F2F2"/>
                        </a:solidFill>
                        <a:ln w="3175">
                          <a:solidFill>
                            <a:srgbClr val="1F497D"/>
                          </a:solidFill>
                          <a:prstDash val="lgDashDotDot"/>
                          <a:miter lim="800000"/>
                          <a:headEnd/>
                          <a:tailEnd/>
                        </a:ln>
                      </wps:spPr>
                      <wps:txbx>
                        <w:txbxContent>
                          <w:p w14:paraId="104F98C1" w14:textId="5D4BEF9F" w:rsidR="002530F3" w:rsidRDefault="002530F3" w:rsidP="0049012E">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Comportamiento del homicidio 2010 – 2019 (junio)</w:t>
                            </w:r>
                          </w:p>
                          <w:p w14:paraId="58A3E11B" w14:textId="06BCDB95" w:rsidR="002530F3" w:rsidRPr="00442209" w:rsidRDefault="002530F3" w:rsidP="0049012E">
                            <w:pPr>
                              <w:jc w:val="center"/>
                              <w:rPr>
                                <w:sz w:val="12"/>
                                <w:lang w:val="de-DE"/>
                              </w:rPr>
                            </w:pPr>
                            <w:r w:rsidRPr="00197D0F">
                              <w:rPr>
                                <w:rFonts w:asciiTheme="minorHAnsi" w:hAnsiTheme="minorHAnsi" w:cstheme="minorHAnsi"/>
                                <w:noProof/>
                                <w:lang w:eastAsia="es-CO"/>
                              </w:rPr>
                              <w:drawing>
                                <wp:inline distT="0" distB="0" distL="0" distR="0" wp14:anchorId="1640A059" wp14:editId="4D8683E0">
                                  <wp:extent cx="4950490" cy="1398629"/>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28025"/>
                                          <a:stretch/>
                                        </pic:blipFill>
                                        <pic:spPr bwMode="auto">
                                          <a:xfrm>
                                            <a:off x="0" y="0"/>
                                            <a:ext cx="4952492" cy="1399195"/>
                                          </a:xfrm>
                                          <a:prstGeom prst="rect">
                                            <a:avLst/>
                                          </a:prstGeom>
                                          <a:ln>
                                            <a:noFill/>
                                          </a:ln>
                                          <a:extLst>
                                            <a:ext uri="{53640926-AAD7-44D8-BBD7-CCE9431645EC}">
                                              <a14:shadowObscured xmlns:a14="http://schemas.microsoft.com/office/drawing/2010/main"/>
                                            </a:ext>
                                          </a:extLst>
                                        </pic:spPr>
                                      </pic:pic>
                                    </a:graphicData>
                                  </a:graphic>
                                </wp:inline>
                              </w:drawing>
                            </w:r>
                          </w:p>
                          <w:p w14:paraId="21FF9D1B" w14:textId="78D7CA64" w:rsidR="002530F3" w:rsidRPr="00442209" w:rsidRDefault="002530F3" w:rsidP="0049012E">
                            <w:pPr>
                              <w:jc w:val="left"/>
                              <w:rPr>
                                <w:sz w:val="12"/>
                              </w:rPr>
                            </w:pPr>
                            <w:r w:rsidRPr="00442209">
                              <w:rPr>
                                <w:sz w:val="12"/>
                              </w:rPr>
                              <w:t xml:space="preserve">FUENTE: </w:t>
                            </w:r>
                            <w:r>
                              <w:rPr>
                                <w:sz w:val="12"/>
                              </w:rPr>
                              <w:t xml:space="preserve">Observatorio del delito Policía Nacional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1D959" id="_x0000_s1086" type="#_x0000_t202" style="position:absolute;left:0;text-align:left;margin-left:0;margin-top:247.05pt;width:410.1pt;height:133.95pt;z-index:25194291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" fillcolor="#f2f2f2" strokecolor="#1f497d" strokeweight=".25pt">
                <v:stroke dashstyle="longDashDotDot"/>
                <v:textbox>
                  <w:txbxContent>
                    <w:p w14:paraId="104F98C1" w14:textId="5D4BEF9F" w:rsidR="002530F3" w:rsidRDefault="002530F3" w:rsidP="0049012E">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Comportamiento del homicidio 2010 – 2019 (junio)</w:t>
                      </w:r>
                    </w:p>
                    <w:p w14:paraId="58A3E11B" w14:textId="06BCDB95" w:rsidR="002530F3" w:rsidRPr="00442209" w:rsidRDefault="002530F3" w:rsidP="0049012E">
                      <w:pPr>
                        <w:jc w:val="center"/>
                        <w:rPr>
                          <w:sz w:val="12"/>
                          <w:lang w:val="de-DE"/>
                        </w:rPr>
                      </w:pPr>
                      <w:r w:rsidRPr="00197D0F">
                        <w:rPr>
                          <w:rFonts w:asciiTheme="minorHAnsi" w:hAnsiTheme="minorHAnsi" w:cstheme="minorHAnsi"/>
                          <w:noProof/>
                          <w:lang w:eastAsia="es-CO"/>
                        </w:rPr>
                        <w:drawing>
                          <wp:inline distT="0" distB="0" distL="0" distR="0" wp14:anchorId="1640A059" wp14:editId="4D8683E0">
                            <wp:extent cx="4950490" cy="1398629"/>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28025"/>
                                    <a:stretch/>
                                  </pic:blipFill>
                                  <pic:spPr bwMode="auto">
                                    <a:xfrm>
                                      <a:off x="0" y="0"/>
                                      <a:ext cx="4952492" cy="1399195"/>
                                    </a:xfrm>
                                    <a:prstGeom prst="rect">
                                      <a:avLst/>
                                    </a:prstGeom>
                                    <a:ln>
                                      <a:noFill/>
                                    </a:ln>
                                    <a:extLst>
                                      <a:ext uri="{53640926-AAD7-44D8-BBD7-CCE9431645EC}">
                                        <a14:shadowObscured xmlns:a14="http://schemas.microsoft.com/office/drawing/2010/main"/>
                                      </a:ext>
                                    </a:extLst>
                                  </pic:spPr>
                                </pic:pic>
                              </a:graphicData>
                            </a:graphic>
                          </wp:inline>
                        </w:drawing>
                      </w:r>
                    </w:p>
                    <w:p w14:paraId="21FF9D1B" w14:textId="78D7CA64" w:rsidR="002530F3" w:rsidRPr="00442209" w:rsidRDefault="002530F3" w:rsidP="0049012E">
                      <w:pPr>
                        <w:jc w:val="left"/>
                        <w:rPr>
                          <w:sz w:val="12"/>
                        </w:rPr>
                      </w:pPr>
                      <w:r w:rsidRPr="00442209">
                        <w:rPr>
                          <w:sz w:val="12"/>
                        </w:rPr>
                        <w:t xml:space="preserve">FUENTE: </w:t>
                      </w:r>
                      <w:r>
                        <w:rPr>
                          <w:sz w:val="12"/>
                        </w:rPr>
                        <w:t xml:space="preserve">Observatorio del delito Policía Nacional </w:t>
                      </w:r>
                    </w:p>
                  </w:txbxContent>
                </v:textbox>
                <w10:wrap type="square" anchorx="margin" anchory="margin"/>
              </v:shape>
            </w:pict>
          </mc:Fallback>
        </mc:AlternateContent>
      </w:r>
    </w:p>
    <w:p w14:paraId="5653B0CE" w14:textId="4C0CD9D3" w:rsidR="00F93193" w:rsidRDefault="00F93193" w:rsidP="00F93193">
      <w:pPr>
        <w:rPr>
          <w:rFonts w:asciiTheme="minorHAnsi" w:hAnsiTheme="minorHAnsi" w:cs="Arial"/>
          <w:lang w:val="es-ES"/>
        </w:rPr>
      </w:pPr>
    </w:p>
    <w:p w14:paraId="6D9AA735" w14:textId="3D60C0F9" w:rsidR="0049012E" w:rsidRPr="0049012E" w:rsidRDefault="0049012E" w:rsidP="0049012E">
      <w:pPr>
        <w:rPr>
          <w:rFonts w:asciiTheme="minorHAnsi" w:hAnsiTheme="minorHAnsi" w:cs="Arial"/>
          <w:lang w:val="es-ES"/>
        </w:rPr>
      </w:pPr>
      <w:r>
        <w:rPr>
          <w:rFonts w:asciiTheme="minorHAnsi" w:hAnsiTheme="minorHAnsi" w:cs="Arial"/>
          <w:lang w:val="es-ES"/>
        </w:rPr>
        <w:t>E</w:t>
      </w:r>
      <w:r w:rsidR="004B2B49">
        <w:rPr>
          <w:rFonts w:asciiTheme="minorHAnsi" w:hAnsiTheme="minorHAnsi" w:cs="Arial"/>
          <w:lang w:val="es-ES"/>
        </w:rPr>
        <w:t xml:space="preserve">l número total de homicidios viene cayendo sostenidamente a lo largo de los últimos 5 años. </w:t>
      </w:r>
      <w:r w:rsidRPr="0049012E">
        <w:rPr>
          <w:rFonts w:asciiTheme="minorHAnsi" w:hAnsiTheme="minorHAnsi" w:cs="Arial"/>
          <w:lang w:val="es-ES"/>
        </w:rPr>
        <w:t>Igualmente, se constata que el homicidio con arma de fuego también se redujo, en relación con el número total.</w:t>
      </w:r>
    </w:p>
    <w:p w14:paraId="51E4567D" w14:textId="734A3538" w:rsidR="0049012E" w:rsidRDefault="0049012E" w:rsidP="00F93193">
      <w:pPr>
        <w:rPr>
          <w:rFonts w:asciiTheme="minorHAnsi" w:hAnsiTheme="minorHAnsi" w:cs="Arial"/>
          <w:lang w:val="es-ES"/>
        </w:rPr>
      </w:pPr>
    </w:p>
    <w:p w14:paraId="63B2AAC5" w14:textId="4F1CAE65" w:rsidR="00F93193" w:rsidRDefault="004B2B49" w:rsidP="00F93193">
      <w:pPr>
        <w:rPr>
          <w:rFonts w:asciiTheme="minorHAnsi" w:hAnsiTheme="minorHAnsi" w:cs="Arial"/>
          <w:color w:val="0070C0"/>
          <w:lang w:val="es-ES"/>
        </w:rPr>
      </w:pPr>
      <w:r>
        <w:rPr>
          <w:rFonts w:asciiTheme="minorHAnsi" w:hAnsiTheme="minorHAnsi" w:cs="Arial"/>
          <w:color w:val="0070C0"/>
          <w:lang w:val="es-ES"/>
        </w:rPr>
        <w:t xml:space="preserve">Aumenta la tasa de denuncia de delitos </w:t>
      </w:r>
    </w:p>
    <w:p w14:paraId="6D2D3988" w14:textId="69E16EB5" w:rsidR="00BD28DC" w:rsidRDefault="00BE79F5" w:rsidP="004B2B49">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44960" behindDoc="0" locked="0" layoutInCell="1" allowOverlap="1" wp14:anchorId="65CE1954" wp14:editId="171ED583">
                <wp:simplePos x="0" y="0"/>
                <wp:positionH relativeFrom="margin">
                  <wp:align>left</wp:align>
                </wp:positionH>
                <wp:positionV relativeFrom="margin">
                  <wp:posOffset>6323330</wp:posOffset>
                </wp:positionV>
                <wp:extent cx="2133600" cy="1391285"/>
                <wp:effectExtent l="0" t="0" r="19050" b="18415"/>
                <wp:wrapSquare wrapText="bothSides"/>
                <wp:docPr id="1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391285"/>
                        </a:xfrm>
                        <a:prstGeom prst="rect">
                          <a:avLst/>
                        </a:prstGeom>
                        <a:solidFill>
                          <a:srgbClr val="F2F2F2"/>
                        </a:solidFill>
                        <a:ln w="3175">
                          <a:solidFill>
                            <a:srgbClr val="1F497D"/>
                          </a:solidFill>
                          <a:prstDash val="lgDashDotDot"/>
                          <a:miter lim="800000"/>
                          <a:headEnd/>
                          <a:tailEnd/>
                        </a:ln>
                      </wps:spPr>
                      <wps:txbx>
                        <w:txbxContent>
                          <w:p w14:paraId="640D4A75" w14:textId="5E8276A4" w:rsidR="002530F3" w:rsidRDefault="002530F3" w:rsidP="00BD28DC">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BD28DC">
                              <w:rPr>
                                <w:b/>
                                <w:color w:val="002060"/>
                                <w:sz w:val="16"/>
                                <w:lang w:val="de-DE"/>
                              </w:rPr>
                              <w:t>Tasa de denuncia</w:t>
                            </w:r>
                            <w:r>
                              <w:rPr>
                                <w:b/>
                                <w:color w:val="002060"/>
                                <w:sz w:val="16"/>
                                <w:lang w:val="de-DE"/>
                              </w:rPr>
                              <w:t xml:space="preserve"> de delitos en Bogotá x 100mil hab</w:t>
                            </w:r>
                          </w:p>
                          <w:p w14:paraId="6CEE5E6A" w14:textId="37F24F1E" w:rsidR="002530F3" w:rsidRPr="00442209" w:rsidRDefault="002530F3" w:rsidP="00BD28DC">
                            <w:pPr>
                              <w:rPr>
                                <w:sz w:val="12"/>
                                <w:lang w:val="de-DE"/>
                              </w:rPr>
                            </w:pPr>
                            <w:r>
                              <w:rPr>
                                <w:noProof/>
                                <w:lang w:eastAsia="es-CO"/>
                              </w:rPr>
                              <w:drawing>
                                <wp:inline distT="0" distB="0" distL="0" distR="0" wp14:anchorId="65D1F6FB" wp14:editId="186054F5">
                                  <wp:extent cx="1948180" cy="858740"/>
                                  <wp:effectExtent l="0" t="0" r="13970" b="1778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FA908A3" w14:textId="58233FA2" w:rsidR="002530F3" w:rsidRPr="00442209" w:rsidRDefault="002530F3" w:rsidP="00BD28DC">
                            <w:pPr>
                              <w:jc w:val="left"/>
                              <w:rPr>
                                <w:sz w:val="12"/>
                              </w:rPr>
                            </w:pPr>
                            <w:r w:rsidRPr="00442209">
                              <w:rPr>
                                <w:sz w:val="12"/>
                              </w:rPr>
                              <w:t xml:space="preserve">FUENTE: </w:t>
                            </w:r>
                            <w:r w:rsidRPr="0049012E">
                              <w:rPr>
                                <w:sz w:val="12"/>
                              </w:rPr>
                              <w:t>Secretaría Distrital de Seguridad, Convivencia y Justicia, 2019</w:t>
                            </w:r>
                            <w:r>
                              <w:rPr>
                                <w:sz w:val="1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E1954" id="_x0000_s1087" type="#_x0000_t202" style="position:absolute;left:0;text-align:left;margin-left:0;margin-top:497.9pt;width:168pt;height:109.55pt;z-index:25194496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" fillcolor="#f2f2f2" strokecolor="#1f497d" strokeweight=".25pt">
                <v:stroke dashstyle="longDashDotDot"/>
                <v:textbox>
                  <w:txbxContent>
                    <w:p w14:paraId="640D4A75" w14:textId="5E8276A4" w:rsidR="002530F3" w:rsidRDefault="002530F3" w:rsidP="00BD28DC">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BD28DC">
                        <w:rPr>
                          <w:b/>
                          <w:color w:val="002060"/>
                          <w:sz w:val="16"/>
                          <w:lang w:val="de-DE"/>
                        </w:rPr>
                        <w:t>Tasa de denuncia</w:t>
                      </w:r>
                      <w:r>
                        <w:rPr>
                          <w:b/>
                          <w:color w:val="002060"/>
                          <w:sz w:val="16"/>
                          <w:lang w:val="de-DE"/>
                        </w:rPr>
                        <w:t xml:space="preserve"> de delitos en Bogotá x 100mil hab</w:t>
                      </w:r>
                    </w:p>
                    <w:p w14:paraId="6CEE5E6A" w14:textId="37F24F1E" w:rsidR="002530F3" w:rsidRPr="00442209" w:rsidRDefault="002530F3" w:rsidP="00BD28DC">
                      <w:pPr>
                        <w:rPr>
                          <w:sz w:val="12"/>
                          <w:lang w:val="de-DE"/>
                        </w:rPr>
                      </w:pPr>
                      <w:r>
                        <w:rPr>
                          <w:noProof/>
                          <w:lang w:eastAsia="es-CO"/>
                        </w:rPr>
                        <w:drawing>
                          <wp:inline distT="0" distB="0" distL="0" distR="0" wp14:anchorId="65D1F6FB" wp14:editId="186054F5">
                            <wp:extent cx="1948180" cy="858740"/>
                            <wp:effectExtent l="0" t="0" r="13970" b="1778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0FA908A3" w14:textId="58233FA2" w:rsidR="002530F3" w:rsidRPr="00442209" w:rsidRDefault="002530F3" w:rsidP="00BD28DC">
                      <w:pPr>
                        <w:jc w:val="left"/>
                        <w:rPr>
                          <w:sz w:val="12"/>
                        </w:rPr>
                      </w:pPr>
                      <w:r w:rsidRPr="00442209">
                        <w:rPr>
                          <w:sz w:val="12"/>
                        </w:rPr>
                        <w:t xml:space="preserve">FUENTE: </w:t>
                      </w:r>
                      <w:r w:rsidRPr="0049012E">
                        <w:rPr>
                          <w:sz w:val="12"/>
                        </w:rPr>
                        <w:t>Secretaría Distrital de Seguridad, Convivencia y Justicia, 2019</w:t>
                      </w:r>
                      <w:r>
                        <w:rPr>
                          <w:sz w:val="12"/>
                        </w:rPr>
                        <w:t>.</w:t>
                      </w:r>
                    </w:p>
                  </w:txbxContent>
                </v:textbox>
                <w10:wrap type="square" anchorx="margin" anchory="margin"/>
              </v:shape>
            </w:pict>
          </mc:Fallback>
        </mc:AlternateContent>
      </w:r>
      <w:r w:rsidR="00BD28DC">
        <w:rPr>
          <w:rFonts w:asciiTheme="minorHAnsi" w:hAnsiTheme="minorHAnsi" w:cs="Arial"/>
          <w:lang w:val="es-ES"/>
        </w:rPr>
        <w:t>A</w:t>
      </w:r>
      <w:r w:rsidR="00BD28DC" w:rsidRPr="00BD28DC">
        <w:rPr>
          <w:rFonts w:asciiTheme="minorHAnsi" w:hAnsiTheme="minorHAnsi" w:cs="Arial"/>
          <w:lang w:val="es-ES"/>
        </w:rPr>
        <w:t>umenta la tasa de denuncia de delitos con el desarrollo de la aplicación seguridad en línea cuya descarga es gratuita, que permite a los ciudadanos denunciar, a través de su computador o su celular, delitos o reporten comportamientos que afectan la convivencia y el espacio público, lo que ha aumentado la tasa de denuncia de delitos por parte de la ciudadanía.</w:t>
      </w:r>
    </w:p>
    <w:p w14:paraId="0E434C72" w14:textId="49299973" w:rsidR="00BD28DC" w:rsidRDefault="00BD28DC" w:rsidP="004B2B49">
      <w:pPr>
        <w:rPr>
          <w:rFonts w:asciiTheme="minorHAnsi" w:hAnsiTheme="minorHAnsi" w:cs="Arial"/>
          <w:lang w:val="es-ES"/>
        </w:rPr>
      </w:pPr>
    </w:p>
    <w:p w14:paraId="5BF0AE70" w14:textId="11C241BC" w:rsidR="00BD28DC" w:rsidRDefault="00BD28DC" w:rsidP="004B2B49">
      <w:pPr>
        <w:rPr>
          <w:rFonts w:asciiTheme="minorHAnsi" w:hAnsiTheme="minorHAnsi" w:cs="Arial"/>
          <w:lang w:val="es-ES"/>
        </w:rPr>
      </w:pPr>
      <w:r w:rsidRPr="00BD28DC">
        <w:rPr>
          <w:rFonts w:asciiTheme="minorHAnsi" w:hAnsiTheme="minorHAnsi" w:cs="Arial"/>
          <w:lang w:val="es-ES"/>
        </w:rPr>
        <w:t xml:space="preserve">Igualmente, con el propósito de cambiar la cultura con respecto a las denuncias en Bogotá, el Distrito adelanta en varias localidades la denunciatón, jornada que consiste en prestar servicios del sistema distrital de justicia de manera itinerante en puntos de la localidad y se realiza gracias al </w:t>
      </w:r>
      <w:r w:rsidRPr="00BD28DC">
        <w:rPr>
          <w:rFonts w:asciiTheme="minorHAnsi" w:hAnsiTheme="minorHAnsi" w:cs="Arial"/>
          <w:lang w:val="es-ES"/>
        </w:rPr>
        <w:lastRenderedPageBreak/>
        <w:t>apoyo del CTI de la Fiscalía, la Secretaría de Seguridad, Convivencia y Justicia, la Secretaría de la Mujer, los coordinadores de las casas de justicia y los gestores de convivencia y paz territoriales que dispone el Distrito.</w:t>
      </w:r>
    </w:p>
    <w:p w14:paraId="64608C0E" w14:textId="78A76D7D" w:rsidR="00BD28DC" w:rsidRDefault="00BD28DC" w:rsidP="004B2B49">
      <w:pPr>
        <w:rPr>
          <w:rFonts w:asciiTheme="minorHAnsi" w:hAnsiTheme="minorHAnsi" w:cs="Arial"/>
          <w:lang w:val="es-ES"/>
        </w:rPr>
      </w:pPr>
    </w:p>
    <w:p w14:paraId="755B519D" w14:textId="77777777" w:rsidR="00F16F61" w:rsidRDefault="00F16F61" w:rsidP="00F16F61">
      <w:pPr>
        <w:rPr>
          <w:rFonts w:asciiTheme="minorHAnsi" w:hAnsiTheme="minorHAnsi" w:cs="Arial"/>
          <w:color w:val="0070C0"/>
          <w:lang w:val="es-ES"/>
        </w:rPr>
      </w:pPr>
      <w:r>
        <w:rPr>
          <w:rFonts w:asciiTheme="minorHAnsi" w:hAnsiTheme="minorHAnsi" w:cs="Arial"/>
          <w:color w:val="0070C0"/>
          <w:lang w:val="es-ES"/>
        </w:rPr>
        <w:t xml:space="preserve">Mejoran cifras de convivencia </w:t>
      </w:r>
    </w:p>
    <w:p w14:paraId="4EFB38E0" w14:textId="717B4FAC" w:rsidR="00F16F61" w:rsidRDefault="00F16F61" w:rsidP="00F16F61">
      <w:pPr>
        <w:rPr>
          <w:rFonts w:asciiTheme="minorHAnsi" w:hAnsiTheme="minorHAnsi" w:cs="Arial"/>
          <w:lang w:val="es-ES"/>
        </w:rPr>
      </w:pPr>
      <w:r w:rsidRPr="00F16F61">
        <w:rPr>
          <w:rFonts w:asciiTheme="minorHAnsi" w:hAnsiTheme="minorHAnsi" w:cs="Arial"/>
          <w:lang w:val="es-ES"/>
        </w:rPr>
        <w:t>Según datos de la encuesta bienal de culturas</w:t>
      </w:r>
      <w:r>
        <w:rPr>
          <w:rFonts w:asciiTheme="minorHAnsi" w:hAnsiTheme="minorHAnsi" w:cs="Arial"/>
          <w:lang w:val="es-ES"/>
        </w:rPr>
        <w:t xml:space="preserve"> 2017</w:t>
      </w:r>
      <w:r w:rsidRPr="00F16F61">
        <w:rPr>
          <w:rFonts w:asciiTheme="minorHAnsi" w:hAnsiTheme="minorHAnsi" w:cs="Arial"/>
          <w:lang w:val="es-ES"/>
        </w:rPr>
        <w:t>, los bogotanos respetan cada vez más las diferencias. El porcentaje de personas que respetan la diferencias pasó de 5,3% en 2015 a 6,6% en 2017.</w:t>
      </w:r>
      <w:r>
        <w:rPr>
          <w:rFonts w:asciiTheme="minorHAnsi" w:hAnsiTheme="minorHAnsi" w:cs="Arial"/>
          <w:lang w:val="es-ES"/>
        </w:rPr>
        <w:t xml:space="preserve"> </w:t>
      </w:r>
      <w:r w:rsidRPr="00F16F61">
        <w:rPr>
          <w:rFonts w:asciiTheme="minorHAnsi" w:hAnsiTheme="minorHAnsi" w:cs="Arial"/>
          <w:lang w:val="es-ES"/>
        </w:rPr>
        <w:t>Se aumentó en 17% las personas que se relacionan de manera fresca, ante personas de costumbres distintas a las suyas o de las de su hogar, pasando de 34% en 2015 al 51% en 2017.</w:t>
      </w:r>
    </w:p>
    <w:p w14:paraId="4810F284" w14:textId="7DFD0CD2" w:rsidR="00F16F61" w:rsidRDefault="00F16F61" w:rsidP="00F16F61">
      <w:pPr>
        <w:rPr>
          <w:rFonts w:asciiTheme="minorHAnsi" w:hAnsiTheme="minorHAnsi" w:cs="Arial"/>
          <w:lang w:val="es-ES"/>
        </w:rPr>
      </w:pPr>
    </w:p>
    <w:p w14:paraId="3EA09811" w14:textId="77777777" w:rsidR="00955190" w:rsidRDefault="00955190" w:rsidP="00F16F61">
      <w:pPr>
        <w:rPr>
          <w:rFonts w:asciiTheme="minorHAnsi" w:hAnsiTheme="minorHAnsi" w:cs="Arial"/>
          <w:color w:val="0070C0"/>
          <w:lang w:val="es-ES"/>
        </w:rPr>
      </w:pPr>
    </w:p>
    <w:p w14:paraId="00B5C1F1" w14:textId="77777777" w:rsidR="00955190" w:rsidRDefault="00955190" w:rsidP="00F16F61">
      <w:pPr>
        <w:rPr>
          <w:rFonts w:asciiTheme="minorHAnsi" w:hAnsiTheme="minorHAnsi" w:cs="Arial"/>
          <w:color w:val="0070C0"/>
          <w:lang w:val="es-ES"/>
        </w:rPr>
      </w:pPr>
    </w:p>
    <w:p w14:paraId="0FD79F85" w14:textId="2F76EED9" w:rsidR="00F16F61" w:rsidRDefault="00F16F61" w:rsidP="00F16F61">
      <w:pPr>
        <w:rPr>
          <w:rFonts w:asciiTheme="minorHAnsi" w:hAnsiTheme="minorHAnsi" w:cs="Arial"/>
          <w:color w:val="0070C0"/>
          <w:lang w:val="es-ES"/>
        </w:rPr>
      </w:pPr>
      <w:r>
        <w:rPr>
          <w:rFonts w:asciiTheme="minorHAnsi" w:hAnsiTheme="minorHAnsi" w:cs="Arial"/>
          <w:color w:val="0070C0"/>
          <w:lang w:val="es-ES"/>
        </w:rPr>
        <w:t xml:space="preserve">Cámaras de seguridad </w:t>
      </w:r>
    </w:p>
    <w:p w14:paraId="6FE1D264" w14:textId="3E7D0212" w:rsidR="00F16F61" w:rsidRDefault="00F16F61" w:rsidP="00F16F61">
      <w:pPr>
        <w:rPr>
          <w:rFonts w:asciiTheme="minorHAnsi" w:hAnsiTheme="minorHAnsi" w:cs="Arial"/>
          <w:lang w:val="es-ES"/>
        </w:rPr>
      </w:pPr>
      <w:r>
        <w:rPr>
          <w:rFonts w:asciiTheme="minorHAnsi" w:hAnsiTheme="minorHAnsi" w:cs="Arial"/>
          <w:lang w:val="es-ES"/>
        </w:rPr>
        <w:t>Son 3</w:t>
      </w:r>
      <w:r w:rsidRPr="00F16F61">
        <w:rPr>
          <w:rFonts w:asciiTheme="minorHAnsi" w:hAnsiTheme="minorHAnsi" w:cs="Arial"/>
          <w:lang w:val="es-ES"/>
        </w:rPr>
        <w:t>.821 cámaras de seguridad instaladas con monitoreo permanente conectadas al centro de comando, control, comunicaciones y computo (C4) y otros cuatro comandos operativos también conectados entre sí.</w:t>
      </w:r>
    </w:p>
    <w:p w14:paraId="5CC531FF" w14:textId="3A064615" w:rsidR="00F16F61" w:rsidRDefault="00F16F61" w:rsidP="00F16F61">
      <w:pPr>
        <w:rPr>
          <w:rFonts w:asciiTheme="minorHAnsi" w:hAnsiTheme="minorHAnsi" w:cs="Arial"/>
          <w:lang w:val="es-ES"/>
        </w:rPr>
      </w:pPr>
    </w:p>
    <w:p w14:paraId="7B52A925" w14:textId="38AC8604" w:rsidR="00F93193" w:rsidRPr="007F0994" w:rsidRDefault="00F16F61" w:rsidP="00F93193">
      <w:pPr>
        <w:rPr>
          <w:rFonts w:asciiTheme="minorHAnsi" w:hAnsiTheme="minorHAnsi" w:cs="Arial"/>
          <w:b/>
          <w:color w:val="0070C0"/>
          <w:lang w:val="es-ES"/>
        </w:rPr>
      </w:pPr>
      <w:r>
        <w:rPr>
          <w:rFonts w:asciiTheme="minorHAnsi" w:hAnsiTheme="minorHAnsi" w:cs="Arial"/>
          <w:b/>
          <w:color w:val="0070C0"/>
          <w:lang w:val="es-ES"/>
        </w:rPr>
        <w:t xml:space="preserve">Sector Mujer </w:t>
      </w:r>
    </w:p>
    <w:p w14:paraId="2D2FEA6D" w14:textId="77777777" w:rsidR="00F93193" w:rsidRDefault="00F93193" w:rsidP="00F93193">
      <w:pPr>
        <w:rPr>
          <w:rFonts w:asciiTheme="minorHAnsi" w:hAnsiTheme="minorHAnsi" w:cs="Arial"/>
          <w:b/>
          <w:lang w:val="es-ES"/>
        </w:rPr>
      </w:pPr>
    </w:p>
    <w:p w14:paraId="22412659" w14:textId="0F5F5625" w:rsidR="00F93193" w:rsidRDefault="00590614" w:rsidP="00F93193">
      <w:pPr>
        <w:rPr>
          <w:rFonts w:asciiTheme="minorHAnsi" w:hAnsiTheme="minorHAnsi" w:cs="Arial"/>
          <w:color w:val="0070C0"/>
          <w:lang w:val="es-ES"/>
        </w:rPr>
      </w:pPr>
      <w:r>
        <w:rPr>
          <w:rFonts w:asciiTheme="minorHAnsi" w:hAnsiTheme="minorHAnsi" w:cs="Arial"/>
          <w:color w:val="0070C0"/>
          <w:lang w:val="es-ES"/>
        </w:rPr>
        <w:t>Disminuyen los feminicidios</w:t>
      </w:r>
      <w:r w:rsidR="00F93193">
        <w:rPr>
          <w:rFonts w:asciiTheme="minorHAnsi" w:hAnsiTheme="minorHAnsi" w:cs="Arial"/>
          <w:color w:val="0070C0"/>
          <w:lang w:val="es-ES"/>
        </w:rPr>
        <w:t xml:space="preserve"> </w:t>
      </w:r>
    </w:p>
    <w:p w14:paraId="75CC98EE" w14:textId="079119DA" w:rsidR="00590614" w:rsidRDefault="00590614" w:rsidP="00F93193">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47008" behindDoc="0" locked="0" layoutInCell="1" allowOverlap="1" wp14:anchorId="64996B34" wp14:editId="3C93C511">
                <wp:simplePos x="0" y="0"/>
                <wp:positionH relativeFrom="margin">
                  <wp:align>left</wp:align>
                </wp:positionH>
                <wp:positionV relativeFrom="margin">
                  <wp:posOffset>934402</wp:posOffset>
                </wp:positionV>
                <wp:extent cx="2133600" cy="1391285"/>
                <wp:effectExtent l="0" t="0" r="19050" b="18415"/>
                <wp:wrapSquare wrapText="bothSides"/>
                <wp:docPr id="1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391285"/>
                        </a:xfrm>
                        <a:prstGeom prst="rect">
                          <a:avLst/>
                        </a:prstGeom>
                        <a:solidFill>
                          <a:srgbClr val="F2F2F2"/>
                        </a:solidFill>
                        <a:ln w="3175">
                          <a:solidFill>
                            <a:srgbClr val="1F497D"/>
                          </a:solidFill>
                          <a:prstDash val="lgDashDotDot"/>
                          <a:miter lim="800000"/>
                          <a:headEnd/>
                          <a:tailEnd/>
                        </a:ln>
                      </wps:spPr>
                      <wps:txbx>
                        <w:txbxContent>
                          <w:p w14:paraId="70FB15A4" w14:textId="14AE406A" w:rsidR="002530F3" w:rsidRDefault="002530F3" w:rsidP="00590614">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BD28DC">
                              <w:rPr>
                                <w:b/>
                                <w:color w:val="002060"/>
                                <w:sz w:val="16"/>
                                <w:lang w:val="de-DE"/>
                              </w:rPr>
                              <w:t xml:space="preserve">Tasa de </w:t>
                            </w:r>
                            <w:r>
                              <w:rPr>
                                <w:b/>
                                <w:color w:val="002060"/>
                                <w:sz w:val="16"/>
                                <w:lang w:val="de-DE"/>
                              </w:rPr>
                              <w:t xml:space="preserve">homicidio de mujeres </w:t>
                            </w:r>
                          </w:p>
                          <w:p w14:paraId="6B7A2CFC" w14:textId="4BEDCF53" w:rsidR="002530F3" w:rsidRPr="00442209" w:rsidRDefault="002530F3" w:rsidP="00590614">
                            <w:pPr>
                              <w:rPr>
                                <w:sz w:val="12"/>
                                <w:lang w:val="de-DE"/>
                              </w:rPr>
                            </w:pPr>
                            <w:r>
                              <w:rPr>
                                <w:noProof/>
                                <w:lang w:eastAsia="es-CO"/>
                              </w:rPr>
                              <w:drawing>
                                <wp:inline distT="0" distB="0" distL="0" distR="0" wp14:anchorId="7D377AAA" wp14:editId="1C8F5C7D">
                                  <wp:extent cx="1948180" cy="880745"/>
                                  <wp:effectExtent l="0" t="0" r="13970" b="1460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91CBBDA" w14:textId="24FC572B" w:rsidR="002530F3" w:rsidRPr="00442209" w:rsidRDefault="002530F3" w:rsidP="00590614">
                            <w:pPr>
                              <w:jc w:val="left"/>
                              <w:rPr>
                                <w:sz w:val="12"/>
                              </w:rPr>
                            </w:pPr>
                            <w:r w:rsidRPr="00442209">
                              <w:rPr>
                                <w:sz w:val="12"/>
                              </w:rPr>
                              <w:t xml:space="preserve">FUENTE: </w:t>
                            </w:r>
                            <w:r w:rsidRPr="00590614">
                              <w:rPr>
                                <w:sz w:val="12"/>
                              </w:rPr>
                              <w:t>Veeduría Distrital con base en Instituto Nacional de Medicina Legal y Ciencias Forenses - INMLCF. Grupo Centro de Referencia Nacional sobre Violencia. Base SIRDEC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96B34" id="_x0000_s1088" type="#_x0000_t202" style="position:absolute;left:0;text-align:left;margin-left:0;margin-top:73.55pt;width:168pt;height:109.55pt;z-index:25194700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" fillcolor="#f2f2f2" strokecolor="#1f497d" strokeweight=".25pt">
                <v:stroke dashstyle="longDashDotDot"/>
                <v:textbox>
                  <w:txbxContent>
                    <w:p w14:paraId="70FB15A4" w14:textId="14AE406A" w:rsidR="002530F3" w:rsidRDefault="002530F3" w:rsidP="00590614">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BD28DC">
                        <w:rPr>
                          <w:b/>
                          <w:color w:val="002060"/>
                          <w:sz w:val="16"/>
                          <w:lang w:val="de-DE"/>
                        </w:rPr>
                        <w:t xml:space="preserve">Tasa de </w:t>
                      </w:r>
                      <w:r>
                        <w:rPr>
                          <w:b/>
                          <w:color w:val="002060"/>
                          <w:sz w:val="16"/>
                          <w:lang w:val="de-DE"/>
                        </w:rPr>
                        <w:t xml:space="preserve">homicidio de mujeres </w:t>
                      </w:r>
                    </w:p>
                    <w:p w14:paraId="6B7A2CFC" w14:textId="4BEDCF53" w:rsidR="002530F3" w:rsidRPr="00442209" w:rsidRDefault="002530F3" w:rsidP="00590614">
                      <w:pPr>
                        <w:rPr>
                          <w:sz w:val="12"/>
                          <w:lang w:val="de-DE"/>
                        </w:rPr>
                      </w:pPr>
                      <w:r>
                        <w:rPr>
                          <w:noProof/>
                          <w:lang w:eastAsia="es-CO"/>
                        </w:rPr>
                        <w:drawing>
                          <wp:inline distT="0" distB="0" distL="0" distR="0" wp14:anchorId="7D377AAA" wp14:editId="1C8F5C7D">
                            <wp:extent cx="1948180" cy="880745"/>
                            <wp:effectExtent l="0" t="0" r="13970" b="1460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91CBBDA" w14:textId="24FC572B" w:rsidR="002530F3" w:rsidRPr="00442209" w:rsidRDefault="002530F3" w:rsidP="00590614">
                      <w:pPr>
                        <w:jc w:val="left"/>
                        <w:rPr>
                          <w:sz w:val="12"/>
                        </w:rPr>
                      </w:pPr>
                      <w:r w:rsidRPr="00442209">
                        <w:rPr>
                          <w:sz w:val="12"/>
                        </w:rPr>
                        <w:t xml:space="preserve">FUENTE: </w:t>
                      </w:r>
                      <w:r w:rsidRPr="00590614">
                        <w:rPr>
                          <w:sz w:val="12"/>
                        </w:rPr>
                        <w:t>Veeduría Distrital con base en Instituto Nacional de Medicina Legal y Ciencias Forenses - INMLCF. Grupo Centro de Referencia Nacional sobre Violencia. Base SIRDEC</w:t>
                      </w:r>
                    </w:p>
                  </w:txbxContent>
                </v:textbox>
                <w10:wrap type="square" anchorx="margin" anchory="margin"/>
              </v:shape>
            </w:pict>
          </mc:Fallback>
        </mc:AlternateContent>
      </w:r>
      <w:r w:rsidRPr="00590614">
        <w:rPr>
          <w:rFonts w:asciiTheme="minorHAnsi" w:hAnsiTheme="minorHAnsi" w:cs="Arial"/>
          <w:lang w:val="es-ES"/>
        </w:rPr>
        <w:t xml:space="preserve">Los casos de feminicidio que más se presentan en la ciudad son los relacionados con la violencia de pareja, seguido por la violencia intrafamiliar, violencia sexual y violencia interpersonal. Frente a este tema, Bogotá ha presentado un avance importante en la disminución de feminicidios pasando de una tasa de 2,9 feminicidios por cada 100.000 habitantes en 2015 a una de 2,2 en 2018. </w:t>
      </w:r>
    </w:p>
    <w:p w14:paraId="61009260" w14:textId="32312AF5" w:rsidR="00590614" w:rsidRDefault="00590614" w:rsidP="00F93193">
      <w:pPr>
        <w:rPr>
          <w:rFonts w:asciiTheme="minorHAnsi" w:hAnsiTheme="minorHAnsi" w:cs="Arial"/>
          <w:lang w:val="es-ES"/>
        </w:rPr>
      </w:pPr>
    </w:p>
    <w:p w14:paraId="2349D2C5" w14:textId="717868A5" w:rsidR="00590614" w:rsidRDefault="00590614" w:rsidP="00F93193">
      <w:pPr>
        <w:rPr>
          <w:rFonts w:asciiTheme="minorHAnsi" w:hAnsiTheme="minorHAnsi" w:cs="Arial"/>
          <w:lang w:val="es-ES"/>
        </w:rPr>
      </w:pPr>
      <w:r w:rsidRPr="00590614">
        <w:rPr>
          <w:rFonts w:asciiTheme="minorHAnsi" w:hAnsiTheme="minorHAnsi" w:cs="Arial"/>
          <w:lang w:val="es-ES"/>
        </w:rPr>
        <w:t>Ahora bien, al analizar los resultados por localidad se puede observar que, en el 2018, las localidades que presentaron un mayor número de feminicidios en mujeres por cada 100.000 habitantes fueron Los Mártires (8,7), Candelaria (9,7) y Santa Fe (10,8). Las localidades que no presentaron ningún feminicidio en mujeres durante el periodo analizado fueron Chapinero, Fontibón, Barrios Unidos y Teusaquillo que han alcanzado una disminución de (8,9) en la tasa de feminicidios en mujeres por cada 100.000 habitantes respecto al año anterior.</w:t>
      </w:r>
    </w:p>
    <w:p w14:paraId="33536E37" w14:textId="197C4815" w:rsidR="00502866" w:rsidRDefault="00502866" w:rsidP="00F93193">
      <w:pPr>
        <w:rPr>
          <w:rFonts w:asciiTheme="minorHAnsi" w:hAnsiTheme="minorHAnsi" w:cs="Arial"/>
          <w:lang w:val="es-ES"/>
        </w:rPr>
      </w:pPr>
    </w:p>
    <w:p w14:paraId="5149B0F7" w14:textId="66337CF3" w:rsidR="00502866" w:rsidRDefault="00502866" w:rsidP="00502866">
      <w:pPr>
        <w:rPr>
          <w:rFonts w:asciiTheme="minorHAnsi" w:hAnsiTheme="minorHAnsi" w:cs="Arial"/>
          <w:color w:val="0070C0"/>
          <w:lang w:val="es-ES"/>
        </w:rPr>
      </w:pPr>
      <w:r>
        <w:rPr>
          <w:rFonts w:asciiTheme="minorHAnsi" w:hAnsiTheme="minorHAnsi" w:cs="Arial"/>
          <w:color w:val="0070C0"/>
          <w:lang w:val="es-ES"/>
        </w:rPr>
        <w:t>Mejoran los servicios de prevención y de atención sobre violencia contra las mujeres</w:t>
      </w:r>
    </w:p>
    <w:p w14:paraId="49B6CC1C" w14:textId="6D88FAE1" w:rsidR="00502866" w:rsidRDefault="00502866" w:rsidP="00502866">
      <w:pPr>
        <w:rPr>
          <w:rFonts w:asciiTheme="minorHAnsi" w:hAnsiTheme="minorHAnsi" w:cs="Arial"/>
          <w:lang w:val="es-ES"/>
        </w:rPr>
      </w:pPr>
      <w:r>
        <w:rPr>
          <w:rFonts w:asciiTheme="minorHAnsi" w:hAnsiTheme="minorHAnsi" w:cs="Arial"/>
          <w:lang w:val="es-ES"/>
        </w:rPr>
        <w:t xml:space="preserve">Mejora la utilización </w:t>
      </w:r>
      <w:r w:rsidR="00A45BB4">
        <w:rPr>
          <w:rFonts w:asciiTheme="minorHAnsi" w:hAnsiTheme="minorHAnsi" w:cs="Arial"/>
          <w:lang w:val="es-ES"/>
        </w:rPr>
        <w:t xml:space="preserve">de </w:t>
      </w:r>
      <w:r w:rsidRPr="00502866">
        <w:rPr>
          <w:rFonts w:asciiTheme="minorHAnsi" w:hAnsiTheme="minorHAnsi" w:cs="Arial"/>
          <w:lang w:val="es-ES"/>
        </w:rPr>
        <w:t>líneas telefónicas del Distrito</w:t>
      </w:r>
      <w:r>
        <w:rPr>
          <w:rFonts w:asciiTheme="minorHAnsi" w:hAnsiTheme="minorHAnsi" w:cs="Arial"/>
          <w:lang w:val="es-ES"/>
        </w:rPr>
        <w:t xml:space="preserve"> como servicios para la </w:t>
      </w:r>
      <w:r w:rsidRPr="00502866">
        <w:rPr>
          <w:rFonts w:asciiTheme="minorHAnsi" w:hAnsiTheme="minorHAnsi" w:cs="Arial"/>
          <w:lang w:val="es-ES"/>
        </w:rPr>
        <w:t>preven</w:t>
      </w:r>
      <w:r>
        <w:rPr>
          <w:rFonts w:asciiTheme="minorHAnsi" w:hAnsiTheme="minorHAnsi" w:cs="Arial"/>
          <w:lang w:val="es-ES"/>
        </w:rPr>
        <w:t xml:space="preserve">ción de </w:t>
      </w:r>
      <w:r w:rsidRPr="00502866">
        <w:rPr>
          <w:rFonts w:asciiTheme="minorHAnsi" w:hAnsiTheme="minorHAnsi" w:cs="Arial"/>
          <w:lang w:val="es-ES"/>
        </w:rPr>
        <w:t>violencias contra las mujeres</w:t>
      </w:r>
      <w:r>
        <w:rPr>
          <w:rFonts w:asciiTheme="minorHAnsi" w:hAnsiTheme="minorHAnsi" w:cs="Arial"/>
          <w:lang w:val="es-ES"/>
        </w:rPr>
        <w:t xml:space="preserve">. Así mismo aumentó la </w:t>
      </w:r>
      <w:r w:rsidRPr="00502866">
        <w:rPr>
          <w:rFonts w:asciiTheme="minorHAnsi" w:hAnsiTheme="minorHAnsi" w:cs="Arial"/>
          <w:lang w:val="es-ES"/>
        </w:rPr>
        <w:t xml:space="preserve">utilización del servicio de atención socio jurídica a mujeres </w:t>
      </w:r>
    </w:p>
    <w:p w14:paraId="44C36365" w14:textId="6ACD2101" w:rsidR="00502866" w:rsidRDefault="00502866" w:rsidP="00502866">
      <w:pPr>
        <w:rPr>
          <w:rFonts w:asciiTheme="minorHAnsi" w:hAnsiTheme="minorHAnsi" w:cs="Arial"/>
          <w:lang w:val="es-ES"/>
        </w:rPr>
      </w:pPr>
    </w:p>
    <w:p w14:paraId="090C3865" w14:textId="77777777" w:rsidR="000F4249" w:rsidRDefault="000F4249" w:rsidP="000F4249">
      <w:pPr>
        <w:rPr>
          <w:rFonts w:asciiTheme="minorHAnsi" w:hAnsiTheme="minorHAnsi" w:cs="Arial"/>
          <w:lang w:val="es-ES"/>
        </w:rPr>
      </w:pPr>
      <w:r w:rsidRPr="00A45BB4">
        <w:rPr>
          <w:rFonts w:asciiTheme="minorHAnsi" w:hAnsiTheme="minorHAnsi" w:cs="Arial"/>
          <w:lang w:val="es-ES"/>
        </w:rPr>
        <w:t>23.699 mujeres han sido atendidas en el marco del fortalecimiento de la estrategia articulada de los procesos de orientación, atención psicosocial y socio jurídica, enfocándose en el trabajo del reconocimiento del derecho a una vida libre de violencias por parte de las mujeres y confianza en la institucionalidad.</w:t>
      </w:r>
    </w:p>
    <w:p w14:paraId="1155B1CE" w14:textId="77777777" w:rsidR="00502866" w:rsidRDefault="00502866" w:rsidP="00502866">
      <w:pPr>
        <w:rPr>
          <w:rFonts w:asciiTheme="minorHAnsi" w:hAnsiTheme="minorHAnsi" w:cs="Arial"/>
          <w:b/>
          <w:color w:val="0070C0"/>
          <w:lang w:val="es-ES"/>
        </w:rPr>
      </w:pPr>
    </w:p>
    <w:p w14:paraId="18E512EE" w14:textId="77777777" w:rsidR="00955190" w:rsidRDefault="00955190" w:rsidP="00502866">
      <w:pPr>
        <w:rPr>
          <w:rFonts w:asciiTheme="minorHAnsi" w:hAnsiTheme="minorHAnsi" w:cs="Arial"/>
          <w:b/>
          <w:color w:val="0070C0"/>
          <w:lang w:val="es-ES"/>
        </w:rPr>
      </w:pPr>
    </w:p>
    <w:p w14:paraId="72770A5E" w14:textId="77777777" w:rsidR="00955190" w:rsidRDefault="00955190" w:rsidP="00502866">
      <w:pPr>
        <w:rPr>
          <w:rFonts w:asciiTheme="minorHAnsi" w:hAnsiTheme="minorHAnsi" w:cs="Arial"/>
          <w:b/>
          <w:color w:val="0070C0"/>
          <w:lang w:val="es-ES"/>
        </w:rPr>
      </w:pPr>
    </w:p>
    <w:p w14:paraId="0A390BDF" w14:textId="5354ACD3" w:rsidR="00502866" w:rsidRPr="007F0994" w:rsidRDefault="00502866" w:rsidP="00502866">
      <w:pPr>
        <w:rPr>
          <w:rFonts w:asciiTheme="minorHAnsi" w:hAnsiTheme="minorHAnsi" w:cs="Arial"/>
          <w:b/>
          <w:color w:val="0070C0"/>
          <w:lang w:val="es-ES"/>
        </w:rPr>
      </w:pPr>
      <w:r>
        <w:rPr>
          <w:rFonts w:asciiTheme="minorHAnsi" w:hAnsiTheme="minorHAnsi" w:cs="Arial"/>
          <w:b/>
          <w:color w:val="0070C0"/>
          <w:lang w:val="es-ES"/>
        </w:rPr>
        <w:lastRenderedPageBreak/>
        <w:t>Sector Cultura, Recreación y Deporte</w:t>
      </w:r>
    </w:p>
    <w:p w14:paraId="49892C8C" w14:textId="77777777" w:rsidR="00502866" w:rsidRDefault="00502866" w:rsidP="00502866">
      <w:pPr>
        <w:rPr>
          <w:rFonts w:asciiTheme="minorHAnsi" w:hAnsiTheme="minorHAnsi" w:cs="Arial"/>
          <w:b/>
          <w:lang w:val="es-ES"/>
        </w:rPr>
      </w:pPr>
    </w:p>
    <w:p w14:paraId="2E7EDC17" w14:textId="2DA26A30" w:rsidR="00502866" w:rsidRDefault="00502866" w:rsidP="00502866">
      <w:pPr>
        <w:rPr>
          <w:rFonts w:asciiTheme="minorHAnsi" w:hAnsiTheme="minorHAnsi" w:cs="Arial"/>
          <w:color w:val="0070C0"/>
          <w:lang w:val="es-ES"/>
        </w:rPr>
      </w:pPr>
      <w:r>
        <w:rPr>
          <w:rFonts w:asciiTheme="minorHAnsi" w:hAnsiTheme="minorHAnsi" w:cs="Arial"/>
          <w:color w:val="0070C0"/>
          <w:lang w:val="es-ES"/>
        </w:rPr>
        <w:t>Más y mejores actividades culturales, recreativas y deportivas</w:t>
      </w:r>
    </w:p>
    <w:p w14:paraId="4DAF6398" w14:textId="77777777" w:rsidR="00502866" w:rsidRDefault="00502866" w:rsidP="00502866">
      <w:pPr>
        <w:rPr>
          <w:rFonts w:asciiTheme="minorHAnsi" w:hAnsiTheme="minorHAnsi" w:cs="Arial"/>
          <w:lang w:val="es-ES"/>
        </w:rPr>
      </w:pPr>
      <w:r>
        <w:rPr>
          <w:rFonts w:asciiTheme="minorHAnsi" w:hAnsiTheme="minorHAnsi" w:cs="Arial"/>
          <w:lang w:val="es-ES"/>
        </w:rPr>
        <w:t xml:space="preserve">Se han llevado a cabo más de </w:t>
      </w:r>
      <w:r w:rsidRPr="00502866">
        <w:rPr>
          <w:rFonts w:asciiTheme="minorHAnsi" w:hAnsiTheme="minorHAnsi" w:cs="Arial"/>
          <w:lang w:val="es-ES"/>
        </w:rPr>
        <w:t>121.6</w:t>
      </w:r>
      <w:r>
        <w:rPr>
          <w:rFonts w:asciiTheme="minorHAnsi" w:hAnsiTheme="minorHAnsi" w:cs="Arial"/>
          <w:lang w:val="es-ES"/>
        </w:rPr>
        <w:t>00</w:t>
      </w:r>
      <w:r w:rsidRPr="00502866">
        <w:rPr>
          <w:rFonts w:asciiTheme="minorHAnsi" w:hAnsiTheme="minorHAnsi" w:cs="Arial"/>
          <w:lang w:val="es-ES"/>
        </w:rPr>
        <w:t xml:space="preserve"> actividades culturales, recreativas y deportivas, realizadas con grupos poblacionales en sus </w:t>
      </w:r>
      <w:r>
        <w:rPr>
          <w:rFonts w:asciiTheme="minorHAnsi" w:hAnsiTheme="minorHAnsi" w:cs="Arial"/>
          <w:lang w:val="es-ES"/>
        </w:rPr>
        <w:t xml:space="preserve">mismos </w:t>
      </w:r>
      <w:r w:rsidRPr="00502866">
        <w:rPr>
          <w:rFonts w:asciiTheme="minorHAnsi" w:hAnsiTheme="minorHAnsi" w:cs="Arial"/>
          <w:lang w:val="es-ES"/>
        </w:rPr>
        <w:t>territorios</w:t>
      </w:r>
      <w:r>
        <w:rPr>
          <w:rFonts w:asciiTheme="minorHAnsi" w:hAnsiTheme="minorHAnsi" w:cs="Arial"/>
          <w:lang w:val="es-ES"/>
        </w:rPr>
        <w:t xml:space="preserve">. </w:t>
      </w:r>
    </w:p>
    <w:p w14:paraId="20DB87DF" w14:textId="77777777" w:rsidR="00502866" w:rsidRDefault="00502866" w:rsidP="00502866">
      <w:pPr>
        <w:rPr>
          <w:rFonts w:asciiTheme="minorHAnsi" w:hAnsiTheme="minorHAnsi" w:cs="Arial"/>
          <w:lang w:val="es-ES"/>
        </w:rPr>
      </w:pPr>
    </w:p>
    <w:p w14:paraId="167F88AA" w14:textId="4559D7F5" w:rsidR="00502866" w:rsidRDefault="00502866" w:rsidP="00502866">
      <w:pPr>
        <w:rPr>
          <w:rFonts w:asciiTheme="minorHAnsi" w:hAnsiTheme="minorHAnsi" w:cs="Arial"/>
          <w:lang w:val="es-ES"/>
        </w:rPr>
      </w:pPr>
      <w:r>
        <w:rPr>
          <w:rFonts w:asciiTheme="minorHAnsi" w:hAnsiTheme="minorHAnsi" w:cs="Arial"/>
          <w:lang w:val="es-ES"/>
        </w:rPr>
        <w:t>Por otro lado, d</w:t>
      </w:r>
      <w:r w:rsidRPr="00502866">
        <w:rPr>
          <w:rFonts w:asciiTheme="minorHAnsi" w:hAnsiTheme="minorHAnsi" w:cs="Arial"/>
          <w:lang w:val="es-ES"/>
        </w:rPr>
        <w:t>e acuerdo con los datos de la Encuesta Bienal de Cultura 2017, el 41,7% de las personas encuestadas perciben el espacio público como lugar de expresión cultural y artística, y para la práctica deportiva; el 15,4% que asiste a la</w:t>
      </w:r>
      <w:r>
        <w:rPr>
          <w:rFonts w:asciiTheme="minorHAnsi" w:hAnsiTheme="minorHAnsi" w:cs="Arial"/>
          <w:lang w:val="es-ES"/>
        </w:rPr>
        <w:t>s</w:t>
      </w:r>
      <w:r w:rsidRPr="00502866">
        <w:rPr>
          <w:rFonts w:asciiTheme="minorHAnsi" w:hAnsiTheme="minorHAnsi" w:cs="Arial"/>
          <w:lang w:val="es-ES"/>
        </w:rPr>
        <w:t xml:space="preserve"> ciclovía</w:t>
      </w:r>
      <w:r>
        <w:rPr>
          <w:rFonts w:asciiTheme="minorHAnsi" w:hAnsiTheme="minorHAnsi" w:cs="Arial"/>
          <w:lang w:val="es-ES"/>
        </w:rPr>
        <w:t>s</w:t>
      </w:r>
      <w:r w:rsidRPr="00502866">
        <w:rPr>
          <w:rFonts w:asciiTheme="minorHAnsi" w:hAnsiTheme="minorHAnsi" w:cs="Arial"/>
          <w:lang w:val="es-ES"/>
        </w:rPr>
        <w:t xml:space="preserve"> de la ciudad; el 11,2% están muy satisfechas con la oferta deportiva y recreativa de su barrio; y el 10,1% están muy satisfechas con la oferta cultural de su barrio.  </w:t>
      </w:r>
    </w:p>
    <w:p w14:paraId="22BEB86F" w14:textId="2EF9422A" w:rsidR="00A45BB4" w:rsidRDefault="00A45BB4" w:rsidP="00502866">
      <w:pPr>
        <w:rPr>
          <w:rFonts w:asciiTheme="minorHAnsi" w:hAnsiTheme="minorHAnsi" w:cs="Arial"/>
          <w:lang w:val="es-ES"/>
        </w:rPr>
      </w:pPr>
    </w:p>
    <w:p w14:paraId="1420CBB5" w14:textId="77777777" w:rsidR="00A45BB4" w:rsidRPr="00C35766" w:rsidRDefault="00A45BB4" w:rsidP="00A45BB4">
      <w:pPr>
        <w:rPr>
          <w:rFonts w:asciiTheme="minorHAnsi" w:hAnsiTheme="minorHAnsi" w:cstheme="minorHAnsi"/>
          <w:lang w:val="es-ES" w:eastAsia="es-CO"/>
        </w:rPr>
      </w:pPr>
      <w:r>
        <w:rPr>
          <w:rFonts w:asciiTheme="minorHAnsi" w:hAnsiTheme="minorHAnsi" w:cstheme="minorHAnsi"/>
          <w:lang w:val="es-ES" w:eastAsia="es-CO"/>
        </w:rPr>
        <w:t xml:space="preserve">A continuación, se presentan resultados desagregados por programa. </w:t>
      </w:r>
    </w:p>
    <w:p w14:paraId="2B6C022D" w14:textId="29C25E81" w:rsidR="00A45BB4" w:rsidRDefault="00A45BB4" w:rsidP="00502866">
      <w:pPr>
        <w:rPr>
          <w:rFonts w:asciiTheme="minorHAnsi" w:hAnsiTheme="minorHAnsi" w:cs="Arial"/>
          <w:lang w:val="es-ES"/>
        </w:rPr>
      </w:pPr>
    </w:p>
    <w:p w14:paraId="20B03E60" w14:textId="77777777" w:rsidR="00A45BB4" w:rsidRDefault="00A45BB4" w:rsidP="00502866">
      <w:pPr>
        <w:rPr>
          <w:rFonts w:asciiTheme="minorHAnsi" w:hAnsiTheme="minorHAnsi" w:cs="Arial"/>
          <w:lang w:val="es-ES"/>
        </w:rPr>
      </w:pPr>
    </w:p>
    <w:p w14:paraId="1EC53637" w14:textId="77777777" w:rsidR="00502866" w:rsidRDefault="00502866" w:rsidP="00502866">
      <w:pPr>
        <w:rPr>
          <w:rFonts w:asciiTheme="minorHAnsi" w:hAnsiTheme="minorHAnsi" w:cs="Arial"/>
          <w:lang w:val="es-ES"/>
        </w:rPr>
      </w:pPr>
    </w:p>
    <w:p w14:paraId="7C33EB3D" w14:textId="77777777" w:rsidR="00C91AA8" w:rsidRDefault="00F93193" w:rsidP="00F93193">
      <w:pPr>
        <w:pStyle w:val="Ttulo2"/>
        <w:rPr>
          <w:rFonts w:asciiTheme="minorHAnsi" w:hAnsiTheme="minorHAnsi"/>
        </w:rPr>
      </w:pPr>
      <w:bookmarkStart w:id="36" w:name="_Toc18508580"/>
      <w:r w:rsidRPr="00F93193">
        <w:rPr>
          <w:rFonts w:asciiTheme="minorHAnsi" w:hAnsiTheme="minorHAnsi"/>
        </w:rPr>
        <w:t>Equipo por la educación para el reencuentro, la reconciliación y la paz</w:t>
      </w:r>
      <w:bookmarkEnd w:id="36"/>
    </w:p>
    <w:p w14:paraId="6ED46C48" w14:textId="77777777" w:rsidR="00F93193" w:rsidRDefault="00F93193" w:rsidP="00F93193">
      <w:pPr>
        <w:rPr>
          <w:lang w:val="es-ES"/>
        </w:rPr>
      </w:pPr>
    </w:p>
    <w:p w14:paraId="7FD54B93" w14:textId="2DDB6F90" w:rsidR="004D594E" w:rsidRDefault="004D594E" w:rsidP="004D594E">
      <w:pPr>
        <w:rPr>
          <w:rFonts w:asciiTheme="minorHAnsi" w:hAnsiTheme="minorHAnsi" w:cs="Arial"/>
          <w:noProof/>
          <w:lang w:val="es-ES_tradnl" w:eastAsia="es-ES"/>
        </w:rPr>
      </w:pPr>
      <w:r w:rsidRPr="004D594E">
        <w:rPr>
          <w:rFonts w:asciiTheme="minorHAnsi" w:hAnsiTheme="minorHAnsi" w:cs="Arial"/>
          <w:b/>
          <w:noProof/>
          <w:lang w:val="es-ES_tradnl" w:eastAsia="es-ES"/>
        </w:rPr>
        <w:t>Se diseñó y puso en marcha el Programa Integral de Mejoramiento de Entornos Escolares para hacer que los colegios de la ciudad sean escenarios para el reencuentro, la reconciliación y la paz</w:t>
      </w:r>
      <w:r>
        <w:rPr>
          <w:rFonts w:asciiTheme="minorHAnsi" w:hAnsiTheme="minorHAnsi" w:cs="Arial"/>
          <w:noProof/>
          <w:lang w:val="es-ES_tradnl" w:eastAsia="es-ES"/>
        </w:rPr>
        <w:t>. A</w:t>
      </w:r>
      <w:r w:rsidRPr="004D594E">
        <w:rPr>
          <w:rFonts w:asciiTheme="minorHAnsi" w:hAnsiTheme="minorHAnsi" w:cs="Arial"/>
          <w:noProof/>
          <w:lang w:val="es-ES_tradnl" w:eastAsia="es-ES"/>
        </w:rPr>
        <w:t>demás del fortalecimiento del trabajo intersectorial, se actualizaron protocolos de atención de situaciones que afectan la convivencia en los establecimientos educativos, que han sido socializados con Directores Locales de Educación, rectores y representantes de las comunidades educativas.</w:t>
      </w:r>
    </w:p>
    <w:p w14:paraId="4473E449" w14:textId="77777777" w:rsidR="004D594E" w:rsidRPr="004D594E" w:rsidRDefault="004D594E" w:rsidP="004D594E">
      <w:pPr>
        <w:rPr>
          <w:rFonts w:asciiTheme="minorHAnsi" w:hAnsiTheme="minorHAnsi" w:cs="Arial"/>
          <w:noProof/>
          <w:lang w:val="es-ES_tradnl" w:eastAsia="es-ES"/>
        </w:rPr>
      </w:pPr>
    </w:p>
    <w:p w14:paraId="34C145B5" w14:textId="77777777" w:rsidR="004D594E" w:rsidRPr="004D594E" w:rsidRDefault="004D594E" w:rsidP="004D594E">
      <w:pPr>
        <w:rPr>
          <w:rFonts w:asciiTheme="minorHAnsi" w:hAnsiTheme="minorHAnsi" w:cs="Arial"/>
          <w:b/>
          <w:noProof/>
          <w:lang w:val="es-ES_tradnl" w:eastAsia="es-ES"/>
        </w:rPr>
      </w:pPr>
      <w:r w:rsidRPr="004D594E">
        <w:rPr>
          <w:rFonts w:asciiTheme="minorHAnsi" w:hAnsiTheme="minorHAnsi" w:cs="Arial"/>
          <w:noProof/>
          <w:lang w:val="es-ES_tradnl" w:eastAsia="es-ES"/>
        </w:rPr>
        <w:t xml:space="preserve">El programa también contempla acciones de prevención de consumo de alcohol, actividades deportivas para el uso del tiempo libre e intervenciones artísticas para promover la re-significación y apropiación del territorio, resaltando los murales creados y pintados de la mano de expertos muralistas quienes con las comunidades educativas afianzan los principios identitarios de las instituciones educativas y los comparten de manera pública con los ciudadanos que transitan y habitan los barrios en los cuales están los colegios. Acciones que se reflejan en </w:t>
      </w:r>
      <w:r w:rsidRPr="004D594E">
        <w:rPr>
          <w:rFonts w:asciiTheme="minorHAnsi" w:hAnsiTheme="minorHAnsi" w:cs="Arial"/>
          <w:b/>
          <w:noProof/>
          <w:lang w:val="es-ES_tradnl" w:eastAsia="es-ES"/>
        </w:rPr>
        <w:t xml:space="preserve">187 colegios con la disminución de la tasa de deserción, del consumo de sustancias psicoactivas, y de conductas delincuenciales y penales. </w:t>
      </w:r>
    </w:p>
    <w:p w14:paraId="759BFB9B" w14:textId="77777777" w:rsidR="004D594E" w:rsidRPr="004D594E" w:rsidRDefault="004D594E" w:rsidP="004D594E">
      <w:pPr>
        <w:rPr>
          <w:rFonts w:asciiTheme="minorHAnsi" w:hAnsiTheme="minorHAnsi" w:cs="Arial"/>
          <w:noProof/>
          <w:lang w:val="es-ES_tradnl" w:eastAsia="es-ES"/>
        </w:rPr>
      </w:pPr>
    </w:p>
    <w:p w14:paraId="7C1054C1" w14:textId="77777777" w:rsidR="004D594E" w:rsidRPr="004D594E" w:rsidRDefault="004D594E" w:rsidP="004D594E">
      <w:pPr>
        <w:rPr>
          <w:rFonts w:asciiTheme="minorHAnsi" w:hAnsiTheme="minorHAnsi" w:cs="Arial"/>
          <w:noProof/>
          <w:lang w:val="es-ES_tradnl" w:eastAsia="es-ES"/>
        </w:rPr>
      </w:pPr>
      <w:r w:rsidRPr="004D594E">
        <w:rPr>
          <w:rFonts w:asciiTheme="minorHAnsi" w:hAnsiTheme="minorHAnsi" w:cs="Arial"/>
          <w:noProof/>
          <w:lang w:val="es-ES_tradnl" w:eastAsia="es-ES"/>
        </w:rPr>
        <w:t xml:space="preserve">La cultura ciudadana demanda contar con líderes que inspiren al cumplimiento responsable de las normas legales y sociales y que promuevan acciones de autorregulación en los diferentes contextos. Es así que </w:t>
      </w:r>
      <w:r w:rsidRPr="004D594E">
        <w:rPr>
          <w:rFonts w:asciiTheme="minorHAnsi" w:hAnsiTheme="minorHAnsi" w:cs="Arial"/>
          <w:b/>
          <w:noProof/>
          <w:lang w:val="es-ES_tradnl" w:eastAsia="es-ES"/>
        </w:rPr>
        <w:t>214 rectores de colegios adelantaron procesos de formación para fortalecer sus habilidades</w:t>
      </w:r>
      <w:r w:rsidRPr="004D594E">
        <w:rPr>
          <w:rFonts w:asciiTheme="minorHAnsi" w:hAnsiTheme="minorHAnsi" w:cs="Arial"/>
          <w:noProof/>
          <w:lang w:val="es-ES_tradnl" w:eastAsia="es-ES"/>
        </w:rPr>
        <w:t xml:space="preserve"> e inspirar a la comunidad educativa para hacer de la escuela un espacio de construcción de ciudadanía.</w:t>
      </w:r>
    </w:p>
    <w:p w14:paraId="19905C3D" w14:textId="77777777" w:rsidR="004D594E" w:rsidRPr="004D594E" w:rsidRDefault="004D594E" w:rsidP="004D594E">
      <w:pPr>
        <w:rPr>
          <w:rFonts w:asciiTheme="minorHAnsi" w:hAnsiTheme="minorHAnsi" w:cs="Arial"/>
          <w:noProof/>
          <w:lang w:val="es-ES_tradnl" w:eastAsia="es-ES"/>
        </w:rPr>
      </w:pPr>
    </w:p>
    <w:p w14:paraId="522F47D5" w14:textId="77777777" w:rsidR="004D594E" w:rsidRPr="004D594E" w:rsidRDefault="004D594E" w:rsidP="004D594E">
      <w:pPr>
        <w:rPr>
          <w:rFonts w:asciiTheme="minorHAnsi" w:hAnsiTheme="minorHAnsi" w:cs="Arial"/>
          <w:noProof/>
          <w:lang w:val="es-ES_tradnl" w:eastAsia="es-ES"/>
        </w:rPr>
      </w:pPr>
      <w:r w:rsidRPr="004D594E">
        <w:rPr>
          <w:rFonts w:asciiTheme="minorHAnsi" w:hAnsiTheme="minorHAnsi" w:cs="Arial"/>
          <w:b/>
          <w:noProof/>
          <w:lang w:val="es-ES_tradnl" w:eastAsia="es-ES"/>
        </w:rPr>
        <w:t>342 colegios cuentan con el Plan de Convivencia actualizado, ajustado y fortalecido para el reencuentro, la reconciliación y la paz</w:t>
      </w:r>
      <w:r w:rsidRPr="004D594E">
        <w:rPr>
          <w:rFonts w:asciiTheme="minorHAnsi" w:hAnsiTheme="minorHAnsi" w:cs="Arial"/>
          <w:noProof/>
          <w:lang w:val="es-ES_tradnl" w:eastAsia="es-ES"/>
        </w:rPr>
        <w:t>, desarrollado para que el comité de convivencia escolar asuma roles que le permita reconocer la importancia de la gestión que realizan alrededor de la convivencia escolar y el ejercicio de los derechos humanos, sexuales y reproductivos.</w:t>
      </w:r>
    </w:p>
    <w:p w14:paraId="7AE38EA4" w14:textId="77777777" w:rsidR="004D594E" w:rsidRPr="004D594E" w:rsidRDefault="004D594E" w:rsidP="004D594E">
      <w:pPr>
        <w:rPr>
          <w:rFonts w:asciiTheme="minorHAnsi" w:hAnsiTheme="minorHAnsi" w:cs="Arial"/>
          <w:noProof/>
          <w:lang w:val="es-ES_tradnl" w:eastAsia="es-ES"/>
        </w:rPr>
      </w:pPr>
    </w:p>
    <w:p w14:paraId="6C510CDD" w14:textId="77777777" w:rsidR="004D594E" w:rsidRDefault="004D594E" w:rsidP="004D594E">
      <w:pPr>
        <w:rPr>
          <w:rFonts w:asciiTheme="minorHAnsi" w:hAnsiTheme="minorHAnsi" w:cs="Arial"/>
          <w:noProof/>
          <w:lang w:val="es-ES_tradnl" w:eastAsia="es-ES"/>
        </w:rPr>
      </w:pPr>
      <w:r w:rsidRPr="004D594E">
        <w:rPr>
          <w:rFonts w:asciiTheme="minorHAnsi" w:hAnsiTheme="minorHAnsi" w:cs="Arial"/>
          <w:noProof/>
          <w:lang w:val="es-ES_tradnl" w:eastAsia="es-ES"/>
        </w:rPr>
        <w:t xml:space="preserve">Se avanzó la implementación de la </w:t>
      </w:r>
      <w:r w:rsidRPr="004D594E">
        <w:rPr>
          <w:rFonts w:asciiTheme="minorHAnsi" w:hAnsiTheme="minorHAnsi" w:cs="Arial"/>
          <w:b/>
          <w:noProof/>
          <w:lang w:val="es-ES_tradnl" w:eastAsia="es-ES"/>
        </w:rPr>
        <w:t>Cátedra de Paz con enfoque de cultura ciudadana en 360 colegios</w:t>
      </w:r>
      <w:r w:rsidRPr="004D594E">
        <w:rPr>
          <w:rFonts w:asciiTheme="minorHAnsi" w:hAnsiTheme="minorHAnsi" w:cs="Arial"/>
          <w:noProof/>
          <w:lang w:val="es-ES_tradnl" w:eastAsia="es-ES"/>
        </w:rPr>
        <w:t xml:space="preserve"> que conllevó a la actualización de los planes institucionales de convivencia escolar y el </w:t>
      </w:r>
      <w:r w:rsidRPr="004D594E">
        <w:rPr>
          <w:rFonts w:asciiTheme="minorHAnsi" w:hAnsiTheme="minorHAnsi" w:cs="Arial"/>
          <w:noProof/>
          <w:lang w:val="es-ES_tradnl" w:eastAsia="es-ES"/>
        </w:rPr>
        <w:lastRenderedPageBreak/>
        <w:t xml:space="preserve">fortalecimiento de la alianza familia – escuela; y se trabajó con </w:t>
      </w:r>
      <w:r w:rsidRPr="00D53F5C">
        <w:rPr>
          <w:rFonts w:asciiTheme="minorHAnsi" w:hAnsiTheme="minorHAnsi" w:cs="Arial"/>
          <w:b/>
          <w:noProof/>
          <w:lang w:val="es-ES_tradnl" w:eastAsia="es-ES"/>
        </w:rPr>
        <w:t>124 colegios en el fortalecimiento de sus escuelas de padres y familias con estrategias de prevención del consumo temprano de alcohol y sustancias psicoactivas</w:t>
      </w:r>
      <w:r w:rsidRPr="004D594E">
        <w:rPr>
          <w:rFonts w:asciiTheme="minorHAnsi" w:hAnsiTheme="minorHAnsi" w:cs="Arial"/>
          <w:noProof/>
          <w:lang w:val="es-ES_tradnl" w:eastAsia="es-ES"/>
        </w:rPr>
        <w:t xml:space="preserve"> a través del programa SanaMente, entre otros.</w:t>
      </w:r>
    </w:p>
    <w:p w14:paraId="6659D383" w14:textId="77777777" w:rsidR="00834634" w:rsidRPr="00834634" w:rsidRDefault="00834634" w:rsidP="00F93193">
      <w:pPr>
        <w:rPr>
          <w:lang w:val="es-ES_tradnl"/>
        </w:rPr>
      </w:pPr>
    </w:p>
    <w:p w14:paraId="1F143FBA" w14:textId="77777777" w:rsidR="00F93193" w:rsidRDefault="00F93193" w:rsidP="00F93193">
      <w:pPr>
        <w:pStyle w:val="Ttulo2"/>
      </w:pPr>
      <w:bookmarkStart w:id="37" w:name="_Toc18508581"/>
      <w:r w:rsidRPr="00F93193">
        <w:t>Bogotá vive los derechos humanos</w:t>
      </w:r>
      <w:bookmarkEnd w:id="37"/>
    </w:p>
    <w:p w14:paraId="66DD9510" w14:textId="77777777" w:rsidR="00F93193" w:rsidRDefault="00F93193" w:rsidP="00F93193">
      <w:pPr>
        <w:rPr>
          <w:lang w:val="es-ES"/>
        </w:rPr>
      </w:pPr>
    </w:p>
    <w:p w14:paraId="1085868F" w14:textId="77777777" w:rsidR="00D53F5C" w:rsidRPr="008250C5" w:rsidRDefault="00D53F5C" w:rsidP="00D53F5C">
      <w:pPr>
        <w:rPr>
          <w:szCs w:val="24"/>
        </w:rPr>
      </w:pPr>
      <w:r w:rsidRPr="00F27D3E">
        <w:rPr>
          <w:rFonts w:eastAsia="Calibri"/>
          <w:b/>
          <w:bCs/>
          <w:szCs w:val="26"/>
          <w:lang w:val="es-ES"/>
        </w:rPr>
        <w:t>Se consolidó el sistema distrital de Derechos Humanos</w:t>
      </w:r>
      <w:r>
        <w:rPr>
          <w:rFonts w:eastAsia="Calibri"/>
          <w:b/>
          <w:bCs/>
          <w:szCs w:val="26"/>
          <w:lang w:val="es-ES"/>
        </w:rPr>
        <w:t xml:space="preserve"> </w:t>
      </w:r>
      <w:r w:rsidRPr="00D53F5C">
        <w:rPr>
          <w:rFonts w:eastAsia="Calibri"/>
          <w:b/>
          <w:bCs/>
          <w:szCs w:val="26"/>
          <w:lang w:val="es-ES"/>
        </w:rPr>
        <w:t>y se</w:t>
      </w:r>
      <w:r>
        <w:rPr>
          <w:b/>
          <w:szCs w:val="24"/>
        </w:rPr>
        <w:t xml:space="preserve"> </w:t>
      </w:r>
      <w:r w:rsidRPr="008250C5">
        <w:rPr>
          <w:b/>
          <w:szCs w:val="24"/>
        </w:rPr>
        <w:t xml:space="preserve">creó el Comité de Derechos Humanos, </w:t>
      </w:r>
      <w:r w:rsidRPr="00812703">
        <w:rPr>
          <w:szCs w:val="24"/>
        </w:rPr>
        <w:t>compuesto por una instancia distrital y 20 locales, cuyo objetivo es luchar contra todos los tipos de discriminación que hay en la ciudad,</w:t>
      </w:r>
      <w:r w:rsidRPr="008250C5">
        <w:rPr>
          <w:szCs w:val="24"/>
        </w:rPr>
        <w:t xml:space="preserve"> eliminar la trata de personas y trabajar en torno de la mujer, la igualdad y equidad de género, compromiso que también ha adquirido la administración distrital para la garantía de derechos de la población migrante venezolana.</w:t>
      </w:r>
    </w:p>
    <w:p w14:paraId="6D87DE68" w14:textId="77777777" w:rsidR="00D53F5C" w:rsidRDefault="00D53F5C" w:rsidP="00D53F5C">
      <w:pPr>
        <w:rPr>
          <w:szCs w:val="24"/>
        </w:rPr>
      </w:pPr>
    </w:p>
    <w:p w14:paraId="106C4068" w14:textId="77777777" w:rsidR="00D53F5C" w:rsidRDefault="00D53F5C" w:rsidP="00D53F5C">
      <w:pPr>
        <w:rPr>
          <w:szCs w:val="24"/>
        </w:rPr>
      </w:pPr>
      <w:r w:rsidRPr="002812F8">
        <w:rPr>
          <w:szCs w:val="24"/>
        </w:rPr>
        <w:t>En ese sentido</w:t>
      </w:r>
      <w:r>
        <w:rPr>
          <w:b/>
          <w:szCs w:val="24"/>
        </w:rPr>
        <w:t xml:space="preserve">, </w:t>
      </w:r>
      <w:r w:rsidRPr="00323AD2">
        <w:rPr>
          <w:b/>
          <w:szCs w:val="24"/>
        </w:rPr>
        <w:t xml:space="preserve">17.253 personas </w:t>
      </w:r>
      <w:r>
        <w:rPr>
          <w:b/>
          <w:szCs w:val="24"/>
        </w:rPr>
        <w:t xml:space="preserve">fueron </w:t>
      </w:r>
      <w:r w:rsidRPr="00323AD2">
        <w:rPr>
          <w:b/>
          <w:szCs w:val="24"/>
        </w:rPr>
        <w:t>certificadas en Derechos Humanos</w:t>
      </w:r>
      <w:r w:rsidRPr="00323AD2">
        <w:rPr>
          <w:szCs w:val="24"/>
        </w:rPr>
        <w:t xml:space="preserve"> que incluyen tanto servidores públicos como ciudadanía </w:t>
      </w:r>
      <w:r w:rsidRPr="006F5DD6">
        <w:rPr>
          <w:b/>
          <w:szCs w:val="24"/>
        </w:rPr>
        <w:t>en</w:t>
      </w:r>
      <w:r w:rsidRPr="00323AD2">
        <w:rPr>
          <w:szCs w:val="24"/>
        </w:rPr>
        <w:t xml:space="preserve"> </w:t>
      </w:r>
      <w:r w:rsidRPr="006F5DD6">
        <w:rPr>
          <w:b/>
          <w:szCs w:val="24"/>
        </w:rPr>
        <w:t>escenarios formales</w:t>
      </w:r>
      <w:r>
        <w:rPr>
          <w:szCs w:val="24"/>
        </w:rPr>
        <w:t xml:space="preserve">, que en </w:t>
      </w:r>
      <w:r w:rsidRPr="006F5DD6">
        <w:rPr>
          <w:szCs w:val="24"/>
        </w:rPr>
        <w:t>la alianza con</w:t>
      </w:r>
      <w:r>
        <w:rPr>
          <w:szCs w:val="24"/>
        </w:rPr>
        <w:t xml:space="preserve"> la Cruz Roja Colombiana, </w:t>
      </w:r>
      <w:r w:rsidRPr="006F5DD6">
        <w:rPr>
          <w:szCs w:val="24"/>
        </w:rPr>
        <w:t xml:space="preserve">se desarrollaron procesos de atención, formación, sensibilización, promoción y difusión a través del "Programa distrital de educación en DDHH para la paz y reconciliación", </w:t>
      </w:r>
      <w:r>
        <w:rPr>
          <w:szCs w:val="24"/>
        </w:rPr>
        <w:t xml:space="preserve"> y que en </w:t>
      </w:r>
      <w:r w:rsidRPr="006F5DD6">
        <w:rPr>
          <w:szCs w:val="24"/>
        </w:rPr>
        <w:t>alianza con el ICETEX y la Universidad Pedagógica Nacional d</w:t>
      </w:r>
      <w:r>
        <w:rPr>
          <w:szCs w:val="24"/>
        </w:rPr>
        <w:t>e Colombia se desarrolló una e</w:t>
      </w:r>
      <w:r w:rsidRPr="006F5DD6">
        <w:rPr>
          <w:szCs w:val="24"/>
        </w:rPr>
        <w:t>strategia de profesionalización de defensores y defensoras de Derechos Humanos</w:t>
      </w:r>
      <w:r>
        <w:rPr>
          <w:szCs w:val="24"/>
        </w:rPr>
        <w:t xml:space="preserve">, </w:t>
      </w:r>
      <w:r w:rsidRPr="006F5DD6">
        <w:rPr>
          <w:szCs w:val="24"/>
        </w:rPr>
        <w:t xml:space="preserve">mediante la financiación de sus estudios superiores.  </w:t>
      </w:r>
    </w:p>
    <w:p w14:paraId="23EF9CBE" w14:textId="77777777" w:rsidR="00D53F5C" w:rsidRDefault="00D53F5C" w:rsidP="00D53F5C">
      <w:pPr>
        <w:rPr>
          <w:szCs w:val="24"/>
        </w:rPr>
      </w:pPr>
    </w:p>
    <w:p w14:paraId="3A5CD906" w14:textId="77777777" w:rsidR="00D53F5C" w:rsidRPr="006F5DD6" w:rsidRDefault="00D53F5C" w:rsidP="00D53F5C">
      <w:pPr>
        <w:rPr>
          <w:szCs w:val="24"/>
        </w:rPr>
      </w:pPr>
      <w:r w:rsidRPr="006F5DD6">
        <w:rPr>
          <w:b/>
          <w:szCs w:val="24"/>
        </w:rPr>
        <w:t>19.112 personas certificadas en</w:t>
      </w:r>
      <w:r w:rsidRPr="006F5DD6">
        <w:rPr>
          <w:szCs w:val="24"/>
        </w:rPr>
        <w:t xml:space="preserve"> </w:t>
      </w:r>
      <w:r w:rsidRPr="00323AD2">
        <w:rPr>
          <w:b/>
          <w:szCs w:val="24"/>
        </w:rPr>
        <w:t>Derechos Humanos</w:t>
      </w:r>
      <w:r w:rsidRPr="00323AD2">
        <w:rPr>
          <w:szCs w:val="24"/>
        </w:rPr>
        <w:t xml:space="preserve"> </w:t>
      </w:r>
      <w:r w:rsidRPr="006F5DD6">
        <w:rPr>
          <w:szCs w:val="24"/>
        </w:rPr>
        <w:t xml:space="preserve">que incluyen tanto servidores públicos como ciudadanía </w:t>
      </w:r>
      <w:r w:rsidRPr="006F5DD6">
        <w:rPr>
          <w:b/>
          <w:szCs w:val="24"/>
        </w:rPr>
        <w:t>en escenarios informales</w:t>
      </w:r>
      <w:r>
        <w:rPr>
          <w:b/>
          <w:szCs w:val="24"/>
        </w:rPr>
        <w:t xml:space="preserve">, </w:t>
      </w:r>
      <w:r w:rsidRPr="006F5DD6">
        <w:rPr>
          <w:szCs w:val="24"/>
        </w:rPr>
        <w:t xml:space="preserve">en procesos de formación </w:t>
      </w:r>
      <w:r>
        <w:rPr>
          <w:szCs w:val="24"/>
        </w:rPr>
        <w:t xml:space="preserve">a través de </w:t>
      </w:r>
      <w:r w:rsidRPr="006F5DD6">
        <w:rPr>
          <w:szCs w:val="24"/>
        </w:rPr>
        <w:t>guías metodológicas construidas en el marco del Programa Distrital de Educación en Derechos Humanos para a Paz y la Reconciliación, las cuales se orientan al fortalecimiento de capacidades y a la implementación del enfoque diferencial y de derechos.</w:t>
      </w:r>
    </w:p>
    <w:p w14:paraId="16FE9745" w14:textId="77777777" w:rsidR="00D53F5C" w:rsidRDefault="00D53F5C" w:rsidP="00D53F5C">
      <w:pPr>
        <w:rPr>
          <w:szCs w:val="24"/>
        </w:rPr>
      </w:pPr>
    </w:p>
    <w:p w14:paraId="3FFDEE9C" w14:textId="77777777" w:rsidR="00D53F5C" w:rsidRPr="008250C5" w:rsidRDefault="00D53F5C" w:rsidP="00D53F5C">
      <w:pPr>
        <w:rPr>
          <w:szCs w:val="24"/>
        </w:rPr>
      </w:pPr>
      <w:r w:rsidRPr="008250C5">
        <w:rPr>
          <w:szCs w:val="24"/>
        </w:rPr>
        <w:t xml:space="preserve">Así mismo, partiendo de las problemáticas identificadas en materia de vulneración a los derechos humanos y derechos colectivos, </w:t>
      </w:r>
      <w:r w:rsidRPr="008250C5">
        <w:rPr>
          <w:b/>
          <w:szCs w:val="24"/>
        </w:rPr>
        <w:t xml:space="preserve">se </w:t>
      </w:r>
      <w:r>
        <w:rPr>
          <w:b/>
          <w:szCs w:val="24"/>
        </w:rPr>
        <w:t xml:space="preserve">creó </w:t>
      </w:r>
      <w:r w:rsidRPr="008250C5">
        <w:rPr>
          <w:b/>
          <w:szCs w:val="24"/>
        </w:rPr>
        <w:t xml:space="preserve">la </w:t>
      </w:r>
      <w:r>
        <w:rPr>
          <w:b/>
          <w:szCs w:val="24"/>
        </w:rPr>
        <w:t xml:space="preserve">política </w:t>
      </w:r>
      <w:r w:rsidRPr="005105ED">
        <w:rPr>
          <w:b/>
        </w:rPr>
        <w:t>Pública Distrital de Libertades Fundamentales de Religión, Culto y Conciencia, para el Distrito Capital</w:t>
      </w:r>
      <w:r>
        <w:t xml:space="preserve"> (</w:t>
      </w:r>
      <w:r w:rsidRPr="00A12930">
        <w:t>Decreto Distrital No. 093 de 2018</w:t>
      </w:r>
      <w:r>
        <w:t>)</w:t>
      </w:r>
      <w:r w:rsidRPr="008250C5">
        <w:rPr>
          <w:szCs w:val="24"/>
        </w:rPr>
        <w:t>, que permite organizar la oferta institucional en el nivel local y fomentar el diálogo social, con el propósito de coordinar las acciones, unir esfuerzos y no duplicar procesos que impiden una gestión efectiva e integral, para la pr</w:t>
      </w:r>
      <w:r>
        <w:rPr>
          <w:szCs w:val="24"/>
        </w:rPr>
        <w:t>omoción y garantía de derechos.</w:t>
      </w:r>
    </w:p>
    <w:p w14:paraId="0BB7A786" w14:textId="77777777" w:rsidR="00D53F5C" w:rsidRPr="008250C5" w:rsidRDefault="00D53F5C" w:rsidP="00D53F5C">
      <w:pPr>
        <w:rPr>
          <w:szCs w:val="24"/>
        </w:rPr>
      </w:pPr>
    </w:p>
    <w:p w14:paraId="1FA272C8" w14:textId="77777777" w:rsidR="00D53F5C" w:rsidRDefault="00D53F5C" w:rsidP="00D53F5C">
      <w:pPr>
        <w:rPr>
          <w:szCs w:val="24"/>
        </w:rPr>
      </w:pPr>
      <w:r w:rsidRPr="00D66F9B">
        <w:rPr>
          <w:b/>
          <w:szCs w:val="24"/>
        </w:rPr>
        <w:t>Se contribuye hacia la construcción de comunidad y al fortalecimiento de la cultura ciudadana</w:t>
      </w:r>
      <w:r>
        <w:rPr>
          <w:szCs w:val="24"/>
        </w:rPr>
        <w:t>, c</w:t>
      </w:r>
      <w:r w:rsidRPr="008250C5">
        <w:rPr>
          <w:szCs w:val="24"/>
        </w:rPr>
        <w:t>on la implementación de planes de acciones afirmativas de grupos étnicos, el fortalecimiento de las acciones y medidas de prevención, protección y atención a líderes, lideresas, defensores y defensoras de derechos humanos, población LGBTI y víctimas de trata de personas, al igual que la construcción de una cultura basada en el respeto de los derechos humanos a través del fortalecimiento comu</w:t>
      </w:r>
      <w:r>
        <w:rPr>
          <w:szCs w:val="24"/>
        </w:rPr>
        <w:t>nitario, social e institucional.</w:t>
      </w:r>
    </w:p>
    <w:p w14:paraId="3EB05708" w14:textId="77777777" w:rsidR="00834634" w:rsidRPr="00D53F5C" w:rsidRDefault="00834634" w:rsidP="00F93193"/>
    <w:p w14:paraId="0E079DC8" w14:textId="77777777" w:rsidR="00F93193" w:rsidRDefault="00F93193" w:rsidP="00F93193">
      <w:pPr>
        <w:pStyle w:val="Ttulo2"/>
      </w:pPr>
      <w:bookmarkStart w:id="38" w:name="_Toc18508582"/>
      <w:r w:rsidRPr="00F93193">
        <w:t>Cambio cultural y construcción del tejido social para la vida</w:t>
      </w:r>
      <w:bookmarkEnd w:id="38"/>
    </w:p>
    <w:p w14:paraId="553CCD42" w14:textId="77777777" w:rsidR="00F93193" w:rsidRDefault="00F93193" w:rsidP="00F93193">
      <w:pPr>
        <w:rPr>
          <w:lang w:val="es-ES"/>
        </w:rPr>
      </w:pPr>
    </w:p>
    <w:p w14:paraId="055C463D" w14:textId="77777777" w:rsidR="00D53F5C" w:rsidRPr="00A44A08" w:rsidRDefault="00D53F5C" w:rsidP="00D53F5C">
      <w:pPr>
        <w:pStyle w:val="Subttulo"/>
        <w:spacing w:after="0" w:line="240" w:lineRule="auto"/>
        <w:jc w:val="both"/>
        <w:rPr>
          <w:rFonts w:asciiTheme="minorHAnsi" w:eastAsiaTheme="minorHAnsi" w:hAnsiTheme="minorHAnsi" w:cstheme="minorHAnsi"/>
          <w:iCs w:val="0"/>
          <w:color w:val="auto"/>
          <w:spacing w:val="0"/>
          <w:sz w:val="22"/>
          <w:szCs w:val="22"/>
          <w:lang w:eastAsia="en-US"/>
        </w:rPr>
      </w:pPr>
      <w:r w:rsidRPr="00812703">
        <w:rPr>
          <w:rFonts w:asciiTheme="minorHAnsi" w:eastAsiaTheme="minorHAnsi" w:hAnsiTheme="minorHAnsi" w:cstheme="minorHAnsi"/>
          <w:iCs w:val="0"/>
          <w:color w:val="auto"/>
          <w:spacing w:val="0"/>
          <w:sz w:val="22"/>
          <w:szCs w:val="22"/>
          <w:lang w:eastAsia="en-US"/>
        </w:rPr>
        <w:t>El distrito formula y acompaña una diversidad de proyectos de transformación cultural en torno a las problemáticas más sentidas de la población.</w:t>
      </w:r>
      <w:r w:rsidRPr="00A44A08">
        <w:rPr>
          <w:rFonts w:asciiTheme="minorHAnsi" w:eastAsiaTheme="minorHAnsi" w:hAnsiTheme="minorHAnsi" w:cstheme="minorHAnsi"/>
          <w:iCs w:val="0"/>
          <w:color w:val="auto"/>
          <w:spacing w:val="0"/>
          <w:sz w:val="22"/>
          <w:szCs w:val="22"/>
          <w:lang w:eastAsia="en-US"/>
        </w:rPr>
        <w:t xml:space="preserve"> Así, se trabaja en torno a </w:t>
      </w:r>
      <w:r w:rsidRPr="00812703">
        <w:rPr>
          <w:rFonts w:asciiTheme="minorHAnsi" w:eastAsiaTheme="minorHAnsi" w:hAnsiTheme="minorHAnsi" w:cstheme="minorHAnsi"/>
          <w:b/>
          <w:iCs w:val="0"/>
          <w:color w:val="auto"/>
          <w:spacing w:val="0"/>
          <w:sz w:val="22"/>
          <w:szCs w:val="22"/>
          <w:lang w:eastAsia="en-US"/>
        </w:rPr>
        <w:t>patrimonios únicos de la ciudad como el Transmilenio y Transmicable</w:t>
      </w:r>
      <w:r w:rsidRPr="00A44A08">
        <w:rPr>
          <w:rFonts w:asciiTheme="minorHAnsi" w:eastAsiaTheme="minorHAnsi" w:hAnsiTheme="minorHAnsi" w:cstheme="minorHAnsi"/>
          <w:iCs w:val="0"/>
          <w:color w:val="auto"/>
          <w:spacing w:val="0"/>
          <w:sz w:val="22"/>
          <w:szCs w:val="22"/>
          <w:lang w:eastAsia="en-US"/>
        </w:rPr>
        <w:t xml:space="preserve"> para generar apropiación social en puntos estratégicos del sistema a partir de iniciativas que salen de las mismas comunidades.</w:t>
      </w:r>
    </w:p>
    <w:p w14:paraId="3FFF365A" w14:textId="77777777" w:rsidR="00D53F5C" w:rsidRPr="00A44A08" w:rsidRDefault="00D53F5C" w:rsidP="00D53F5C">
      <w:pPr>
        <w:pStyle w:val="Subttulo"/>
        <w:spacing w:after="0" w:line="240" w:lineRule="auto"/>
        <w:jc w:val="both"/>
        <w:rPr>
          <w:rFonts w:asciiTheme="minorHAnsi" w:eastAsiaTheme="minorHAnsi" w:hAnsiTheme="minorHAnsi" w:cstheme="minorHAnsi"/>
          <w:iCs w:val="0"/>
          <w:color w:val="auto"/>
          <w:spacing w:val="0"/>
          <w:sz w:val="22"/>
          <w:szCs w:val="22"/>
          <w:lang w:eastAsia="en-US"/>
        </w:rPr>
      </w:pPr>
    </w:p>
    <w:p w14:paraId="3CD4EA45" w14:textId="77777777" w:rsidR="00D53F5C" w:rsidRPr="00A44A08" w:rsidRDefault="00D53F5C" w:rsidP="00D53F5C">
      <w:pPr>
        <w:pStyle w:val="Subttulo"/>
        <w:spacing w:after="0" w:line="240" w:lineRule="auto"/>
        <w:jc w:val="both"/>
        <w:rPr>
          <w:rFonts w:asciiTheme="minorHAnsi" w:eastAsiaTheme="minorHAnsi" w:hAnsiTheme="minorHAnsi" w:cstheme="minorHAnsi"/>
          <w:iCs w:val="0"/>
          <w:color w:val="auto"/>
          <w:spacing w:val="0"/>
          <w:sz w:val="22"/>
          <w:szCs w:val="22"/>
          <w:lang w:eastAsia="en-US"/>
        </w:rPr>
      </w:pPr>
      <w:r w:rsidRPr="00812703">
        <w:rPr>
          <w:rFonts w:asciiTheme="minorHAnsi" w:eastAsiaTheme="minorHAnsi" w:hAnsiTheme="minorHAnsi" w:cstheme="minorHAnsi"/>
          <w:iCs w:val="0"/>
          <w:color w:val="auto"/>
          <w:spacing w:val="0"/>
          <w:sz w:val="22"/>
          <w:szCs w:val="22"/>
          <w:lang w:eastAsia="en-US"/>
        </w:rPr>
        <w:t>También se trabaja en torno a</w:t>
      </w:r>
      <w:r w:rsidRPr="00A44A08">
        <w:rPr>
          <w:rFonts w:asciiTheme="minorHAnsi" w:eastAsiaTheme="minorHAnsi" w:hAnsiTheme="minorHAnsi" w:cstheme="minorHAnsi"/>
          <w:b/>
          <w:iCs w:val="0"/>
          <w:color w:val="auto"/>
          <w:spacing w:val="0"/>
          <w:sz w:val="22"/>
          <w:szCs w:val="22"/>
          <w:lang w:eastAsia="en-US"/>
        </w:rPr>
        <w:t xml:space="preserve"> iniciativas culturales para la convivencia a partir de propuestas de instancias de participación</w:t>
      </w:r>
      <w:r w:rsidRPr="00A44A08">
        <w:rPr>
          <w:rFonts w:asciiTheme="minorHAnsi" w:eastAsiaTheme="minorHAnsi" w:hAnsiTheme="minorHAnsi" w:cstheme="minorHAnsi"/>
          <w:iCs w:val="0"/>
          <w:color w:val="auto"/>
          <w:spacing w:val="0"/>
          <w:sz w:val="22"/>
          <w:szCs w:val="22"/>
          <w:lang w:eastAsia="en-US"/>
        </w:rPr>
        <w:t>. De esta manera se abordan problemáticas sobre machismo, cultura verde y cuidado de otras formas de vida y cultura de paz.</w:t>
      </w:r>
    </w:p>
    <w:p w14:paraId="4F2C2F29" w14:textId="77777777" w:rsidR="00D53F5C" w:rsidRPr="00A44A08" w:rsidRDefault="00D53F5C" w:rsidP="00D53F5C">
      <w:pPr>
        <w:pStyle w:val="Subttulo"/>
        <w:spacing w:after="0" w:line="240" w:lineRule="auto"/>
        <w:jc w:val="both"/>
        <w:rPr>
          <w:rFonts w:asciiTheme="minorHAnsi" w:eastAsiaTheme="minorHAnsi" w:hAnsiTheme="minorHAnsi" w:cstheme="minorHAnsi"/>
          <w:iCs w:val="0"/>
          <w:color w:val="auto"/>
          <w:spacing w:val="0"/>
          <w:sz w:val="22"/>
          <w:szCs w:val="22"/>
          <w:lang w:eastAsia="en-US"/>
        </w:rPr>
      </w:pPr>
    </w:p>
    <w:p w14:paraId="6D1A066B" w14:textId="77777777" w:rsidR="00D53F5C" w:rsidRDefault="00D53F5C" w:rsidP="00D53F5C">
      <w:pPr>
        <w:rPr>
          <w:lang w:val="es-ES_tradnl"/>
        </w:rPr>
      </w:pPr>
      <w:r>
        <w:rPr>
          <w:lang w:val="es-ES_tradnl"/>
        </w:rPr>
        <w:t xml:space="preserve">Se </w:t>
      </w:r>
      <w:r w:rsidRPr="002812F8">
        <w:rPr>
          <w:lang w:val="es-ES_tradnl"/>
        </w:rPr>
        <w:t>implement</w:t>
      </w:r>
      <w:r>
        <w:rPr>
          <w:lang w:val="es-ES_tradnl"/>
        </w:rPr>
        <w:t xml:space="preserve">ó </w:t>
      </w:r>
      <w:r w:rsidRPr="002812F8">
        <w:rPr>
          <w:lang w:val="es-ES_tradnl"/>
        </w:rPr>
        <w:t xml:space="preserve">la </w:t>
      </w:r>
      <w:r w:rsidRPr="0050454A">
        <w:rPr>
          <w:b/>
          <w:lang w:val="es-ES_tradnl"/>
        </w:rPr>
        <w:t>Red Distrital de Cultura Ciudadana y</w:t>
      </w:r>
      <w:r>
        <w:rPr>
          <w:lang w:val="es-ES_tradnl"/>
        </w:rPr>
        <w:t xml:space="preserve"> </w:t>
      </w:r>
      <w:r w:rsidRPr="0050454A">
        <w:rPr>
          <w:b/>
          <w:lang w:val="es-ES_tradnl"/>
        </w:rPr>
        <w:t>Democrática</w:t>
      </w:r>
      <w:r>
        <w:rPr>
          <w:lang w:val="es-ES_tradnl"/>
        </w:rPr>
        <w:t xml:space="preserve">, que es </w:t>
      </w:r>
      <w:r w:rsidRPr="002812F8">
        <w:rPr>
          <w:lang w:val="es-ES_tradnl"/>
        </w:rPr>
        <w:t>un conjunto de interacciones dinámicas, participativas en donde se promueven iniciativas de cambio cultural en diversos temas</w:t>
      </w:r>
      <w:r>
        <w:rPr>
          <w:lang w:val="es-ES_tradnl"/>
        </w:rPr>
        <w:t xml:space="preserve">, con las 368 organizaciones </w:t>
      </w:r>
      <w:r w:rsidRPr="002812F8">
        <w:rPr>
          <w:lang w:val="es-ES_tradnl"/>
        </w:rPr>
        <w:t xml:space="preserve">ganadoras de las convocatorias del </w:t>
      </w:r>
      <w:r w:rsidRPr="0050454A">
        <w:rPr>
          <w:b/>
          <w:lang w:val="es-ES_tradnl"/>
        </w:rPr>
        <w:t>Programa Distrital de Estímulos a la Cultura Ciudadana</w:t>
      </w:r>
      <w:r w:rsidRPr="002812F8">
        <w:rPr>
          <w:lang w:val="es-ES_tradnl"/>
        </w:rPr>
        <w:t xml:space="preserve"> </w:t>
      </w:r>
      <w:r>
        <w:rPr>
          <w:lang w:val="es-ES_tradnl"/>
        </w:rPr>
        <w:t>que contribuyen con l</w:t>
      </w:r>
      <w:r w:rsidRPr="002812F8">
        <w:rPr>
          <w:lang w:val="es-ES_tradnl"/>
        </w:rPr>
        <w:t>a visibilización de actores, propuestas e iniciativas relacionadas con cultura ciudadana y democ</w:t>
      </w:r>
      <w:r>
        <w:rPr>
          <w:lang w:val="es-ES_tradnl"/>
        </w:rPr>
        <w:t xml:space="preserve">rática para el cambio cultural, tales como </w:t>
      </w:r>
      <w:r w:rsidRPr="00A10335">
        <w:rPr>
          <w:lang w:val="es-ES_tradnl"/>
        </w:rPr>
        <w:t xml:space="preserve">Farra en la Buena, Habitar Mis Historias, Iniciativas culturales juveniles para prevención de la maternidad y la paternidad tempranas, </w:t>
      </w:r>
      <w:r>
        <w:rPr>
          <w:lang w:val="es-ES_tradnl"/>
        </w:rPr>
        <w:t>pa</w:t>
      </w:r>
      <w:r w:rsidRPr="00A10335">
        <w:rPr>
          <w:lang w:val="es-ES_tradnl"/>
        </w:rPr>
        <w:t>rques para todos, Habitarte, Carnaval TransMiCable, Murales para la Convivencia, Bogotá Capital Mundial de la Bici, Premio Sexto Sentido</w:t>
      </w:r>
      <w:r>
        <w:rPr>
          <w:lang w:val="es-ES_tradnl"/>
        </w:rPr>
        <w:t>.</w:t>
      </w:r>
    </w:p>
    <w:p w14:paraId="1A751E80" w14:textId="77777777" w:rsidR="00D53F5C" w:rsidRDefault="00D53F5C" w:rsidP="00D53F5C">
      <w:pPr>
        <w:rPr>
          <w:lang w:val="es-ES_tradnl"/>
        </w:rPr>
      </w:pPr>
    </w:p>
    <w:p w14:paraId="1A1FD012" w14:textId="77777777" w:rsidR="00D53F5C" w:rsidRPr="00764B77" w:rsidRDefault="00D53F5C" w:rsidP="00D53F5C">
      <w:pPr>
        <w:pStyle w:val="Subttulo"/>
        <w:spacing w:after="0" w:line="240" w:lineRule="auto"/>
        <w:jc w:val="both"/>
        <w:rPr>
          <w:rFonts w:ascii="Calibri" w:eastAsia="Times New Roman" w:hAnsi="Calibri" w:cs="Times New Roman"/>
          <w:iCs w:val="0"/>
          <w:color w:val="auto"/>
          <w:spacing w:val="0"/>
          <w:sz w:val="22"/>
          <w:szCs w:val="22"/>
          <w:lang w:val="es-ES_tradnl" w:eastAsia="en-US"/>
        </w:rPr>
      </w:pPr>
      <w:r>
        <w:rPr>
          <w:rFonts w:ascii="Calibri" w:eastAsia="Times New Roman" w:hAnsi="Calibri" w:cs="Times New Roman"/>
          <w:iCs w:val="0"/>
          <w:color w:val="auto"/>
          <w:spacing w:val="0"/>
          <w:sz w:val="22"/>
          <w:szCs w:val="22"/>
          <w:lang w:val="es-ES_tradnl" w:eastAsia="en-US"/>
        </w:rPr>
        <w:t>Se desarrolla el</w:t>
      </w:r>
      <w:r w:rsidRPr="00764B77">
        <w:rPr>
          <w:rFonts w:ascii="Calibri" w:eastAsia="Times New Roman" w:hAnsi="Calibri" w:cs="Times New Roman"/>
          <w:iCs w:val="0"/>
          <w:color w:val="auto"/>
          <w:spacing w:val="0"/>
          <w:sz w:val="22"/>
          <w:szCs w:val="22"/>
          <w:lang w:val="es-ES_tradnl" w:eastAsia="en-US"/>
        </w:rPr>
        <w:t xml:space="preserve"> </w:t>
      </w:r>
      <w:r w:rsidRPr="00764B77">
        <w:rPr>
          <w:rFonts w:ascii="Calibri" w:eastAsia="Times New Roman" w:hAnsi="Calibri" w:cs="Times New Roman"/>
          <w:b/>
          <w:iCs w:val="0"/>
          <w:color w:val="auto"/>
          <w:spacing w:val="0"/>
          <w:sz w:val="22"/>
          <w:szCs w:val="22"/>
          <w:lang w:val="es-ES_tradnl" w:eastAsia="en-US"/>
        </w:rPr>
        <w:t>programa de entornos protectores</w:t>
      </w:r>
      <w:r w:rsidRPr="00764B77">
        <w:rPr>
          <w:rFonts w:ascii="Calibri" w:eastAsia="Times New Roman" w:hAnsi="Calibri" w:cs="Times New Roman"/>
          <w:iCs w:val="0"/>
          <w:color w:val="auto"/>
          <w:spacing w:val="0"/>
          <w:sz w:val="22"/>
          <w:szCs w:val="22"/>
          <w:lang w:val="es-ES_tradnl" w:eastAsia="en-US"/>
        </w:rPr>
        <w:t>, tiene como propósito la consolidación de diferentes zonas de la ciudad tales como zonas rosas, entornos escolares, parques y estaciones de Transmilenio como entornos seguros y libres de violencias.</w:t>
      </w:r>
    </w:p>
    <w:p w14:paraId="517E0586" w14:textId="77777777" w:rsidR="00D53F5C" w:rsidRDefault="00D53F5C" w:rsidP="00D53F5C">
      <w:pPr>
        <w:pStyle w:val="Subttulo"/>
        <w:spacing w:after="0" w:line="240" w:lineRule="auto"/>
        <w:jc w:val="both"/>
        <w:rPr>
          <w:rFonts w:asciiTheme="minorHAnsi" w:eastAsiaTheme="minorHAnsi" w:hAnsiTheme="minorHAnsi" w:cstheme="minorHAnsi"/>
          <w:iCs w:val="0"/>
          <w:color w:val="auto"/>
          <w:spacing w:val="0"/>
          <w:sz w:val="22"/>
          <w:szCs w:val="22"/>
          <w:lang w:eastAsia="en-US"/>
        </w:rPr>
      </w:pPr>
    </w:p>
    <w:p w14:paraId="6AA6CE5A" w14:textId="77777777" w:rsidR="00D53F5C" w:rsidRPr="00A44A08" w:rsidRDefault="00D53F5C" w:rsidP="00D53F5C">
      <w:pPr>
        <w:pStyle w:val="Subttulo"/>
        <w:spacing w:after="0" w:line="240" w:lineRule="auto"/>
        <w:jc w:val="both"/>
        <w:rPr>
          <w:rFonts w:asciiTheme="minorHAnsi" w:eastAsiaTheme="minorHAnsi" w:hAnsiTheme="minorHAnsi" w:cstheme="minorHAnsi"/>
          <w:iCs w:val="0"/>
          <w:color w:val="auto"/>
          <w:spacing w:val="0"/>
          <w:sz w:val="22"/>
          <w:szCs w:val="22"/>
          <w:lang w:eastAsia="en-US"/>
        </w:rPr>
      </w:pPr>
      <w:r>
        <w:rPr>
          <w:rFonts w:asciiTheme="minorHAnsi" w:eastAsiaTheme="minorHAnsi" w:hAnsiTheme="minorHAnsi" w:cstheme="minorHAnsi"/>
          <w:iCs w:val="0"/>
          <w:color w:val="auto"/>
          <w:spacing w:val="0"/>
          <w:sz w:val="22"/>
          <w:szCs w:val="22"/>
          <w:lang w:eastAsia="en-US"/>
        </w:rPr>
        <w:t>S</w:t>
      </w:r>
      <w:r w:rsidRPr="00A44A08">
        <w:rPr>
          <w:rFonts w:asciiTheme="minorHAnsi" w:eastAsiaTheme="minorHAnsi" w:hAnsiTheme="minorHAnsi" w:cstheme="minorHAnsi"/>
          <w:iCs w:val="0"/>
          <w:color w:val="auto"/>
          <w:spacing w:val="0"/>
          <w:sz w:val="22"/>
          <w:szCs w:val="22"/>
          <w:lang w:eastAsia="en-US"/>
        </w:rPr>
        <w:t xml:space="preserve">e realizaron </w:t>
      </w:r>
      <w:r w:rsidRPr="004A58DF">
        <w:rPr>
          <w:rFonts w:asciiTheme="minorHAnsi" w:eastAsiaTheme="minorHAnsi" w:hAnsiTheme="minorHAnsi" w:cstheme="minorHAnsi"/>
          <w:b/>
          <w:iCs w:val="0"/>
          <w:color w:val="auto"/>
          <w:spacing w:val="0"/>
          <w:sz w:val="22"/>
          <w:szCs w:val="22"/>
          <w:lang w:eastAsia="en-US"/>
        </w:rPr>
        <w:t>9 intervenciones de vivienda de interés prioritario</w:t>
      </w:r>
      <w:r w:rsidRPr="00A44A08">
        <w:rPr>
          <w:rFonts w:asciiTheme="minorHAnsi" w:eastAsiaTheme="minorHAnsi" w:hAnsiTheme="minorHAnsi" w:cstheme="minorHAnsi"/>
          <w:iCs w:val="0"/>
          <w:color w:val="auto"/>
          <w:spacing w:val="0"/>
          <w:sz w:val="22"/>
          <w:szCs w:val="22"/>
          <w:lang w:eastAsia="en-US"/>
        </w:rPr>
        <w:t xml:space="preserve"> en el marco del programa nacional comunidad es arte biblioteca y cultura en Rincón de Bolonia (Usme), Arborizadora (Ciudad Bolívar), Candelaria La Nueva (Ciudad Bolívar), Villa Karen I (Bosa), Villa Karen II (Bosa), Margaritas I (Kennedy), Margaritas II (Kennedy), Metro 136 (Usme) y Porvenir Calle 55 (Bosa). El apoyo y acompañamiento fortalece las acciones de reparación de las familias víctimas del conflicto armado y otras poblaciones como los pequeños ahorradores, madres cabeza de familia o población desbancarizada. Se realizaron talleres sobre gestión y autogestión de proyectos y talleres para la preparación de líderes.</w:t>
      </w:r>
    </w:p>
    <w:p w14:paraId="1C474962" w14:textId="77777777" w:rsidR="00D53F5C" w:rsidRDefault="00D53F5C" w:rsidP="00D53F5C">
      <w:pPr>
        <w:rPr>
          <w:lang w:val="es-ES_tradnl"/>
        </w:rPr>
      </w:pPr>
    </w:p>
    <w:p w14:paraId="75D703A6" w14:textId="77777777" w:rsidR="00D53F5C" w:rsidRDefault="00D53F5C" w:rsidP="00D53F5C">
      <w:pPr>
        <w:pStyle w:val="Subttulo"/>
        <w:spacing w:after="0" w:line="240" w:lineRule="auto"/>
        <w:jc w:val="both"/>
        <w:rPr>
          <w:rFonts w:asciiTheme="minorHAnsi" w:eastAsiaTheme="minorHAnsi" w:hAnsiTheme="minorHAnsi" w:cstheme="minorHAnsi"/>
          <w:iCs w:val="0"/>
          <w:color w:val="auto"/>
          <w:spacing w:val="0"/>
          <w:sz w:val="22"/>
          <w:szCs w:val="22"/>
          <w:lang w:eastAsia="en-US"/>
        </w:rPr>
      </w:pPr>
      <w:r w:rsidRPr="00A44A08">
        <w:rPr>
          <w:rFonts w:asciiTheme="minorHAnsi" w:eastAsiaTheme="minorHAnsi" w:hAnsiTheme="minorHAnsi" w:cstheme="minorHAnsi"/>
          <w:iCs w:val="0"/>
          <w:color w:val="auto"/>
          <w:spacing w:val="0"/>
          <w:sz w:val="22"/>
          <w:szCs w:val="22"/>
          <w:lang w:eastAsia="en-US"/>
        </w:rPr>
        <w:t xml:space="preserve">Una </w:t>
      </w:r>
      <w:r w:rsidRPr="00812703">
        <w:rPr>
          <w:rFonts w:asciiTheme="minorHAnsi" w:eastAsiaTheme="minorHAnsi" w:hAnsiTheme="minorHAnsi" w:cstheme="minorHAnsi"/>
          <w:b/>
          <w:iCs w:val="0"/>
          <w:color w:val="auto"/>
          <w:spacing w:val="0"/>
          <w:sz w:val="22"/>
          <w:szCs w:val="22"/>
          <w:lang w:eastAsia="en-US"/>
        </w:rPr>
        <w:t>oferta cultural, recreativa y deportiva pertinente y de calidad</w:t>
      </w:r>
      <w:r w:rsidRPr="00A44A08">
        <w:rPr>
          <w:rFonts w:asciiTheme="minorHAnsi" w:eastAsiaTheme="minorHAnsi" w:hAnsiTheme="minorHAnsi" w:cstheme="minorHAnsi"/>
          <w:iCs w:val="0"/>
          <w:color w:val="auto"/>
          <w:spacing w:val="0"/>
          <w:sz w:val="22"/>
          <w:szCs w:val="22"/>
          <w:lang w:eastAsia="en-US"/>
        </w:rPr>
        <w:t xml:space="preserve"> de acuerdo a los intereses, necesidades y expectativas de las comunidades y ciudadanos y sus experiencias locales, redunda en una mayor satisfacción con la oferta y </w:t>
      </w:r>
      <w:r w:rsidRPr="00097AC0">
        <w:rPr>
          <w:rFonts w:asciiTheme="minorHAnsi" w:eastAsiaTheme="minorHAnsi" w:hAnsiTheme="minorHAnsi" w:cstheme="minorHAnsi"/>
          <w:iCs w:val="0"/>
          <w:color w:val="auto"/>
          <w:spacing w:val="0"/>
          <w:sz w:val="22"/>
          <w:szCs w:val="22"/>
          <w:lang w:eastAsia="en-US"/>
        </w:rPr>
        <w:t>aumento en las asistencias. Las</w:t>
      </w:r>
      <w:r w:rsidRPr="00097AC0">
        <w:rPr>
          <w:rFonts w:asciiTheme="minorHAnsi" w:eastAsiaTheme="minorHAnsi" w:hAnsiTheme="minorHAnsi" w:cstheme="minorHAnsi"/>
          <w:b/>
          <w:iCs w:val="0"/>
          <w:color w:val="auto"/>
          <w:spacing w:val="0"/>
          <w:sz w:val="22"/>
          <w:szCs w:val="22"/>
          <w:lang w:eastAsia="en-US"/>
        </w:rPr>
        <w:t xml:space="preserve"> 121.612 actividades culturales, recreativas y deportivas reportaron más de 4.500.000 asistencias de la ciudadanía.</w:t>
      </w:r>
      <w:r w:rsidRPr="00097AC0">
        <w:rPr>
          <w:rFonts w:asciiTheme="minorHAnsi" w:eastAsiaTheme="minorHAnsi" w:hAnsiTheme="minorHAnsi" w:cstheme="minorHAnsi"/>
          <w:iCs w:val="0"/>
          <w:color w:val="auto"/>
          <w:spacing w:val="0"/>
          <w:sz w:val="22"/>
          <w:szCs w:val="22"/>
          <w:lang w:eastAsia="en-US"/>
        </w:rPr>
        <w:t xml:space="preserve"> En estas actividades se desarrollan acciones colectivas, participativas y comunitarias desde el arte, la cultura, la recreación y el deporte para la apropiación y disfrute</w:t>
      </w:r>
      <w:r w:rsidRPr="00A44A08">
        <w:rPr>
          <w:rFonts w:asciiTheme="minorHAnsi" w:eastAsiaTheme="minorHAnsi" w:hAnsiTheme="minorHAnsi" w:cstheme="minorHAnsi"/>
          <w:iCs w:val="0"/>
          <w:color w:val="auto"/>
          <w:spacing w:val="0"/>
          <w:sz w:val="22"/>
          <w:szCs w:val="22"/>
          <w:lang w:eastAsia="en-US"/>
        </w:rPr>
        <w:t xml:space="preserve"> del espacio público, la convivencia, el respeto a la diversidad, y la construcción de comunidad.</w:t>
      </w:r>
    </w:p>
    <w:p w14:paraId="17280F5E" w14:textId="77777777" w:rsidR="00834634" w:rsidRPr="00834634" w:rsidRDefault="00834634" w:rsidP="00F93193">
      <w:pPr>
        <w:rPr>
          <w:lang w:val="es-ES_tradnl"/>
        </w:rPr>
      </w:pPr>
    </w:p>
    <w:p w14:paraId="76E2368D" w14:textId="77777777" w:rsidR="00F93193" w:rsidRDefault="00F93193" w:rsidP="00F93193">
      <w:pPr>
        <w:pStyle w:val="Ttulo2"/>
      </w:pPr>
      <w:bookmarkStart w:id="39" w:name="_Toc18508583"/>
      <w:r w:rsidRPr="00F93193">
        <w:t>Seguridad y convivencia para todos</w:t>
      </w:r>
      <w:bookmarkEnd w:id="39"/>
    </w:p>
    <w:p w14:paraId="5F53C245" w14:textId="77777777" w:rsidR="00F93193" w:rsidRDefault="00F93193" w:rsidP="00F93193">
      <w:pPr>
        <w:rPr>
          <w:lang w:val="es-ES"/>
        </w:rPr>
      </w:pPr>
    </w:p>
    <w:p w14:paraId="66CC157E" w14:textId="77777777" w:rsidR="00D53F5C" w:rsidRDefault="00D53F5C" w:rsidP="00D53F5C">
      <w:pPr>
        <w:rPr>
          <w:rFonts w:cs="Arial"/>
          <w:szCs w:val="24"/>
        </w:rPr>
      </w:pPr>
      <w:r w:rsidRPr="008250C5">
        <w:rPr>
          <w:rFonts w:cs="Arial"/>
          <w:szCs w:val="24"/>
        </w:rPr>
        <w:t xml:space="preserve">La </w:t>
      </w:r>
      <w:r w:rsidRPr="008250C5">
        <w:rPr>
          <w:rFonts w:cs="Arial"/>
          <w:b/>
          <w:szCs w:val="24"/>
        </w:rPr>
        <w:t>consolidación del sistema de información estadístico, delincuencial, contravencional y operativo de la Policía Nacional -SIEDCO</w:t>
      </w:r>
      <w:r w:rsidRPr="008250C5">
        <w:rPr>
          <w:rFonts w:cs="Arial"/>
          <w:szCs w:val="24"/>
        </w:rPr>
        <w:t>, ha experimentado 3 cambios importantes:</w:t>
      </w:r>
      <w:r>
        <w:rPr>
          <w:rFonts w:cs="Arial"/>
          <w:szCs w:val="24"/>
        </w:rPr>
        <w:t xml:space="preserve"> i) c</w:t>
      </w:r>
      <w:r w:rsidRPr="008250C5">
        <w:rPr>
          <w:rFonts w:cs="Arial"/>
          <w:szCs w:val="24"/>
        </w:rPr>
        <w:t>omienza a ser alimentado con información de la Fiscalía General de la Nación</w:t>
      </w:r>
      <w:r>
        <w:rPr>
          <w:rFonts w:cs="Arial"/>
          <w:szCs w:val="24"/>
        </w:rPr>
        <w:t xml:space="preserve"> -FGN</w:t>
      </w:r>
      <w:r w:rsidRPr="008250C5">
        <w:rPr>
          <w:rFonts w:cs="Arial"/>
          <w:szCs w:val="24"/>
        </w:rPr>
        <w:t xml:space="preserve"> desde 2016</w:t>
      </w:r>
      <w:r>
        <w:rPr>
          <w:rFonts w:cs="Arial"/>
          <w:szCs w:val="24"/>
        </w:rPr>
        <w:t xml:space="preserve"> </w:t>
      </w:r>
      <w:r w:rsidRPr="00096D8A">
        <w:rPr>
          <w:szCs w:val="24"/>
          <w:lang w:val="es-MX"/>
        </w:rPr>
        <w:t>y el cargue de información tiene un mayor impacto sobre los registros del año 2017</w:t>
      </w:r>
      <w:r w:rsidRPr="008250C5">
        <w:rPr>
          <w:rFonts w:cs="Arial"/>
          <w:szCs w:val="24"/>
        </w:rPr>
        <w:t>;</w:t>
      </w:r>
      <w:r>
        <w:rPr>
          <w:rFonts w:cs="Arial"/>
          <w:szCs w:val="24"/>
        </w:rPr>
        <w:t xml:space="preserve"> ii) s</w:t>
      </w:r>
      <w:r w:rsidRPr="008250C5">
        <w:rPr>
          <w:rFonts w:cs="Arial"/>
          <w:szCs w:val="24"/>
        </w:rPr>
        <w:t>e implementa el aplicativo de denuncia virtual "A denunciar" desde el 1ro de agosto de 2017;</w:t>
      </w:r>
      <w:r>
        <w:rPr>
          <w:rFonts w:cs="Arial"/>
          <w:szCs w:val="24"/>
        </w:rPr>
        <w:t xml:space="preserve"> iii) s</w:t>
      </w:r>
      <w:r w:rsidRPr="008250C5">
        <w:rPr>
          <w:rFonts w:cs="Arial"/>
          <w:szCs w:val="24"/>
        </w:rPr>
        <w:t>e hace más eficiente el intercambio de información entre la FGN y Policía.</w:t>
      </w:r>
      <w:r>
        <w:rPr>
          <w:rFonts w:cs="Arial"/>
          <w:szCs w:val="24"/>
        </w:rPr>
        <w:t xml:space="preserve"> En este sentido, </w:t>
      </w:r>
      <w:r w:rsidRPr="008250C5">
        <w:rPr>
          <w:rFonts w:cs="Arial"/>
          <w:szCs w:val="24"/>
        </w:rPr>
        <w:t xml:space="preserve">se </w:t>
      </w:r>
      <w:r w:rsidRPr="008250C5">
        <w:rPr>
          <w:rFonts w:cs="Arial"/>
          <w:b/>
          <w:szCs w:val="24"/>
        </w:rPr>
        <w:t>mejora el seguimiento a los principales indicadores en seguridad</w:t>
      </w:r>
      <w:r w:rsidRPr="008250C5">
        <w:rPr>
          <w:rFonts w:cs="Arial"/>
          <w:szCs w:val="24"/>
        </w:rPr>
        <w:t xml:space="preserve"> como los delitos contra la vida </w:t>
      </w:r>
      <w:r w:rsidRPr="00096D8A">
        <w:rPr>
          <w:rFonts w:asciiTheme="minorHAnsi" w:hAnsiTheme="minorHAnsi" w:cs="Arial"/>
          <w:noProof/>
          <w:lang w:val="es-ES_tradnl" w:eastAsia="es-ES"/>
        </w:rPr>
        <w:t>(lesiones personales)</w:t>
      </w:r>
      <w:r>
        <w:rPr>
          <w:rFonts w:asciiTheme="minorHAnsi" w:hAnsiTheme="minorHAnsi" w:cs="Arial"/>
          <w:noProof/>
          <w:lang w:val="es-ES_tradnl" w:eastAsia="es-ES"/>
        </w:rPr>
        <w:t xml:space="preserve"> </w:t>
      </w:r>
      <w:r w:rsidRPr="008250C5">
        <w:rPr>
          <w:rFonts w:cs="Arial"/>
          <w:szCs w:val="24"/>
        </w:rPr>
        <w:t>y los delitos contra el patrimonio</w:t>
      </w:r>
      <w:r>
        <w:rPr>
          <w:rFonts w:cs="Arial"/>
          <w:szCs w:val="24"/>
        </w:rPr>
        <w:t xml:space="preserve"> </w:t>
      </w:r>
      <w:r w:rsidRPr="00096D8A">
        <w:rPr>
          <w:rFonts w:asciiTheme="minorHAnsi" w:hAnsiTheme="minorHAnsi" w:cs="Arial"/>
          <w:noProof/>
          <w:lang w:val="es-ES_tradnl" w:eastAsia="es-ES"/>
        </w:rPr>
        <w:t>(hurto a personas, hurto a residencia y hurto a celulares)</w:t>
      </w:r>
      <w:r w:rsidRPr="008250C5">
        <w:rPr>
          <w:rFonts w:cs="Arial"/>
          <w:szCs w:val="24"/>
        </w:rPr>
        <w:t>.</w:t>
      </w:r>
      <w:r>
        <w:rPr>
          <w:rFonts w:cs="Arial"/>
          <w:szCs w:val="24"/>
        </w:rPr>
        <w:t xml:space="preserve"> </w:t>
      </w:r>
    </w:p>
    <w:p w14:paraId="3E617C88" w14:textId="77777777" w:rsidR="00D53F5C" w:rsidRDefault="00D53F5C" w:rsidP="00D53F5C">
      <w:pPr>
        <w:rPr>
          <w:rFonts w:asciiTheme="minorHAnsi" w:hAnsiTheme="minorHAnsi" w:cs="Arial"/>
          <w:noProof/>
          <w:lang w:val="es-ES_tradnl" w:eastAsia="es-ES"/>
        </w:rPr>
      </w:pPr>
    </w:p>
    <w:p w14:paraId="3CF34D9D" w14:textId="6427A620" w:rsidR="00D53F5C" w:rsidRDefault="00D53F5C" w:rsidP="00D53F5C">
      <w:pPr>
        <w:rPr>
          <w:szCs w:val="24"/>
          <w:lang w:val="es-MX"/>
        </w:rPr>
      </w:pPr>
      <w:r w:rsidRPr="002E5E97">
        <w:rPr>
          <w:szCs w:val="24"/>
          <w:lang w:val="es-MX"/>
        </w:rPr>
        <w:lastRenderedPageBreak/>
        <w:t>Lo anterior con el apoyo de</w:t>
      </w:r>
      <w:r>
        <w:rPr>
          <w:b/>
          <w:szCs w:val="24"/>
          <w:lang w:val="es-MX"/>
        </w:rPr>
        <w:t xml:space="preserve"> </w:t>
      </w:r>
      <w:r w:rsidRPr="002E5E97">
        <w:rPr>
          <w:b/>
          <w:szCs w:val="24"/>
          <w:lang w:val="es-MX"/>
        </w:rPr>
        <w:t>100 C</w:t>
      </w:r>
      <w:r>
        <w:rPr>
          <w:b/>
          <w:szCs w:val="24"/>
          <w:lang w:val="es-MX"/>
        </w:rPr>
        <w:t xml:space="preserve">onsejos </w:t>
      </w:r>
      <w:r w:rsidRPr="002E5E97">
        <w:rPr>
          <w:b/>
          <w:szCs w:val="24"/>
          <w:lang w:val="es-MX"/>
        </w:rPr>
        <w:t>Locales de Seguridad</w:t>
      </w:r>
      <w:r w:rsidRPr="002E5E97">
        <w:rPr>
          <w:szCs w:val="24"/>
          <w:lang w:val="es-MX"/>
        </w:rPr>
        <w:t xml:space="preserve"> </w:t>
      </w:r>
      <w:r>
        <w:rPr>
          <w:szCs w:val="24"/>
          <w:lang w:val="es-MX"/>
        </w:rPr>
        <w:t xml:space="preserve">que </w:t>
      </w:r>
      <w:r w:rsidRPr="002E5E97">
        <w:rPr>
          <w:szCs w:val="24"/>
          <w:lang w:val="es-MX"/>
        </w:rPr>
        <w:t>se posicionaron como la instancia máxima de articulación local en materia de seguridad y convivencia. Se configuro como un espacio de carácter operativo y una instancia de planeación óptima para la territorialización de la política pública de seguridad, convivencia y acceso a la justicia</w:t>
      </w:r>
      <w:r>
        <w:rPr>
          <w:szCs w:val="24"/>
          <w:lang w:val="es-MX"/>
        </w:rPr>
        <w:t xml:space="preserve">. </w:t>
      </w:r>
    </w:p>
    <w:p w14:paraId="601D0FDC" w14:textId="77777777" w:rsidR="00A45BB4" w:rsidRDefault="00A45BB4" w:rsidP="00D53F5C">
      <w:pPr>
        <w:rPr>
          <w:szCs w:val="24"/>
          <w:lang w:val="es-MX"/>
        </w:rPr>
      </w:pPr>
    </w:p>
    <w:p w14:paraId="4CD3290B" w14:textId="77777777" w:rsidR="00D53F5C" w:rsidRDefault="00D53F5C" w:rsidP="00D53F5C">
      <w:pPr>
        <w:rPr>
          <w:rFonts w:asciiTheme="minorHAnsi" w:hAnsiTheme="minorHAnsi" w:cs="Arial"/>
          <w:noProof/>
          <w:lang w:val="es-ES_tradnl" w:eastAsia="es-ES"/>
        </w:rPr>
      </w:pPr>
      <w:r>
        <w:rPr>
          <w:rFonts w:asciiTheme="minorHAnsi" w:hAnsiTheme="minorHAnsi" w:cs="Arial"/>
          <w:noProof/>
          <w:lang w:val="es-ES_tradnl" w:eastAsia="es-ES"/>
        </w:rPr>
        <w:t xml:space="preserve">Apoyados en la </w:t>
      </w:r>
      <w:r w:rsidRPr="00665428">
        <w:rPr>
          <w:rFonts w:asciiTheme="minorHAnsi" w:hAnsiTheme="minorHAnsi" w:cs="Arial"/>
          <w:b/>
          <w:noProof/>
          <w:lang w:val="es-ES_tradnl" w:eastAsia="es-ES"/>
        </w:rPr>
        <w:t>implementación del Centro de Comando y Control -C4</w:t>
      </w:r>
      <w:r w:rsidRPr="00B62C67">
        <w:rPr>
          <w:rFonts w:asciiTheme="minorHAnsi" w:hAnsiTheme="minorHAnsi" w:cs="Arial"/>
          <w:noProof/>
          <w:lang w:val="es-ES_tradnl" w:eastAsia="es-ES"/>
        </w:rPr>
        <w:t xml:space="preserve"> </w:t>
      </w:r>
      <w:r>
        <w:rPr>
          <w:rFonts w:asciiTheme="minorHAnsi" w:hAnsiTheme="minorHAnsi" w:cs="Arial"/>
          <w:noProof/>
          <w:lang w:val="es-ES_tradnl" w:eastAsia="es-ES"/>
        </w:rPr>
        <w:t xml:space="preserve">que con su modernización tecnológica </w:t>
      </w:r>
      <w:r w:rsidRPr="00B62C67">
        <w:rPr>
          <w:rFonts w:asciiTheme="minorHAnsi" w:hAnsiTheme="minorHAnsi" w:cs="Arial"/>
          <w:noProof/>
          <w:lang w:val="es-ES_tradnl" w:eastAsia="es-ES"/>
        </w:rPr>
        <w:t>y la actualización de los procesos y procedimientos de cada agencia asociada</w:t>
      </w:r>
      <w:r>
        <w:rPr>
          <w:rFonts w:asciiTheme="minorHAnsi" w:hAnsiTheme="minorHAnsi" w:cs="Arial"/>
          <w:noProof/>
          <w:lang w:val="es-ES_tradnl" w:eastAsia="es-ES"/>
        </w:rPr>
        <w:t>,</w:t>
      </w:r>
      <w:r w:rsidRPr="00B62C67">
        <w:rPr>
          <w:rFonts w:asciiTheme="minorHAnsi" w:hAnsiTheme="minorHAnsi" w:cs="Arial"/>
          <w:noProof/>
          <w:lang w:val="es-ES_tradnl" w:eastAsia="es-ES"/>
        </w:rPr>
        <w:t xml:space="preserve"> facilita la integración efectiva de las agencias de seguridad y emergencias, que permite una mejor atención a los incidentes que se presentan en la ciudad</w:t>
      </w:r>
      <w:r>
        <w:rPr>
          <w:rFonts w:asciiTheme="minorHAnsi" w:hAnsiTheme="minorHAnsi" w:cs="Arial"/>
          <w:noProof/>
          <w:lang w:val="es-ES_tradnl" w:eastAsia="es-ES"/>
        </w:rPr>
        <w:t xml:space="preserve">, la </w:t>
      </w:r>
      <w:r w:rsidRPr="00B62C67">
        <w:rPr>
          <w:rFonts w:asciiTheme="minorHAnsi" w:hAnsiTheme="minorHAnsi" w:cs="Arial"/>
          <w:noProof/>
          <w:lang w:val="es-ES_tradnl" w:eastAsia="es-ES"/>
        </w:rPr>
        <w:t>reducción</w:t>
      </w:r>
      <w:r>
        <w:rPr>
          <w:rFonts w:asciiTheme="minorHAnsi" w:hAnsiTheme="minorHAnsi" w:cs="Arial"/>
          <w:noProof/>
          <w:lang w:val="es-ES_tradnl" w:eastAsia="es-ES"/>
        </w:rPr>
        <w:t xml:space="preserve"> </w:t>
      </w:r>
      <w:r w:rsidRPr="00B62C67">
        <w:rPr>
          <w:rFonts w:asciiTheme="minorHAnsi" w:hAnsiTheme="minorHAnsi" w:cs="Arial"/>
          <w:noProof/>
          <w:lang w:val="es-ES_tradnl" w:eastAsia="es-ES"/>
        </w:rPr>
        <w:t>en los tiempos de servicio</w:t>
      </w:r>
      <w:r>
        <w:rPr>
          <w:rFonts w:asciiTheme="minorHAnsi" w:hAnsiTheme="minorHAnsi" w:cs="Arial"/>
          <w:noProof/>
          <w:lang w:val="es-ES_tradnl" w:eastAsia="es-ES"/>
        </w:rPr>
        <w:t xml:space="preserve"> y la </w:t>
      </w:r>
      <w:r w:rsidRPr="00B62C67">
        <w:rPr>
          <w:rFonts w:asciiTheme="minorHAnsi" w:hAnsiTheme="minorHAnsi" w:cs="Arial"/>
          <w:noProof/>
          <w:lang w:val="es-ES_tradnl" w:eastAsia="es-ES"/>
        </w:rPr>
        <w:t>mejora  e</w:t>
      </w:r>
      <w:r>
        <w:rPr>
          <w:rFonts w:asciiTheme="minorHAnsi" w:hAnsiTheme="minorHAnsi" w:cs="Arial"/>
          <w:noProof/>
          <w:lang w:val="es-ES_tradnl" w:eastAsia="es-ES"/>
        </w:rPr>
        <w:t>n los p</w:t>
      </w:r>
      <w:r w:rsidRPr="00B62C67">
        <w:rPr>
          <w:rFonts w:asciiTheme="minorHAnsi" w:hAnsiTheme="minorHAnsi" w:cs="Arial"/>
          <w:noProof/>
          <w:lang w:val="es-ES_tradnl" w:eastAsia="es-ES"/>
        </w:rPr>
        <w:t>roceso</w:t>
      </w:r>
      <w:r>
        <w:rPr>
          <w:rFonts w:asciiTheme="minorHAnsi" w:hAnsiTheme="minorHAnsi" w:cs="Arial"/>
          <w:noProof/>
          <w:lang w:val="es-ES_tradnl" w:eastAsia="es-ES"/>
        </w:rPr>
        <w:t>s</w:t>
      </w:r>
      <w:r w:rsidRPr="00B62C67">
        <w:rPr>
          <w:rFonts w:asciiTheme="minorHAnsi" w:hAnsiTheme="minorHAnsi" w:cs="Arial"/>
          <w:noProof/>
          <w:lang w:val="es-ES_tradnl" w:eastAsia="es-ES"/>
        </w:rPr>
        <w:t xml:space="preserve"> de toma de decisiones, ya que se c</w:t>
      </w:r>
      <w:r>
        <w:rPr>
          <w:rFonts w:asciiTheme="minorHAnsi" w:hAnsiTheme="minorHAnsi" w:cs="Arial"/>
          <w:noProof/>
          <w:lang w:val="es-ES_tradnl" w:eastAsia="es-ES"/>
        </w:rPr>
        <w:t xml:space="preserve">uenta </w:t>
      </w:r>
      <w:r w:rsidRPr="00B62C67">
        <w:rPr>
          <w:rFonts w:asciiTheme="minorHAnsi" w:hAnsiTheme="minorHAnsi" w:cs="Arial"/>
          <w:noProof/>
          <w:lang w:val="es-ES_tradnl" w:eastAsia="es-ES"/>
        </w:rPr>
        <w:t>con mejores fuentes de información, herramientas modernas y se procesan los datos recopilad</w:t>
      </w:r>
      <w:r>
        <w:rPr>
          <w:rFonts w:asciiTheme="minorHAnsi" w:hAnsiTheme="minorHAnsi" w:cs="Arial"/>
          <w:noProof/>
          <w:lang w:val="es-ES_tradnl" w:eastAsia="es-ES"/>
        </w:rPr>
        <w:t>os de una manera más eficiente.</w:t>
      </w:r>
    </w:p>
    <w:p w14:paraId="5BDA7910" w14:textId="77777777" w:rsidR="00D53F5C" w:rsidRDefault="00D53F5C" w:rsidP="00D53F5C">
      <w:pPr>
        <w:rPr>
          <w:rFonts w:asciiTheme="minorHAnsi" w:hAnsiTheme="minorHAnsi" w:cs="Arial"/>
          <w:noProof/>
          <w:lang w:val="es-ES_tradnl" w:eastAsia="es-ES"/>
        </w:rPr>
      </w:pPr>
    </w:p>
    <w:p w14:paraId="6763547E" w14:textId="77777777" w:rsidR="00D53F5C" w:rsidRPr="00B62C67" w:rsidRDefault="00D53F5C" w:rsidP="00D53F5C">
      <w:pPr>
        <w:rPr>
          <w:rFonts w:asciiTheme="minorHAnsi" w:hAnsiTheme="minorHAnsi" w:cs="Arial"/>
          <w:noProof/>
          <w:lang w:val="es-ES_tradnl" w:eastAsia="es-ES"/>
        </w:rPr>
      </w:pPr>
      <w:r>
        <w:rPr>
          <w:rFonts w:asciiTheme="minorHAnsi" w:hAnsiTheme="minorHAnsi" w:cs="Arial"/>
          <w:noProof/>
          <w:lang w:val="es-ES_tradnl" w:eastAsia="es-ES"/>
        </w:rPr>
        <w:t xml:space="preserve">En desarrollo de la modernizacion tecnológica se ha fortalecido </w:t>
      </w:r>
      <w:r w:rsidRPr="00B62C67">
        <w:rPr>
          <w:rFonts w:asciiTheme="minorHAnsi" w:hAnsiTheme="minorHAnsi" w:cs="Arial"/>
          <w:noProof/>
          <w:lang w:val="es-ES_tradnl" w:eastAsia="es-ES"/>
        </w:rPr>
        <w:t>el sistema de video vigilancia de Bogotá</w:t>
      </w:r>
      <w:r>
        <w:rPr>
          <w:rFonts w:asciiTheme="minorHAnsi" w:hAnsiTheme="minorHAnsi" w:cs="Arial"/>
          <w:noProof/>
          <w:lang w:val="es-ES_tradnl" w:eastAsia="es-ES"/>
        </w:rPr>
        <w:t xml:space="preserve">, </w:t>
      </w:r>
      <w:r w:rsidRPr="00B62C67">
        <w:rPr>
          <w:rFonts w:asciiTheme="minorHAnsi" w:hAnsiTheme="minorHAnsi" w:cs="Arial"/>
          <w:noProof/>
          <w:lang w:val="es-ES_tradnl" w:eastAsia="es-ES"/>
        </w:rPr>
        <w:t xml:space="preserve"> con </w:t>
      </w:r>
      <w:r w:rsidRPr="00665428">
        <w:rPr>
          <w:rFonts w:asciiTheme="minorHAnsi" w:hAnsiTheme="minorHAnsi" w:cs="Arial"/>
          <w:b/>
          <w:noProof/>
          <w:lang w:val="es-ES_tradnl" w:eastAsia="es-ES"/>
        </w:rPr>
        <w:t>3.821 cámaras que se ubican en los lugares donde hay mayor concentración de delitos.</w:t>
      </w:r>
      <w:r w:rsidRPr="00B62C67">
        <w:rPr>
          <w:rFonts w:asciiTheme="minorHAnsi" w:hAnsiTheme="minorHAnsi" w:cs="Arial"/>
          <w:noProof/>
          <w:lang w:val="es-ES_tradnl" w:eastAsia="es-ES"/>
        </w:rPr>
        <w:t xml:space="preserve"> Con ello, se contribu</w:t>
      </w:r>
      <w:r>
        <w:rPr>
          <w:rFonts w:asciiTheme="minorHAnsi" w:hAnsiTheme="minorHAnsi" w:cs="Arial"/>
          <w:noProof/>
          <w:lang w:val="es-ES_tradnl" w:eastAsia="es-ES"/>
        </w:rPr>
        <w:t xml:space="preserve">ye </w:t>
      </w:r>
      <w:r w:rsidRPr="00B62C67">
        <w:rPr>
          <w:rFonts w:asciiTheme="minorHAnsi" w:hAnsiTheme="minorHAnsi" w:cs="Arial"/>
          <w:noProof/>
          <w:lang w:val="es-ES_tradnl" w:eastAsia="es-ES"/>
        </w:rPr>
        <w:t xml:space="preserve">al mejoramiento de la seguridad de la ciudad de tres formas </w:t>
      </w:r>
      <w:r>
        <w:rPr>
          <w:rFonts w:asciiTheme="minorHAnsi" w:hAnsiTheme="minorHAnsi" w:cs="Arial"/>
          <w:noProof/>
          <w:lang w:val="es-ES_tradnl" w:eastAsia="es-ES"/>
        </w:rPr>
        <w:t xml:space="preserve">distintas. Por una parte, se </w:t>
      </w:r>
      <w:r w:rsidRPr="00B62C67">
        <w:rPr>
          <w:rFonts w:asciiTheme="minorHAnsi" w:hAnsiTheme="minorHAnsi" w:cs="Arial"/>
          <w:noProof/>
          <w:lang w:val="es-ES_tradnl" w:eastAsia="es-ES"/>
        </w:rPr>
        <w:t>provee</w:t>
      </w:r>
      <w:r>
        <w:rPr>
          <w:rFonts w:asciiTheme="minorHAnsi" w:hAnsiTheme="minorHAnsi" w:cs="Arial"/>
          <w:noProof/>
          <w:lang w:val="es-ES_tradnl" w:eastAsia="es-ES"/>
        </w:rPr>
        <w:t xml:space="preserve"> </w:t>
      </w:r>
      <w:r w:rsidRPr="00B62C67">
        <w:rPr>
          <w:rFonts w:asciiTheme="minorHAnsi" w:hAnsiTheme="minorHAnsi" w:cs="Arial"/>
          <w:noProof/>
          <w:lang w:val="es-ES_tradnl" w:eastAsia="es-ES"/>
        </w:rPr>
        <w:t>a la ciudad de un sistema que permite hacer control y vigilancia de los fenómenos delictivos que en ella ocurren; por otra, este dispositivo tecnológico permite disuadir a los individuos de cometer hechos delictivos y finalmente, facilita la judicialización de aquellos individuos que incurran en actos criminales.</w:t>
      </w:r>
    </w:p>
    <w:p w14:paraId="68AD6560" w14:textId="77777777" w:rsidR="00D53F5C" w:rsidRDefault="00D53F5C" w:rsidP="00D53F5C">
      <w:pPr>
        <w:jc w:val="left"/>
        <w:rPr>
          <w:rFonts w:asciiTheme="minorHAnsi" w:hAnsiTheme="minorHAnsi" w:cs="Arial"/>
          <w:b/>
          <w:noProof/>
          <w:lang w:val="es-ES_tradnl" w:eastAsia="es-ES"/>
        </w:rPr>
      </w:pPr>
    </w:p>
    <w:p w14:paraId="5F16FA86" w14:textId="77777777" w:rsidR="00D53F5C" w:rsidRPr="003B2EA2" w:rsidRDefault="00D53F5C" w:rsidP="00D53F5C">
      <w:pPr>
        <w:rPr>
          <w:rFonts w:cs="Arial"/>
          <w:b/>
          <w:szCs w:val="24"/>
        </w:rPr>
      </w:pPr>
      <w:r w:rsidRPr="003B2EA2">
        <w:rPr>
          <w:rFonts w:cs="Arial"/>
          <w:szCs w:val="24"/>
        </w:rPr>
        <w:t>Implementación de la</w:t>
      </w:r>
      <w:r w:rsidRPr="003B2EA2">
        <w:rPr>
          <w:rFonts w:cs="Arial"/>
          <w:b/>
          <w:szCs w:val="24"/>
        </w:rPr>
        <w:t xml:space="preserve"> </w:t>
      </w:r>
      <w:r w:rsidRPr="003B2EA2">
        <w:rPr>
          <w:rFonts w:cs="Arial"/>
          <w:szCs w:val="24"/>
        </w:rPr>
        <w:t>estrategia de articulación de los organismos de seguridad y justicia</w:t>
      </w:r>
      <w:r w:rsidRPr="003B2EA2">
        <w:rPr>
          <w:rFonts w:cs="Arial"/>
          <w:b/>
          <w:szCs w:val="24"/>
        </w:rPr>
        <w:t xml:space="preserve"> contra las bandas criminales vinculadas al micro trafico</w:t>
      </w:r>
      <w:r>
        <w:rPr>
          <w:rFonts w:cs="Arial"/>
          <w:b/>
          <w:szCs w:val="24"/>
        </w:rPr>
        <w:t>:</w:t>
      </w:r>
    </w:p>
    <w:p w14:paraId="0F95E10A" w14:textId="77777777" w:rsidR="00D53F5C" w:rsidRPr="003B2EA2" w:rsidRDefault="00D53F5C" w:rsidP="00D53F5C">
      <w:pPr>
        <w:rPr>
          <w:rFonts w:cs="Arial"/>
          <w:szCs w:val="24"/>
        </w:rPr>
      </w:pPr>
    </w:p>
    <w:p w14:paraId="03E707DD" w14:textId="4C19323E" w:rsidR="00D53F5C" w:rsidRPr="006A4B78" w:rsidRDefault="00EA48BC" w:rsidP="00D53F5C">
      <w:pPr>
        <w:rPr>
          <w:b/>
        </w:rPr>
      </w:pPr>
      <w:r>
        <w:rPr>
          <w:b/>
        </w:rPr>
        <w:t>Operación Bronx:</w:t>
      </w:r>
    </w:p>
    <w:p w14:paraId="51256AD9" w14:textId="77777777" w:rsidR="00D53F5C" w:rsidRDefault="00D53F5C" w:rsidP="00B1078A">
      <w:pPr>
        <w:pStyle w:val="Prrafodelista"/>
        <w:numPr>
          <w:ilvl w:val="0"/>
          <w:numId w:val="13"/>
        </w:numPr>
        <w:ind w:left="426"/>
      </w:pPr>
      <w:r w:rsidRPr="006A4B78">
        <w:rPr>
          <w:b/>
        </w:rPr>
        <w:t xml:space="preserve">Restablecimiento de derechos de población en riesgo: </w:t>
      </w:r>
      <w:r w:rsidRPr="006A4B78">
        <w:t>142 menores identificados por Grupo de</w:t>
      </w:r>
      <w:r w:rsidRPr="006A4B78">
        <w:rPr>
          <w:rFonts w:asciiTheme="minorHAnsi" w:hAnsiTheme="minorHAnsi" w:cstheme="minorHAnsi"/>
          <w:color w:val="000000"/>
        </w:rPr>
        <w:t xml:space="preserve"> Protección a la Infancia y Adolescencia </w:t>
      </w:r>
      <w:r w:rsidRPr="006A4B78">
        <w:rPr>
          <w:rFonts w:asciiTheme="minorHAnsi" w:hAnsiTheme="minorHAnsi" w:cstheme="minorHAnsi"/>
        </w:rPr>
        <w:t xml:space="preserve"> -GINAD</w:t>
      </w:r>
      <w:r>
        <w:t xml:space="preserve"> y conducidos por el ICBF a programas de protección; 1.700 adultos identificados entre habitantes de calle y consumidores visitantes de la zona en estado de vulnerabilidad (537 voluntariamente en programas de rehabilitación, rescate y liberación de una persona secuestrada, 7 ciudadanos extranjeros en centros de atención, 3 casos de menores de dos años bajo protección de ICBF, 35 personas reportadas como desaparecidas en la Fiscalía).</w:t>
      </w:r>
    </w:p>
    <w:p w14:paraId="2380DE33" w14:textId="77777777" w:rsidR="00D53F5C" w:rsidRDefault="00D53F5C" w:rsidP="00B1078A">
      <w:pPr>
        <w:pStyle w:val="Prrafodelista"/>
        <w:numPr>
          <w:ilvl w:val="0"/>
          <w:numId w:val="9"/>
        </w:numPr>
        <w:spacing w:after="160" w:line="259" w:lineRule="auto"/>
        <w:ind w:left="426"/>
      </w:pPr>
      <w:r w:rsidRPr="006B4232">
        <w:rPr>
          <w:b/>
        </w:rPr>
        <w:t xml:space="preserve">Neutralización de actividades criminales: </w:t>
      </w:r>
      <w:r>
        <w:t>Captura de 3 líderes de los autodenominados -ganchos- que manejan la comercialización de estupefacientes en el Bronx (responsable de expendio, jefe de finanzas y un jefe de seguridad); 13 capturas de personas vinculadas a la organización criminal -Los Sayayines-, encargados de realizar el control de acceso y salida del sector con participación en delitos conexos como secuestro, extorsión, homicidios y hurtos asociados al control de la zona y se adelantó la extinción de dominio a 16 inmuebles.</w:t>
      </w:r>
    </w:p>
    <w:p w14:paraId="21D91C6D" w14:textId="7B652C92" w:rsidR="00D53F5C" w:rsidRDefault="00D53F5C" w:rsidP="00B1078A">
      <w:pPr>
        <w:pStyle w:val="Prrafodelista"/>
        <w:numPr>
          <w:ilvl w:val="0"/>
          <w:numId w:val="9"/>
        </w:numPr>
        <w:spacing w:after="160" w:line="259" w:lineRule="auto"/>
        <w:ind w:left="426"/>
      </w:pPr>
      <w:r w:rsidRPr="006B4232">
        <w:rPr>
          <w:b/>
        </w:rPr>
        <w:t>Incautaciones y recuperación de bienes hurtados</w:t>
      </w:r>
      <w:r>
        <w:t>: 30 armas de fuego,</w:t>
      </w:r>
      <w:r w:rsidR="00097AC0">
        <w:t xml:space="preserve"> </w:t>
      </w:r>
      <w:r>
        <w:t>11 neumáticas, 5 granadas de fragmentación, 4 radios de comunicación, 3 chalecos antibalas, cuarenta millones de pesos en billetes de diferentes denominaciones, 21 lonas que contenían 294 kilos de monedas, 105.900 dosis de estupefacientes, 900 máquinas tragamonedas y se recuperaron 71 bicicletas.</w:t>
      </w:r>
    </w:p>
    <w:p w14:paraId="21244988" w14:textId="77777777" w:rsidR="00D53F5C" w:rsidRDefault="00D53F5C" w:rsidP="00B1078A">
      <w:pPr>
        <w:pStyle w:val="Prrafodelista"/>
        <w:numPr>
          <w:ilvl w:val="0"/>
          <w:numId w:val="9"/>
        </w:numPr>
        <w:spacing w:after="160" w:line="259" w:lineRule="auto"/>
        <w:ind w:left="426"/>
      </w:pPr>
      <w:r w:rsidRPr="006B4232">
        <w:rPr>
          <w:b/>
        </w:rPr>
        <w:t>Gestión ambiental</w:t>
      </w:r>
      <w:r>
        <w:t xml:space="preserve">:  31 animales (12 caninos, 17 felinos y 2 tortugas) trasladados al Centro de Zoonosis; 20 toneladas de plásticos, vidrio y cartón, y 2 toneladas de escombros recolectadas; </w:t>
      </w:r>
      <w:r>
        <w:lastRenderedPageBreak/>
        <w:t xml:space="preserve">60 llantas y 50 toneladas de residuos orgánicos, dispuestos para tratamiento integral de basuras. </w:t>
      </w:r>
    </w:p>
    <w:p w14:paraId="0825A846" w14:textId="33C86179" w:rsidR="00D53F5C" w:rsidRDefault="00D53F5C" w:rsidP="00D53F5C">
      <w:r w:rsidRPr="006A4B78">
        <w:rPr>
          <w:b/>
        </w:rPr>
        <w:t xml:space="preserve">Intervención zona centro (La Favorita, Santa Fe, San Bernardo y Las Cruces) </w:t>
      </w:r>
      <w:r>
        <w:rPr>
          <w:b/>
        </w:rPr>
        <w:t xml:space="preserve">y </w:t>
      </w:r>
      <w:r w:rsidRPr="006A4B78">
        <w:rPr>
          <w:b/>
        </w:rPr>
        <w:t>Kennedy</w:t>
      </w:r>
      <w:r w:rsidR="00EA48BC">
        <w:rPr>
          <w:b/>
        </w:rPr>
        <w:t>:</w:t>
      </w:r>
      <w:r>
        <w:t xml:space="preserve"> </w:t>
      </w:r>
    </w:p>
    <w:p w14:paraId="27B52BF2" w14:textId="77777777" w:rsidR="00D53F5C" w:rsidRPr="00512C1D" w:rsidRDefault="00D53F5C" w:rsidP="00B1078A">
      <w:pPr>
        <w:pStyle w:val="Prrafodelista"/>
        <w:numPr>
          <w:ilvl w:val="0"/>
          <w:numId w:val="10"/>
        </w:numPr>
        <w:spacing w:after="160" w:line="259" w:lineRule="auto"/>
        <w:ind w:left="426"/>
      </w:pPr>
      <w:r w:rsidRPr="006B4232">
        <w:rPr>
          <w:b/>
        </w:rPr>
        <w:t>DIAN, Migración Colombia y otras entidades del nivel nacional</w:t>
      </w:r>
      <w:r>
        <w:t xml:space="preserve">, </w:t>
      </w:r>
      <w:r w:rsidRPr="00512C1D">
        <w:t xml:space="preserve">realizaron 15 acciones de control </w:t>
      </w:r>
      <w:r>
        <w:t>con</w:t>
      </w:r>
      <w:r w:rsidRPr="00512C1D">
        <w:t xml:space="preserve"> 100 capturas por tráfico de estupefacientes con afectación de 3 estructuras delincuenciales de amplia capacidad delictiva, impactando también otros mercados criminales de autopartes robadas, contrabando, licor adulterado, y prostitución ilegal. </w:t>
      </w:r>
    </w:p>
    <w:p w14:paraId="6C63A453" w14:textId="77777777" w:rsidR="00D53F5C" w:rsidRDefault="00D53F5C" w:rsidP="00B1078A">
      <w:pPr>
        <w:pStyle w:val="Prrafodelista"/>
        <w:numPr>
          <w:ilvl w:val="0"/>
          <w:numId w:val="10"/>
        </w:numPr>
        <w:spacing w:after="160" w:line="259" w:lineRule="auto"/>
        <w:ind w:left="426"/>
      </w:pPr>
      <w:r w:rsidRPr="006B4232">
        <w:rPr>
          <w:b/>
        </w:rPr>
        <w:t>Incautación de mercancía de contrabando y falsificada</w:t>
      </w:r>
      <w:r>
        <w:t xml:space="preserve"> por más de 15.000 millones de pesos incluyendo cerca de 8.000 botellas licor, aprehensión de más de 5.000 autopartes hurtadas en los sectores de la Estanzuela y la Favorita. </w:t>
      </w:r>
    </w:p>
    <w:p w14:paraId="45A3F3F2" w14:textId="77777777" w:rsidR="00D53F5C" w:rsidRDefault="00D53F5C" w:rsidP="00B1078A">
      <w:pPr>
        <w:pStyle w:val="Prrafodelista"/>
        <w:numPr>
          <w:ilvl w:val="0"/>
          <w:numId w:val="10"/>
        </w:numPr>
        <w:spacing w:after="160" w:line="259" w:lineRule="auto"/>
        <w:ind w:left="426"/>
      </w:pPr>
      <w:r w:rsidRPr="006B4232">
        <w:rPr>
          <w:b/>
        </w:rPr>
        <w:t>Captura de más de 60 personas</w:t>
      </w:r>
      <w:r>
        <w:t xml:space="preserve"> dedicadas al hurto, manipulación y comercialización de celulares hurtados en el centro, incluyendo a alias “El Gorila”, principal comercializador de celulares hurtados y enlace con estructuras transnacionales. </w:t>
      </w:r>
    </w:p>
    <w:p w14:paraId="3DD2650E" w14:textId="77777777" w:rsidR="00D53F5C" w:rsidRDefault="00D53F5C" w:rsidP="00B1078A">
      <w:pPr>
        <w:pStyle w:val="Prrafodelista"/>
        <w:numPr>
          <w:ilvl w:val="0"/>
          <w:numId w:val="10"/>
        </w:numPr>
        <w:spacing w:after="160" w:line="259" w:lineRule="auto"/>
        <w:ind w:left="426"/>
      </w:pPr>
      <w:r w:rsidRPr="006B4232">
        <w:rPr>
          <w:b/>
        </w:rPr>
        <w:t>“Operación Troya”</w:t>
      </w:r>
      <w:r>
        <w:t xml:space="preserve"> con la </w:t>
      </w:r>
      <w:r w:rsidRPr="006B4232">
        <w:t>intervención barrio María Paz</w:t>
      </w:r>
      <w:r w:rsidRPr="006B4232">
        <w:rPr>
          <w:b/>
        </w:rPr>
        <w:t xml:space="preserve"> </w:t>
      </w:r>
      <w:r w:rsidRPr="006B4232">
        <w:t>en Kennedy</w:t>
      </w:r>
      <w:r>
        <w:t xml:space="preserve"> con sellamientos, capturas y desmantelamiento de bandas. </w:t>
      </w:r>
    </w:p>
    <w:p w14:paraId="4B7B9144" w14:textId="0A88B5EA" w:rsidR="00D53F5C" w:rsidRPr="006A4B78" w:rsidRDefault="00D53F5C" w:rsidP="00D53F5C">
      <w:pPr>
        <w:rPr>
          <w:b/>
        </w:rPr>
      </w:pPr>
      <w:r w:rsidRPr="006A4B78">
        <w:rPr>
          <w:b/>
        </w:rPr>
        <w:t>Fortalecimiento a la vigilancia y control de delitos</w:t>
      </w:r>
      <w:r w:rsidR="00EA48BC">
        <w:rPr>
          <w:b/>
        </w:rPr>
        <w:t xml:space="preserve"> contra la vida y el patrimonio:</w:t>
      </w:r>
    </w:p>
    <w:p w14:paraId="5E80CCF8" w14:textId="77777777" w:rsidR="00D53F5C" w:rsidRDefault="00D53F5C" w:rsidP="00B1078A">
      <w:pPr>
        <w:pStyle w:val="Prrafodelista"/>
        <w:numPr>
          <w:ilvl w:val="0"/>
          <w:numId w:val="11"/>
        </w:numPr>
        <w:spacing w:after="160" w:line="259" w:lineRule="auto"/>
        <w:ind w:left="426"/>
      </w:pPr>
      <w:r w:rsidRPr="00C56DF5">
        <w:rPr>
          <w:b/>
        </w:rPr>
        <w:t xml:space="preserve">En la zona centro </w:t>
      </w:r>
      <w:r>
        <w:t xml:space="preserve">22 actividades con 29 sellamientos preventivos, 102 traslados de ciudadanos habitantes de calle, 7 ferias en las que se atendiendo aproximadamente 6200 personas. </w:t>
      </w:r>
    </w:p>
    <w:p w14:paraId="0E443C2F" w14:textId="7F447BA5" w:rsidR="00D53F5C" w:rsidRDefault="00D53F5C" w:rsidP="00B1078A">
      <w:pPr>
        <w:pStyle w:val="Prrafodelista"/>
        <w:numPr>
          <w:ilvl w:val="0"/>
          <w:numId w:val="11"/>
        </w:numPr>
        <w:spacing w:after="160" w:line="259" w:lineRule="auto"/>
        <w:ind w:left="426"/>
      </w:pPr>
      <w:r w:rsidRPr="00C56DF5">
        <w:rPr>
          <w:b/>
        </w:rPr>
        <w:t>En Kennedy</w:t>
      </w:r>
      <w:r>
        <w:t xml:space="preserve">, instalación de seis cámaras y la realización de ferias en las que se atendieron 3.450 personas, 35 sellamientos preventivos. </w:t>
      </w:r>
    </w:p>
    <w:p w14:paraId="6AC594BD" w14:textId="7B8E5330" w:rsidR="00D53F5C" w:rsidRPr="006A4B78" w:rsidRDefault="00D53F5C" w:rsidP="00D53F5C">
      <w:pPr>
        <w:rPr>
          <w:b/>
        </w:rPr>
      </w:pPr>
      <w:r w:rsidRPr="006A4B78">
        <w:rPr>
          <w:b/>
        </w:rPr>
        <w:t>Acciones de prevención y de mitigación del delito</w:t>
      </w:r>
      <w:r w:rsidR="00EA48BC">
        <w:rPr>
          <w:b/>
        </w:rPr>
        <w:t>:</w:t>
      </w:r>
    </w:p>
    <w:p w14:paraId="38E8034F" w14:textId="77777777" w:rsidR="00D53F5C" w:rsidRDefault="00D53F5C" w:rsidP="00B1078A">
      <w:pPr>
        <w:pStyle w:val="Prrafodelista"/>
        <w:numPr>
          <w:ilvl w:val="0"/>
          <w:numId w:val="12"/>
        </w:numPr>
        <w:spacing w:after="160" w:line="259" w:lineRule="auto"/>
        <w:ind w:left="426"/>
      </w:pPr>
      <w:r w:rsidRPr="008400C7">
        <w:rPr>
          <w:b/>
        </w:rPr>
        <w:t>En los barrios María Paz, El Amparo y Patio Bonito</w:t>
      </w:r>
      <w:r>
        <w:t xml:space="preserve"> en Kennedy, con acciones articuladas con la MEBOG, los organismos de seguridad y las entidades distritales</w:t>
      </w:r>
    </w:p>
    <w:p w14:paraId="37D3AFDD" w14:textId="77777777" w:rsidR="00D53F5C" w:rsidRDefault="00D53F5C" w:rsidP="00B1078A">
      <w:pPr>
        <w:pStyle w:val="Prrafodelista"/>
        <w:numPr>
          <w:ilvl w:val="0"/>
          <w:numId w:val="12"/>
        </w:numPr>
        <w:spacing w:after="160" w:line="259" w:lineRule="auto"/>
        <w:ind w:left="426"/>
      </w:pPr>
      <w:r w:rsidRPr="008400C7">
        <w:rPr>
          <w:b/>
        </w:rPr>
        <w:t>En los barrios La Estanzuela, La Favorita y Santa Fe</w:t>
      </w:r>
      <w:r>
        <w:t xml:space="preserve"> en Los Mártires, se han acompañado actividades lideradas por la MEBOG, que han generado significativos resultados, posibilitando la sostenibilidad de los territorios recuperados.</w:t>
      </w:r>
    </w:p>
    <w:p w14:paraId="4F0E73AC" w14:textId="77777777" w:rsidR="00D53F5C" w:rsidRDefault="00D53F5C" w:rsidP="00B1078A">
      <w:pPr>
        <w:pStyle w:val="Prrafodelista"/>
        <w:numPr>
          <w:ilvl w:val="0"/>
          <w:numId w:val="12"/>
        </w:numPr>
        <w:spacing w:after="160" w:line="259" w:lineRule="auto"/>
        <w:ind w:left="426"/>
      </w:pPr>
      <w:r w:rsidRPr="008400C7">
        <w:rPr>
          <w:b/>
        </w:rPr>
        <w:t>En los barrios San Bernardo y Las Cruce</w:t>
      </w:r>
      <w:r>
        <w:t>s en Santa Fe, “</w:t>
      </w:r>
      <w:r w:rsidRPr="008400C7">
        <w:t>Operación La Casona”</w:t>
      </w:r>
      <w:r w:rsidRPr="006224BC">
        <w:t xml:space="preserve"> </w:t>
      </w:r>
      <w:r>
        <w:t xml:space="preserve">con </w:t>
      </w:r>
      <w:r w:rsidRPr="006224BC">
        <w:t>cuatro diligencias de registro y allanamiento junto con la</w:t>
      </w:r>
      <w:r>
        <w:t xml:space="preserve"> materialización de </w:t>
      </w:r>
      <w:r w:rsidRPr="006224BC">
        <w:t>23 capturas por los delitos de concierto</w:t>
      </w:r>
      <w:r>
        <w:t xml:space="preserve"> para delinquir, fabricación, porte y tráfico de estupefacientes (barrio Las Cruces); “Operación Samberx” con 11 diligencias de registro y allanamiento junto con la materialización de cinco  capturas por los delitos de concierto para delinquir, fabricación, porte y tráfico de estupefacientes (barrio San Bernardo). </w:t>
      </w:r>
    </w:p>
    <w:p w14:paraId="787864C6" w14:textId="77777777" w:rsidR="00D53F5C" w:rsidRPr="008250C5" w:rsidRDefault="00D53F5C" w:rsidP="00D53F5C">
      <w:pPr>
        <w:rPr>
          <w:rFonts w:cs="Arial"/>
          <w:szCs w:val="24"/>
        </w:rPr>
      </w:pPr>
      <w:r w:rsidRPr="005E2215">
        <w:rPr>
          <w:rFonts w:cs="Arial"/>
          <w:szCs w:val="24"/>
        </w:rPr>
        <w:t>Con relación al</w:t>
      </w:r>
      <w:r>
        <w:rPr>
          <w:rFonts w:cs="Arial"/>
          <w:b/>
          <w:szCs w:val="24"/>
        </w:rPr>
        <w:t xml:space="preserve"> </w:t>
      </w:r>
      <w:r w:rsidRPr="006A4B78">
        <w:rPr>
          <w:rFonts w:cs="Arial"/>
          <w:b/>
          <w:szCs w:val="24"/>
        </w:rPr>
        <w:t>fortalecimiento a la vigilancia y control de delitos</w:t>
      </w:r>
      <w:r w:rsidRPr="008250C5">
        <w:rPr>
          <w:rFonts w:cs="Arial"/>
          <w:b/>
          <w:szCs w:val="24"/>
        </w:rPr>
        <w:t xml:space="preserve"> contra la vida </w:t>
      </w:r>
      <w:r w:rsidRPr="005E2215">
        <w:rPr>
          <w:rFonts w:cs="Arial"/>
          <w:szCs w:val="24"/>
        </w:rPr>
        <w:t xml:space="preserve">se han llevado a </w:t>
      </w:r>
      <w:r w:rsidRPr="00D53F5C">
        <w:rPr>
          <w:rFonts w:cs="Arial"/>
          <w:szCs w:val="24"/>
        </w:rPr>
        <w:t>cabo 155 acciones a establecimientos de comercio con expendio y consumo de bebidas alcohólicas</w:t>
      </w:r>
      <w:r w:rsidRPr="00D53F5C">
        <w:rPr>
          <w:rFonts w:cs="Arial"/>
          <w:b/>
          <w:szCs w:val="24"/>
        </w:rPr>
        <w:t xml:space="preserve"> </w:t>
      </w:r>
      <w:r w:rsidRPr="00D53F5C">
        <w:rPr>
          <w:rFonts w:cs="Arial"/>
          <w:szCs w:val="24"/>
        </w:rPr>
        <w:t>que coinciden con algunas reportadas por farra en la buena en Kennedy, Ciudad Bolívar, Suba, Santa Fe y Antonio Nariño que registran mayor número de ocurrencia de lesiones personales y riñas. Otras 183 jornadas</w:t>
      </w:r>
      <w:r w:rsidRPr="008250C5">
        <w:rPr>
          <w:rFonts w:cs="Arial"/>
          <w:szCs w:val="24"/>
        </w:rPr>
        <w:t xml:space="preserve"> de Plan Guitarra y </w:t>
      </w:r>
      <w:r w:rsidRPr="005E2215">
        <w:rPr>
          <w:rFonts w:cs="Arial"/>
          <w:szCs w:val="24"/>
        </w:rPr>
        <w:t>58</w:t>
      </w:r>
      <w:r w:rsidRPr="008250C5">
        <w:rPr>
          <w:rFonts w:cs="Arial"/>
          <w:szCs w:val="24"/>
        </w:rPr>
        <w:t xml:space="preserve"> parques y sus entornos con Plan Baliza relacionados con patrullajes intensivos y ejercicios de presencia policial.</w:t>
      </w:r>
    </w:p>
    <w:p w14:paraId="3DBEF139" w14:textId="77777777" w:rsidR="00D53F5C" w:rsidRDefault="00D53F5C" w:rsidP="00D53F5C">
      <w:pPr>
        <w:rPr>
          <w:rFonts w:cs="Arial"/>
          <w:szCs w:val="24"/>
        </w:rPr>
      </w:pPr>
    </w:p>
    <w:p w14:paraId="6138E3C2" w14:textId="77777777" w:rsidR="00D53F5C" w:rsidRPr="008250C5" w:rsidRDefault="00D53F5C" w:rsidP="00D53F5C">
      <w:pPr>
        <w:rPr>
          <w:rFonts w:cs="Arial"/>
          <w:szCs w:val="24"/>
        </w:rPr>
      </w:pPr>
      <w:r w:rsidRPr="008250C5">
        <w:rPr>
          <w:rFonts w:cs="Arial"/>
          <w:szCs w:val="24"/>
        </w:rPr>
        <w:t xml:space="preserve">En cuanto a </w:t>
      </w:r>
      <w:r w:rsidRPr="003B2EA2">
        <w:rPr>
          <w:rFonts w:cs="Arial"/>
          <w:b/>
          <w:szCs w:val="24"/>
        </w:rPr>
        <w:t xml:space="preserve">prevención de la vinculación y reincidencia de los adolescentes y jóvenes en conductas delictivas </w:t>
      </w:r>
      <w:r w:rsidRPr="003B2EA2">
        <w:rPr>
          <w:rFonts w:cs="Arial"/>
          <w:szCs w:val="24"/>
        </w:rPr>
        <w:t xml:space="preserve">en el marco del Sistema de responsabilidad penal adolescente –SRPA </w:t>
      </w:r>
      <w:r>
        <w:rPr>
          <w:rFonts w:cs="Arial"/>
          <w:szCs w:val="24"/>
        </w:rPr>
        <w:t xml:space="preserve">se han adelantado </w:t>
      </w:r>
      <w:r>
        <w:rPr>
          <w:rFonts w:cs="Arial"/>
          <w:szCs w:val="24"/>
        </w:rPr>
        <w:lastRenderedPageBreak/>
        <w:t>881</w:t>
      </w:r>
      <w:r w:rsidRPr="008250C5">
        <w:rPr>
          <w:rFonts w:cs="Arial"/>
          <w:szCs w:val="24"/>
        </w:rPr>
        <w:t xml:space="preserve"> sesiones de intervención psicológica, </w:t>
      </w:r>
      <w:r>
        <w:rPr>
          <w:rFonts w:cs="Arial"/>
          <w:szCs w:val="24"/>
        </w:rPr>
        <w:t>260</w:t>
      </w:r>
      <w:r w:rsidRPr="008250C5">
        <w:rPr>
          <w:rFonts w:cs="Arial"/>
          <w:szCs w:val="24"/>
        </w:rPr>
        <w:t xml:space="preserve"> sesiones de refuerzo al pensamiento lógico matemático, con énfasis en el trabajo en equipo, ejercicios manuales de construcciones geométricas, dirigidas a elevar los niveles de persistencia y tolerancia a la frustración.</w:t>
      </w:r>
    </w:p>
    <w:p w14:paraId="5E867153" w14:textId="77777777" w:rsidR="00D53F5C" w:rsidRDefault="00D53F5C" w:rsidP="00D53F5C">
      <w:pPr>
        <w:rPr>
          <w:rFonts w:cs="Arial"/>
          <w:b/>
          <w:szCs w:val="24"/>
        </w:rPr>
      </w:pPr>
    </w:p>
    <w:p w14:paraId="66B673E9" w14:textId="77777777" w:rsidR="00D53F5C" w:rsidRPr="008250C5" w:rsidRDefault="00D53F5C" w:rsidP="00D53F5C">
      <w:pPr>
        <w:rPr>
          <w:rFonts w:cs="Arial"/>
          <w:szCs w:val="24"/>
        </w:rPr>
      </w:pPr>
      <w:r w:rsidRPr="008250C5">
        <w:rPr>
          <w:rFonts w:cs="Arial"/>
          <w:b/>
          <w:szCs w:val="24"/>
        </w:rPr>
        <w:t xml:space="preserve">En prevención de machismos y violencias contra las mujeres, y fomento de la transformación de imaginarios sobre el género </w:t>
      </w:r>
      <w:r w:rsidRPr="005E2215">
        <w:rPr>
          <w:rFonts w:cs="Arial"/>
          <w:szCs w:val="24"/>
        </w:rPr>
        <w:t xml:space="preserve">se llevan a cabo talleres sobre rutas de atención y aplicación del enfoque de género en </w:t>
      </w:r>
      <w:r>
        <w:rPr>
          <w:rFonts w:cs="Arial"/>
          <w:szCs w:val="24"/>
        </w:rPr>
        <w:t>las 20</w:t>
      </w:r>
      <w:r w:rsidRPr="005E2215">
        <w:rPr>
          <w:rFonts w:cs="Arial"/>
          <w:szCs w:val="24"/>
        </w:rPr>
        <w:t xml:space="preserve"> localidades</w:t>
      </w:r>
      <w:r>
        <w:rPr>
          <w:rFonts w:cs="Arial"/>
          <w:szCs w:val="24"/>
        </w:rPr>
        <w:t xml:space="preserve"> y a través de las 65 sesiones que se han realizado en los Consejos Locales de Seguridad para las M</w:t>
      </w:r>
      <w:r w:rsidRPr="005E2215">
        <w:rPr>
          <w:rFonts w:cs="Arial"/>
          <w:szCs w:val="24"/>
        </w:rPr>
        <w:t>ujeres</w:t>
      </w:r>
      <w:r>
        <w:rPr>
          <w:rFonts w:cs="Arial"/>
          <w:szCs w:val="24"/>
        </w:rPr>
        <w:t xml:space="preserve">, </w:t>
      </w:r>
      <w:r w:rsidRPr="008250C5">
        <w:rPr>
          <w:rFonts w:cs="Arial"/>
          <w:szCs w:val="24"/>
        </w:rPr>
        <w:t>se prioriza</w:t>
      </w:r>
      <w:r>
        <w:rPr>
          <w:rFonts w:cs="Arial"/>
          <w:szCs w:val="24"/>
        </w:rPr>
        <w:t xml:space="preserve">n </w:t>
      </w:r>
      <w:r w:rsidRPr="008250C5">
        <w:rPr>
          <w:rFonts w:cs="Arial"/>
          <w:szCs w:val="24"/>
        </w:rPr>
        <w:t>espacios donde se concentran los deli</w:t>
      </w:r>
      <w:r>
        <w:rPr>
          <w:rFonts w:cs="Arial"/>
          <w:szCs w:val="24"/>
        </w:rPr>
        <w:t>tos que afectan a la ciudadanía</w:t>
      </w:r>
      <w:r w:rsidRPr="008250C5">
        <w:rPr>
          <w:rFonts w:cs="Arial"/>
          <w:szCs w:val="24"/>
        </w:rPr>
        <w:t xml:space="preserve">. </w:t>
      </w:r>
    </w:p>
    <w:p w14:paraId="0089AE08" w14:textId="77777777" w:rsidR="00D53F5C" w:rsidRPr="008250C5" w:rsidRDefault="00D53F5C" w:rsidP="00D53F5C">
      <w:pPr>
        <w:rPr>
          <w:rFonts w:cs="Arial"/>
          <w:szCs w:val="24"/>
        </w:rPr>
      </w:pPr>
    </w:p>
    <w:p w14:paraId="3CE60A1A" w14:textId="77777777" w:rsidR="00D53F5C" w:rsidRPr="008250C5" w:rsidRDefault="00D53F5C" w:rsidP="00D53F5C">
      <w:pPr>
        <w:rPr>
          <w:rFonts w:cs="Arial"/>
          <w:szCs w:val="24"/>
        </w:rPr>
      </w:pPr>
      <w:r w:rsidRPr="008250C5">
        <w:rPr>
          <w:rFonts w:cs="Arial"/>
          <w:szCs w:val="24"/>
        </w:rPr>
        <w:t xml:space="preserve">Con respecto a </w:t>
      </w:r>
      <w:r w:rsidRPr="008250C5">
        <w:rPr>
          <w:rFonts w:cs="Arial"/>
          <w:b/>
          <w:szCs w:val="24"/>
        </w:rPr>
        <w:t>estrategias para tener entornos protectores escolares y parques</w:t>
      </w:r>
      <w:r w:rsidRPr="008250C5">
        <w:rPr>
          <w:rFonts w:cs="Arial"/>
          <w:szCs w:val="24"/>
        </w:rPr>
        <w:t xml:space="preserve"> se han hec</w:t>
      </w:r>
      <w:r>
        <w:rPr>
          <w:rFonts w:cs="Arial"/>
          <w:szCs w:val="24"/>
        </w:rPr>
        <w:t>h</w:t>
      </w:r>
      <w:r w:rsidRPr="008250C5">
        <w:rPr>
          <w:rFonts w:cs="Arial"/>
          <w:szCs w:val="24"/>
        </w:rPr>
        <w:t>o 88 mesas de entornos escolares con entidades locales y distritales, 239 mesas de trabajo con rectores de IED; capacitación en 58 IED a la comunidad educativa en prevención de consumo de drogas, difusión de información de autocuidado a 83.077 alumnos y padres de familia y 39 parques en los alrededores de los colegios priorizados que son intervenidos para evitar hurtos y expendio de sustancias psicoactivas</w:t>
      </w:r>
    </w:p>
    <w:p w14:paraId="601E4CD4" w14:textId="77777777" w:rsidR="00D53F5C" w:rsidRPr="008250C5" w:rsidRDefault="00D53F5C" w:rsidP="00D53F5C">
      <w:pPr>
        <w:rPr>
          <w:rFonts w:cs="Arial"/>
          <w:szCs w:val="24"/>
        </w:rPr>
      </w:pPr>
    </w:p>
    <w:p w14:paraId="05764DF7" w14:textId="77777777" w:rsidR="00D53F5C" w:rsidRPr="008250C5" w:rsidRDefault="00D53F5C" w:rsidP="00D53F5C">
      <w:pPr>
        <w:rPr>
          <w:rFonts w:cs="Arial"/>
          <w:szCs w:val="24"/>
        </w:rPr>
      </w:pPr>
      <w:r w:rsidRPr="008250C5">
        <w:rPr>
          <w:rFonts w:cs="Arial"/>
          <w:b/>
          <w:szCs w:val="24"/>
        </w:rPr>
        <w:t>Transmilenio también es focalizado como un entorno protector</w:t>
      </w:r>
      <w:r>
        <w:rPr>
          <w:rFonts w:cs="Arial"/>
          <w:szCs w:val="24"/>
        </w:rPr>
        <w:t xml:space="preserve">; </w:t>
      </w:r>
      <w:r w:rsidRPr="008250C5">
        <w:rPr>
          <w:rFonts w:cs="Arial"/>
          <w:szCs w:val="24"/>
        </w:rPr>
        <w:t xml:space="preserve">15 estaciones de Transmilenio y sus entornos han sido intervenidas para reducir el hurto a los usuarios del sistema y mejorar su percepción de seguridad. Se ha capacitado a 60 mediadores de convivencia en prevención situacional de la violencia y promoción del enfoque de género y se cambiaron 5.000 luminarias en estaciones de Transmilenio. </w:t>
      </w:r>
    </w:p>
    <w:p w14:paraId="2699B441" w14:textId="77777777" w:rsidR="00D53F5C" w:rsidRPr="008250C5" w:rsidRDefault="00D53F5C" w:rsidP="00D53F5C">
      <w:pPr>
        <w:rPr>
          <w:rFonts w:cs="Arial"/>
          <w:szCs w:val="24"/>
        </w:rPr>
      </w:pPr>
    </w:p>
    <w:p w14:paraId="71A4EBF0" w14:textId="78EFB4AD" w:rsidR="00D53F5C" w:rsidRPr="008250C5" w:rsidRDefault="00D53F5C" w:rsidP="00D53F5C">
      <w:pPr>
        <w:rPr>
          <w:rFonts w:cs="Arial"/>
          <w:szCs w:val="24"/>
        </w:rPr>
      </w:pPr>
      <w:r w:rsidRPr="008250C5">
        <w:rPr>
          <w:rFonts w:cs="Arial"/>
          <w:szCs w:val="24"/>
        </w:rPr>
        <w:t xml:space="preserve">A través de los </w:t>
      </w:r>
      <w:r w:rsidRPr="008250C5">
        <w:rPr>
          <w:rFonts w:cs="Arial"/>
          <w:b/>
          <w:szCs w:val="24"/>
        </w:rPr>
        <w:t>planes Mochila y Guitarra diseñados para contener los asaltos a buses del SITP</w:t>
      </w:r>
      <w:r w:rsidRPr="008250C5">
        <w:rPr>
          <w:rFonts w:cs="Arial"/>
          <w:szCs w:val="24"/>
        </w:rPr>
        <w:t xml:space="preserve"> y subir a los </w:t>
      </w:r>
      <w:r w:rsidRPr="00D53F5C">
        <w:rPr>
          <w:rFonts w:cs="Arial"/>
          <w:szCs w:val="24"/>
        </w:rPr>
        <w:t>buses a decenas de uniformados vestidos de civil para evitar atracos e incautar armas blancas o de fuego, 2.441 personas han sido arrestadas, 19.376 dosis de estupefacientes incautadas y se han hecho 3.428 procedimientos de control contra ventas informales</w:t>
      </w:r>
      <w:r w:rsidRPr="008250C5">
        <w:rPr>
          <w:rFonts w:cs="Arial"/>
          <w:szCs w:val="24"/>
        </w:rPr>
        <w:t>.</w:t>
      </w:r>
    </w:p>
    <w:p w14:paraId="5EFC5D95" w14:textId="77777777" w:rsidR="00D53F5C" w:rsidRPr="008250C5" w:rsidRDefault="00D53F5C" w:rsidP="00D53F5C">
      <w:pPr>
        <w:rPr>
          <w:rFonts w:cs="Arial"/>
          <w:szCs w:val="24"/>
        </w:rPr>
      </w:pPr>
    </w:p>
    <w:p w14:paraId="129EFFAA" w14:textId="77777777" w:rsidR="00D53F5C" w:rsidRPr="008250C5" w:rsidRDefault="00D53F5C" w:rsidP="00D53F5C">
      <w:pPr>
        <w:rPr>
          <w:rFonts w:cs="Arial"/>
          <w:szCs w:val="24"/>
        </w:rPr>
      </w:pPr>
      <w:r w:rsidRPr="008250C5">
        <w:rPr>
          <w:rFonts w:cs="Arial"/>
          <w:b/>
          <w:szCs w:val="24"/>
        </w:rPr>
        <w:t>En cuanto a la estrategia farra en la buena se han reducido en 4% las riñas asociadas al consumo de licor en las cinco zonas de rumba intervenidas</w:t>
      </w:r>
      <w:r w:rsidRPr="008250C5">
        <w:rPr>
          <w:rFonts w:cs="Arial"/>
          <w:szCs w:val="24"/>
        </w:rPr>
        <w:t xml:space="preserve"> con 92 intervenciones culturales.</w:t>
      </w:r>
    </w:p>
    <w:p w14:paraId="78C2CAC3" w14:textId="77777777" w:rsidR="00D53F5C" w:rsidRPr="008250C5" w:rsidRDefault="00D53F5C" w:rsidP="00D53F5C">
      <w:pPr>
        <w:rPr>
          <w:rFonts w:cs="Arial"/>
          <w:szCs w:val="24"/>
        </w:rPr>
      </w:pPr>
      <w:r w:rsidRPr="008250C5">
        <w:rPr>
          <w:rFonts w:cs="Arial"/>
          <w:szCs w:val="24"/>
        </w:rPr>
        <w:tab/>
      </w:r>
      <w:r w:rsidRPr="008250C5">
        <w:rPr>
          <w:rFonts w:cs="Arial"/>
          <w:szCs w:val="24"/>
        </w:rPr>
        <w:tab/>
      </w:r>
      <w:r w:rsidRPr="008250C5">
        <w:rPr>
          <w:rFonts w:cs="Arial"/>
          <w:szCs w:val="24"/>
        </w:rPr>
        <w:tab/>
      </w:r>
      <w:r w:rsidRPr="008250C5">
        <w:rPr>
          <w:rFonts w:cs="Arial"/>
          <w:szCs w:val="24"/>
        </w:rPr>
        <w:tab/>
      </w:r>
      <w:r w:rsidRPr="008250C5">
        <w:rPr>
          <w:rFonts w:cs="Arial"/>
          <w:szCs w:val="24"/>
        </w:rPr>
        <w:tab/>
      </w:r>
      <w:r w:rsidRPr="008250C5">
        <w:rPr>
          <w:rFonts w:cs="Arial"/>
          <w:szCs w:val="24"/>
        </w:rPr>
        <w:tab/>
        <w:t xml:space="preserve">   </w:t>
      </w:r>
      <w:r w:rsidRPr="008250C5">
        <w:rPr>
          <w:rFonts w:cs="Arial"/>
          <w:szCs w:val="24"/>
        </w:rPr>
        <w:tab/>
      </w:r>
    </w:p>
    <w:p w14:paraId="63E988E8" w14:textId="77777777" w:rsidR="00D53F5C" w:rsidRPr="008250C5" w:rsidRDefault="00D53F5C" w:rsidP="00D53F5C">
      <w:pPr>
        <w:rPr>
          <w:rFonts w:cs="Arial"/>
          <w:szCs w:val="24"/>
        </w:rPr>
      </w:pPr>
      <w:r w:rsidRPr="008250C5">
        <w:rPr>
          <w:rFonts w:cs="Arial"/>
          <w:szCs w:val="24"/>
        </w:rPr>
        <w:t xml:space="preserve">Por otra parte, </w:t>
      </w:r>
      <w:r w:rsidRPr="008250C5">
        <w:rPr>
          <w:rFonts w:cs="Arial"/>
          <w:b/>
          <w:szCs w:val="24"/>
        </w:rPr>
        <w:t>se sigue trabajando en el fortalecimiento de las instancias de participación de la ciudad</w:t>
      </w:r>
      <w:r w:rsidRPr="008250C5">
        <w:rPr>
          <w:rFonts w:cs="Arial"/>
          <w:szCs w:val="24"/>
        </w:rPr>
        <w:t>, a través de 29 juntas zonales de seguridad como órganos participativos y de comunicación entre los habitantes de las UPZ y las autoridades responsables de atender la seguridad y la convivencia ciudadana.</w:t>
      </w:r>
    </w:p>
    <w:p w14:paraId="1136260B" w14:textId="77777777" w:rsidR="00D53F5C" w:rsidRPr="008250C5" w:rsidRDefault="00D53F5C" w:rsidP="00D53F5C">
      <w:pPr>
        <w:rPr>
          <w:rFonts w:cs="Arial"/>
          <w:szCs w:val="24"/>
        </w:rPr>
      </w:pPr>
    </w:p>
    <w:p w14:paraId="655E2DD7" w14:textId="77777777" w:rsidR="00D53F5C" w:rsidRPr="008250C5" w:rsidRDefault="00D53F5C" w:rsidP="00D53F5C">
      <w:pPr>
        <w:rPr>
          <w:rFonts w:cs="Arial"/>
          <w:szCs w:val="24"/>
        </w:rPr>
      </w:pPr>
      <w:r w:rsidRPr="00EA48BC">
        <w:rPr>
          <w:rFonts w:cs="Arial"/>
          <w:szCs w:val="24"/>
        </w:rPr>
        <w:t>Otra estrategia consiste en la</w:t>
      </w:r>
      <w:r w:rsidRPr="008250C5">
        <w:rPr>
          <w:rFonts w:cs="Arial"/>
          <w:b/>
          <w:szCs w:val="24"/>
        </w:rPr>
        <w:t xml:space="preserve"> intervención en territorios de alta complejidad.</w:t>
      </w:r>
      <w:r w:rsidRPr="008250C5">
        <w:rPr>
          <w:rFonts w:cs="Arial"/>
          <w:szCs w:val="24"/>
        </w:rPr>
        <w:t xml:space="preserve"> A través de ella se ha intervenido en </w:t>
      </w:r>
      <w:r w:rsidRPr="008250C5">
        <w:rPr>
          <w:rFonts w:cs="Arial"/>
          <w:b/>
          <w:szCs w:val="24"/>
        </w:rPr>
        <w:t>Ciudad Bolívar</w:t>
      </w:r>
      <w:r w:rsidRPr="008250C5">
        <w:rPr>
          <w:rFonts w:cs="Arial"/>
          <w:szCs w:val="24"/>
        </w:rPr>
        <w:t xml:space="preserve"> para la desarticulación de estructuras delincuenciales dedicadas al homicidio, secuestro, tráfico y porte de armas de fuego, hurto a personas y tráfico de estupefacientes con un total de 51 capturas. En </w:t>
      </w:r>
      <w:r w:rsidRPr="008250C5">
        <w:rPr>
          <w:rFonts w:cs="Arial"/>
          <w:b/>
          <w:szCs w:val="24"/>
        </w:rPr>
        <w:t>María Paz</w:t>
      </w:r>
      <w:r w:rsidRPr="008250C5">
        <w:rPr>
          <w:rFonts w:cs="Arial"/>
          <w:szCs w:val="24"/>
        </w:rPr>
        <w:t xml:space="preserve"> a través de 44 operativos para mantener el espacio público despejado, 9 operativos de registro y control. En </w:t>
      </w:r>
      <w:r w:rsidRPr="008250C5">
        <w:rPr>
          <w:rFonts w:cs="Arial"/>
          <w:b/>
          <w:szCs w:val="24"/>
        </w:rPr>
        <w:t>La Estanzuela</w:t>
      </w:r>
      <w:r w:rsidRPr="008250C5">
        <w:rPr>
          <w:rFonts w:cs="Arial"/>
          <w:szCs w:val="24"/>
        </w:rPr>
        <w:t xml:space="preserve"> </w:t>
      </w:r>
      <w:r>
        <w:rPr>
          <w:rFonts w:cs="Arial"/>
          <w:szCs w:val="24"/>
        </w:rPr>
        <w:t xml:space="preserve">a </w:t>
      </w:r>
      <w:r w:rsidRPr="008250C5">
        <w:rPr>
          <w:rFonts w:cs="Arial"/>
          <w:szCs w:val="24"/>
        </w:rPr>
        <w:t>tra</w:t>
      </w:r>
      <w:r>
        <w:rPr>
          <w:rFonts w:cs="Arial"/>
          <w:szCs w:val="24"/>
        </w:rPr>
        <w:t>v</w:t>
      </w:r>
      <w:r w:rsidRPr="008250C5">
        <w:rPr>
          <w:rFonts w:cs="Arial"/>
          <w:szCs w:val="24"/>
        </w:rPr>
        <w:t xml:space="preserve">és de operativos de control en el día, con traslados de ciudadanos habitantes de calle a los centros de acogida, recorridos nocturnos y recorridos para identificar dinámicas delictivas que se desprenden del microtráfico. </w:t>
      </w:r>
      <w:r w:rsidRPr="008250C5">
        <w:rPr>
          <w:rFonts w:cs="Arial"/>
          <w:b/>
          <w:szCs w:val="24"/>
        </w:rPr>
        <w:t xml:space="preserve">En </w:t>
      </w:r>
      <w:r w:rsidRPr="00D53F5C">
        <w:rPr>
          <w:rFonts w:cs="Arial"/>
          <w:b/>
          <w:szCs w:val="24"/>
        </w:rPr>
        <w:t>total 400 bandas</w:t>
      </w:r>
      <w:r w:rsidRPr="008250C5">
        <w:rPr>
          <w:rFonts w:cs="Arial"/>
          <w:b/>
          <w:szCs w:val="24"/>
        </w:rPr>
        <w:t xml:space="preserve"> de criminales han sido desmanteladas.</w:t>
      </w:r>
    </w:p>
    <w:p w14:paraId="54B2EA2C" w14:textId="77777777" w:rsidR="00834634" w:rsidRPr="00834634" w:rsidRDefault="00834634" w:rsidP="00F93193">
      <w:pPr>
        <w:rPr>
          <w:lang w:val="es-ES_tradnl"/>
        </w:rPr>
      </w:pPr>
    </w:p>
    <w:p w14:paraId="6ECE7253" w14:textId="77777777" w:rsidR="00F93193" w:rsidRDefault="00F93193" w:rsidP="00F93193">
      <w:pPr>
        <w:pStyle w:val="Ttulo2"/>
      </w:pPr>
      <w:bookmarkStart w:id="40" w:name="_Toc18508584"/>
      <w:r w:rsidRPr="00F93193">
        <w:lastRenderedPageBreak/>
        <w:t>Justicia para todos: consolidación del sistema distrital de justicia</w:t>
      </w:r>
      <w:bookmarkEnd w:id="40"/>
    </w:p>
    <w:p w14:paraId="0104B9EA" w14:textId="2CE1E966" w:rsidR="00F93193" w:rsidRDefault="00F93193" w:rsidP="00F93193">
      <w:pPr>
        <w:rPr>
          <w:lang w:val="es-ES"/>
        </w:rPr>
      </w:pPr>
    </w:p>
    <w:p w14:paraId="55D6D730" w14:textId="04ECD7A7" w:rsidR="00EA48BC" w:rsidRDefault="00EA48BC" w:rsidP="00EA48BC">
      <w:pPr>
        <w:rPr>
          <w:rFonts w:cs="Arial"/>
          <w:kern w:val="3"/>
          <w:szCs w:val="24"/>
          <w:lang w:val="es-MX" w:eastAsia="zh-CN"/>
        </w:rPr>
      </w:pPr>
      <w:r w:rsidRPr="002B094E">
        <w:rPr>
          <w:rFonts w:cs="Arial"/>
          <w:kern w:val="3"/>
          <w:szCs w:val="24"/>
          <w:lang w:val="es-MX" w:eastAsia="zh-CN"/>
        </w:rPr>
        <w:t>Bogotá cuenta con</w:t>
      </w:r>
      <w:r>
        <w:rPr>
          <w:rFonts w:cs="Arial"/>
          <w:b/>
          <w:kern w:val="3"/>
          <w:szCs w:val="24"/>
          <w:lang w:val="es-MX" w:eastAsia="zh-CN"/>
        </w:rPr>
        <w:t xml:space="preserve"> </w:t>
      </w:r>
      <w:r w:rsidRPr="00F27BD6">
        <w:rPr>
          <w:rFonts w:cs="Arial"/>
          <w:b/>
          <w:kern w:val="3"/>
          <w:szCs w:val="24"/>
          <w:lang w:val="es-MX" w:eastAsia="zh-CN"/>
        </w:rPr>
        <w:t>13 casas de justi</w:t>
      </w:r>
      <w:r>
        <w:rPr>
          <w:rFonts w:cs="Arial"/>
          <w:b/>
          <w:kern w:val="3"/>
          <w:szCs w:val="24"/>
          <w:lang w:val="es-MX" w:eastAsia="zh-CN"/>
        </w:rPr>
        <w:t>cia con infraestructura fija y 9</w:t>
      </w:r>
      <w:r w:rsidRPr="00F27BD6">
        <w:rPr>
          <w:rFonts w:cs="Arial"/>
          <w:b/>
          <w:kern w:val="3"/>
          <w:szCs w:val="24"/>
          <w:lang w:val="es-MX" w:eastAsia="zh-CN"/>
        </w:rPr>
        <w:t xml:space="preserve"> casas de justicia </w:t>
      </w:r>
      <w:r>
        <w:rPr>
          <w:rFonts w:cs="Arial"/>
          <w:b/>
          <w:kern w:val="3"/>
          <w:szCs w:val="24"/>
          <w:lang w:val="es-MX" w:eastAsia="zh-CN"/>
        </w:rPr>
        <w:t>móviles itinerantes</w:t>
      </w:r>
      <w:r>
        <w:rPr>
          <w:rFonts w:cs="Arial"/>
          <w:kern w:val="3"/>
          <w:szCs w:val="24"/>
          <w:lang w:val="es-MX" w:eastAsia="zh-CN"/>
        </w:rPr>
        <w:t xml:space="preserve">. Con esto más de </w:t>
      </w:r>
      <w:r w:rsidRPr="00EA48BC">
        <w:rPr>
          <w:rFonts w:cs="Arial"/>
          <w:kern w:val="3"/>
          <w:szCs w:val="24"/>
          <w:lang w:val="es-MX" w:eastAsia="zh-CN"/>
        </w:rPr>
        <w:t>464.619 ciudadanos</w:t>
      </w:r>
      <w:r>
        <w:rPr>
          <w:rFonts w:cs="Arial"/>
          <w:kern w:val="3"/>
          <w:szCs w:val="24"/>
          <w:lang w:val="es-MX" w:eastAsia="zh-CN"/>
        </w:rPr>
        <w:t xml:space="preserve"> han sido atendidos por estos servicios de justicia.</w:t>
      </w:r>
    </w:p>
    <w:p w14:paraId="2E0A3749" w14:textId="77777777" w:rsidR="00EA48BC" w:rsidRDefault="00EA48BC" w:rsidP="00EA48BC">
      <w:pPr>
        <w:rPr>
          <w:rFonts w:cs="Arial"/>
          <w:kern w:val="3"/>
          <w:szCs w:val="24"/>
          <w:lang w:val="es-MX" w:eastAsia="zh-CN"/>
        </w:rPr>
      </w:pPr>
    </w:p>
    <w:p w14:paraId="58F7C61B" w14:textId="5A30AA05" w:rsidR="00EA48BC" w:rsidRPr="008250C5" w:rsidRDefault="00EA48BC" w:rsidP="00EA48BC">
      <w:pPr>
        <w:pBdr>
          <w:top w:val="nil"/>
          <w:left w:val="nil"/>
          <w:bottom w:val="nil"/>
          <w:right w:val="nil"/>
          <w:between w:val="nil"/>
        </w:pBdr>
        <w:rPr>
          <w:rFonts w:eastAsia="DejaVu Sans" w:cs="Arial"/>
          <w:kern w:val="1"/>
          <w:szCs w:val="24"/>
          <w:lang w:eastAsia="zh-CN"/>
        </w:rPr>
      </w:pPr>
      <w:r w:rsidRPr="008250C5">
        <w:rPr>
          <w:rFonts w:eastAsia="DejaVu Sans" w:cs="Arial"/>
          <w:b/>
          <w:kern w:val="1"/>
          <w:szCs w:val="24"/>
          <w:lang w:eastAsia="zh-CN"/>
        </w:rPr>
        <w:t xml:space="preserve">Inició la segunda fase de la estación de policía de </w:t>
      </w:r>
      <w:r>
        <w:rPr>
          <w:rFonts w:eastAsia="DejaVu Sans" w:cs="Arial"/>
          <w:b/>
          <w:kern w:val="1"/>
          <w:szCs w:val="24"/>
          <w:lang w:eastAsia="zh-CN"/>
        </w:rPr>
        <w:t>Usaquén y se entregaron 8</w:t>
      </w:r>
      <w:r w:rsidRPr="008250C5">
        <w:rPr>
          <w:rFonts w:eastAsia="DejaVu Sans" w:cs="Arial"/>
          <w:b/>
          <w:kern w:val="1"/>
          <w:szCs w:val="24"/>
          <w:lang w:eastAsia="zh-CN"/>
        </w:rPr>
        <w:t xml:space="preserve"> CAI nuevos</w:t>
      </w:r>
      <w:r w:rsidRPr="008250C5">
        <w:rPr>
          <w:rFonts w:eastAsia="DejaVu Sans" w:cs="Arial"/>
          <w:kern w:val="1"/>
          <w:szCs w:val="24"/>
          <w:lang w:eastAsia="zh-CN"/>
        </w:rPr>
        <w:t xml:space="preserve"> en los barrios </w:t>
      </w:r>
      <w:r>
        <w:rPr>
          <w:rFonts w:eastAsia="DejaVu Sans" w:cs="Arial"/>
          <w:kern w:val="1"/>
          <w:szCs w:val="24"/>
          <w:lang w:eastAsia="zh-CN"/>
        </w:rPr>
        <w:t xml:space="preserve">Bosa, </w:t>
      </w:r>
      <w:r w:rsidRPr="008250C5">
        <w:rPr>
          <w:rFonts w:eastAsia="DejaVu Sans" w:cs="Arial"/>
          <w:kern w:val="1"/>
          <w:szCs w:val="24"/>
          <w:lang w:eastAsia="zh-CN"/>
        </w:rPr>
        <w:t xml:space="preserve">Britalia, </w:t>
      </w:r>
      <w:r w:rsidRPr="00911364">
        <w:rPr>
          <w:rFonts w:eastAsia="DejaVu Sans" w:cs="Arial"/>
          <w:kern w:val="1"/>
          <w:szCs w:val="24"/>
          <w:lang w:eastAsia="zh-CN"/>
        </w:rPr>
        <w:t>Granjas</w:t>
      </w:r>
      <w:r>
        <w:rPr>
          <w:rFonts w:eastAsia="DejaVu Sans" w:cs="Arial"/>
          <w:kern w:val="1"/>
          <w:szCs w:val="24"/>
          <w:lang w:eastAsia="zh-CN"/>
        </w:rPr>
        <w:t xml:space="preserve">, </w:t>
      </w:r>
      <w:r w:rsidRPr="00911364">
        <w:rPr>
          <w:rFonts w:eastAsia="DejaVu Sans" w:cs="Arial"/>
          <w:kern w:val="1"/>
          <w:szCs w:val="24"/>
          <w:lang w:eastAsia="zh-CN"/>
        </w:rPr>
        <w:t>Guacamayas</w:t>
      </w:r>
      <w:r>
        <w:rPr>
          <w:rFonts w:eastAsia="DejaVu Sans" w:cs="Arial"/>
          <w:kern w:val="1"/>
          <w:szCs w:val="24"/>
          <w:lang w:eastAsia="zh-CN"/>
        </w:rPr>
        <w:t xml:space="preserve">, Guavio, Usme, </w:t>
      </w:r>
      <w:r w:rsidRPr="008250C5">
        <w:rPr>
          <w:rFonts w:eastAsia="DejaVu Sans" w:cs="Arial"/>
          <w:kern w:val="1"/>
          <w:szCs w:val="24"/>
          <w:lang w:eastAsia="zh-CN"/>
        </w:rPr>
        <w:t>Perdomo</w:t>
      </w:r>
      <w:r>
        <w:rPr>
          <w:rFonts w:eastAsia="DejaVu Sans" w:cs="Arial"/>
          <w:kern w:val="1"/>
          <w:szCs w:val="24"/>
          <w:lang w:eastAsia="zh-CN"/>
        </w:rPr>
        <w:t xml:space="preserve"> y </w:t>
      </w:r>
      <w:r w:rsidRPr="00911364">
        <w:rPr>
          <w:rFonts w:eastAsia="DejaVu Sans" w:cs="Arial"/>
          <w:kern w:val="1"/>
          <w:szCs w:val="24"/>
          <w:lang w:eastAsia="zh-CN"/>
        </w:rPr>
        <w:t>Santa Marta</w:t>
      </w:r>
      <w:r w:rsidRPr="008250C5">
        <w:rPr>
          <w:rFonts w:eastAsia="DejaVu Sans" w:cs="Arial"/>
          <w:kern w:val="1"/>
          <w:szCs w:val="24"/>
          <w:lang w:eastAsia="zh-CN"/>
        </w:rPr>
        <w:t xml:space="preserve">. También </w:t>
      </w:r>
      <w:r w:rsidRPr="00320008">
        <w:rPr>
          <w:rFonts w:eastAsia="DejaVu Sans" w:cs="Arial"/>
          <w:b/>
          <w:kern w:val="1"/>
          <w:szCs w:val="24"/>
          <w:lang w:eastAsia="zh-CN"/>
        </w:rPr>
        <w:t>se han instalado 1</w:t>
      </w:r>
      <w:r>
        <w:rPr>
          <w:rFonts w:eastAsia="DejaVu Sans" w:cs="Arial"/>
          <w:b/>
          <w:kern w:val="1"/>
          <w:szCs w:val="24"/>
          <w:lang w:eastAsia="zh-CN"/>
        </w:rPr>
        <w:t>51.338</w:t>
      </w:r>
      <w:r w:rsidRPr="00320008">
        <w:rPr>
          <w:rFonts w:eastAsia="DejaVu Sans" w:cs="Arial"/>
          <w:b/>
          <w:kern w:val="1"/>
          <w:szCs w:val="24"/>
          <w:lang w:eastAsia="zh-CN"/>
        </w:rPr>
        <w:t xml:space="preserve"> luminarias en parques, vías y ciclo</w:t>
      </w:r>
      <w:r>
        <w:rPr>
          <w:rFonts w:eastAsia="DejaVu Sans" w:cs="Arial"/>
          <w:b/>
          <w:kern w:val="1"/>
          <w:szCs w:val="24"/>
          <w:lang w:eastAsia="zh-CN"/>
        </w:rPr>
        <w:t>r</w:t>
      </w:r>
      <w:r w:rsidRPr="00320008">
        <w:rPr>
          <w:rFonts w:eastAsia="DejaVu Sans" w:cs="Arial"/>
          <w:b/>
          <w:kern w:val="1"/>
          <w:szCs w:val="24"/>
          <w:lang w:eastAsia="zh-CN"/>
        </w:rPr>
        <w:t>rutas.</w:t>
      </w:r>
    </w:p>
    <w:p w14:paraId="3477EACD" w14:textId="5B10520C" w:rsidR="00EA48BC" w:rsidRDefault="00EA48BC" w:rsidP="00EA48BC">
      <w:pPr>
        <w:pBdr>
          <w:top w:val="nil"/>
          <w:left w:val="nil"/>
          <w:bottom w:val="nil"/>
          <w:right w:val="nil"/>
          <w:between w:val="nil"/>
        </w:pBdr>
        <w:rPr>
          <w:rFonts w:eastAsia="DejaVu Sans" w:cs="Arial"/>
          <w:kern w:val="1"/>
          <w:szCs w:val="24"/>
          <w:lang w:eastAsia="zh-CN"/>
        </w:rPr>
      </w:pPr>
    </w:p>
    <w:p w14:paraId="77779103" w14:textId="514A2FB2" w:rsidR="00EA48BC" w:rsidRPr="008250C5" w:rsidRDefault="00EA48BC" w:rsidP="00EA48BC">
      <w:pPr>
        <w:pBdr>
          <w:top w:val="nil"/>
          <w:left w:val="nil"/>
          <w:bottom w:val="nil"/>
          <w:right w:val="nil"/>
          <w:between w:val="nil"/>
        </w:pBdr>
        <w:rPr>
          <w:rFonts w:eastAsia="DejaVu Sans" w:cs="Arial"/>
          <w:kern w:val="1"/>
          <w:szCs w:val="24"/>
          <w:lang w:eastAsia="zh-CN"/>
        </w:rPr>
      </w:pPr>
      <w:r w:rsidRPr="008250C5">
        <w:rPr>
          <w:rFonts w:eastAsia="DejaVu Sans" w:cs="Arial"/>
          <w:kern w:val="1"/>
          <w:szCs w:val="24"/>
          <w:lang w:eastAsia="zh-CN"/>
        </w:rPr>
        <w:t xml:space="preserve">Respecto al desarrollo del </w:t>
      </w:r>
      <w:r w:rsidRPr="00690F1E">
        <w:rPr>
          <w:rFonts w:eastAsia="DejaVu Sans" w:cs="Arial"/>
          <w:b/>
          <w:kern w:val="1"/>
          <w:szCs w:val="24"/>
          <w:lang w:eastAsia="zh-CN"/>
        </w:rPr>
        <w:t>modelo de atención restaurativo en las unidades permanentes de justicia</w:t>
      </w:r>
      <w:r w:rsidRPr="008250C5">
        <w:rPr>
          <w:rFonts w:eastAsia="DejaVu Sans" w:cs="Arial"/>
          <w:kern w:val="1"/>
          <w:szCs w:val="24"/>
          <w:lang w:eastAsia="zh-CN"/>
        </w:rPr>
        <w:t>, las salas se transformaron en centros de traslado por protección, en el marco de la implementación del nuevo Código Nacional de Policía con el objetivo que la medida de traslado se implemente con un enfoque de derechos humanos. En ese sentido se presta asistencia psicosocial, se intenta enrutar a las personas para dar solución a sus problemas y así disminuir los comportamientos que generan causales de traslado.</w:t>
      </w:r>
    </w:p>
    <w:p w14:paraId="4103186D" w14:textId="74939B9E" w:rsidR="00EA48BC" w:rsidRPr="008250C5" w:rsidRDefault="00EA48BC" w:rsidP="00EA48BC">
      <w:pPr>
        <w:pBdr>
          <w:top w:val="nil"/>
          <w:left w:val="nil"/>
          <w:bottom w:val="nil"/>
          <w:right w:val="nil"/>
          <w:between w:val="nil"/>
        </w:pBdr>
        <w:rPr>
          <w:rFonts w:eastAsia="DejaVu Sans" w:cs="Arial"/>
          <w:kern w:val="1"/>
          <w:szCs w:val="24"/>
          <w:lang w:eastAsia="zh-CN"/>
        </w:rPr>
      </w:pPr>
    </w:p>
    <w:p w14:paraId="2ECCDCA6" w14:textId="2614A8A4" w:rsidR="00EA48BC" w:rsidRDefault="00A45BB4" w:rsidP="00EA48BC">
      <w:pPr>
        <w:pStyle w:val="Prrafodelista"/>
        <w:pBdr>
          <w:top w:val="nil"/>
          <w:left w:val="nil"/>
          <w:bottom w:val="nil"/>
          <w:right w:val="nil"/>
          <w:between w:val="nil"/>
        </w:pBdr>
        <w:ind w:left="0"/>
        <w:rPr>
          <w:rFonts w:asciiTheme="minorHAnsi" w:eastAsia="DejaVu Sans" w:hAnsiTheme="minorHAnsi" w:cstheme="minorHAnsi"/>
          <w:kern w:val="1"/>
          <w:lang w:eastAsia="zh-CN"/>
        </w:rPr>
      </w:pPr>
      <w:r w:rsidRPr="00EA48BC">
        <w:rPr>
          <w:rFonts w:asciiTheme="minorHAnsi" w:hAnsiTheme="minorHAnsi"/>
          <w:noProof/>
          <w:lang w:eastAsia="es-CO"/>
        </w:rPr>
        <mc:AlternateContent>
          <mc:Choice Requires="wps">
            <w:drawing>
              <wp:anchor distT="0" distB="0" distL="114300" distR="114300" simplePos="0" relativeHeight="251949056" behindDoc="0" locked="0" layoutInCell="1" allowOverlap="1" wp14:anchorId="5478ABCC" wp14:editId="38CB7C3D">
                <wp:simplePos x="0" y="0"/>
                <wp:positionH relativeFrom="margin">
                  <wp:align>left</wp:align>
                </wp:positionH>
                <wp:positionV relativeFrom="margin">
                  <wp:posOffset>3045460</wp:posOffset>
                </wp:positionV>
                <wp:extent cx="3967480" cy="2337435"/>
                <wp:effectExtent l="0" t="0" r="13970" b="24765"/>
                <wp:wrapSquare wrapText="bothSides"/>
                <wp:docPr id="5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7480" cy="2337435"/>
                        </a:xfrm>
                        <a:prstGeom prst="rect">
                          <a:avLst/>
                        </a:prstGeom>
                        <a:solidFill>
                          <a:srgbClr val="F2F2F2"/>
                        </a:solidFill>
                        <a:ln w="3175">
                          <a:solidFill>
                            <a:srgbClr val="1F497D"/>
                          </a:solidFill>
                          <a:prstDash val="lgDashDotDot"/>
                          <a:miter lim="800000"/>
                          <a:headEnd/>
                          <a:tailEnd/>
                        </a:ln>
                      </wps:spPr>
                      <wps:txbx>
                        <w:txbxContent>
                          <w:p w14:paraId="63926C3F" w14:textId="2471542D" w:rsidR="002530F3" w:rsidRDefault="002530F3" w:rsidP="00EA48BC">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Percepción de seguridad en Encuesta multipropósito de Bogotá 2014 - 2017</w:t>
                            </w:r>
                          </w:p>
                          <w:p w14:paraId="034F969D" w14:textId="3E9EADF2" w:rsidR="002530F3" w:rsidRPr="00442209" w:rsidRDefault="002530F3" w:rsidP="00EA48BC">
                            <w:pPr>
                              <w:rPr>
                                <w:sz w:val="12"/>
                                <w:lang w:val="de-DE"/>
                              </w:rPr>
                            </w:pPr>
                            <w:r w:rsidRPr="008773C0">
                              <w:rPr>
                                <w:noProof/>
                                <w:lang w:eastAsia="es-CO"/>
                              </w:rPr>
                              <w:drawing>
                                <wp:inline distT="0" distB="0" distL="0" distR="0" wp14:anchorId="5ABCC822" wp14:editId="1756A2CF">
                                  <wp:extent cx="1857763" cy="1980000"/>
                                  <wp:effectExtent l="0" t="0" r="9525" b="12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251" t="601" r="2637" b="1157"/>
                                          <a:stretch/>
                                        </pic:blipFill>
                                        <pic:spPr bwMode="auto">
                                          <a:xfrm>
                                            <a:off x="0" y="0"/>
                                            <a:ext cx="1857763" cy="198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883DFF9" wp14:editId="2402EA7F">
                                  <wp:extent cx="1886810" cy="1980000"/>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3168" b="1503"/>
                                          <a:stretch/>
                                        </pic:blipFill>
                                        <pic:spPr bwMode="auto">
                                          <a:xfrm>
                                            <a:off x="0" y="0"/>
                                            <a:ext cx="1886810" cy="1980000"/>
                                          </a:xfrm>
                                          <a:prstGeom prst="rect">
                                            <a:avLst/>
                                          </a:prstGeom>
                                          <a:ln>
                                            <a:noFill/>
                                          </a:ln>
                                          <a:extLst>
                                            <a:ext uri="{53640926-AAD7-44D8-BBD7-CCE9431645EC}">
                                              <a14:shadowObscured xmlns:a14="http://schemas.microsoft.com/office/drawing/2010/main"/>
                                            </a:ext>
                                          </a:extLst>
                                        </pic:spPr>
                                      </pic:pic>
                                    </a:graphicData>
                                  </a:graphic>
                                </wp:inline>
                              </w:drawing>
                            </w:r>
                          </w:p>
                          <w:p w14:paraId="1F51C3D4" w14:textId="773FBC72" w:rsidR="002530F3" w:rsidRPr="00442209" w:rsidRDefault="002530F3" w:rsidP="00EA48BC">
                            <w:pPr>
                              <w:jc w:val="left"/>
                              <w:rPr>
                                <w:sz w:val="12"/>
                              </w:rPr>
                            </w:pPr>
                            <w:r w:rsidRPr="00442209">
                              <w:rPr>
                                <w:sz w:val="12"/>
                              </w:rPr>
                              <w:t xml:space="preserve">FUENTE: </w:t>
                            </w:r>
                            <w:r w:rsidRPr="00EA48BC">
                              <w:rPr>
                                <w:sz w:val="12"/>
                              </w:rPr>
                              <w:t>Encuesta Multipropósito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8ABCC" id="_x0000_s1089" type="#_x0000_t202" style="position:absolute;left:0;text-align:left;margin-left:0;margin-top:239.8pt;width:312.4pt;height:184.05pt;z-index:25194905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" fillcolor="#f2f2f2" strokecolor="#1f497d" strokeweight=".25pt">
                <v:stroke dashstyle="longDashDotDot"/>
                <v:textbox>
                  <w:txbxContent>
                    <w:p w14:paraId="63926C3F" w14:textId="2471542D" w:rsidR="002530F3" w:rsidRDefault="002530F3" w:rsidP="00EA48BC">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Percepción de seguridad en Encuesta multipropósito de Bogotá 2014 - 2017</w:t>
                      </w:r>
                    </w:p>
                    <w:p w14:paraId="034F969D" w14:textId="3E9EADF2" w:rsidR="002530F3" w:rsidRPr="00442209" w:rsidRDefault="002530F3" w:rsidP="00EA48BC">
                      <w:pPr>
                        <w:rPr>
                          <w:sz w:val="12"/>
                          <w:lang w:val="de-DE"/>
                        </w:rPr>
                      </w:pPr>
                      <w:r w:rsidRPr="008773C0">
                        <w:rPr>
                          <w:noProof/>
                          <w:lang w:eastAsia="es-CO"/>
                        </w:rPr>
                        <w:drawing>
                          <wp:inline distT="0" distB="0" distL="0" distR="0" wp14:anchorId="5ABCC822" wp14:editId="1756A2CF">
                            <wp:extent cx="1857763" cy="1980000"/>
                            <wp:effectExtent l="0" t="0" r="9525" b="12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251" t="601" r="2637" b="1157"/>
                                    <a:stretch/>
                                  </pic:blipFill>
                                  <pic:spPr bwMode="auto">
                                    <a:xfrm>
                                      <a:off x="0" y="0"/>
                                      <a:ext cx="1857763" cy="198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883DFF9" wp14:editId="2402EA7F">
                            <wp:extent cx="1886810" cy="1980000"/>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3168" b="1503"/>
                                    <a:stretch/>
                                  </pic:blipFill>
                                  <pic:spPr bwMode="auto">
                                    <a:xfrm>
                                      <a:off x="0" y="0"/>
                                      <a:ext cx="1886810" cy="1980000"/>
                                    </a:xfrm>
                                    <a:prstGeom prst="rect">
                                      <a:avLst/>
                                    </a:prstGeom>
                                    <a:ln>
                                      <a:noFill/>
                                    </a:ln>
                                    <a:extLst>
                                      <a:ext uri="{53640926-AAD7-44D8-BBD7-CCE9431645EC}">
                                        <a14:shadowObscured xmlns:a14="http://schemas.microsoft.com/office/drawing/2010/main"/>
                                      </a:ext>
                                    </a:extLst>
                                  </pic:spPr>
                                </pic:pic>
                              </a:graphicData>
                            </a:graphic>
                          </wp:inline>
                        </w:drawing>
                      </w:r>
                    </w:p>
                    <w:p w14:paraId="1F51C3D4" w14:textId="773FBC72" w:rsidR="002530F3" w:rsidRPr="00442209" w:rsidRDefault="002530F3" w:rsidP="00EA48BC">
                      <w:pPr>
                        <w:jc w:val="left"/>
                        <w:rPr>
                          <w:sz w:val="12"/>
                        </w:rPr>
                      </w:pPr>
                      <w:r w:rsidRPr="00442209">
                        <w:rPr>
                          <w:sz w:val="12"/>
                        </w:rPr>
                        <w:t xml:space="preserve">FUENTE: </w:t>
                      </w:r>
                      <w:r w:rsidRPr="00EA48BC">
                        <w:rPr>
                          <w:sz w:val="12"/>
                        </w:rPr>
                        <w:t>Encuesta Multipropósito 2017.</w:t>
                      </w:r>
                    </w:p>
                  </w:txbxContent>
                </v:textbox>
                <w10:wrap type="square" anchorx="margin" anchory="margin"/>
              </v:shape>
            </w:pict>
          </mc:Fallback>
        </mc:AlternateContent>
      </w:r>
      <w:r w:rsidR="00EA48BC" w:rsidRPr="00351432">
        <w:rPr>
          <w:rFonts w:asciiTheme="minorHAnsi" w:eastAsia="DejaVu Sans" w:hAnsiTheme="minorHAnsi" w:cstheme="minorHAnsi"/>
          <w:b/>
          <w:kern w:val="1"/>
          <w:lang w:eastAsia="zh-CN"/>
        </w:rPr>
        <w:t>I</w:t>
      </w:r>
      <w:r w:rsidR="00EA48BC" w:rsidRPr="00690F1E">
        <w:rPr>
          <w:rFonts w:asciiTheme="minorHAnsi" w:eastAsia="DejaVu Sans" w:hAnsiTheme="minorHAnsi" w:cstheme="minorHAnsi"/>
          <w:b/>
          <w:kern w:val="1"/>
          <w:lang w:eastAsia="zh-CN"/>
        </w:rPr>
        <w:t>mplementa</w:t>
      </w:r>
      <w:r w:rsidR="00EA48BC">
        <w:rPr>
          <w:rFonts w:asciiTheme="minorHAnsi" w:eastAsia="DejaVu Sans" w:hAnsiTheme="minorHAnsi" w:cstheme="minorHAnsi"/>
          <w:b/>
          <w:kern w:val="1"/>
          <w:lang w:eastAsia="zh-CN"/>
        </w:rPr>
        <w:t>ción d</w:t>
      </w:r>
      <w:r w:rsidR="00EA48BC" w:rsidRPr="00690F1E">
        <w:rPr>
          <w:rFonts w:asciiTheme="minorHAnsi" w:eastAsia="DejaVu Sans" w:hAnsiTheme="minorHAnsi" w:cstheme="minorHAnsi"/>
          <w:b/>
          <w:kern w:val="1"/>
          <w:lang w:eastAsia="zh-CN"/>
        </w:rPr>
        <w:t>el modelo de atención diferencial para adolescentes y jóvenes que ingresan al sistema de responsabilidad penal adolescente</w:t>
      </w:r>
      <w:r w:rsidR="00EA48BC">
        <w:rPr>
          <w:rFonts w:asciiTheme="minorHAnsi" w:eastAsia="DejaVu Sans" w:hAnsiTheme="minorHAnsi" w:cstheme="minorHAnsi"/>
          <w:b/>
          <w:kern w:val="1"/>
          <w:lang w:eastAsia="zh-CN"/>
        </w:rPr>
        <w:t xml:space="preserve"> –SRPA, </w:t>
      </w:r>
      <w:r w:rsidR="00EA48BC" w:rsidRPr="00C2536E">
        <w:rPr>
          <w:rFonts w:asciiTheme="minorHAnsi" w:eastAsia="DejaVu Sans" w:hAnsiTheme="minorHAnsi" w:cstheme="minorHAnsi"/>
          <w:kern w:val="1"/>
          <w:lang w:eastAsia="zh-CN"/>
        </w:rPr>
        <w:t>que a</w:t>
      </w:r>
      <w:r w:rsidR="00EA48BC">
        <w:rPr>
          <w:rFonts w:asciiTheme="minorHAnsi" w:eastAsia="DejaVu Sans" w:hAnsiTheme="minorHAnsi" w:cstheme="minorHAnsi"/>
          <w:b/>
          <w:kern w:val="1"/>
          <w:lang w:eastAsia="zh-CN"/>
        </w:rPr>
        <w:t xml:space="preserve"> </w:t>
      </w:r>
      <w:r w:rsidR="00EA48BC" w:rsidRPr="00690F1E">
        <w:rPr>
          <w:rFonts w:asciiTheme="minorHAnsi" w:eastAsia="DejaVu Sans" w:hAnsiTheme="minorHAnsi" w:cstheme="minorHAnsi"/>
          <w:kern w:val="1"/>
          <w:lang w:eastAsia="zh-CN"/>
        </w:rPr>
        <w:t>través del desarrollo del programa distrital de justicia juvenil restaurativa</w:t>
      </w:r>
      <w:r w:rsidR="00EA48BC" w:rsidRPr="00911364">
        <w:rPr>
          <w:rFonts w:asciiTheme="minorHAnsi" w:eastAsia="DejaVu Sans" w:hAnsiTheme="minorHAnsi" w:cstheme="minorHAnsi"/>
          <w:b/>
          <w:kern w:val="1"/>
          <w:lang w:eastAsia="zh-CN"/>
        </w:rPr>
        <w:t xml:space="preserve"> </w:t>
      </w:r>
      <w:r w:rsidR="00EA48BC" w:rsidRPr="00911364">
        <w:rPr>
          <w:rFonts w:asciiTheme="minorHAnsi" w:eastAsia="DejaVu Sans" w:hAnsiTheme="minorHAnsi" w:cstheme="minorHAnsi"/>
          <w:kern w:val="1"/>
          <w:lang w:eastAsia="zh-CN"/>
        </w:rPr>
        <w:t xml:space="preserve">que tiene varias </w:t>
      </w:r>
      <w:r w:rsidR="00EA48BC">
        <w:rPr>
          <w:rFonts w:asciiTheme="minorHAnsi" w:eastAsia="DejaVu Sans" w:hAnsiTheme="minorHAnsi" w:cstheme="minorHAnsi"/>
          <w:kern w:val="1"/>
          <w:lang w:eastAsia="zh-CN"/>
        </w:rPr>
        <w:t xml:space="preserve">líneas de atención, se han involucrado </w:t>
      </w:r>
      <w:r w:rsidR="00EA48BC" w:rsidRPr="00C2536E">
        <w:rPr>
          <w:rFonts w:asciiTheme="minorHAnsi" w:eastAsia="DejaVu Sans" w:hAnsiTheme="minorHAnsi" w:cstheme="minorHAnsi"/>
          <w:b/>
          <w:kern w:val="1"/>
          <w:lang w:eastAsia="zh-CN"/>
        </w:rPr>
        <w:t>400 jóvenes/adolescentes</w:t>
      </w:r>
      <w:r w:rsidR="00EA48BC" w:rsidRPr="00911364">
        <w:rPr>
          <w:rFonts w:asciiTheme="minorHAnsi" w:eastAsia="DejaVu Sans" w:hAnsiTheme="minorHAnsi" w:cstheme="minorHAnsi"/>
          <w:kern w:val="1"/>
          <w:lang w:eastAsia="zh-CN"/>
        </w:rPr>
        <w:t xml:space="preserve"> en conflicto</w:t>
      </w:r>
      <w:r w:rsidR="00EA48BC">
        <w:rPr>
          <w:rFonts w:asciiTheme="minorHAnsi" w:eastAsia="DejaVu Sans" w:hAnsiTheme="minorHAnsi" w:cstheme="minorHAnsi"/>
          <w:kern w:val="1"/>
          <w:lang w:eastAsia="zh-CN"/>
        </w:rPr>
        <w:t>, que reconocen ante la ley el daño causado, repara</w:t>
      </w:r>
      <w:r w:rsidR="00EA48BC" w:rsidRPr="00911364">
        <w:rPr>
          <w:rFonts w:asciiTheme="minorHAnsi" w:eastAsia="DejaVu Sans" w:hAnsiTheme="minorHAnsi" w:cstheme="minorHAnsi"/>
          <w:kern w:val="1"/>
          <w:lang w:eastAsia="zh-CN"/>
        </w:rPr>
        <w:t xml:space="preserve"> la </w:t>
      </w:r>
      <w:r w:rsidR="00EA48BC">
        <w:rPr>
          <w:rFonts w:asciiTheme="minorHAnsi" w:eastAsia="DejaVu Sans" w:hAnsiTheme="minorHAnsi" w:cstheme="minorHAnsi"/>
          <w:kern w:val="1"/>
          <w:lang w:eastAsia="zh-CN"/>
        </w:rPr>
        <w:t>víctima y se reintegra</w:t>
      </w:r>
      <w:r w:rsidR="00EA48BC" w:rsidRPr="00911364">
        <w:rPr>
          <w:rFonts w:asciiTheme="minorHAnsi" w:eastAsia="DejaVu Sans" w:hAnsiTheme="minorHAnsi" w:cstheme="minorHAnsi"/>
          <w:kern w:val="1"/>
          <w:lang w:eastAsia="zh-CN"/>
        </w:rPr>
        <w:t xml:space="preserve"> a su medio familiar y social con derec</w:t>
      </w:r>
      <w:r w:rsidR="00EA48BC">
        <w:rPr>
          <w:rFonts w:asciiTheme="minorHAnsi" w:eastAsia="DejaVu Sans" w:hAnsiTheme="minorHAnsi" w:cstheme="minorHAnsi"/>
          <w:kern w:val="1"/>
          <w:lang w:eastAsia="zh-CN"/>
        </w:rPr>
        <w:t xml:space="preserve">hos restablecidos. </w:t>
      </w:r>
    </w:p>
    <w:p w14:paraId="6FFBAEEA" w14:textId="1838C589" w:rsidR="00EA48BC" w:rsidRDefault="00A45BB4" w:rsidP="00EA48BC">
      <w:pPr>
        <w:pStyle w:val="Prrafodelista"/>
        <w:pBdr>
          <w:top w:val="nil"/>
          <w:left w:val="nil"/>
          <w:bottom w:val="nil"/>
          <w:right w:val="nil"/>
          <w:between w:val="nil"/>
        </w:pBdr>
        <w:ind w:left="0"/>
        <w:rPr>
          <w:rFonts w:asciiTheme="minorHAnsi" w:eastAsia="DejaVu Sans" w:hAnsiTheme="minorHAnsi" w:cstheme="minorHAnsi"/>
          <w:kern w:val="1"/>
          <w:lang w:eastAsia="zh-CN"/>
        </w:rPr>
      </w:pPr>
      <w:r w:rsidRPr="00AC2D51">
        <w:rPr>
          <w:rFonts w:asciiTheme="minorHAnsi" w:hAnsiTheme="minorHAnsi"/>
          <w:noProof/>
          <w:lang w:eastAsia="es-CO"/>
        </w:rPr>
        <mc:AlternateContent>
          <mc:Choice Requires="wps">
            <w:drawing>
              <wp:anchor distT="0" distB="0" distL="114300" distR="114300" simplePos="0" relativeHeight="251951104" behindDoc="0" locked="0" layoutInCell="1" allowOverlap="1" wp14:anchorId="7814723A" wp14:editId="62BB8A9A">
                <wp:simplePos x="0" y="0"/>
                <wp:positionH relativeFrom="margin">
                  <wp:align>left</wp:align>
                </wp:positionH>
                <wp:positionV relativeFrom="margin">
                  <wp:posOffset>5458932</wp:posOffset>
                </wp:positionV>
                <wp:extent cx="3533775" cy="2337435"/>
                <wp:effectExtent l="0" t="0" r="28575" b="24765"/>
                <wp:wrapSquare wrapText="bothSides"/>
                <wp:docPr id="313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2337435"/>
                        </a:xfrm>
                        <a:prstGeom prst="rect">
                          <a:avLst/>
                        </a:prstGeom>
                        <a:solidFill>
                          <a:srgbClr val="F2F2F2"/>
                        </a:solidFill>
                        <a:ln w="3175">
                          <a:solidFill>
                            <a:srgbClr val="1F497D"/>
                          </a:solidFill>
                          <a:prstDash val="lgDashDotDot"/>
                          <a:miter lim="800000"/>
                          <a:headEnd/>
                          <a:tailEnd/>
                        </a:ln>
                      </wps:spPr>
                      <wps:txbx>
                        <w:txbxContent>
                          <w:p w14:paraId="381A1C4E" w14:textId="706DDFEF" w:rsidR="002530F3" w:rsidRDefault="002530F3" w:rsidP="00EA48BC">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EA48BC">
                              <w:rPr>
                                <w:b/>
                                <w:color w:val="002060"/>
                                <w:sz w:val="16"/>
                                <w:lang w:val="de-DE"/>
                              </w:rPr>
                              <w:t xml:space="preserve">Hogares que asisten a parques por localidad </w:t>
                            </w:r>
                          </w:p>
                          <w:p w14:paraId="4C4D46CE" w14:textId="1CABE27D" w:rsidR="002530F3" w:rsidRDefault="002530F3" w:rsidP="00EA48BC">
                            <w:pPr>
                              <w:jc w:val="center"/>
                              <w:rPr>
                                <w:noProof/>
                                <w:lang w:eastAsia="es-CO"/>
                              </w:rPr>
                            </w:pPr>
                            <w:r>
                              <w:rPr>
                                <w:b/>
                                <w:color w:val="002060"/>
                                <w:sz w:val="16"/>
                                <w:lang w:val="de-DE"/>
                              </w:rPr>
                              <w:t xml:space="preserve">2014 </w:t>
                            </w:r>
                            <w:r>
                              <w:rPr>
                                <w:b/>
                                <w:color w:val="002060"/>
                                <w:sz w:val="16"/>
                                <w:lang w:val="de-DE"/>
                              </w:rPr>
                              <w:tab/>
                            </w:r>
                            <w:r>
                              <w:rPr>
                                <w:b/>
                                <w:color w:val="002060"/>
                                <w:sz w:val="16"/>
                                <w:lang w:val="de-DE"/>
                              </w:rPr>
                              <w:tab/>
                              <w:t xml:space="preserve">- </w:t>
                            </w:r>
                            <w:r>
                              <w:rPr>
                                <w:b/>
                                <w:color w:val="002060"/>
                                <w:sz w:val="16"/>
                                <w:lang w:val="de-DE"/>
                              </w:rPr>
                              <w:tab/>
                              <w:t>2017</w:t>
                            </w:r>
                          </w:p>
                          <w:p w14:paraId="4BA225B3" w14:textId="23AC0AB0" w:rsidR="002530F3" w:rsidRPr="00442209" w:rsidRDefault="002530F3" w:rsidP="00EA48BC">
                            <w:pPr>
                              <w:rPr>
                                <w:sz w:val="12"/>
                                <w:lang w:val="de-DE"/>
                              </w:rPr>
                            </w:pPr>
                            <w:r w:rsidRPr="00C1534D">
                              <w:rPr>
                                <w:rFonts w:eastAsia="DejaVu Sans" w:cs="Arial"/>
                                <w:noProof/>
                                <w:kern w:val="1"/>
                                <w:lang w:eastAsia="es-CO"/>
                              </w:rPr>
                              <w:drawing>
                                <wp:inline distT="0" distB="0" distL="0" distR="0" wp14:anchorId="71F2CB0A" wp14:editId="2B59A81A">
                                  <wp:extent cx="1295794" cy="1836000"/>
                                  <wp:effectExtent l="0" t="0" r="0" b="0"/>
                                  <wp:docPr id="3147" name="Imagen 1">
                                    <a:extLst xmlns:a="http://schemas.openxmlformats.org/drawingml/2006/main">
                                      <a:ext uri="{FF2B5EF4-FFF2-40B4-BE49-F238E27FC236}">
                                        <a16:creationId xmlns:a16="http://schemas.microsoft.com/office/drawing/2014/main" id="{490D9D3C-CF04-4EA7-A42B-C8D8F26DD0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490D9D3C-CF04-4EA7-A42B-C8D8F26DD0F3}"/>
                                              </a:ext>
                                            </a:extLst>
                                          </pic:cNvPr>
                                          <pic:cNvPicPr>
                                            <a:picLocks noChangeAspect="1"/>
                                          </pic:cNvPicPr>
                                        </pic:nvPicPr>
                                        <pic:blipFill rotWithShape="1">
                                          <a:blip r:embed="rId121"/>
                                          <a:srcRect l="13604" t="5502" r="26728" b="5948"/>
                                          <a:stretch/>
                                        </pic:blipFill>
                                        <pic:spPr bwMode="auto">
                                          <a:xfrm>
                                            <a:off x="0" y="0"/>
                                            <a:ext cx="1295794" cy="1836000"/>
                                          </a:xfrm>
                                          <a:prstGeom prst="rect">
                                            <a:avLst/>
                                          </a:prstGeom>
                                          <a:ln>
                                            <a:noFill/>
                                          </a:ln>
                                          <a:extLst>
                                            <a:ext uri="{53640926-AAD7-44D8-BBD7-CCE9431645EC}">
                                              <a14:shadowObscured xmlns:a14="http://schemas.microsoft.com/office/drawing/2010/main"/>
                                            </a:ext>
                                          </a:extLst>
                                        </pic:spPr>
                                      </pic:pic>
                                    </a:graphicData>
                                  </a:graphic>
                                </wp:inline>
                              </w:drawing>
                            </w:r>
                            <w:r w:rsidRPr="00C1534D">
                              <w:rPr>
                                <w:noProof/>
                                <w:lang w:eastAsia="es-CO"/>
                              </w:rPr>
                              <w:drawing>
                                <wp:inline distT="0" distB="0" distL="0" distR="0" wp14:anchorId="0A4B796B" wp14:editId="63AA2D5F">
                                  <wp:extent cx="953303" cy="972000"/>
                                  <wp:effectExtent l="0" t="0" r="0" b="0"/>
                                  <wp:docPr id="31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22"/>
                                          <a:stretch>
                                            <a:fillRect/>
                                          </a:stretch>
                                        </pic:blipFill>
                                        <pic:spPr>
                                          <a:xfrm>
                                            <a:off x="0" y="0"/>
                                            <a:ext cx="953303" cy="972000"/>
                                          </a:xfrm>
                                          <a:prstGeom prst="rect">
                                            <a:avLst/>
                                          </a:prstGeom>
                                        </pic:spPr>
                                      </pic:pic>
                                    </a:graphicData>
                                  </a:graphic>
                                </wp:inline>
                              </w:drawing>
                            </w:r>
                            <w:r w:rsidRPr="00C1534D">
                              <w:rPr>
                                <w:noProof/>
                                <w:lang w:eastAsia="es-CO"/>
                              </w:rPr>
                              <w:drawing>
                                <wp:inline distT="0" distB="0" distL="0" distR="0" wp14:anchorId="1A22D9C2" wp14:editId="69869E81">
                                  <wp:extent cx="1058163" cy="1872000"/>
                                  <wp:effectExtent l="0" t="0" r="0" b="0"/>
                                  <wp:docPr id="3156" name="Imagen 2">
                                    <a:extLst xmlns:a="http://schemas.openxmlformats.org/drawingml/2006/main">
                                      <a:ext uri="{FF2B5EF4-FFF2-40B4-BE49-F238E27FC236}">
                                        <a16:creationId xmlns:a16="http://schemas.microsoft.com/office/drawing/2014/main" id="{449E0737-5FD5-4E2B-B0D9-C1043779BA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449E0737-5FD5-4E2B-B0D9-C1043779BA97}"/>
                                              </a:ext>
                                            </a:extLst>
                                          </pic:cNvPr>
                                          <pic:cNvPicPr>
                                            <a:picLocks noChangeAspect="1"/>
                                          </pic:cNvPicPr>
                                        </pic:nvPicPr>
                                        <pic:blipFill rotWithShape="1">
                                          <a:blip r:embed="rId123"/>
                                          <a:srcRect l="10244" t="6533" r="29539" b="3848"/>
                                          <a:stretch/>
                                        </pic:blipFill>
                                        <pic:spPr bwMode="auto">
                                          <a:xfrm>
                                            <a:off x="0" y="0"/>
                                            <a:ext cx="1058163" cy="1872000"/>
                                          </a:xfrm>
                                          <a:prstGeom prst="rect">
                                            <a:avLst/>
                                          </a:prstGeom>
                                          <a:ln>
                                            <a:noFill/>
                                          </a:ln>
                                          <a:extLst>
                                            <a:ext uri="{53640926-AAD7-44D8-BBD7-CCE9431645EC}">
                                              <a14:shadowObscured xmlns:a14="http://schemas.microsoft.com/office/drawing/2010/main"/>
                                            </a:ext>
                                          </a:extLst>
                                        </pic:spPr>
                                      </pic:pic>
                                    </a:graphicData>
                                  </a:graphic>
                                </wp:inline>
                              </w:drawing>
                            </w:r>
                          </w:p>
                          <w:p w14:paraId="268D2E34" w14:textId="77777777" w:rsidR="002530F3" w:rsidRPr="00442209" w:rsidRDefault="002530F3" w:rsidP="00EA48BC">
                            <w:pPr>
                              <w:jc w:val="left"/>
                              <w:rPr>
                                <w:sz w:val="12"/>
                              </w:rPr>
                            </w:pPr>
                            <w:r w:rsidRPr="00442209">
                              <w:rPr>
                                <w:sz w:val="12"/>
                              </w:rPr>
                              <w:t xml:space="preserve">FUENTE: </w:t>
                            </w:r>
                            <w:r w:rsidRPr="00EA48BC">
                              <w:rPr>
                                <w:sz w:val="12"/>
                              </w:rPr>
                              <w:t>Encuesta Multipropósito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4723A" id="_x0000_s1090" type="#_x0000_t202" style="position:absolute;left:0;text-align:left;margin-left:0;margin-top:429.85pt;width:278.25pt;height:184.05pt;z-index:25195110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" fillcolor="#f2f2f2" strokecolor="#1f497d" strokeweight=".25pt">
                <v:stroke dashstyle="longDashDotDot"/>
                <v:textbox>
                  <w:txbxContent>
                    <w:p w14:paraId="381A1C4E" w14:textId="706DDFEF" w:rsidR="002530F3" w:rsidRDefault="002530F3" w:rsidP="00EA48BC">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EA48BC">
                        <w:rPr>
                          <w:b/>
                          <w:color w:val="002060"/>
                          <w:sz w:val="16"/>
                          <w:lang w:val="de-DE"/>
                        </w:rPr>
                        <w:t xml:space="preserve">Hogares que asisten a parques por localidad </w:t>
                      </w:r>
                    </w:p>
                    <w:p w14:paraId="4C4D46CE" w14:textId="1CABE27D" w:rsidR="002530F3" w:rsidRDefault="002530F3" w:rsidP="00EA48BC">
                      <w:pPr>
                        <w:jc w:val="center"/>
                        <w:rPr>
                          <w:noProof/>
                          <w:lang w:eastAsia="es-CO"/>
                        </w:rPr>
                      </w:pPr>
                      <w:r>
                        <w:rPr>
                          <w:b/>
                          <w:color w:val="002060"/>
                          <w:sz w:val="16"/>
                          <w:lang w:val="de-DE"/>
                        </w:rPr>
                        <w:t xml:space="preserve">2014 </w:t>
                      </w:r>
                      <w:r>
                        <w:rPr>
                          <w:b/>
                          <w:color w:val="002060"/>
                          <w:sz w:val="16"/>
                          <w:lang w:val="de-DE"/>
                        </w:rPr>
                        <w:tab/>
                      </w:r>
                      <w:r>
                        <w:rPr>
                          <w:b/>
                          <w:color w:val="002060"/>
                          <w:sz w:val="16"/>
                          <w:lang w:val="de-DE"/>
                        </w:rPr>
                        <w:tab/>
                        <w:t xml:space="preserve">- </w:t>
                      </w:r>
                      <w:r>
                        <w:rPr>
                          <w:b/>
                          <w:color w:val="002060"/>
                          <w:sz w:val="16"/>
                          <w:lang w:val="de-DE"/>
                        </w:rPr>
                        <w:tab/>
                        <w:t>2017</w:t>
                      </w:r>
                    </w:p>
                    <w:p w14:paraId="4BA225B3" w14:textId="23AC0AB0" w:rsidR="002530F3" w:rsidRPr="00442209" w:rsidRDefault="002530F3" w:rsidP="00EA48BC">
                      <w:pPr>
                        <w:rPr>
                          <w:sz w:val="12"/>
                          <w:lang w:val="de-DE"/>
                        </w:rPr>
                      </w:pPr>
                      <w:r w:rsidRPr="00C1534D">
                        <w:rPr>
                          <w:rFonts w:eastAsia="DejaVu Sans" w:cs="Arial"/>
                          <w:noProof/>
                          <w:kern w:val="1"/>
                          <w:lang w:eastAsia="es-CO"/>
                        </w:rPr>
                        <w:drawing>
                          <wp:inline distT="0" distB="0" distL="0" distR="0" wp14:anchorId="71F2CB0A" wp14:editId="2B59A81A">
                            <wp:extent cx="1295794" cy="1836000"/>
                            <wp:effectExtent l="0" t="0" r="0" b="0"/>
                            <wp:docPr id="3147" name="Imagen 1">
                              <a:extLst xmlns:a="http://schemas.openxmlformats.org/drawingml/2006/main">
                                <a:ext uri="{FF2B5EF4-FFF2-40B4-BE49-F238E27FC236}">
                                  <a16:creationId xmlns:a16="http://schemas.microsoft.com/office/drawing/2014/main" id="{490D9D3C-CF04-4EA7-A42B-C8D8F26DD0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490D9D3C-CF04-4EA7-A42B-C8D8F26DD0F3}"/>
                                        </a:ext>
                                      </a:extLst>
                                    </pic:cNvPr>
                                    <pic:cNvPicPr>
                                      <a:picLocks noChangeAspect="1"/>
                                    </pic:cNvPicPr>
                                  </pic:nvPicPr>
                                  <pic:blipFill rotWithShape="1">
                                    <a:blip r:embed="rId124"/>
                                    <a:srcRect l="13604" t="5502" r="26728" b="5948"/>
                                    <a:stretch/>
                                  </pic:blipFill>
                                  <pic:spPr bwMode="auto">
                                    <a:xfrm>
                                      <a:off x="0" y="0"/>
                                      <a:ext cx="1295794" cy="1836000"/>
                                    </a:xfrm>
                                    <a:prstGeom prst="rect">
                                      <a:avLst/>
                                    </a:prstGeom>
                                    <a:ln>
                                      <a:noFill/>
                                    </a:ln>
                                    <a:extLst>
                                      <a:ext uri="{53640926-AAD7-44D8-BBD7-CCE9431645EC}">
                                        <a14:shadowObscured xmlns:a14="http://schemas.microsoft.com/office/drawing/2010/main"/>
                                      </a:ext>
                                    </a:extLst>
                                  </pic:spPr>
                                </pic:pic>
                              </a:graphicData>
                            </a:graphic>
                          </wp:inline>
                        </w:drawing>
                      </w:r>
                      <w:r w:rsidRPr="00C1534D">
                        <w:rPr>
                          <w:noProof/>
                          <w:lang w:eastAsia="es-CO"/>
                        </w:rPr>
                        <w:drawing>
                          <wp:inline distT="0" distB="0" distL="0" distR="0" wp14:anchorId="0A4B796B" wp14:editId="63AA2D5F">
                            <wp:extent cx="953303" cy="972000"/>
                            <wp:effectExtent l="0" t="0" r="0" b="0"/>
                            <wp:docPr id="31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25"/>
                                    <a:stretch>
                                      <a:fillRect/>
                                    </a:stretch>
                                  </pic:blipFill>
                                  <pic:spPr>
                                    <a:xfrm>
                                      <a:off x="0" y="0"/>
                                      <a:ext cx="953303" cy="972000"/>
                                    </a:xfrm>
                                    <a:prstGeom prst="rect">
                                      <a:avLst/>
                                    </a:prstGeom>
                                  </pic:spPr>
                                </pic:pic>
                              </a:graphicData>
                            </a:graphic>
                          </wp:inline>
                        </w:drawing>
                      </w:r>
                      <w:r w:rsidRPr="00C1534D">
                        <w:rPr>
                          <w:noProof/>
                          <w:lang w:eastAsia="es-CO"/>
                        </w:rPr>
                        <w:drawing>
                          <wp:inline distT="0" distB="0" distL="0" distR="0" wp14:anchorId="1A22D9C2" wp14:editId="69869E81">
                            <wp:extent cx="1058163" cy="1872000"/>
                            <wp:effectExtent l="0" t="0" r="0" b="0"/>
                            <wp:docPr id="3156" name="Imagen 2">
                              <a:extLst xmlns:a="http://schemas.openxmlformats.org/drawingml/2006/main">
                                <a:ext uri="{FF2B5EF4-FFF2-40B4-BE49-F238E27FC236}">
                                  <a16:creationId xmlns:a16="http://schemas.microsoft.com/office/drawing/2014/main" id="{449E0737-5FD5-4E2B-B0D9-C1043779BA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449E0737-5FD5-4E2B-B0D9-C1043779BA97}"/>
                                        </a:ext>
                                      </a:extLst>
                                    </pic:cNvPr>
                                    <pic:cNvPicPr>
                                      <a:picLocks noChangeAspect="1"/>
                                    </pic:cNvPicPr>
                                  </pic:nvPicPr>
                                  <pic:blipFill rotWithShape="1">
                                    <a:blip r:embed="rId126"/>
                                    <a:srcRect l="10244" t="6533" r="29539" b="3848"/>
                                    <a:stretch/>
                                  </pic:blipFill>
                                  <pic:spPr bwMode="auto">
                                    <a:xfrm>
                                      <a:off x="0" y="0"/>
                                      <a:ext cx="1058163" cy="1872000"/>
                                    </a:xfrm>
                                    <a:prstGeom prst="rect">
                                      <a:avLst/>
                                    </a:prstGeom>
                                    <a:ln>
                                      <a:noFill/>
                                    </a:ln>
                                    <a:extLst>
                                      <a:ext uri="{53640926-AAD7-44D8-BBD7-CCE9431645EC}">
                                        <a14:shadowObscured xmlns:a14="http://schemas.microsoft.com/office/drawing/2010/main"/>
                                      </a:ext>
                                    </a:extLst>
                                  </pic:spPr>
                                </pic:pic>
                              </a:graphicData>
                            </a:graphic>
                          </wp:inline>
                        </w:drawing>
                      </w:r>
                    </w:p>
                    <w:p w14:paraId="268D2E34" w14:textId="77777777" w:rsidR="002530F3" w:rsidRPr="00442209" w:rsidRDefault="002530F3" w:rsidP="00EA48BC">
                      <w:pPr>
                        <w:jc w:val="left"/>
                        <w:rPr>
                          <w:sz w:val="12"/>
                        </w:rPr>
                      </w:pPr>
                      <w:r w:rsidRPr="00442209">
                        <w:rPr>
                          <w:sz w:val="12"/>
                        </w:rPr>
                        <w:t xml:space="preserve">FUENTE: </w:t>
                      </w:r>
                      <w:r w:rsidRPr="00EA48BC">
                        <w:rPr>
                          <w:sz w:val="12"/>
                        </w:rPr>
                        <w:t>Encuesta Multipropósito 2017.</w:t>
                      </w:r>
                    </w:p>
                  </w:txbxContent>
                </v:textbox>
                <w10:wrap type="square" anchorx="margin" anchory="margin"/>
              </v:shape>
            </w:pict>
          </mc:Fallback>
        </mc:AlternateContent>
      </w:r>
    </w:p>
    <w:p w14:paraId="178822DE" w14:textId="47C4C5F5" w:rsidR="00EA48BC" w:rsidRPr="00AD7327" w:rsidRDefault="00EA48BC" w:rsidP="00AD7327">
      <w:pPr>
        <w:pBdr>
          <w:top w:val="nil"/>
          <w:left w:val="nil"/>
          <w:bottom w:val="nil"/>
          <w:right w:val="nil"/>
          <w:between w:val="nil"/>
        </w:pBdr>
        <w:rPr>
          <w:rFonts w:asciiTheme="minorHAnsi" w:eastAsia="DejaVu Sans" w:hAnsiTheme="minorHAnsi" w:cstheme="minorHAnsi"/>
          <w:kern w:val="1"/>
          <w:lang w:eastAsia="zh-CN"/>
        </w:rPr>
      </w:pPr>
      <w:r w:rsidRPr="00AD7327">
        <w:rPr>
          <w:rFonts w:asciiTheme="minorHAnsi" w:eastAsia="DejaVu Sans" w:hAnsiTheme="minorHAnsi" w:cstheme="minorHAnsi"/>
          <w:kern w:val="1"/>
          <w:lang w:eastAsia="zh-CN"/>
        </w:rPr>
        <w:t>De acuerdo a los datos de la Encuesta Multipropósito 2017, se puede señalar algunos los logros sobre la percepción de seguridad de la población en la ciudad.</w:t>
      </w:r>
    </w:p>
    <w:p w14:paraId="5CAE6CDF" w14:textId="7A2258B3" w:rsidR="00EA48BC" w:rsidRPr="00EA48BC" w:rsidRDefault="00EA48BC" w:rsidP="00EA48BC">
      <w:pPr>
        <w:pStyle w:val="Prrafodelista"/>
        <w:pBdr>
          <w:top w:val="nil"/>
          <w:left w:val="nil"/>
          <w:bottom w:val="nil"/>
          <w:right w:val="nil"/>
          <w:between w:val="nil"/>
        </w:pBdr>
        <w:rPr>
          <w:rFonts w:asciiTheme="minorHAnsi" w:eastAsia="DejaVu Sans" w:hAnsiTheme="minorHAnsi" w:cstheme="minorHAnsi"/>
          <w:kern w:val="1"/>
          <w:lang w:eastAsia="zh-CN"/>
        </w:rPr>
      </w:pPr>
    </w:p>
    <w:p w14:paraId="0B28DF14" w14:textId="31E43E9B" w:rsidR="00EA48BC" w:rsidRPr="00EA48BC" w:rsidRDefault="00EA48BC" w:rsidP="00EA48BC">
      <w:pPr>
        <w:pStyle w:val="Prrafodelista"/>
        <w:pBdr>
          <w:top w:val="nil"/>
          <w:left w:val="nil"/>
          <w:bottom w:val="nil"/>
          <w:right w:val="nil"/>
          <w:between w:val="nil"/>
        </w:pBdr>
        <w:ind w:left="0"/>
        <w:rPr>
          <w:rFonts w:asciiTheme="minorHAnsi" w:eastAsia="DejaVu Sans" w:hAnsiTheme="minorHAnsi" w:cstheme="minorHAnsi"/>
          <w:kern w:val="1"/>
          <w:lang w:eastAsia="zh-CN"/>
        </w:rPr>
      </w:pPr>
      <w:r w:rsidRPr="00EA48BC">
        <w:rPr>
          <w:rFonts w:asciiTheme="minorHAnsi" w:eastAsia="DejaVu Sans" w:hAnsiTheme="minorHAnsi" w:cstheme="minorHAnsi"/>
          <w:b/>
          <w:kern w:val="1"/>
          <w:lang w:eastAsia="zh-CN"/>
        </w:rPr>
        <w:t>La percepción de seguridad mejora en algunas localidades y cae en otras</w:t>
      </w:r>
      <w:r w:rsidR="00A45BB4">
        <w:rPr>
          <w:rFonts w:asciiTheme="minorHAnsi" w:eastAsia="DejaVu Sans" w:hAnsiTheme="minorHAnsi" w:cstheme="minorHAnsi"/>
          <w:b/>
          <w:kern w:val="1"/>
          <w:lang w:eastAsia="zh-CN"/>
        </w:rPr>
        <w:t xml:space="preserve"> (Ilustración x)</w:t>
      </w:r>
      <w:r w:rsidRPr="00EA48BC">
        <w:rPr>
          <w:rFonts w:asciiTheme="minorHAnsi" w:eastAsia="DejaVu Sans" w:hAnsiTheme="minorHAnsi" w:cstheme="minorHAnsi"/>
          <w:b/>
          <w:kern w:val="1"/>
          <w:lang w:eastAsia="zh-CN"/>
        </w:rPr>
        <w:t>.</w:t>
      </w:r>
      <w:r w:rsidRPr="00EA48BC">
        <w:rPr>
          <w:rFonts w:asciiTheme="minorHAnsi" w:eastAsia="DejaVu Sans" w:hAnsiTheme="minorHAnsi" w:cstheme="minorHAnsi"/>
          <w:kern w:val="1"/>
          <w:lang w:eastAsia="zh-CN"/>
        </w:rPr>
        <w:t xml:space="preserve"> La percepción de seguridad sigue siendo uno de las problemáticas </w:t>
      </w:r>
      <w:r w:rsidRPr="00EA48BC">
        <w:rPr>
          <w:rFonts w:asciiTheme="minorHAnsi" w:eastAsia="DejaVu Sans" w:hAnsiTheme="minorHAnsi" w:cstheme="minorHAnsi"/>
          <w:kern w:val="1"/>
          <w:lang w:eastAsia="zh-CN"/>
        </w:rPr>
        <w:lastRenderedPageBreak/>
        <w:t>importantes en las condiciones de seguridad y convivencia de la ciudad.</w:t>
      </w:r>
    </w:p>
    <w:p w14:paraId="78842B94" w14:textId="2DA4DC61" w:rsidR="00EA48BC" w:rsidRDefault="00EA48BC" w:rsidP="00EA48BC">
      <w:pPr>
        <w:pStyle w:val="Prrafodelista"/>
        <w:pBdr>
          <w:top w:val="nil"/>
          <w:left w:val="nil"/>
          <w:bottom w:val="nil"/>
          <w:right w:val="nil"/>
          <w:between w:val="nil"/>
        </w:pBdr>
        <w:ind w:left="0"/>
        <w:rPr>
          <w:rFonts w:asciiTheme="minorHAnsi" w:eastAsia="DejaVu Sans" w:hAnsiTheme="minorHAnsi" w:cstheme="minorHAnsi"/>
          <w:b/>
          <w:kern w:val="1"/>
          <w:lang w:eastAsia="zh-CN"/>
        </w:rPr>
      </w:pPr>
    </w:p>
    <w:p w14:paraId="5D0FBC12" w14:textId="766E524F" w:rsidR="00EA48BC" w:rsidRPr="00AC2D51" w:rsidRDefault="00AC2D51" w:rsidP="00EA48BC">
      <w:pPr>
        <w:pStyle w:val="Prrafodelista"/>
        <w:pBdr>
          <w:top w:val="nil"/>
          <w:left w:val="nil"/>
          <w:bottom w:val="nil"/>
          <w:right w:val="nil"/>
          <w:between w:val="nil"/>
        </w:pBdr>
        <w:ind w:left="0"/>
        <w:rPr>
          <w:rFonts w:asciiTheme="minorHAnsi" w:eastAsia="DejaVu Sans" w:hAnsiTheme="minorHAnsi" w:cstheme="minorHAnsi"/>
          <w:kern w:val="1"/>
          <w:lang w:eastAsia="zh-CN"/>
        </w:rPr>
      </w:pPr>
      <w:r w:rsidRPr="00AC2D51">
        <w:rPr>
          <w:rFonts w:asciiTheme="minorHAnsi" w:eastAsia="DejaVu Sans" w:hAnsiTheme="minorHAnsi" w:cstheme="minorHAnsi"/>
          <w:kern w:val="1"/>
          <w:lang w:eastAsia="zh-CN"/>
        </w:rPr>
        <w:t>En general, los Bogotanos han incrementado sus visitas a los parques</w:t>
      </w:r>
      <w:r w:rsidR="00A45BB4">
        <w:rPr>
          <w:rFonts w:asciiTheme="minorHAnsi" w:eastAsia="DejaVu Sans" w:hAnsiTheme="minorHAnsi" w:cstheme="minorHAnsi"/>
          <w:kern w:val="1"/>
          <w:lang w:eastAsia="zh-CN"/>
        </w:rPr>
        <w:t xml:space="preserve"> (Ilustración x)</w:t>
      </w:r>
      <w:r w:rsidRPr="00AC2D51">
        <w:rPr>
          <w:rFonts w:asciiTheme="minorHAnsi" w:eastAsia="DejaVu Sans" w:hAnsiTheme="minorHAnsi" w:cstheme="minorHAnsi"/>
          <w:kern w:val="1"/>
          <w:lang w:eastAsia="zh-CN"/>
        </w:rPr>
        <w:t>. Usaquén aumento el número de personas que asisten a parques con fines recreacionales, pasando de 15,2% a 33,1%.</w:t>
      </w:r>
    </w:p>
    <w:p w14:paraId="25FF8AE9" w14:textId="2D15D33E" w:rsidR="00EA48BC" w:rsidRDefault="00EA48BC" w:rsidP="00F93193"/>
    <w:p w14:paraId="2B56CEDD" w14:textId="6856A88D" w:rsidR="00F93193" w:rsidRDefault="00E116A0" w:rsidP="00E116A0">
      <w:pPr>
        <w:pStyle w:val="Ttulo2"/>
      </w:pPr>
      <w:bookmarkStart w:id="41" w:name="_Toc18508585"/>
      <w:r w:rsidRPr="00E116A0">
        <w:t>Bogotá mejor para las víctimas, la paz y la reconciliación</w:t>
      </w:r>
      <w:bookmarkEnd w:id="41"/>
    </w:p>
    <w:p w14:paraId="3C4AC5CF" w14:textId="4E8F5E26" w:rsidR="00E116A0" w:rsidRDefault="00E116A0" w:rsidP="00E116A0">
      <w:pPr>
        <w:rPr>
          <w:lang w:val="es-ES"/>
        </w:rPr>
      </w:pPr>
    </w:p>
    <w:p w14:paraId="631EB216" w14:textId="2A278F03" w:rsidR="00AC2D51" w:rsidRPr="00AC2D51" w:rsidRDefault="00AC2D51" w:rsidP="00AC2D51">
      <w:pPr>
        <w:rPr>
          <w:rFonts w:asciiTheme="minorHAnsi" w:hAnsiTheme="minorHAnsi" w:cs="Arial"/>
          <w:noProof/>
          <w:lang w:val="es-ES_tradnl" w:eastAsia="es-ES"/>
        </w:rPr>
      </w:pPr>
      <w:r w:rsidRPr="00AC2D51">
        <w:rPr>
          <w:rFonts w:asciiTheme="minorHAnsi" w:hAnsiTheme="minorHAnsi" w:cs="Arial"/>
          <w:b/>
          <w:noProof/>
          <w:lang w:val="es-ES_tradnl" w:eastAsia="es-ES"/>
        </w:rPr>
        <w:t>La Alta Consejería para los Derechos de las Víctimas, la Paz y la Reconciliación cumple el rol de coordinador del sistema distrital de reparación integral a las víctimas</w:t>
      </w:r>
      <w:r w:rsidRPr="00AC2D51">
        <w:rPr>
          <w:rFonts w:asciiTheme="minorHAnsi" w:hAnsiTheme="minorHAnsi" w:cs="Arial"/>
          <w:noProof/>
          <w:lang w:val="es-ES_tradnl" w:eastAsia="es-ES"/>
        </w:rPr>
        <w:t>, conformado por entidades distritales y nacionales con competencia para la atención a las víctimas de acuerdo a lo consagrado en la ley 1448 de 2011.</w:t>
      </w:r>
    </w:p>
    <w:p w14:paraId="2BA2E33D" w14:textId="32DCF1D6" w:rsidR="00AC2D51" w:rsidRPr="00AC2D51" w:rsidRDefault="00AC2D51" w:rsidP="00AC2D51">
      <w:pPr>
        <w:rPr>
          <w:rFonts w:asciiTheme="minorHAnsi" w:hAnsiTheme="minorHAnsi" w:cs="Arial"/>
          <w:noProof/>
          <w:lang w:val="es-ES_tradnl" w:eastAsia="es-ES"/>
        </w:rPr>
      </w:pPr>
    </w:p>
    <w:p w14:paraId="7ECD67F4" w14:textId="293C7468" w:rsidR="00AC2D51" w:rsidRDefault="00AC2D51" w:rsidP="00AC2D51">
      <w:pPr>
        <w:rPr>
          <w:rFonts w:asciiTheme="minorHAnsi" w:hAnsiTheme="minorHAnsi" w:cs="Arial"/>
          <w:noProof/>
          <w:lang w:val="es-ES_tradnl" w:eastAsia="es-ES"/>
        </w:rPr>
      </w:pPr>
      <w:r w:rsidRPr="00AC2D51">
        <w:rPr>
          <w:rFonts w:asciiTheme="minorHAnsi" w:hAnsiTheme="minorHAnsi" w:cs="Arial"/>
          <w:noProof/>
          <w:lang w:val="es-ES_tradnl" w:eastAsia="es-ES"/>
        </w:rPr>
        <w:t>Igualmente desarrolla un papel de ejecutor de acciones de asistencia, atención y reparación integral que no están en el marco de las acciones de las otras entidades distritales. Por lo anterior otorga por demanda, ayuda humanitaria inmediata como alimentación, alojamiento transitorio, saneamiento básico, transporte de emergencia y medidas funerarias.</w:t>
      </w:r>
    </w:p>
    <w:p w14:paraId="50253284" w14:textId="414562CC" w:rsidR="00AC2D51" w:rsidRDefault="00AC2D51" w:rsidP="00AC2D51">
      <w:pPr>
        <w:rPr>
          <w:rFonts w:asciiTheme="minorHAnsi" w:hAnsiTheme="minorHAnsi" w:cs="Arial"/>
          <w:noProof/>
          <w:lang w:val="es-ES_tradnl" w:eastAsia="es-ES"/>
        </w:rPr>
      </w:pPr>
    </w:p>
    <w:p w14:paraId="3609C98D" w14:textId="0D4C5EEE" w:rsidR="00AC2D51" w:rsidRPr="00F237BF" w:rsidRDefault="00AC2D51" w:rsidP="00AC2D51">
      <w:pPr>
        <w:rPr>
          <w:rFonts w:cs="Arial"/>
        </w:rPr>
      </w:pPr>
      <w:r>
        <w:rPr>
          <w:rFonts w:cs="Arial"/>
        </w:rPr>
        <w:t xml:space="preserve">Se </w:t>
      </w:r>
      <w:r>
        <w:rPr>
          <w:rFonts w:cs="Arial"/>
          <w:b/>
        </w:rPr>
        <w:t xml:space="preserve">otorgó </w:t>
      </w:r>
      <w:r w:rsidRPr="00320008">
        <w:rPr>
          <w:rFonts w:cs="Arial"/>
          <w:b/>
        </w:rPr>
        <w:t>medidas de ayuda humanitaria inmediata</w:t>
      </w:r>
      <w:r>
        <w:rPr>
          <w:rFonts w:cs="Arial"/>
          <w:b/>
        </w:rPr>
        <w:t xml:space="preserve"> a </w:t>
      </w:r>
      <w:r w:rsidRPr="0024199B">
        <w:rPr>
          <w:rFonts w:cs="Arial"/>
          <w:b/>
        </w:rPr>
        <w:t xml:space="preserve">62.879 </w:t>
      </w:r>
      <w:r w:rsidRPr="00320008">
        <w:rPr>
          <w:rFonts w:cs="Arial"/>
          <w:b/>
        </w:rPr>
        <w:t>víctimas que cumplieron los requisitos exigidos por la norma</w:t>
      </w:r>
      <w:r w:rsidRPr="00F237BF">
        <w:rPr>
          <w:rFonts w:cs="Arial"/>
        </w:rPr>
        <w:t>. Cabe resaltar que, durante el año, se solicitaron 27.012 medidas, las cuales 521 no cumplieron con los requisitos de Ley.</w:t>
      </w:r>
    </w:p>
    <w:p w14:paraId="3085FCA7" w14:textId="2C850CD8" w:rsidR="00AC2D51" w:rsidRDefault="00AC2D51" w:rsidP="00AC2D51">
      <w:pPr>
        <w:rPr>
          <w:rFonts w:cs="Arial"/>
        </w:rPr>
      </w:pPr>
    </w:p>
    <w:p w14:paraId="173AD02E" w14:textId="04BC64F5" w:rsidR="00AC2D51" w:rsidRDefault="00AC2D51" w:rsidP="00AC2D51">
      <w:pPr>
        <w:rPr>
          <w:rFonts w:cs="Arial"/>
        </w:rPr>
      </w:pPr>
      <w:r w:rsidRPr="001B08BB">
        <w:rPr>
          <w:rFonts w:cs="Arial"/>
        </w:rPr>
        <w:t>Así mismo,</w:t>
      </w:r>
      <w:r>
        <w:rPr>
          <w:rFonts w:cs="Arial"/>
          <w:b/>
        </w:rPr>
        <w:t xml:space="preserve"> </w:t>
      </w:r>
      <w:r w:rsidRPr="001B08BB">
        <w:rPr>
          <w:rFonts w:cs="Arial"/>
          <w:b/>
        </w:rPr>
        <w:t xml:space="preserve">61.056 </w:t>
      </w:r>
      <w:r w:rsidRPr="001B08BB">
        <w:rPr>
          <w:rFonts w:ascii="Arial" w:hAnsi="Arial" w:cs="Arial"/>
          <w:b/>
          <w:color w:val="000000"/>
          <w:sz w:val="18"/>
          <w:szCs w:val="18"/>
        </w:rPr>
        <w:t xml:space="preserve">personas incluidas en Planes Integrales de Atención </w:t>
      </w:r>
      <w:r>
        <w:rPr>
          <w:rFonts w:cs="Arial"/>
          <w:b/>
        </w:rPr>
        <w:t>y S</w:t>
      </w:r>
      <w:r w:rsidRPr="001B08BB">
        <w:rPr>
          <w:rFonts w:cs="Arial"/>
          <w:b/>
        </w:rPr>
        <w:t>eguimiento</w:t>
      </w:r>
      <w:r w:rsidRPr="007627D0">
        <w:rPr>
          <w:rFonts w:cs="Arial"/>
        </w:rPr>
        <w:t xml:space="preserve"> mediante los cuales opera el modelo de asistencia, atención y seguimiento a las víctimas</w:t>
      </w:r>
      <w:r>
        <w:rPr>
          <w:rFonts w:cs="Arial"/>
        </w:rPr>
        <w:t xml:space="preserve">. A través de estos se gestiona </w:t>
      </w:r>
      <w:r w:rsidRPr="007627D0">
        <w:rPr>
          <w:rFonts w:cs="Arial"/>
        </w:rPr>
        <w:t>su inclusión en la oferta de servicios sociales disponibles en el distrito</w:t>
      </w:r>
      <w:r>
        <w:rPr>
          <w:rFonts w:cs="Arial"/>
        </w:rPr>
        <w:t>.</w:t>
      </w:r>
    </w:p>
    <w:p w14:paraId="4B1519E4" w14:textId="35399DCD" w:rsidR="00AC2D51" w:rsidRDefault="00AC2D51" w:rsidP="00AC2D51">
      <w:pPr>
        <w:rPr>
          <w:rFonts w:cs="Arial"/>
        </w:rPr>
      </w:pPr>
    </w:p>
    <w:p w14:paraId="4705B90C" w14:textId="62430785" w:rsidR="00AC2D51" w:rsidRDefault="00A45BB4" w:rsidP="00AC2D51">
      <w:pPr>
        <w:rPr>
          <w:rFonts w:asciiTheme="minorHAnsi" w:hAnsiTheme="minorHAnsi" w:cs="Arial"/>
          <w:noProof/>
          <w:lang w:val="es-ES_tradnl" w:eastAsia="es-ES"/>
        </w:rPr>
      </w:pPr>
      <w:r w:rsidRPr="00AC2D51">
        <w:rPr>
          <w:rFonts w:asciiTheme="minorHAnsi" w:hAnsiTheme="minorHAnsi"/>
          <w:noProof/>
          <w:lang w:eastAsia="es-CO"/>
        </w:rPr>
        <mc:AlternateContent>
          <mc:Choice Requires="wps">
            <w:drawing>
              <wp:anchor distT="0" distB="0" distL="114300" distR="114300" simplePos="0" relativeHeight="251953152" behindDoc="0" locked="0" layoutInCell="1" allowOverlap="1" wp14:anchorId="360DDBF4" wp14:editId="65CC8087">
                <wp:simplePos x="0" y="0"/>
                <wp:positionH relativeFrom="margin">
                  <wp:align>left</wp:align>
                </wp:positionH>
                <wp:positionV relativeFrom="margin">
                  <wp:posOffset>4771969</wp:posOffset>
                </wp:positionV>
                <wp:extent cx="2500630" cy="2516505"/>
                <wp:effectExtent l="0" t="0" r="13970" b="17145"/>
                <wp:wrapSquare wrapText="bothSides"/>
                <wp:docPr id="315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0630" cy="2516505"/>
                        </a:xfrm>
                        <a:prstGeom prst="rect">
                          <a:avLst/>
                        </a:prstGeom>
                        <a:solidFill>
                          <a:schemeClr val="accent1">
                            <a:lumMod val="20000"/>
                            <a:lumOff val="80000"/>
                          </a:schemeClr>
                        </a:solidFill>
                        <a:ln w="3175">
                          <a:solidFill>
                            <a:srgbClr val="1F497D"/>
                          </a:solidFill>
                          <a:prstDash val="lgDashDotDot"/>
                          <a:miter lim="800000"/>
                          <a:headEnd/>
                          <a:tailEnd/>
                        </a:ln>
                      </wps:spPr>
                      <wps:txbx>
                        <w:txbxContent>
                          <w:p w14:paraId="3274FD3B" w14:textId="0EC44012" w:rsidR="002530F3" w:rsidRDefault="002530F3" w:rsidP="00AC2D51">
                            <w:pPr>
                              <w:jc w:val="center"/>
                              <w:rPr>
                                <w:b/>
                                <w:color w:val="002060"/>
                                <w:sz w:val="16"/>
                                <w:lang w:val="de-DE"/>
                              </w:rPr>
                            </w:pPr>
                            <w:r>
                              <w:rPr>
                                <w:b/>
                                <w:color w:val="002060"/>
                                <w:sz w:val="16"/>
                                <w:lang w:val="de-DE"/>
                              </w:rPr>
                              <w:t>Recuadro</w:t>
                            </w:r>
                            <w:r w:rsidRPr="0049012E">
                              <w:rPr>
                                <w:b/>
                                <w:color w:val="002060"/>
                                <w:sz w:val="16"/>
                                <w:lang w:val="de-DE"/>
                              </w:rPr>
                              <w:t xml:space="preserve"> x.</w:t>
                            </w:r>
                            <w:r>
                              <w:rPr>
                                <w:b/>
                                <w:color w:val="002060"/>
                                <w:sz w:val="16"/>
                                <w:lang w:val="de-DE"/>
                              </w:rPr>
                              <w:t xml:space="preserve"> </w:t>
                            </w:r>
                            <w:r w:rsidRPr="00AC2D51">
                              <w:rPr>
                                <w:b/>
                                <w:color w:val="002060"/>
                                <w:sz w:val="16"/>
                                <w:lang w:val="de-DE"/>
                              </w:rPr>
                              <w:t xml:space="preserve">Población </w:t>
                            </w:r>
                            <w:r>
                              <w:rPr>
                                <w:b/>
                                <w:color w:val="002060"/>
                                <w:sz w:val="16"/>
                                <w:lang w:val="de-DE"/>
                              </w:rPr>
                              <w:t xml:space="preserve">víctima </w:t>
                            </w:r>
                            <w:r w:rsidRPr="00AC2D51">
                              <w:rPr>
                                <w:b/>
                                <w:color w:val="002060"/>
                                <w:sz w:val="16"/>
                                <w:lang w:val="de-DE"/>
                              </w:rPr>
                              <w:t xml:space="preserve">atendida </w:t>
                            </w:r>
                            <w:r>
                              <w:rPr>
                                <w:b/>
                                <w:color w:val="002060"/>
                                <w:sz w:val="16"/>
                                <w:lang w:val="de-DE"/>
                              </w:rPr>
                              <w:t xml:space="preserve">entre </w:t>
                            </w:r>
                            <w:r w:rsidRPr="00AC2D51">
                              <w:rPr>
                                <w:b/>
                                <w:color w:val="002060"/>
                                <w:sz w:val="16"/>
                                <w:lang w:val="de-DE"/>
                              </w:rPr>
                              <w:t xml:space="preserve">2016 </w:t>
                            </w:r>
                            <w:r>
                              <w:rPr>
                                <w:b/>
                                <w:color w:val="002060"/>
                                <w:sz w:val="16"/>
                                <w:lang w:val="de-DE"/>
                              </w:rPr>
                              <w:t>y</w:t>
                            </w:r>
                            <w:r w:rsidRPr="00AC2D51">
                              <w:rPr>
                                <w:b/>
                                <w:color w:val="002060"/>
                                <w:sz w:val="16"/>
                                <w:lang w:val="de-DE"/>
                              </w:rPr>
                              <w:t xml:space="preserve"> 2019</w:t>
                            </w:r>
                          </w:p>
                          <w:p w14:paraId="4482AD06" w14:textId="282509C7" w:rsidR="002530F3" w:rsidRPr="00AC2D51" w:rsidRDefault="002530F3" w:rsidP="00B1078A">
                            <w:pPr>
                              <w:pStyle w:val="Prrafodelista"/>
                              <w:numPr>
                                <w:ilvl w:val="0"/>
                                <w:numId w:val="14"/>
                              </w:numPr>
                              <w:rPr>
                                <w:sz w:val="16"/>
                                <w:lang w:val="de-DE"/>
                              </w:rPr>
                            </w:pPr>
                            <w:r w:rsidRPr="00AC2D51">
                              <w:rPr>
                                <w:sz w:val="16"/>
                                <w:lang w:val="de-DE"/>
                              </w:rPr>
                              <w:t>3.929 personas beneficiadas con medidas de ayuda humanitaria.</w:t>
                            </w:r>
                          </w:p>
                          <w:p w14:paraId="6434A00F" w14:textId="442A7848" w:rsidR="002530F3" w:rsidRPr="00AC2D51" w:rsidRDefault="002530F3" w:rsidP="00B1078A">
                            <w:pPr>
                              <w:pStyle w:val="Prrafodelista"/>
                              <w:numPr>
                                <w:ilvl w:val="0"/>
                                <w:numId w:val="14"/>
                              </w:numPr>
                              <w:rPr>
                                <w:sz w:val="16"/>
                                <w:lang w:val="de-DE"/>
                              </w:rPr>
                            </w:pPr>
                            <w:r w:rsidRPr="00AC2D51">
                              <w:rPr>
                                <w:sz w:val="16"/>
                                <w:lang w:val="de-DE"/>
                              </w:rPr>
                              <w:t>1.789 víctimas del conflicto residentes en Bogotá e incluidas en RUV, con caracterización socioeconómica (es importante mencionar que una persona puede acceder a más de uno de los siguientes servicios):</w:t>
                            </w:r>
                          </w:p>
                          <w:p w14:paraId="51ED5A55" w14:textId="12292657" w:rsidR="002530F3" w:rsidRPr="00AC2D51" w:rsidRDefault="002530F3" w:rsidP="00B1078A">
                            <w:pPr>
                              <w:pStyle w:val="Prrafodelista"/>
                              <w:numPr>
                                <w:ilvl w:val="0"/>
                                <w:numId w:val="14"/>
                              </w:numPr>
                              <w:rPr>
                                <w:sz w:val="16"/>
                                <w:lang w:val="de-DE"/>
                              </w:rPr>
                            </w:pPr>
                            <w:r w:rsidRPr="00AC2D51">
                              <w:rPr>
                                <w:sz w:val="16"/>
                                <w:lang w:val="de-DE"/>
                              </w:rPr>
                              <w:t>154 víctimas beneficiarias del Fondo de Reparación para el acceso a la Educación Superior.</w:t>
                            </w:r>
                          </w:p>
                          <w:p w14:paraId="19AF4486" w14:textId="5DCC64A2" w:rsidR="002530F3" w:rsidRPr="00AC2D51" w:rsidRDefault="002530F3" w:rsidP="00B1078A">
                            <w:pPr>
                              <w:pStyle w:val="Prrafodelista"/>
                              <w:numPr>
                                <w:ilvl w:val="0"/>
                                <w:numId w:val="14"/>
                              </w:numPr>
                              <w:rPr>
                                <w:sz w:val="16"/>
                                <w:lang w:val="de-DE"/>
                              </w:rPr>
                            </w:pPr>
                            <w:r w:rsidRPr="00AC2D51">
                              <w:rPr>
                                <w:sz w:val="16"/>
                                <w:lang w:val="de-DE"/>
                              </w:rPr>
                              <w:t>110 víctimas beneficiadas en programas de formación técnica y tecnológica.</w:t>
                            </w:r>
                          </w:p>
                          <w:p w14:paraId="2F24F493" w14:textId="0E74FA40" w:rsidR="002530F3" w:rsidRPr="00AC2D51" w:rsidRDefault="002530F3" w:rsidP="00B1078A">
                            <w:pPr>
                              <w:pStyle w:val="Prrafodelista"/>
                              <w:numPr>
                                <w:ilvl w:val="0"/>
                                <w:numId w:val="14"/>
                              </w:numPr>
                              <w:rPr>
                                <w:sz w:val="16"/>
                                <w:lang w:val="de-DE"/>
                              </w:rPr>
                            </w:pPr>
                            <w:r w:rsidRPr="00AC2D51">
                              <w:rPr>
                                <w:sz w:val="16"/>
                                <w:lang w:val="de-DE"/>
                              </w:rPr>
                              <w:t>101 sesiones ordinarias donde se brindó asistencia técnica, incentivos y garantías de participación efectiva de las víctimas en las mesas de participación Distrital, Mesa Autónoma de Mujeres y 19 meses locales</w:t>
                            </w:r>
                          </w:p>
                          <w:p w14:paraId="7A67F7E7" w14:textId="77777777" w:rsidR="002530F3" w:rsidRDefault="002530F3" w:rsidP="00AC2D51">
                            <w:pPr>
                              <w:jc w:val="left"/>
                              <w:rPr>
                                <w:sz w:val="12"/>
                              </w:rPr>
                            </w:pPr>
                          </w:p>
                          <w:p w14:paraId="4D238C43" w14:textId="14F44782" w:rsidR="002530F3" w:rsidRPr="00442209" w:rsidRDefault="002530F3" w:rsidP="00AC2D51">
                            <w:pPr>
                              <w:jc w:val="left"/>
                              <w:rPr>
                                <w:sz w:val="12"/>
                              </w:rPr>
                            </w:pPr>
                            <w:r w:rsidRPr="00442209">
                              <w:rPr>
                                <w:sz w:val="12"/>
                              </w:rPr>
                              <w:t xml:space="preserve">FUENTE: </w:t>
                            </w:r>
                            <w:r w:rsidRPr="00EA48BC">
                              <w:rPr>
                                <w:sz w:val="12"/>
                              </w:rPr>
                              <w:t>Encuesta Multipropósito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DDBF4" id="_x0000_s1091" type="#_x0000_t202" style="position:absolute;left:0;text-align:left;margin-left:0;margin-top:375.75pt;width:196.9pt;height:198.15pt;z-index:25195315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" fillcolor="#dbe5f1 [660]" strokecolor="#1f497d" strokeweight=".25pt">
                <v:stroke dashstyle="longDashDotDot"/>
                <v:textbox>
                  <w:txbxContent>
                    <w:p w14:paraId="3274FD3B" w14:textId="0EC44012" w:rsidR="002530F3" w:rsidRDefault="002530F3" w:rsidP="00AC2D51">
                      <w:pPr>
                        <w:jc w:val="center"/>
                        <w:rPr>
                          <w:b/>
                          <w:color w:val="002060"/>
                          <w:sz w:val="16"/>
                          <w:lang w:val="de-DE"/>
                        </w:rPr>
                      </w:pPr>
                      <w:r>
                        <w:rPr>
                          <w:b/>
                          <w:color w:val="002060"/>
                          <w:sz w:val="16"/>
                          <w:lang w:val="de-DE"/>
                        </w:rPr>
                        <w:t>Recuadro</w:t>
                      </w:r>
                      <w:r w:rsidRPr="0049012E">
                        <w:rPr>
                          <w:b/>
                          <w:color w:val="002060"/>
                          <w:sz w:val="16"/>
                          <w:lang w:val="de-DE"/>
                        </w:rPr>
                        <w:t xml:space="preserve"> x.</w:t>
                      </w:r>
                      <w:r>
                        <w:rPr>
                          <w:b/>
                          <w:color w:val="002060"/>
                          <w:sz w:val="16"/>
                          <w:lang w:val="de-DE"/>
                        </w:rPr>
                        <w:t xml:space="preserve"> </w:t>
                      </w:r>
                      <w:r w:rsidRPr="00AC2D51">
                        <w:rPr>
                          <w:b/>
                          <w:color w:val="002060"/>
                          <w:sz w:val="16"/>
                          <w:lang w:val="de-DE"/>
                        </w:rPr>
                        <w:t xml:space="preserve">Población </w:t>
                      </w:r>
                      <w:r>
                        <w:rPr>
                          <w:b/>
                          <w:color w:val="002060"/>
                          <w:sz w:val="16"/>
                          <w:lang w:val="de-DE"/>
                        </w:rPr>
                        <w:t xml:space="preserve">víctima </w:t>
                      </w:r>
                      <w:r w:rsidRPr="00AC2D51">
                        <w:rPr>
                          <w:b/>
                          <w:color w:val="002060"/>
                          <w:sz w:val="16"/>
                          <w:lang w:val="de-DE"/>
                        </w:rPr>
                        <w:t xml:space="preserve">atendida </w:t>
                      </w:r>
                      <w:r>
                        <w:rPr>
                          <w:b/>
                          <w:color w:val="002060"/>
                          <w:sz w:val="16"/>
                          <w:lang w:val="de-DE"/>
                        </w:rPr>
                        <w:t xml:space="preserve">entre </w:t>
                      </w:r>
                      <w:r w:rsidRPr="00AC2D51">
                        <w:rPr>
                          <w:b/>
                          <w:color w:val="002060"/>
                          <w:sz w:val="16"/>
                          <w:lang w:val="de-DE"/>
                        </w:rPr>
                        <w:t xml:space="preserve">2016 </w:t>
                      </w:r>
                      <w:r>
                        <w:rPr>
                          <w:b/>
                          <w:color w:val="002060"/>
                          <w:sz w:val="16"/>
                          <w:lang w:val="de-DE"/>
                        </w:rPr>
                        <w:t>y</w:t>
                      </w:r>
                      <w:r w:rsidRPr="00AC2D51">
                        <w:rPr>
                          <w:b/>
                          <w:color w:val="002060"/>
                          <w:sz w:val="16"/>
                          <w:lang w:val="de-DE"/>
                        </w:rPr>
                        <w:t xml:space="preserve"> 2019</w:t>
                      </w:r>
                    </w:p>
                    <w:p w14:paraId="4482AD06" w14:textId="282509C7" w:rsidR="002530F3" w:rsidRPr="00AC2D51" w:rsidRDefault="002530F3" w:rsidP="00B1078A">
                      <w:pPr>
                        <w:pStyle w:val="Prrafodelista"/>
                        <w:numPr>
                          <w:ilvl w:val="0"/>
                          <w:numId w:val="14"/>
                        </w:numPr>
                        <w:rPr>
                          <w:sz w:val="16"/>
                          <w:lang w:val="de-DE"/>
                        </w:rPr>
                      </w:pPr>
                      <w:r w:rsidRPr="00AC2D51">
                        <w:rPr>
                          <w:sz w:val="16"/>
                          <w:lang w:val="de-DE"/>
                        </w:rPr>
                        <w:t>3.929 personas beneficiadas con medidas de ayuda humanitaria.</w:t>
                      </w:r>
                    </w:p>
                    <w:p w14:paraId="6434A00F" w14:textId="442A7848" w:rsidR="002530F3" w:rsidRPr="00AC2D51" w:rsidRDefault="002530F3" w:rsidP="00B1078A">
                      <w:pPr>
                        <w:pStyle w:val="Prrafodelista"/>
                        <w:numPr>
                          <w:ilvl w:val="0"/>
                          <w:numId w:val="14"/>
                        </w:numPr>
                        <w:rPr>
                          <w:sz w:val="16"/>
                          <w:lang w:val="de-DE"/>
                        </w:rPr>
                      </w:pPr>
                      <w:r w:rsidRPr="00AC2D51">
                        <w:rPr>
                          <w:sz w:val="16"/>
                          <w:lang w:val="de-DE"/>
                        </w:rPr>
                        <w:t>1.789 víctimas del conflicto residentes en Bogotá e incluidas en RUV, con caracterización socioeconómica (es importante mencionar que una persona puede acceder a más de uno de los siguientes servicios):</w:t>
                      </w:r>
                    </w:p>
                    <w:p w14:paraId="51ED5A55" w14:textId="12292657" w:rsidR="002530F3" w:rsidRPr="00AC2D51" w:rsidRDefault="002530F3" w:rsidP="00B1078A">
                      <w:pPr>
                        <w:pStyle w:val="Prrafodelista"/>
                        <w:numPr>
                          <w:ilvl w:val="0"/>
                          <w:numId w:val="14"/>
                        </w:numPr>
                        <w:rPr>
                          <w:sz w:val="16"/>
                          <w:lang w:val="de-DE"/>
                        </w:rPr>
                      </w:pPr>
                      <w:r w:rsidRPr="00AC2D51">
                        <w:rPr>
                          <w:sz w:val="16"/>
                          <w:lang w:val="de-DE"/>
                        </w:rPr>
                        <w:t>154 víctimas beneficiarias del Fondo de Reparación para el acceso a la Educación Superior.</w:t>
                      </w:r>
                    </w:p>
                    <w:p w14:paraId="19AF4486" w14:textId="5DCC64A2" w:rsidR="002530F3" w:rsidRPr="00AC2D51" w:rsidRDefault="002530F3" w:rsidP="00B1078A">
                      <w:pPr>
                        <w:pStyle w:val="Prrafodelista"/>
                        <w:numPr>
                          <w:ilvl w:val="0"/>
                          <w:numId w:val="14"/>
                        </w:numPr>
                        <w:rPr>
                          <w:sz w:val="16"/>
                          <w:lang w:val="de-DE"/>
                        </w:rPr>
                      </w:pPr>
                      <w:r w:rsidRPr="00AC2D51">
                        <w:rPr>
                          <w:sz w:val="16"/>
                          <w:lang w:val="de-DE"/>
                        </w:rPr>
                        <w:t>110 víctimas beneficiadas en programas de formación técnica y tecnológica.</w:t>
                      </w:r>
                    </w:p>
                    <w:p w14:paraId="2F24F493" w14:textId="0E74FA40" w:rsidR="002530F3" w:rsidRPr="00AC2D51" w:rsidRDefault="002530F3" w:rsidP="00B1078A">
                      <w:pPr>
                        <w:pStyle w:val="Prrafodelista"/>
                        <w:numPr>
                          <w:ilvl w:val="0"/>
                          <w:numId w:val="14"/>
                        </w:numPr>
                        <w:rPr>
                          <w:sz w:val="16"/>
                          <w:lang w:val="de-DE"/>
                        </w:rPr>
                      </w:pPr>
                      <w:r w:rsidRPr="00AC2D51">
                        <w:rPr>
                          <w:sz w:val="16"/>
                          <w:lang w:val="de-DE"/>
                        </w:rPr>
                        <w:t>101 sesiones ordinarias donde se brindó asistencia técnica, incentivos y garantías de participación efectiva de las víctimas en las mesas de participación Distrital, Mesa Autónoma de Mujeres y 19 meses locales</w:t>
                      </w:r>
                    </w:p>
                    <w:p w14:paraId="7A67F7E7" w14:textId="77777777" w:rsidR="002530F3" w:rsidRDefault="002530F3" w:rsidP="00AC2D51">
                      <w:pPr>
                        <w:jc w:val="left"/>
                        <w:rPr>
                          <w:sz w:val="12"/>
                        </w:rPr>
                      </w:pPr>
                    </w:p>
                    <w:p w14:paraId="4D238C43" w14:textId="14F44782" w:rsidR="002530F3" w:rsidRPr="00442209" w:rsidRDefault="002530F3" w:rsidP="00AC2D51">
                      <w:pPr>
                        <w:jc w:val="left"/>
                        <w:rPr>
                          <w:sz w:val="12"/>
                        </w:rPr>
                      </w:pPr>
                      <w:r w:rsidRPr="00442209">
                        <w:rPr>
                          <w:sz w:val="12"/>
                        </w:rPr>
                        <w:t xml:space="preserve">FUENTE: </w:t>
                      </w:r>
                      <w:r w:rsidRPr="00EA48BC">
                        <w:rPr>
                          <w:sz w:val="12"/>
                        </w:rPr>
                        <w:t>Encuesta Multipropósito 2017.</w:t>
                      </w:r>
                    </w:p>
                  </w:txbxContent>
                </v:textbox>
                <w10:wrap type="square" anchorx="margin" anchory="margin"/>
              </v:shape>
            </w:pict>
          </mc:Fallback>
        </mc:AlternateContent>
      </w:r>
      <w:r w:rsidR="00AC2D51" w:rsidRPr="00AC2D51">
        <w:rPr>
          <w:rFonts w:asciiTheme="minorHAnsi" w:hAnsiTheme="minorHAnsi" w:cs="Arial"/>
          <w:noProof/>
          <w:lang w:val="es-ES_tradnl" w:eastAsia="es-ES"/>
        </w:rPr>
        <w:t>Igualmente, se han implementado las estrategias de Paz, Memoria y Rec</w:t>
      </w:r>
      <w:r w:rsidR="00AC2D51">
        <w:rPr>
          <w:rFonts w:asciiTheme="minorHAnsi" w:hAnsiTheme="minorHAnsi" w:cs="Arial"/>
          <w:noProof/>
          <w:lang w:val="es-ES_tradnl" w:eastAsia="es-ES"/>
        </w:rPr>
        <w:t xml:space="preserve">onciliación Prisma #1 </w:t>
      </w:r>
      <w:r w:rsidR="00AC2D51" w:rsidRPr="00AC2D51">
        <w:rPr>
          <w:rFonts w:asciiTheme="minorHAnsi" w:hAnsiTheme="minorHAnsi" w:cs="Arial"/>
          <w:noProof/>
          <w:lang w:val="es-ES_tradnl" w:eastAsia="es-ES"/>
        </w:rPr>
        <w:t>y Prisma #2 en la urbanización de viviendas de interés prioritario Margaritas I, en Kennedy, que brindan una ruta para la integralidad en los procesos de  reparación simbólica a las víctimas el conflicto armado, instrumentos de reconciliación, mecanismos para la comprensión sensible de los derechos humanos, y estrategias que permitan comprender los procesos y dinámicas del conflicto armado, y los retos que plantea la construcción de paz y reconciliación, permitiendo generar espacios de interlocución entre la ciudadanía y la institucionalidad para fortalecer liderazgos y condiciones sociales y comunitarias que generen convivencia y aporten a las experiencias y propuestas para la implementación de los Acuerdos de Paz.</w:t>
      </w:r>
    </w:p>
    <w:p w14:paraId="40845507" w14:textId="30ED429B" w:rsidR="00A45BB4" w:rsidRDefault="00A45BB4" w:rsidP="00AC2D51">
      <w:pPr>
        <w:rPr>
          <w:rFonts w:asciiTheme="minorHAnsi" w:hAnsiTheme="minorHAnsi" w:cs="Arial"/>
          <w:noProof/>
          <w:lang w:val="es-ES_tradnl" w:eastAsia="es-ES"/>
        </w:rPr>
      </w:pPr>
    </w:p>
    <w:p w14:paraId="1920FC9E" w14:textId="77777777" w:rsidR="00A45BB4" w:rsidRPr="00AC2D51" w:rsidRDefault="00A45BB4" w:rsidP="00AC2D51">
      <w:pPr>
        <w:rPr>
          <w:rFonts w:asciiTheme="minorHAnsi" w:hAnsiTheme="minorHAnsi" w:cs="Arial"/>
          <w:noProof/>
          <w:lang w:val="es-ES_tradnl" w:eastAsia="es-ES"/>
        </w:rPr>
      </w:pPr>
    </w:p>
    <w:p w14:paraId="3671F7C6" w14:textId="77777777" w:rsidR="00AC2D51" w:rsidRPr="00834634" w:rsidRDefault="00AC2D51" w:rsidP="00E116A0">
      <w:pPr>
        <w:rPr>
          <w:lang w:val="es-ES_tradnl"/>
        </w:rPr>
      </w:pPr>
    </w:p>
    <w:p w14:paraId="6AF57BB7" w14:textId="77777777" w:rsidR="00E116A0" w:rsidRDefault="00E116A0" w:rsidP="00E116A0">
      <w:pPr>
        <w:pStyle w:val="Ttulo2"/>
      </w:pPr>
      <w:bookmarkStart w:id="42" w:name="_Toc18508586"/>
      <w:r>
        <w:lastRenderedPageBreak/>
        <w:t>Fortalecimiento del Sistema de Protección Integral a Mujeres Víctimas de Violencia –SOFIA</w:t>
      </w:r>
      <w:bookmarkEnd w:id="42"/>
    </w:p>
    <w:p w14:paraId="669814DD" w14:textId="77777777" w:rsidR="00E116A0" w:rsidRDefault="00E116A0" w:rsidP="00E116A0">
      <w:pPr>
        <w:rPr>
          <w:lang w:val="es-ES"/>
        </w:rPr>
      </w:pPr>
    </w:p>
    <w:p w14:paraId="0AD16FA7" w14:textId="77777777" w:rsidR="00AC2D51" w:rsidRDefault="00AC2D51" w:rsidP="00AC2D51">
      <w:pPr>
        <w:shd w:val="clear" w:color="auto" w:fill="FFFFFF"/>
        <w:spacing w:line="259" w:lineRule="auto"/>
        <w:contextualSpacing/>
        <w:rPr>
          <w:rFonts w:cs="Arial"/>
          <w:szCs w:val="24"/>
        </w:rPr>
      </w:pPr>
      <w:r w:rsidRPr="00320008">
        <w:rPr>
          <w:rFonts w:cs="Arial"/>
          <w:b/>
          <w:szCs w:val="24"/>
        </w:rPr>
        <w:t xml:space="preserve">Los resultados asociados a la prevención de todas las formas de violencias contra las mujeres para la garantía de sus derechos, </w:t>
      </w:r>
      <w:r w:rsidRPr="007A15BE">
        <w:rPr>
          <w:rFonts w:cs="Arial"/>
          <w:szCs w:val="24"/>
        </w:rPr>
        <w:t>se han logrado con la participación de las mujeres en la formulación e implementación de lineamientos técnicos y operativos para el funcionamiento y seguimiento del Sistema SOFIA.</w:t>
      </w:r>
      <w:r w:rsidRPr="00320008">
        <w:rPr>
          <w:rFonts w:cs="Arial"/>
          <w:szCs w:val="24"/>
        </w:rPr>
        <w:t xml:space="preserve"> Este proceso es apoyado por servidoras y servidores formados y sensibilizados en las diferentes formas de violencias que afectan a las mujeres, con lo cual, se espera reducir los índices de tolerancia institucional hacia estas violencias y así garantizar el acceso a la justicia.</w:t>
      </w:r>
    </w:p>
    <w:p w14:paraId="1FB50DD2" w14:textId="77777777" w:rsidR="00AC2D51" w:rsidRPr="00320008" w:rsidRDefault="00AC2D51" w:rsidP="00AC2D51">
      <w:pPr>
        <w:shd w:val="clear" w:color="auto" w:fill="FFFFFF"/>
        <w:spacing w:line="259" w:lineRule="auto"/>
        <w:contextualSpacing/>
        <w:rPr>
          <w:rFonts w:cs="Arial"/>
          <w:szCs w:val="24"/>
        </w:rPr>
      </w:pPr>
    </w:p>
    <w:p w14:paraId="7FDFF4F2" w14:textId="77777777" w:rsidR="00AC2D51" w:rsidRDefault="00AC2D51" w:rsidP="00AC2D51">
      <w:pPr>
        <w:rPr>
          <w:rFonts w:cs="Arial"/>
          <w:szCs w:val="24"/>
        </w:rPr>
      </w:pPr>
      <w:r>
        <w:rPr>
          <w:rFonts w:cs="Arial"/>
          <w:szCs w:val="24"/>
        </w:rPr>
        <w:t xml:space="preserve">Con la oferta institucional de la Secretaría Distrital de la Mujer, se han atendido </w:t>
      </w:r>
      <w:r w:rsidRPr="00AC2D51">
        <w:rPr>
          <w:rFonts w:cs="Arial"/>
          <w:b/>
          <w:szCs w:val="24"/>
        </w:rPr>
        <w:t>23.699 mujeres en procesos de orientación, atención psicosocial y socio jurídica</w:t>
      </w:r>
      <w:r w:rsidRPr="00495DDB">
        <w:rPr>
          <w:rFonts w:cs="Arial"/>
          <w:szCs w:val="24"/>
        </w:rPr>
        <w:t xml:space="preserve">, enfocándose en el trabajo del reconocimiento del derecho a una vida libre de violencias por parte de las mujeres y confianza en la institucionalidad. </w:t>
      </w:r>
    </w:p>
    <w:p w14:paraId="4DC4E8F1" w14:textId="77777777" w:rsidR="00AC2D51" w:rsidRDefault="00AC2D51" w:rsidP="00AC2D51">
      <w:pPr>
        <w:rPr>
          <w:rFonts w:cs="Arial"/>
          <w:szCs w:val="24"/>
        </w:rPr>
      </w:pPr>
    </w:p>
    <w:p w14:paraId="1629374D" w14:textId="77777777" w:rsidR="00AC2D51" w:rsidRPr="00956765" w:rsidRDefault="00AC2D51" w:rsidP="00AC2D51">
      <w:pPr>
        <w:rPr>
          <w:rFonts w:cs="Arial"/>
          <w:szCs w:val="24"/>
        </w:rPr>
      </w:pPr>
      <w:r w:rsidRPr="007011B5">
        <w:rPr>
          <w:rFonts w:cs="Arial"/>
          <w:b/>
          <w:szCs w:val="24"/>
        </w:rPr>
        <w:t xml:space="preserve">9.311 </w:t>
      </w:r>
      <w:r>
        <w:rPr>
          <w:rFonts w:cs="Arial"/>
          <w:b/>
          <w:szCs w:val="24"/>
        </w:rPr>
        <w:t>servidores públicos inscrito</w:t>
      </w:r>
      <w:r w:rsidRPr="007011B5">
        <w:rPr>
          <w:rFonts w:cs="Arial"/>
          <w:b/>
          <w:szCs w:val="24"/>
        </w:rPr>
        <w:t xml:space="preserve">s en el curso </w:t>
      </w:r>
      <w:r w:rsidRPr="00AC2D51">
        <w:rPr>
          <w:rFonts w:cs="Arial"/>
          <w:b/>
          <w:szCs w:val="24"/>
        </w:rPr>
        <w:t>virtual que permitirá apropiar herramientas conceptuales y prácticas para el reconocimiento y garantía del derecho de las mujeres a una vida libre de violencias</w:t>
      </w:r>
      <w:r w:rsidRPr="00956765">
        <w:rPr>
          <w:rFonts w:cs="Arial"/>
          <w:szCs w:val="24"/>
        </w:rPr>
        <w:t>, (1.217 han aprobado y 58 cursando)</w:t>
      </w:r>
      <w:r>
        <w:rPr>
          <w:rFonts w:cs="Arial"/>
          <w:szCs w:val="24"/>
        </w:rPr>
        <w:t xml:space="preserve">, por cuanto las mujeres </w:t>
      </w:r>
      <w:r w:rsidRPr="00956765">
        <w:rPr>
          <w:rFonts w:cs="Arial"/>
          <w:szCs w:val="24"/>
        </w:rPr>
        <w:t>requieren contar con una atención cualificada con enfoque de género para el abordaje de los diferentes tipos de violencia en entornos</w:t>
      </w:r>
      <w:r>
        <w:rPr>
          <w:rFonts w:cs="Arial"/>
          <w:szCs w:val="24"/>
        </w:rPr>
        <w:t xml:space="preserve"> y espacios públicos y privados.</w:t>
      </w:r>
    </w:p>
    <w:p w14:paraId="463B3EF8" w14:textId="77777777" w:rsidR="00AC2D51" w:rsidRDefault="00AC2D51" w:rsidP="00AC2D51">
      <w:pPr>
        <w:rPr>
          <w:rFonts w:cs="Arial"/>
          <w:b/>
          <w:szCs w:val="24"/>
        </w:rPr>
      </w:pPr>
    </w:p>
    <w:p w14:paraId="69EB7A32" w14:textId="77777777" w:rsidR="00AC2D51" w:rsidRPr="00320008" w:rsidRDefault="00AC2D51" w:rsidP="00AC2D51">
      <w:pPr>
        <w:rPr>
          <w:rFonts w:cs="Arial"/>
        </w:rPr>
      </w:pPr>
      <w:r w:rsidRPr="00320008">
        <w:rPr>
          <w:rFonts w:cs="Arial"/>
          <w:b/>
          <w:szCs w:val="24"/>
        </w:rPr>
        <w:t>A través de la Línea Púrpura se registraron 3</w:t>
      </w:r>
      <w:r>
        <w:rPr>
          <w:rFonts w:cs="Arial"/>
          <w:b/>
          <w:szCs w:val="24"/>
        </w:rPr>
        <w:t>9.559</w:t>
      </w:r>
      <w:r w:rsidRPr="00320008">
        <w:rPr>
          <w:rFonts w:cs="Arial"/>
          <w:b/>
          <w:szCs w:val="24"/>
        </w:rPr>
        <w:t xml:space="preserve"> atenciones a mujeres.</w:t>
      </w:r>
      <w:r w:rsidRPr="00320008">
        <w:rPr>
          <w:rFonts w:cs="Arial"/>
          <w:szCs w:val="24"/>
        </w:rPr>
        <w:t xml:space="preserve"> La Línea Púrpura se ha convertido en el principal canal de recepción de casos de mujeres afectadas por diversas violencias, además de consolidarse como un mecanismo de activación de la ruta de atención a nivel distrital de acuerdo con cada caso, incrementando también, el número de orientaciones y asesorías psicosociales y jurídicas y los seguimientos de la intervención</w:t>
      </w:r>
      <w:r w:rsidRPr="00320008">
        <w:rPr>
          <w:rFonts w:cs="Arial"/>
        </w:rPr>
        <w:t>.</w:t>
      </w:r>
    </w:p>
    <w:p w14:paraId="09BBC2A8" w14:textId="77777777" w:rsidR="00AC2D51" w:rsidRPr="00320008" w:rsidRDefault="00AC2D51" w:rsidP="00AC2D51">
      <w:pPr>
        <w:rPr>
          <w:rFonts w:cs="Arial"/>
          <w:szCs w:val="24"/>
        </w:rPr>
      </w:pPr>
    </w:p>
    <w:p w14:paraId="03276F7E" w14:textId="77777777" w:rsidR="00AC2D51" w:rsidRPr="00320008" w:rsidRDefault="00AC2D51" w:rsidP="00AC2D51">
      <w:pPr>
        <w:rPr>
          <w:rFonts w:cs="Arial"/>
          <w:szCs w:val="24"/>
        </w:rPr>
      </w:pPr>
      <w:r w:rsidRPr="00AC2D51">
        <w:rPr>
          <w:rFonts w:cs="Arial"/>
          <w:b/>
          <w:szCs w:val="24"/>
        </w:rPr>
        <w:t xml:space="preserve">En las </w:t>
      </w:r>
      <w:r w:rsidRPr="00AC2D51">
        <w:rPr>
          <w:rFonts w:cs="Arial"/>
          <w:b/>
          <w:i/>
          <w:szCs w:val="24"/>
        </w:rPr>
        <w:t>Casas Refugio</w:t>
      </w:r>
      <w:r w:rsidRPr="00AC2D51">
        <w:rPr>
          <w:rFonts w:cs="Arial"/>
          <w:b/>
          <w:szCs w:val="24"/>
        </w:rPr>
        <w:t>,</w:t>
      </w:r>
      <w:r>
        <w:rPr>
          <w:rFonts w:cs="Arial"/>
          <w:szCs w:val="24"/>
        </w:rPr>
        <w:t xml:space="preserve"> </w:t>
      </w:r>
      <w:r>
        <w:rPr>
          <w:rFonts w:cs="Arial"/>
          <w:b/>
          <w:szCs w:val="24"/>
        </w:rPr>
        <w:t xml:space="preserve">3.293 </w:t>
      </w:r>
      <w:r w:rsidRPr="00320008">
        <w:rPr>
          <w:rFonts w:cs="Arial"/>
          <w:b/>
          <w:szCs w:val="24"/>
        </w:rPr>
        <w:t xml:space="preserve">mujeres y </w:t>
      </w:r>
      <w:r w:rsidRPr="007F2539">
        <w:rPr>
          <w:rFonts w:cs="Arial"/>
          <w:b/>
          <w:szCs w:val="24"/>
        </w:rPr>
        <w:t>sus hijos e hijas</w:t>
      </w:r>
      <w:r w:rsidRPr="00320008">
        <w:rPr>
          <w:rFonts w:cs="Arial"/>
          <w:szCs w:val="24"/>
        </w:rPr>
        <w:t xml:space="preserve"> </w:t>
      </w:r>
      <w:r w:rsidRPr="007F2539">
        <w:rPr>
          <w:rFonts w:cs="Arial"/>
          <w:b/>
          <w:szCs w:val="24"/>
        </w:rPr>
        <w:t>que viven situaciones de violencia</w:t>
      </w:r>
      <w:r>
        <w:rPr>
          <w:rFonts w:cs="Arial"/>
          <w:szCs w:val="24"/>
        </w:rPr>
        <w:t xml:space="preserve">, fueron </w:t>
      </w:r>
      <w:r w:rsidRPr="00320008">
        <w:rPr>
          <w:rFonts w:cs="Arial"/>
          <w:szCs w:val="24"/>
        </w:rPr>
        <w:t>atendidas</w:t>
      </w:r>
      <w:r>
        <w:rPr>
          <w:rFonts w:cs="Arial"/>
          <w:szCs w:val="24"/>
        </w:rPr>
        <w:t xml:space="preserve"> </w:t>
      </w:r>
      <w:r w:rsidRPr="00320008">
        <w:rPr>
          <w:rFonts w:cs="Arial"/>
          <w:szCs w:val="24"/>
        </w:rPr>
        <w:t>un lugar para salvaguardarse</w:t>
      </w:r>
      <w:r>
        <w:rPr>
          <w:rFonts w:cs="Arial"/>
          <w:szCs w:val="24"/>
        </w:rPr>
        <w:t>,</w:t>
      </w:r>
      <w:r w:rsidRPr="00320008">
        <w:rPr>
          <w:rFonts w:cs="Arial"/>
          <w:szCs w:val="24"/>
        </w:rPr>
        <w:t xml:space="preserve"> como espacios temporales que brindan protección, seguridad y atención integral </w:t>
      </w:r>
      <w:r>
        <w:rPr>
          <w:rFonts w:cs="Arial"/>
          <w:szCs w:val="24"/>
        </w:rPr>
        <w:t xml:space="preserve">a los </w:t>
      </w:r>
      <w:r w:rsidRPr="00320008">
        <w:rPr>
          <w:rFonts w:cs="Arial"/>
          <w:szCs w:val="24"/>
        </w:rPr>
        <w:t xml:space="preserve">afectados por la violencia de género en la familia, con la finalidad de aportar a su autonomía y al ejercicio de una vida digna y </w:t>
      </w:r>
      <w:r>
        <w:rPr>
          <w:rFonts w:cs="Arial"/>
          <w:szCs w:val="24"/>
        </w:rPr>
        <w:t xml:space="preserve">libre de violencias, logrando se curen </w:t>
      </w:r>
      <w:r w:rsidRPr="00320008">
        <w:rPr>
          <w:rFonts w:cs="Arial"/>
          <w:szCs w:val="24"/>
        </w:rPr>
        <w:t xml:space="preserve">sus lesiones y recuperen su vida, </w:t>
      </w:r>
      <w:r>
        <w:rPr>
          <w:rFonts w:cs="Arial"/>
          <w:szCs w:val="24"/>
        </w:rPr>
        <w:t xml:space="preserve">donde se </w:t>
      </w:r>
      <w:r w:rsidRPr="00320008">
        <w:rPr>
          <w:rFonts w:cs="Arial"/>
          <w:szCs w:val="24"/>
        </w:rPr>
        <w:t>brindan asesoría y representación legal, atención psicológica, nutricional y en primeros auxilios, seguridad, acompañamiento educativo, abrigo y afecto.</w:t>
      </w:r>
    </w:p>
    <w:p w14:paraId="1AECDAB1" w14:textId="77777777" w:rsidR="00AC2D51" w:rsidRDefault="00AC2D51" w:rsidP="00AC2D51">
      <w:pPr>
        <w:suppressLineNumbers/>
        <w:rPr>
          <w:rFonts w:cs="Arial"/>
          <w:szCs w:val="24"/>
          <w:highlight w:val="yellow"/>
        </w:rPr>
      </w:pPr>
    </w:p>
    <w:p w14:paraId="0B8E6856" w14:textId="77777777" w:rsidR="00AC2D51" w:rsidRDefault="00AC2D51" w:rsidP="00AC2D51">
      <w:pPr>
        <w:suppressLineNumbers/>
        <w:rPr>
          <w:rFonts w:cs="Arial"/>
          <w:szCs w:val="24"/>
          <w:highlight w:val="yellow"/>
        </w:rPr>
      </w:pPr>
      <w:r w:rsidRPr="00AC2D51">
        <w:rPr>
          <w:rFonts w:cs="Arial"/>
          <w:b/>
          <w:szCs w:val="24"/>
        </w:rPr>
        <w:t xml:space="preserve">23.745 orientaciones y asesorías jurídicas a mujeres víctimas de violencias a través de </w:t>
      </w:r>
      <w:r w:rsidRPr="00AC2D51">
        <w:rPr>
          <w:rFonts w:cs="Arial"/>
          <w:b/>
          <w:i/>
          <w:szCs w:val="24"/>
        </w:rPr>
        <w:t>Casas de Igualdad de Oportunidades</w:t>
      </w:r>
      <w:r>
        <w:rPr>
          <w:rFonts w:cs="Arial"/>
          <w:szCs w:val="24"/>
        </w:rPr>
        <w:t xml:space="preserve">, con el desarrollo de la </w:t>
      </w:r>
      <w:r w:rsidRPr="00C37DE0">
        <w:rPr>
          <w:rFonts w:cs="Arial"/>
          <w:szCs w:val="24"/>
        </w:rPr>
        <w:t xml:space="preserve">Estrategia de Justicia de Género </w:t>
      </w:r>
      <w:r>
        <w:rPr>
          <w:rFonts w:cs="Arial"/>
          <w:szCs w:val="24"/>
        </w:rPr>
        <w:t xml:space="preserve">que </w:t>
      </w:r>
      <w:r w:rsidRPr="00C37DE0">
        <w:rPr>
          <w:rFonts w:cs="Arial"/>
          <w:szCs w:val="24"/>
        </w:rPr>
        <w:t>permite la identificación y eliminación de las barreras en el acceso a la justicia que enfrentan las mujeres y, la realización de intervenciones socio jurídicas especializadas y la representación jurídica ante instancias judiciales y administrativas desde los enfoques de derechos de las mujeres, de género y diferencial. Este proceso está acompañado de instancias de coordinación y conexión entre el nivel central y local tales como el Comité de Enlaces para evaluar casos entre espacios locales y el nivel central.</w:t>
      </w:r>
    </w:p>
    <w:p w14:paraId="71455FEA" w14:textId="77777777" w:rsidR="00AC2D51" w:rsidRPr="00320008" w:rsidRDefault="00AC2D51" w:rsidP="00AC2D51">
      <w:pPr>
        <w:suppressLineNumbers/>
        <w:rPr>
          <w:rFonts w:cs="Arial"/>
          <w:szCs w:val="24"/>
        </w:rPr>
      </w:pPr>
    </w:p>
    <w:p w14:paraId="0D7D8873" w14:textId="77777777" w:rsidR="00AC2D51" w:rsidRDefault="00AC2D51" w:rsidP="00AC2D51">
      <w:pPr>
        <w:rPr>
          <w:rFonts w:cs="Arial"/>
        </w:rPr>
      </w:pPr>
      <w:r w:rsidRPr="00320008">
        <w:rPr>
          <w:rFonts w:cs="Arial"/>
          <w:b/>
        </w:rPr>
        <w:t xml:space="preserve">Tanto los planes locales de seguridad para las mujeres como los consejos locales tienen como objetivo orientar las acciones de prevención, atención y seguimiento de las violencias contra las </w:t>
      </w:r>
      <w:r w:rsidRPr="00320008">
        <w:rPr>
          <w:rFonts w:cs="Arial"/>
          <w:b/>
        </w:rPr>
        <w:lastRenderedPageBreak/>
        <w:t>mujeres en los territorios</w:t>
      </w:r>
      <w:r w:rsidRPr="00320008">
        <w:rPr>
          <w:rFonts w:cs="Arial"/>
        </w:rPr>
        <w:t xml:space="preserve">, los cuales se basan en las problemáticas de inseguridad y violencias contra las mujeres en el espacio público, el espacio privado y el feminicidio. </w:t>
      </w:r>
      <w:r w:rsidRPr="00320008">
        <w:rPr>
          <w:rFonts w:cs="Arial"/>
          <w:b/>
        </w:rPr>
        <w:t>Las 20 localidades de la ciudad cuentan con consejos locales de seguridad de la mujer</w:t>
      </w:r>
      <w:r w:rsidRPr="00320008">
        <w:rPr>
          <w:rFonts w:cs="Arial"/>
        </w:rPr>
        <w:t xml:space="preserve"> donde se realiza el abordaje de las problemáticas de inseguridad y violencias contra las mujeres</w:t>
      </w:r>
      <w:r>
        <w:rPr>
          <w:rFonts w:cs="Arial"/>
        </w:rPr>
        <w:t xml:space="preserve"> con</w:t>
      </w:r>
      <w:r w:rsidRPr="00411A7B">
        <w:rPr>
          <w:rFonts w:cs="Arial"/>
        </w:rPr>
        <w:t xml:space="preserve"> la participación </w:t>
      </w:r>
      <w:r w:rsidRPr="00AC2D51">
        <w:rPr>
          <w:rFonts w:cs="Arial"/>
        </w:rPr>
        <w:t>de 33.184 mujeres. Estos son escenarios de participación y construcción ciudadana en el territorio. De otro lado, 13.208 mujeres de todo el Distrito Capital participaron en las mesas de trabajo, encuentros bilaterales</w:t>
      </w:r>
      <w:r w:rsidRPr="00320008">
        <w:rPr>
          <w:rFonts w:cs="Arial"/>
        </w:rPr>
        <w:t xml:space="preserve"> en los territorios sobre problemáticas de seguridad y violencias contra las mujeres para la formulación, concertación, socialización y retroalimentación de los planes locales de seguridad de la mujer</w:t>
      </w:r>
      <w:r>
        <w:rPr>
          <w:rFonts w:cs="Arial"/>
        </w:rPr>
        <w:t>.</w:t>
      </w:r>
    </w:p>
    <w:p w14:paraId="23E861BF" w14:textId="77777777" w:rsidR="00AC2D51" w:rsidRPr="00320008" w:rsidRDefault="00AC2D51" w:rsidP="00AC2D51">
      <w:pPr>
        <w:rPr>
          <w:rFonts w:cs="Arial"/>
        </w:rPr>
      </w:pPr>
    </w:p>
    <w:p w14:paraId="24FA982E" w14:textId="77777777" w:rsidR="00AC2D51" w:rsidRDefault="00AC2D51" w:rsidP="00AC2D51">
      <w:pPr>
        <w:shd w:val="clear" w:color="auto" w:fill="FFFFFF"/>
        <w:spacing w:line="259" w:lineRule="auto"/>
        <w:contextualSpacing/>
        <w:rPr>
          <w:rFonts w:cs="Arial"/>
          <w:szCs w:val="24"/>
        </w:rPr>
      </w:pPr>
      <w:r>
        <w:rPr>
          <w:rFonts w:cs="Arial"/>
          <w:szCs w:val="24"/>
        </w:rPr>
        <w:t>P</w:t>
      </w:r>
      <w:r w:rsidRPr="00320008">
        <w:rPr>
          <w:rFonts w:cs="Arial"/>
          <w:szCs w:val="24"/>
        </w:rPr>
        <w:t xml:space="preserve">or otra parte, </w:t>
      </w:r>
      <w:r w:rsidRPr="00320008">
        <w:rPr>
          <w:rFonts w:cs="Arial"/>
          <w:b/>
          <w:szCs w:val="24"/>
        </w:rPr>
        <w:t xml:space="preserve">se dio </w:t>
      </w:r>
      <w:r w:rsidRPr="00AC2D51">
        <w:rPr>
          <w:rFonts w:cs="Arial"/>
          <w:b/>
          <w:szCs w:val="24"/>
        </w:rPr>
        <w:t>atención a 3.376 mujeres en situación de prostitución y víctimas de explotación sexual</w:t>
      </w:r>
      <w:r w:rsidRPr="00AC2D51">
        <w:rPr>
          <w:rFonts w:cs="Arial"/>
          <w:szCs w:val="24"/>
        </w:rPr>
        <w:t>, a través de estrategias de sensibilización en las jornadas de información y educación en salud, derechos humanos y desarrollo</w:t>
      </w:r>
      <w:r w:rsidRPr="00320008">
        <w:rPr>
          <w:rFonts w:cs="Arial"/>
          <w:szCs w:val="24"/>
        </w:rPr>
        <w:t xml:space="preserve"> personal. </w:t>
      </w:r>
      <w:r w:rsidRPr="00320008">
        <w:rPr>
          <w:rFonts w:cs="Arial"/>
          <w:b/>
          <w:szCs w:val="24"/>
        </w:rPr>
        <w:t>Además, se cuenta con dos equipos especializados de atención a mujeres que ejercen la prostitución o en riesgo de estarlo</w:t>
      </w:r>
      <w:r w:rsidRPr="00320008">
        <w:rPr>
          <w:rFonts w:cs="Arial"/>
          <w:szCs w:val="24"/>
        </w:rPr>
        <w:t>. Uno de los equipos funciona en la Casa de Todas del centro y el otro es un equipo móvil que se concen</w:t>
      </w:r>
      <w:r>
        <w:rPr>
          <w:rFonts w:cs="Arial"/>
          <w:szCs w:val="24"/>
        </w:rPr>
        <w:t xml:space="preserve">tra en la zona sur de la ciudad, que </w:t>
      </w:r>
      <w:r w:rsidRPr="00320008">
        <w:rPr>
          <w:rFonts w:cs="Arial"/>
          <w:szCs w:val="24"/>
        </w:rPr>
        <w:t xml:space="preserve">implementan acciones de promoción de los derechos de las mujeres, así como atención directa en los servicios socio jurídico, psicosociales y acompañamiento personal y colectivo </w:t>
      </w:r>
      <w:r w:rsidRPr="00AC2D51">
        <w:rPr>
          <w:rFonts w:cs="Arial"/>
          <w:szCs w:val="24"/>
        </w:rPr>
        <w:t>para la reconstrucción de sus planes de vida: 1.862 atenciones socio jurídicas a personas que ejercen actividades sexuales pagas, 579 atenciones psicosociales y 3.038 intervenciones en trabajo social.</w:t>
      </w:r>
    </w:p>
    <w:p w14:paraId="45783CAF" w14:textId="2158464D" w:rsidR="00834634" w:rsidRDefault="00834634">
      <w:pPr>
        <w:jc w:val="left"/>
        <w:rPr>
          <w:rFonts w:asciiTheme="minorHAnsi" w:hAnsiTheme="minorHAnsi"/>
          <w:lang w:val="es-ES"/>
        </w:rPr>
      </w:pPr>
    </w:p>
    <w:p w14:paraId="528DCDFD" w14:textId="64BC2A84" w:rsidR="00A45BB4" w:rsidRDefault="00A45BB4">
      <w:pPr>
        <w:jc w:val="left"/>
        <w:rPr>
          <w:rFonts w:asciiTheme="minorHAnsi" w:hAnsiTheme="minorHAnsi"/>
          <w:lang w:val="es-ES"/>
        </w:rPr>
      </w:pPr>
    </w:p>
    <w:p w14:paraId="21B7EFC8" w14:textId="1922BA3C" w:rsidR="00A45BB4" w:rsidRDefault="00A45BB4">
      <w:pPr>
        <w:jc w:val="left"/>
        <w:rPr>
          <w:rFonts w:asciiTheme="minorHAnsi" w:hAnsiTheme="minorHAnsi"/>
          <w:lang w:val="es-ES"/>
        </w:rPr>
      </w:pPr>
    </w:p>
    <w:p w14:paraId="644F4DFC" w14:textId="2F0CF5D7" w:rsidR="00A45BB4" w:rsidRDefault="00A45BB4">
      <w:pPr>
        <w:jc w:val="left"/>
        <w:rPr>
          <w:rFonts w:asciiTheme="minorHAnsi" w:hAnsiTheme="minorHAnsi"/>
          <w:lang w:val="es-ES"/>
        </w:rPr>
      </w:pPr>
    </w:p>
    <w:p w14:paraId="1F400C6E" w14:textId="2A0447F1" w:rsidR="00A45BB4" w:rsidRDefault="00A45BB4">
      <w:pPr>
        <w:jc w:val="left"/>
        <w:rPr>
          <w:rFonts w:asciiTheme="minorHAnsi" w:hAnsiTheme="minorHAnsi"/>
          <w:lang w:val="es-ES"/>
        </w:rPr>
      </w:pPr>
    </w:p>
    <w:p w14:paraId="0148A027" w14:textId="7DFC1246" w:rsidR="00A45BB4" w:rsidRDefault="00A45BB4">
      <w:pPr>
        <w:jc w:val="left"/>
        <w:rPr>
          <w:rFonts w:asciiTheme="minorHAnsi" w:hAnsiTheme="minorHAnsi"/>
          <w:lang w:val="es-ES"/>
        </w:rPr>
      </w:pPr>
    </w:p>
    <w:p w14:paraId="4A561605" w14:textId="20ECBD06" w:rsidR="00A45BB4" w:rsidRDefault="00A45BB4">
      <w:pPr>
        <w:jc w:val="left"/>
        <w:rPr>
          <w:rFonts w:asciiTheme="minorHAnsi" w:hAnsiTheme="minorHAnsi"/>
          <w:lang w:val="es-ES"/>
        </w:rPr>
      </w:pPr>
    </w:p>
    <w:p w14:paraId="351C425B" w14:textId="6A7170A2" w:rsidR="00A45BB4" w:rsidRDefault="00A45BB4">
      <w:pPr>
        <w:jc w:val="left"/>
        <w:rPr>
          <w:rFonts w:asciiTheme="minorHAnsi" w:hAnsiTheme="minorHAnsi"/>
          <w:lang w:val="es-ES"/>
        </w:rPr>
      </w:pPr>
    </w:p>
    <w:p w14:paraId="1CFAD962" w14:textId="53B96424" w:rsidR="00A45BB4" w:rsidRDefault="00A45BB4">
      <w:pPr>
        <w:jc w:val="left"/>
        <w:rPr>
          <w:rFonts w:asciiTheme="minorHAnsi" w:hAnsiTheme="minorHAnsi"/>
          <w:lang w:val="es-ES"/>
        </w:rPr>
      </w:pPr>
    </w:p>
    <w:p w14:paraId="0A438B5A" w14:textId="3B3F3A9C" w:rsidR="00A45BB4" w:rsidRDefault="00A45BB4">
      <w:pPr>
        <w:jc w:val="left"/>
        <w:rPr>
          <w:rFonts w:asciiTheme="minorHAnsi" w:hAnsiTheme="minorHAnsi"/>
          <w:lang w:val="es-ES"/>
        </w:rPr>
      </w:pPr>
    </w:p>
    <w:p w14:paraId="03B83FB4" w14:textId="0F7293DD" w:rsidR="00A45BB4" w:rsidRDefault="00A45BB4">
      <w:pPr>
        <w:jc w:val="left"/>
        <w:rPr>
          <w:rFonts w:asciiTheme="minorHAnsi" w:hAnsiTheme="minorHAnsi"/>
          <w:lang w:val="es-ES"/>
        </w:rPr>
      </w:pPr>
    </w:p>
    <w:p w14:paraId="399F2D5F" w14:textId="74E4152B" w:rsidR="00A45BB4" w:rsidRDefault="00A45BB4">
      <w:pPr>
        <w:jc w:val="left"/>
        <w:rPr>
          <w:rFonts w:asciiTheme="minorHAnsi" w:hAnsiTheme="minorHAnsi"/>
          <w:lang w:val="es-ES"/>
        </w:rPr>
      </w:pPr>
    </w:p>
    <w:p w14:paraId="6D0D0B07" w14:textId="6A333EAF" w:rsidR="00A45BB4" w:rsidRDefault="00A45BB4">
      <w:pPr>
        <w:jc w:val="left"/>
        <w:rPr>
          <w:rFonts w:asciiTheme="minorHAnsi" w:hAnsiTheme="minorHAnsi"/>
          <w:lang w:val="es-ES"/>
        </w:rPr>
      </w:pPr>
    </w:p>
    <w:p w14:paraId="4AF8A686" w14:textId="7FE7086E" w:rsidR="00A45BB4" w:rsidRDefault="00A45BB4">
      <w:pPr>
        <w:jc w:val="left"/>
        <w:rPr>
          <w:rFonts w:asciiTheme="minorHAnsi" w:hAnsiTheme="minorHAnsi"/>
          <w:lang w:val="es-ES"/>
        </w:rPr>
      </w:pPr>
    </w:p>
    <w:p w14:paraId="5D3B7279" w14:textId="4A69A2BD" w:rsidR="00A45BB4" w:rsidRDefault="00A45BB4">
      <w:pPr>
        <w:jc w:val="left"/>
        <w:rPr>
          <w:rFonts w:asciiTheme="minorHAnsi" w:hAnsiTheme="minorHAnsi"/>
          <w:lang w:val="es-ES"/>
        </w:rPr>
      </w:pPr>
    </w:p>
    <w:p w14:paraId="51951C4E" w14:textId="61958745" w:rsidR="00A45BB4" w:rsidRDefault="00A45BB4">
      <w:pPr>
        <w:jc w:val="left"/>
        <w:rPr>
          <w:rFonts w:asciiTheme="minorHAnsi" w:hAnsiTheme="minorHAnsi"/>
          <w:lang w:val="es-ES"/>
        </w:rPr>
      </w:pPr>
    </w:p>
    <w:p w14:paraId="40733F5A" w14:textId="4F7986F2" w:rsidR="00A45BB4" w:rsidRDefault="00A45BB4">
      <w:pPr>
        <w:jc w:val="left"/>
        <w:rPr>
          <w:rFonts w:asciiTheme="minorHAnsi" w:hAnsiTheme="minorHAnsi"/>
          <w:lang w:val="es-ES"/>
        </w:rPr>
      </w:pPr>
    </w:p>
    <w:p w14:paraId="043ACE14" w14:textId="1C0B84CC" w:rsidR="00A45BB4" w:rsidRDefault="00A45BB4">
      <w:pPr>
        <w:jc w:val="left"/>
        <w:rPr>
          <w:rFonts w:asciiTheme="minorHAnsi" w:hAnsiTheme="minorHAnsi"/>
          <w:lang w:val="es-ES"/>
        </w:rPr>
      </w:pPr>
    </w:p>
    <w:p w14:paraId="00F259BC" w14:textId="423A996C" w:rsidR="00A45BB4" w:rsidRDefault="00A45BB4">
      <w:pPr>
        <w:jc w:val="left"/>
        <w:rPr>
          <w:rFonts w:asciiTheme="minorHAnsi" w:hAnsiTheme="minorHAnsi"/>
          <w:lang w:val="es-ES"/>
        </w:rPr>
      </w:pPr>
    </w:p>
    <w:p w14:paraId="5D1C9D9F" w14:textId="371E7D1C" w:rsidR="00A45BB4" w:rsidRDefault="00A45BB4">
      <w:pPr>
        <w:jc w:val="left"/>
        <w:rPr>
          <w:rFonts w:asciiTheme="minorHAnsi" w:hAnsiTheme="minorHAnsi"/>
          <w:lang w:val="es-ES"/>
        </w:rPr>
      </w:pPr>
    </w:p>
    <w:p w14:paraId="27B26E92" w14:textId="59DDE738" w:rsidR="00A45BB4" w:rsidRDefault="00A45BB4">
      <w:pPr>
        <w:jc w:val="left"/>
        <w:rPr>
          <w:rFonts w:asciiTheme="minorHAnsi" w:hAnsiTheme="minorHAnsi"/>
          <w:lang w:val="es-ES"/>
        </w:rPr>
      </w:pPr>
    </w:p>
    <w:p w14:paraId="30FC304D" w14:textId="2C73B74C" w:rsidR="00A45BB4" w:rsidRDefault="00A45BB4">
      <w:pPr>
        <w:jc w:val="left"/>
        <w:rPr>
          <w:rFonts w:asciiTheme="minorHAnsi" w:hAnsiTheme="minorHAnsi"/>
          <w:lang w:val="es-ES"/>
        </w:rPr>
      </w:pPr>
    </w:p>
    <w:p w14:paraId="6E4B9CA6" w14:textId="1ABF32FD" w:rsidR="00A45BB4" w:rsidRDefault="00A45BB4">
      <w:pPr>
        <w:jc w:val="left"/>
        <w:rPr>
          <w:rFonts w:asciiTheme="minorHAnsi" w:hAnsiTheme="minorHAnsi"/>
          <w:lang w:val="es-ES"/>
        </w:rPr>
      </w:pPr>
    </w:p>
    <w:p w14:paraId="3413DE9D" w14:textId="0D23B37C" w:rsidR="00A45BB4" w:rsidRDefault="00A45BB4">
      <w:pPr>
        <w:jc w:val="left"/>
        <w:rPr>
          <w:rFonts w:asciiTheme="minorHAnsi" w:hAnsiTheme="minorHAnsi"/>
          <w:lang w:val="es-ES"/>
        </w:rPr>
      </w:pPr>
    </w:p>
    <w:p w14:paraId="2DA96315" w14:textId="77777777" w:rsidR="00A45BB4" w:rsidRDefault="00A45BB4">
      <w:pPr>
        <w:jc w:val="left"/>
        <w:rPr>
          <w:rFonts w:asciiTheme="minorHAnsi" w:hAnsiTheme="minorHAnsi"/>
          <w:lang w:val="es-ES"/>
        </w:rPr>
      </w:pPr>
    </w:p>
    <w:p w14:paraId="5993E547" w14:textId="77777777" w:rsidR="00945CC6" w:rsidRPr="0031598E" w:rsidRDefault="00834634" w:rsidP="00FB4F80">
      <w:pPr>
        <w:pStyle w:val="Ttulo1"/>
        <w:rPr>
          <w:rFonts w:asciiTheme="minorHAnsi" w:hAnsiTheme="minorHAnsi"/>
        </w:rPr>
      </w:pPr>
      <w:bookmarkStart w:id="43" w:name="_Toc18508587"/>
      <w:r>
        <w:rPr>
          <w:rFonts w:asciiTheme="minorHAnsi" w:hAnsiTheme="minorHAnsi"/>
        </w:rPr>
        <w:lastRenderedPageBreak/>
        <w:t>NUEVO ORDENAMIENTO TERRITORIAL</w:t>
      </w:r>
      <w:bookmarkEnd w:id="43"/>
      <w:r>
        <w:rPr>
          <w:rFonts w:asciiTheme="minorHAnsi" w:hAnsiTheme="minorHAnsi"/>
        </w:rPr>
        <w:t xml:space="preserve"> </w:t>
      </w:r>
    </w:p>
    <w:p w14:paraId="19CFAC29" w14:textId="77777777" w:rsidR="00945CC6" w:rsidRPr="0031598E" w:rsidRDefault="00945CC6" w:rsidP="00945CC6">
      <w:pPr>
        <w:rPr>
          <w:rFonts w:asciiTheme="minorHAnsi" w:hAnsiTheme="minorHAnsi"/>
          <w:lang w:val="es-ES"/>
        </w:rPr>
      </w:pPr>
    </w:p>
    <w:p w14:paraId="6A40ED17" w14:textId="77777777" w:rsidR="002677DD" w:rsidRPr="002677DD" w:rsidRDefault="002677DD" w:rsidP="002677DD">
      <w:pPr>
        <w:rPr>
          <w:rFonts w:asciiTheme="minorHAnsi" w:hAnsiTheme="minorHAnsi" w:cs="Arial"/>
          <w:lang w:val="es-ES"/>
        </w:rPr>
      </w:pPr>
      <w:r w:rsidRPr="002677DD">
        <w:rPr>
          <w:rFonts w:asciiTheme="minorHAnsi" w:hAnsiTheme="minorHAnsi" w:cs="Arial"/>
          <w:lang w:val="es-ES"/>
        </w:rPr>
        <w:t>El eje nuevo ordenamiento territorial, pretende planificar la ciudad a través de una normatividad urbanística que reglamente adecuadamente su desarrollo y crecimiento, articulada con la Región de manera compacta, densa y cercana e incorporando principios de democracia urbana en su desarrollo.</w:t>
      </w:r>
    </w:p>
    <w:p w14:paraId="57D46964" w14:textId="77777777" w:rsidR="002677DD" w:rsidRPr="002677DD" w:rsidRDefault="002677DD" w:rsidP="002677DD">
      <w:pPr>
        <w:rPr>
          <w:rFonts w:asciiTheme="minorHAnsi" w:hAnsiTheme="minorHAnsi" w:cs="Arial"/>
          <w:lang w:val="es-ES"/>
        </w:rPr>
      </w:pPr>
    </w:p>
    <w:p w14:paraId="0ADBF999" w14:textId="77777777" w:rsidR="002677DD" w:rsidRPr="002677DD" w:rsidRDefault="002677DD" w:rsidP="002677DD">
      <w:pPr>
        <w:rPr>
          <w:rFonts w:asciiTheme="minorHAnsi" w:hAnsiTheme="minorHAnsi" w:cs="Arial"/>
          <w:lang w:val="es-ES"/>
        </w:rPr>
      </w:pPr>
      <w:r w:rsidRPr="002677DD">
        <w:rPr>
          <w:rFonts w:asciiTheme="minorHAnsi" w:hAnsiTheme="minorHAnsi" w:cs="Arial"/>
          <w:lang w:val="es-ES"/>
        </w:rPr>
        <w:t>Las principales apuestas del eje se concretan en: i) Formular el nuevo plan de ordenamiento territorial, el cual tendrá una visión de ciudad partiendo del equilibrio entre renovación y desarrollo urbano, sostenibilidad ambiental y articulación con la región; ii) Reglamentar urbanísticamente la concreción de proyectos urbanos de ciudad y viabilizar áreas para dotación de soportes urbanos estructurales, vivienda y otros usos, con el fin de aportar en la generación de condiciones de vida adecuadas para la población; y iii) Proveer y gestionar información oficial del Distrito Capital como insumo para la formulación de política pública, focalización del gasto público y seguimiento y control del desarrollo urbano y rural.</w:t>
      </w:r>
    </w:p>
    <w:p w14:paraId="34031503" w14:textId="77777777" w:rsidR="002677DD" w:rsidRPr="002677DD" w:rsidRDefault="002677DD" w:rsidP="002677DD">
      <w:pPr>
        <w:rPr>
          <w:rFonts w:asciiTheme="minorHAnsi" w:hAnsiTheme="minorHAnsi" w:cs="Arial"/>
          <w:lang w:val="es-ES"/>
        </w:rPr>
      </w:pPr>
    </w:p>
    <w:p w14:paraId="3974E517" w14:textId="4E0E2248" w:rsidR="002677DD" w:rsidRPr="002677DD" w:rsidRDefault="002677DD" w:rsidP="003E001D">
      <w:pPr>
        <w:rPr>
          <w:rFonts w:asciiTheme="minorHAnsi" w:hAnsiTheme="minorHAnsi" w:cs="Arial"/>
        </w:rPr>
      </w:pPr>
      <w:r w:rsidRPr="002677DD">
        <w:rPr>
          <w:rFonts w:asciiTheme="minorHAnsi" w:hAnsiTheme="minorHAnsi" w:cs="Arial"/>
        </w:rPr>
        <w:t xml:space="preserve">En este </w:t>
      </w:r>
      <w:r>
        <w:rPr>
          <w:rFonts w:asciiTheme="minorHAnsi" w:hAnsiTheme="minorHAnsi" w:cs="Arial"/>
        </w:rPr>
        <w:t xml:space="preserve">eje </w:t>
      </w:r>
      <w:r w:rsidRPr="002677DD">
        <w:rPr>
          <w:rFonts w:asciiTheme="minorHAnsi" w:hAnsiTheme="minorHAnsi" w:cs="Arial"/>
        </w:rPr>
        <w:t xml:space="preserve">se establecieron </w:t>
      </w:r>
      <w:r>
        <w:rPr>
          <w:rFonts w:asciiTheme="minorHAnsi" w:hAnsiTheme="minorHAnsi" w:cs="Arial"/>
        </w:rPr>
        <w:t>5</w:t>
      </w:r>
      <w:r w:rsidRPr="002677DD">
        <w:rPr>
          <w:rFonts w:asciiTheme="minorHAnsi" w:hAnsiTheme="minorHAnsi" w:cs="Arial"/>
        </w:rPr>
        <w:t xml:space="preserve"> programas, </w:t>
      </w:r>
      <w:r>
        <w:rPr>
          <w:rFonts w:asciiTheme="minorHAnsi" w:hAnsiTheme="minorHAnsi" w:cs="Arial"/>
        </w:rPr>
        <w:t>12</w:t>
      </w:r>
      <w:r w:rsidRPr="002677DD">
        <w:rPr>
          <w:rFonts w:asciiTheme="minorHAnsi" w:hAnsiTheme="minorHAnsi" w:cs="Arial"/>
        </w:rPr>
        <w:t xml:space="preserve"> metas de producto y </w:t>
      </w:r>
      <w:r>
        <w:rPr>
          <w:rFonts w:asciiTheme="minorHAnsi" w:hAnsiTheme="minorHAnsi" w:cs="Arial"/>
        </w:rPr>
        <w:t>4</w:t>
      </w:r>
      <w:r w:rsidRPr="002677DD">
        <w:rPr>
          <w:rFonts w:asciiTheme="minorHAnsi" w:hAnsiTheme="minorHAnsi" w:cs="Arial"/>
        </w:rPr>
        <w:t xml:space="preserve"> metas de resultado en cabeza de las Secretarías de Planeación</w:t>
      </w:r>
      <w:r w:rsidR="003E001D">
        <w:rPr>
          <w:rFonts w:asciiTheme="minorHAnsi" w:hAnsiTheme="minorHAnsi" w:cs="Arial"/>
        </w:rPr>
        <w:t xml:space="preserve"> y Movilidad</w:t>
      </w:r>
      <w:r w:rsidRPr="002677DD">
        <w:rPr>
          <w:rFonts w:asciiTheme="minorHAnsi" w:hAnsiTheme="minorHAnsi" w:cs="Arial"/>
        </w:rPr>
        <w:t xml:space="preserve">. En el anexo 1, se presentan los últimos avances para cada meta en información detallada. </w:t>
      </w:r>
    </w:p>
    <w:p w14:paraId="00CF8548" w14:textId="77777777" w:rsidR="002677DD" w:rsidRPr="002677DD" w:rsidRDefault="002677DD" w:rsidP="002677DD">
      <w:pPr>
        <w:rPr>
          <w:rFonts w:asciiTheme="minorHAnsi" w:hAnsiTheme="minorHAnsi" w:cs="Arial"/>
        </w:rPr>
      </w:pPr>
    </w:p>
    <w:p w14:paraId="06273815" w14:textId="1099BECD" w:rsidR="00834634" w:rsidRDefault="003E001D" w:rsidP="003E001D">
      <w:pPr>
        <w:rPr>
          <w:rFonts w:asciiTheme="minorHAnsi" w:hAnsiTheme="minorHAnsi" w:cs="Arial"/>
        </w:rPr>
      </w:pPr>
      <w:r w:rsidRPr="00442209">
        <w:rPr>
          <w:rFonts w:asciiTheme="minorHAnsi" w:hAnsiTheme="minorHAnsi"/>
          <w:b/>
          <w:noProof/>
          <w:lang w:eastAsia="es-CO"/>
        </w:rPr>
        <mc:AlternateContent>
          <mc:Choice Requires="wps">
            <w:drawing>
              <wp:anchor distT="0" distB="0" distL="114300" distR="114300" simplePos="0" relativeHeight="251996160" behindDoc="0" locked="0" layoutInCell="1" allowOverlap="1" wp14:anchorId="73362C88" wp14:editId="7C58CC20">
                <wp:simplePos x="0" y="0"/>
                <wp:positionH relativeFrom="margin">
                  <wp:align>left</wp:align>
                </wp:positionH>
                <wp:positionV relativeFrom="margin">
                  <wp:posOffset>4538980</wp:posOffset>
                </wp:positionV>
                <wp:extent cx="5572125" cy="1685925"/>
                <wp:effectExtent l="0" t="0" r="28575" b="28575"/>
                <wp:wrapSquare wrapText="bothSides"/>
                <wp:docPr id="319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1685925"/>
                        </a:xfrm>
                        <a:prstGeom prst="rect">
                          <a:avLst/>
                        </a:prstGeom>
                        <a:solidFill>
                          <a:srgbClr val="F2F2F2"/>
                        </a:solidFill>
                        <a:ln w="3175">
                          <a:solidFill>
                            <a:srgbClr val="1F497D"/>
                          </a:solidFill>
                          <a:prstDash val="lgDashDotDot"/>
                          <a:miter lim="800000"/>
                          <a:headEnd/>
                          <a:tailEnd/>
                        </a:ln>
                      </wps:spPr>
                      <wps:txbx>
                        <w:txbxContent>
                          <w:p w14:paraId="77D576F9" w14:textId="23006724" w:rsidR="002530F3" w:rsidRDefault="002530F3" w:rsidP="003E001D">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E81BEA">
                              <w:rPr>
                                <w:b/>
                                <w:color w:val="002060"/>
                                <w:sz w:val="16"/>
                                <w:lang w:val="de-DE"/>
                              </w:rPr>
                              <w:t xml:space="preserve">Avance agraegado por programas de </w:t>
                            </w:r>
                            <w:r>
                              <w:rPr>
                                <w:b/>
                                <w:color w:val="002060"/>
                                <w:sz w:val="16"/>
                                <w:lang w:val="de-DE"/>
                              </w:rPr>
                              <w:t>Nuevo ordenamiento territorial</w:t>
                            </w:r>
                          </w:p>
                          <w:p w14:paraId="53422BD0" w14:textId="79311503" w:rsidR="002530F3" w:rsidRPr="00442209" w:rsidRDefault="002530F3" w:rsidP="003E001D">
                            <w:pPr>
                              <w:rPr>
                                <w:sz w:val="12"/>
                                <w:lang w:val="de-DE"/>
                              </w:rPr>
                            </w:pPr>
                            <w:r w:rsidRPr="003E001D">
                              <w:rPr>
                                <w:noProof/>
                                <w:lang w:eastAsia="es-CO"/>
                              </w:rPr>
                              <w:drawing>
                                <wp:inline distT="0" distB="0" distL="0" distR="0" wp14:anchorId="1B19CC85" wp14:editId="4400EF25">
                                  <wp:extent cx="5384751" cy="1362075"/>
                                  <wp:effectExtent l="0" t="0" r="6985" b="0"/>
                                  <wp:docPr id="3198" name="Imagen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7">
                                            <a:extLst>
                                              <a:ext uri="{28A0092B-C50C-407E-A947-70E740481C1C}">
                                                <a14:useLocalDpi xmlns:a14="http://schemas.microsoft.com/office/drawing/2010/main" val="0"/>
                                              </a:ext>
                                            </a:extLst>
                                          </a:blip>
                                          <a:srcRect b="9949"/>
                                          <a:stretch/>
                                        </pic:blipFill>
                                        <pic:spPr bwMode="auto">
                                          <a:xfrm>
                                            <a:off x="0" y="0"/>
                                            <a:ext cx="5386705" cy="1362569"/>
                                          </a:xfrm>
                                          <a:prstGeom prst="rect">
                                            <a:avLst/>
                                          </a:prstGeom>
                                          <a:noFill/>
                                          <a:ln>
                                            <a:noFill/>
                                          </a:ln>
                                          <a:extLst>
                                            <a:ext uri="{53640926-AAD7-44D8-BBD7-CCE9431645EC}">
                                              <a14:shadowObscured xmlns:a14="http://schemas.microsoft.com/office/drawing/2010/main"/>
                                            </a:ext>
                                          </a:extLst>
                                        </pic:spPr>
                                      </pic:pic>
                                    </a:graphicData>
                                  </a:graphic>
                                </wp:inline>
                              </w:drawing>
                            </w:r>
                          </w:p>
                          <w:p w14:paraId="2C97A00F" w14:textId="77777777" w:rsidR="002530F3" w:rsidRPr="00442209" w:rsidRDefault="002530F3" w:rsidP="003E001D">
                            <w:pPr>
                              <w:jc w:val="left"/>
                              <w:rPr>
                                <w:sz w:val="12"/>
                              </w:rPr>
                            </w:pPr>
                            <w:r w:rsidRPr="00442209">
                              <w:rPr>
                                <w:sz w:val="12"/>
                              </w:rPr>
                              <w:t xml:space="preserve">FUENTE: </w:t>
                            </w:r>
                            <w:r w:rsidRPr="0049012E">
                              <w:rPr>
                                <w:sz w:val="12"/>
                              </w:rPr>
                              <w:t>S</w:t>
                            </w:r>
                            <w:r>
                              <w:rPr>
                                <w:sz w:val="12"/>
                              </w:rPr>
                              <w:t>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62C88" id="_x0000_s1092" type="#_x0000_t202" style="position:absolute;left:0;text-align:left;margin-left:0;margin-top:357.4pt;width:438.75pt;height:132.75pt;z-index:25199616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" fillcolor="#f2f2f2" strokecolor="#1f497d" strokeweight=".25pt">
                <v:stroke dashstyle="longDashDotDot"/>
                <v:textbox>
                  <w:txbxContent>
                    <w:p w14:paraId="77D576F9" w14:textId="23006724" w:rsidR="002530F3" w:rsidRDefault="002530F3" w:rsidP="003E001D">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E81BEA">
                        <w:rPr>
                          <w:b/>
                          <w:color w:val="002060"/>
                          <w:sz w:val="16"/>
                          <w:lang w:val="de-DE"/>
                        </w:rPr>
                        <w:t xml:space="preserve">Avance agraegado por programas de </w:t>
                      </w:r>
                      <w:r>
                        <w:rPr>
                          <w:b/>
                          <w:color w:val="002060"/>
                          <w:sz w:val="16"/>
                          <w:lang w:val="de-DE"/>
                        </w:rPr>
                        <w:t>Nuevo ordenamiento territorial</w:t>
                      </w:r>
                    </w:p>
                    <w:p w14:paraId="53422BD0" w14:textId="79311503" w:rsidR="002530F3" w:rsidRPr="00442209" w:rsidRDefault="002530F3" w:rsidP="003E001D">
                      <w:pPr>
                        <w:rPr>
                          <w:sz w:val="12"/>
                          <w:lang w:val="de-DE"/>
                        </w:rPr>
                      </w:pPr>
                      <w:r w:rsidRPr="003E001D">
                        <w:rPr>
                          <w:noProof/>
                          <w:lang w:eastAsia="es-CO"/>
                        </w:rPr>
                        <w:drawing>
                          <wp:inline distT="0" distB="0" distL="0" distR="0" wp14:anchorId="1B19CC85" wp14:editId="4400EF25">
                            <wp:extent cx="5384751" cy="1362075"/>
                            <wp:effectExtent l="0" t="0" r="6985" b="0"/>
                            <wp:docPr id="3198" name="Imagen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8">
                                      <a:extLst>
                                        <a:ext uri="{28A0092B-C50C-407E-A947-70E740481C1C}">
                                          <a14:useLocalDpi xmlns:a14="http://schemas.microsoft.com/office/drawing/2010/main" val="0"/>
                                        </a:ext>
                                      </a:extLst>
                                    </a:blip>
                                    <a:srcRect b="9949"/>
                                    <a:stretch/>
                                  </pic:blipFill>
                                  <pic:spPr bwMode="auto">
                                    <a:xfrm>
                                      <a:off x="0" y="0"/>
                                      <a:ext cx="5386705" cy="1362569"/>
                                    </a:xfrm>
                                    <a:prstGeom prst="rect">
                                      <a:avLst/>
                                    </a:prstGeom>
                                    <a:noFill/>
                                    <a:ln>
                                      <a:noFill/>
                                    </a:ln>
                                    <a:extLst>
                                      <a:ext uri="{53640926-AAD7-44D8-BBD7-CCE9431645EC}">
                                        <a14:shadowObscured xmlns:a14="http://schemas.microsoft.com/office/drawing/2010/main"/>
                                      </a:ext>
                                    </a:extLst>
                                  </pic:spPr>
                                </pic:pic>
                              </a:graphicData>
                            </a:graphic>
                          </wp:inline>
                        </w:drawing>
                      </w:r>
                    </w:p>
                    <w:p w14:paraId="2C97A00F" w14:textId="77777777" w:rsidR="002530F3" w:rsidRPr="00442209" w:rsidRDefault="002530F3" w:rsidP="003E001D">
                      <w:pPr>
                        <w:jc w:val="left"/>
                        <w:rPr>
                          <w:sz w:val="12"/>
                        </w:rPr>
                      </w:pPr>
                      <w:r w:rsidRPr="00442209">
                        <w:rPr>
                          <w:sz w:val="12"/>
                        </w:rPr>
                        <w:t xml:space="preserve">FUENTE: </w:t>
                      </w:r>
                      <w:r w:rsidRPr="0049012E">
                        <w:rPr>
                          <w:sz w:val="12"/>
                        </w:rPr>
                        <w:t>S</w:t>
                      </w:r>
                      <w:r>
                        <w:rPr>
                          <w:sz w:val="12"/>
                        </w:rPr>
                        <w:t>EGPLAN, junio 2019</w:t>
                      </w:r>
                    </w:p>
                  </w:txbxContent>
                </v:textbox>
                <w10:wrap type="square" anchorx="margin" anchory="margin"/>
              </v:shape>
            </w:pict>
          </mc:Fallback>
        </mc:AlternateContent>
      </w:r>
      <w:r w:rsidR="002677DD" w:rsidRPr="002677DD">
        <w:rPr>
          <w:rFonts w:asciiTheme="minorHAnsi" w:hAnsiTheme="minorHAnsi" w:cs="Arial"/>
          <w:lang w:val="es-ES"/>
        </w:rPr>
        <w:t xml:space="preserve">El eje presenta un avance físico acumulado del 76% </w:t>
      </w:r>
      <w:r>
        <w:rPr>
          <w:rFonts w:asciiTheme="minorHAnsi" w:hAnsiTheme="minorHAnsi" w:cs="Arial"/>
          <w:lang w:val="es-ES"/>
        </w:rPr>
        <w:t xml:space="preserve">con </w:t>
      </w:r>
      <w:r w:rsidR="002677DD" w:rsidRPr="002677DD">
        <w:rPr>
          <w:rFonts w:asciiTheme="minorHAnsi" w:hAnsiTheme="minorHAnsi" w:cs="Arial"/>
          <w:lang w:val="es-ES"/>
        </w:rPr>
        <w:t xml:space="preserve">respecto a </w:t>
      </w:r>
      <w:r>
        <w:rPr>
          <w:rFonts w:asciiTheme="minorHAnsi" w:hAnsiTheme="minorHAnsi" w:cs="Arial"/>
          <w:lang w:val="es-ES"/>
        </w:rPr>
        <w:t xml:space="preserve">compromisos establecidos a diciembre de 2019. </w:t>
      </w:r>
      <w:r w:rsidR="002677DD" w:rsidRPr="002677DD">
        <w:rPr>
          <w:rFonts w:asciiTheme="minorHAnsi" w:hAnsiTheme="minorHAnsi" w:cs="Arial"/>
        </w:rPr>
        <w:t>En términos del avance por programas (Ilustración x), los logros más destacados están en los programas de</w:t>
      </w:r>
      <w:r>
        <w:rPr>
          <w:rFonts w:asciiTheme="minorHAnsi" w:hAnsiTheme="minorHAnsi" w:cs="Arial"/>
        </w:rPr>
        <w:t xml:space="preserve">l desarrollo de proyectos urbanos integrales con visión de ciudad, la financiación para el desarrollo y la habilitación de suelo para reducir el déficit habitacional. </w:t>
      </w:r>
      <w:r w:rsidR="002677DD" w:rsidRPr="002677DD">
        <w:rPr>
          <w:rFonts w:asciiTheme="minorHAnsi" w:hAnsiTheme="minorHAnsi" w:cs="Arial"/>
        </w:rPr>
        <w:t xml:space="preserve">Por su parte el más grande desafío esta en materializar y dar continuidad a </w:t>
      </w:r>
      <w:r>
        <w:rPr>
          <w:rFonts w:asciiTheme="minorHAnsi" w:hAnsiTheme="minorHAnsi" w:cs="Arial"/>
        </w:rPr>
        <w:t>los esfuerzos de articulación regional y planeación integral del transporte.</w:t>
      </w:r>
    </w:p>
    <w:p w14:paraId="0DDED495" w14:textId="4B6D5716" w:rsidR="002677DD" w:rsidRDefault="002677DD" w:rsidP="003E001D">
      <w:pPr>
        <w:rPr>
          <w:rFonts w:asciiTheme="minorHAnsi" w:hAnsiTheme="minorHAnsi" w:cs="Arial"/>
        </w:rPr>
      </w:pPr>
    </w:p>
    <w:p w14:paraId="3CB2D463" w14:textId="013B6FC9" w:rsidR="003E001D" w:rsidRPr="003E001D" w:rsidRDefault="003E001D" w:rsidP="003E001D">
      <w:pPr>
        <w:rPr>
          <w:rFonts w:asciiTheme="minorHAnsi" w:hAnsiTheme="minorHAnsi" w:cs="Arial"/>
        </w:rPr>
      </w:pPr>
      <w:r w:rsidRPr="003E001D">
        <w:rPr>
          <w:rFonts w:asciiTheme="minorHAnsi" w:hAnsiTheme="minorHAnsi" w:cs="Arial"/>
        </w:rPr>
        <w:t xml:space="preserve">A continuación, se presentan los resultados más destacados del </w:t>
      </w:r>
      <w:r>
        <w:rPr>
          <w:rFonts w:asciiTheme="minorHAnsi" w:hAnsiTheme="minorHAnsi" w:cs="Arial"/>
        </w:rPr>
        <w:t>eje</w:t>
      </w:r>
      <w:r w:rsidRPr="003E001D">
        <w:rPr>
          <w:rFonts w:asciiTheme="minorHAnsi" w:hAnsiTheme="minorHAnsi" w:cs="Arial"/>
        </w:rPr>
        <w:t>, y la descripción de la gestión y los avances de cada programa.</w:t>
      </w:r>
    </w:p>
    <w:p w14:paraId="3D9DC912" w14:textId="77777777" w:rsidR="003E001D" w:rsidRDefault="003E001D" w:rsidP="003E001D">
      <w:pPr>
        <w:rPr>
          <w:rFonts w:asciiTheme="minorHAnsi" w:hAnsiTheme="minorHAnsi" w:cs="Arial"/>
        </w:rPr>
      </w:pPr>
    </w:p>
    <w:p w14:paraId="3B74C4D6" w14:textId="4A81800F" w:rsidR="002677DD" w:rsidRDefault="002677DD" w:rsidP="00834634">
      <w:pPr>
        <w:jc w:val="center"/>
        <w:rPr>
          <w:rFonts w:asciiTheme="minorHAnsi" w:hAnsiTheme="minorHAnsi" w:cs="Arial"/>
        </w:rPr>
      </w:pPr>
    </w:p>
    <w:p w14:paraId="651AA965" w14:textId="7C65D805" w:rsidR="002677DD" w:rsidRDefault="002677DD" w:rsidP="00834634">
      <w:pPr>
        <w:jc w:val="center"/>
        <w:rPr>
          <w:rFonts w:asciiTheme="minorHAnsi" w:hAnsiTheme="minorHAnsi" w:cs="Arial"/>
        </w:rPr>
      </w:pPr>
    </w:p>
    <w:p w14:paraId="665FACEC" w14:textId="48740F12" w:rsidR="00834634" w:rsidRDefault="00834634" w:rsidP="00945CC6">
      <w:pPr>
        <w:rPr>
          <w:rFonts w:asciiTheme="minorHAnsi" w:hAnsiTheme="minorHAnsi"/>
          <w:lang w:val="es-ES_tradnl"/>
        </w:rPr>
      </w:pPr>
    </w:p>
    <w:p w14:paraId="7F79CA47" w14:textId="77777777" w:rsidR="005944E6" w:rsidRDefault="005944E6" w:rsidP="001714CE">
      <w:pPr>
        <w:rPr>
          <w:rFonts w:asciiTheme="minorHAnsi" w:hAnsiTheme="minorHAnsi"/>
          <w:lang w:val="es-ES_tradnl"/>
        </w:rPr>
      </w:pPr>
    </w:p>
    <w:p w14:paraId="73C57F6A" w14:textId="1191FCF1" w:rsidR="00834634" w:rsidRDefault="00834634" w:rsidP="001714CE">
      <w:pPr>
        <w:rPr>
          <w:rFonts w:asciiTheme="minorHAnsi" w:hAnsiTheme="minorHAnsi"/>
          <w:lang w:val="es-ES_tradnl"/>
        </w:rPr>
      </w:pPr>
    </w:p>
    <w:p w14:paraId="7AB605A2" w14:textId="77777777" w:rsidR="00834634" w:rsidRDefault="00834634" w:rsidP="00834634">
      <w:pPr>
        <w:pStyle w:val="Ttulo2"/>
      </w:pPr>
      <w:bookmarkStart w:id="44" w:name="_Toc18508588"/>
      <w:r>
        <w:lastRenderedPageBreak/>
        <w:t>Resultados más importantes en Nuevo Ordenamiento Territorial</w:t>
      </w:r>
      <w:bookmarkEnd w:id="44"/>
      <w:r>
        <w:t xml:space="preserve"> </w:t>
      </w:r>
    </w:p>
    <w:p w14:paraId="34030912" w14:textId="77777777" w:rsidR="005944E6" w:rsidRDefault="005944E6" w:rsidP="001714CE">
      <w:pPr>
        <w:rPr>
          <w:rFonts w:asciiTheme="minorHAnsi" w:hAnsiTheme="minorHAnsi"/>
          <w:lang w:val="es-ES"/>
        </w:rPr>
      </w:pPr>
    </w:p>
    <w:p w14:paraId="337696E5" w14:textId="77777777" w:rsidR="0043563C" w:rsidRPr="0016264D" w:rsidRDefault="0043563C" w:rsidP="0043563C">
      <w:pPr>
        <w:rPr>
          <w:rFonts w:asciiTheme="minorHAnsi" w:hAnsiTheme="minorHAnsi" w:cs="Arial"/>
          <w:color w:val="0070C0"/>
          <w:lang w:val="es-ES"/>
        </w:rPr>
      </w:pPr>
      <w:r w:rsidRPr="0016264D">
        <w:rPr>
          <w:rFonts w:asciiTheme="minorHAnsi" w:hAnsiTheme="minorHAnsi" w:cs="Arial"/>
          <w:color w:val="0070C0"/>
          <w:lang w:val="es-ES"/>
        </w:rPr>
        <w:t xml:space="preserve">Sector Planeación </w:t>
      </w:r>
    </w:p>
    <w:p w14:paraId="6787988B" w14:textId="77777777" w:rsidR="0043563C" w:rsidRDefault="0043563C" w:rsidP="0043563C">
      <w:pPr>
        <w:rPr>
          <w:rFonts w:asciiTheme="minorHAnsi" w:hAnsiTheme="minorHAnsi" w:cs="Arial"/>
          <w:b/>
          <w:lang w:val="es-ES"/>
        </w:rPr>
      </w:pPr>
    </w:p>
    <w:p w14:paraId="4D8DABF6" w14:textId="77777777" w:rsidR="0043563C" w:rsidRDefault="0043563C" w:rsidP="0043563C">
      <w:pPr>
        <w:rPr>
          <w:rFonts w:asciiTheme="minorHAnsi" w:hAnsiTheme="minorHAnsi" w:cs="Arial"/>
          <w:color w:val="0070C0"/>
          <w:lang w:val="es-ES"/>
        </w:rPr>
      </w:pPr>
      <w:r w:rsidRPr="00905703">
        <w:rPr>
          <w:rFonts w:asciiTheme="minorHAnsi" w:hAnsiTheme="minorHAnsi" w:cs="Arial"/>
          <w:color w:val="0070C0"/>
          <w:lang w:val="es-ES"/>
        </w:rPr>
        <w:t>Revisión general del Plan de Ordenamiento Territorial (POT)</w:t>
      </w:r>
      <w:r>
        <w:rPr>
          <w:rFonts w:asciiTheme="minorHAnsi" w:hAnsiTheme="minorHAnsi" w:cs="Arial"/>
          <w:color w:val="0070C0"/>
          <w:lang w:val="es-ES"/>
        </w:rPr>
        <w:t>.</w:t>
      </w:r>
    </w:p>
    <w:p w14:paraId="57F40607" w14:textId="2B929005" w:rsidR="0043563C" w:rsidRPr="00BF4F53" w:rsidRDefault="0043563C" w:rsidP="0043563C">
      <w:pPr>
        <w:rPr>
          <w:rFonts w:asciiTheme="minorHAnsi" w:hAnsiTheme="minorHAnsi" w:cs="Arial"/>
          <w:lang w:val="es-ES"/>
        </w:rPr>
      </w:pPr>
      <w:r>
        <w:rPr>
          <w:rFonts w:asciiTheme="minorHAnsi" w:hAnsiTheme="minorHAnsi" w:cs="Arial"/>
          <w:lang w:val="es-ES"/>
        </w:rPr>
        <w:t>L</w:t>
      </w:r>
      <w:r w:rsidRPr="00BF4F53">
        <w:rPr>
          <w:rFonts w:asciiTheme="minorHAnsi" w:hAnsiTheme="minorHAnsi" w:cs="Arial"/>
          <w:lang w:val="es-ES"/>
        </w:rPr>
        <w:t>a Administración Distrital radicó ante el Concejo de Bogotá, el pasado 5 de agosto de 2019, el proyecto de Acuerdo del Plan de</w:t>
      </w:r>
      <w:r>
        <w:rPr>
          <w:rFonts w:asciiTheme="minorHAnsi" w:hAnsiTheme="minorHAnsi" w:cs="Arial"/>
          <w:lang w:val="es-ES"/>
        </w:rPr>
        <w:t xml:space="preserve"> Ordenamiento Territorial (POT)</w:t>
      </w:r>
      <w:r w:rsidRPr="00BF4F53">
        <w:rPr>
          <w:rFonts w:asciiTheme="minorHAnsi" w:hAnsiTheme="minorHAnsi" w:cs="Arial"/>
          <w:lang w:val="es-ES"/>
        </w:rPr>
        <w:t xml:space="preserve">, el cual se constituye en la hoja de ruta de la planeación de la ciudad para los próximos 12 años. La versión final radicada incorpora aportes obtenidos luego de la masiva participación ciudadana, las recomendaciones de entes consultivos, gremios, autoridades ambientales y diferentes grupos </w:t>
      </w:r>
      <w:r>
        <w:rPr>
          <w:rFonts w:asciiTheme="minorHAnsi" w:hAnsiTheme="minorHAnsi" w:cs="Arial"/>
          <w:lang w:val="es-ES"/>
        </w:rPr>
        <w:t>de la sociedad civil organizada.</w:t>
      </w:r>
      <w:r w:rsidRPr="00BF4F53">
        <w:rPr>
          <w:rFonts w:asciiTheme="minorHAnsi" w:hAnsiTheme="minorHAnsi" w:cs="Arial"/>
          <w:lang w:val="es-ES"/>
        </w:rPr>
        <w:t xml:space="preserve"> </w:t>
      </w:r>
    </w:p>
    <w:p w14:paraId="47982C36" w14:textId="77777777" w:rsidR="0043563C" w:rsidRPr="00BF4F53" w:rsidRDefault="0043563C" w:rsidP="0043563C">
      <w:pPr>
        <w:pStyle w:val="Prrafodelista"/>
        <w:ind w:left="709" w:hanging="709"/>
        <w:rPr>
          <w:rFonts w:asciiTheme="minorHAnsi" w:hAnsiTheme="minorHAnsi" w:cs="Arial"/>
          <w:lang w:val="es-ES"/>
        </w:rPr>
      </w:pPr>
    </w:p>
    <w:p w14:paraId="33E4DC26" w14:textId="77777777" w:rsidR="0043563C" w:rsidRPr="00BF4F53" w:rsidRDefault="0043563C" w:rsidP="0043563C">
      <w:pPr>
        <w:pStyle w:val="Prrafodelista"/>
        <w:ind w:left="0"/>
        <w:rPr>
          <w:rFonts w:asciiTheme="minorHAnsi" w:hAnsiTheme="minorHAnsi" w:cs="Arial"/>
          <w:lang w:val="es-ES"/>
        </w:rPr>
      </w:pPr>
      <w:r>
        <w:rPr>
          <w:rFonts w:asciiTheme="minorHAnsi" w:hAnsiTheme="minorHAnsi" w:cs="Arial"/>
          <w:lang w:val="es-ES"/>
        </w:rPr>
        <w:t xml:space="preserve">La </w:t>
      </w:r>
      <w:r w:rsidRPr="00BF4F53">
        <w:rPr>
          <w:rFonts w:asciiTheme="minorHAnsi" w:hAnsiTheme="minorHAnsi" w:cs="Arial"/>
          <w:lang w:val="es-ES"/>
        </w:rPr>
        <w:t>propuesta</w:t>
      </w:r>
      <w:r>
        <w:rPr>
          <w:rFonts w:asciiTheme="minorHAnsi" w:hAnsiTheme="minorHAnsi" w:cs="Arial"/>
          <w:lang w:val="es-ES"/>
        </w:rPr>
        <w:t xml:space="preserve"> incluye como </w:t>
      </w:r>
      <w:r w:rsidRPr="00BF4F53">
        <w:rPr>
          <w:rFonts w:asciiTheme="minorHAnsi" w:hAnsiTheme="minorHAnsi" w:cs="Arial"/>
          <w:lang w:val="es-ES"/>
        </w:rPr>
        <w:t>retos habilitar suelo para vivienda de interés social, permitir una ciudad multiusos con estricta mitigación de impactos, integrar la estructura ambiental al sistema de espacio público</w:t>
      </w:r>
      <w:r>
        <w:rPr>
          <w:rFonts w:asciiTheme="minorHAnsi" w:hAnsiTheme="minorHAnsi" w:cs="Arial"/>
          <w:lang w:val="es-ES"/>
        </w:rPr>
        <w:t xml:space="preserve">, </w:t>
      </w:r>
      <w:r w:rsidRPr="00BF4F53">
        <w:rPr>
          <w:rFonts w:asciiTheme="minorHAnsi" w:hAnsiTheme="minorHAnsi" w:cs="Arial"/>
          <w:lang w:val="es-ES"/>
        </w:rPr>
        <w:t>así como lograr una ciudad compacta, densa y cercana.</w:t>
      </w:r>
    </w:p>
    <w:p w14:paraId="4D7E3A26" w14:textId="550A2561" w:rsidR="0043563C" w:rsidRDefault="0043563C" w:rsidP="00834634">
      <w:pPr>
        <w:rPr>
          <w:rFonts w:asciiTheme="minorHAnsi" w:hAnsiTheme="minorHAnsi" w:cs="Arial"/>
          <w:lang w:val="es-ES"/>
        </w:rPr>
      </w:pPr>
    </w:p>
    <w:p w14:paraId="2996D226" w14:textId="0F4DB733" w:rsidR="0071324B" w:rsidRPr="00324233" w:rsidRDefault="0071324B" w:rsidP="0071324B">
      <w:pPr>
        <w:rPr>
          <w:rFonts w:asciiTheme="minorHAnsi" w:hAnsiTheme="minorHAnsi" w:cs="Arial"/>
          <w:color w:val="0070C0"/>
          <w:lang w:val="es-ES"/>
        </w:rPr>
      </w:pPr>
      <w:r w:rsidRPr="00324233">
        <w:rPr>
          <w:rFonts w:asciiTheme="minorHAnsi" w:hAnsiTheme="minorHAnsi" w:cs="Arial"/>
          <w:color w:val="0070C0"/>
          <w:lang w:val="es-ES"/>
        </w:rPr>
        <w:t>Proyectos estratégicos de ciudad enmarcados en la propuesta de ordenamiento del Distrito Capital</w:t>
      </w:r>
    </w:p>
    <w:p w14:paraId="1A08C8C2" w14:textId="612E5E8D" w:rsidR="0071324B" w:rsidRPr="00324233" w:rsidRDefault="00EA2BE2" w:rsidP="0071324B">
      <w:pPr>
        <w:rPr>
          <w:rFonts w:asciiTheme="minorHAnsi" w:hAnsiTheme="minorHAnsi" w:cs="Arial"/>
          <w:lang w:val="es-ES"/>
        </w:rPr>
      </w:pPr>
      <w:r w:rsidRPr="00324233">
        <w:rPr>
          <w:rFonts w:asciiTheme="minorHAnsi" w:hAnsiTheme="minorHAnsi"/>
          <w:b/>
          <w:noProof/>
          <w:lang w:eastAsia="es-CO"/>
        </w:rPr>
        <mc:AlternateContent>
          <mc:Choice Requires="wps">
            <w:drawing>
              <wp:anchor distT="0" distB="0" distL="114300" distR="114300" simplePos="0" relativeHeight="252041216" behindDoc="1" locked="0" layoutInCell="1" allowOverlap="1" wp14:anchorId="7A8F69EF" wp14:editId="70C3888F">
                <wp:simplePos x="0" y="0"/>
                <wp:positionH relativeFrom="margin">
                  <wp:posOffset>-26035</wp:posOffset>
                </wp:positionH>
                <wp:positionV relativeFrom="margin">
                  <wp:posOffset>2818881</wp:posOffset>
                </wp:positionV>
                <wp:extent cx="2769870" cy="1561465"/>
                <wp:effectExtent l="0" t="0" r="11430" b="19685"/>
                <wp:wrapTight wrapText="bothSides">
                  <wp:wrapPolygon edited="0">
                    <wp:start x="0" y="0"/>
                    <wp:lineTo x="0" y="21609"/>
                    <wp:lineTo x="21541" y="21609"/>
                    <wp:lineTo x="21541" y="0"/>
                    <wp:lineTo x="0" y="0"/>
                  </wp:wrapPolygon>
                </wp:wrapTight>
                <wp:docPr id="46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1561465"/>
                        </a:xfrm>
                        <a:prstGeom prst="rect">
                          <a:avLst/>
                        </a:prstGeom>
                        <a:solidFill>
                          <a:srgbClr val="F2F2F2"/>
                        </a:solidFill>
                        <a:ln w="3175">
                          <a:solidFill>
                            <a:srgbClr val="1F497D"/>
                          </a:solidFill>
                          <a:prstDash val="lgDashDotDot"/>
                          <a:miter lim="800000"/>
                          <a:headEnd/>
                          <a:tailEnd/>
                        </a:ln>
                      </wps:spPr>
                      <wps:txbx>
                        <w:txbxContent>
                          <w:p w14:paraId="539AB731" w14:textId="77777777" w:rsidR="002530F3" w:rsidRDefault="002530F3" w:rsidP="0071324B">
                            <w:pPr>
                              <w:jc w:val="center"/>
                              <w:rPr>
                                <w:noProof/>
                                <w:lang w:eastAsia="es-CO"/>
                              </w:rPr>
                            </w:pPr>
                            <w:r w:rsidRPr="00324233">
                              <w:rPr>
                                <w:b/>
                                <w:color w:val="002060"/>
                                <w:sz w:val="16"/>
                                <w:lang w:val="de-DE"/>
                              </w:rPr>
                              <w:t>Tabla x. Proyectos territoriales estratégicos</w:t>
                            </w:r>
                            <w:r>
                              <w:rPr>
                                <w:b/>
                                <w:color w:val="002060"/>
                                <w:sz w:val="16"/>
                                <w:lang w:val="de-DE"/>
                              </w:rPr>
                              <w:t xml:space="preserve"> </w:t>
                            </w:r>
                          </w:p>
                          <w:tbl>
                            <w:tblPr>
                              <w:tblW w:w="4020" w:type="dxa"/>
                              <w:tblCellMar>
                                <w:left w:w="70" w:type="dxa"/>
                                <w:right w:w="70" w:type="dxa"/>
                              </w:tblCellMar>
                              <w:tblLook w:val="04A0" w:firstRow="1" w:lastRow="0" w:firstColumn="1" w:lastColumn="0" w:noHBand="0" w:noVBand="1"/>
                            </w:tblPr>
                            <w:tblGrid>
                              <w:gridCol w:w="1900"/>
                              <w:gridCol w:w="1060"/>
                              <w:gridCol w:w="1060"/>
                            </w:tblGrid>
                            <w:tr w:rsidR="002530F3" w:rsidRPr="00E963DE" w14:paraId="17A36A53" w14:textId="77777777" w:rsidTr="00AA512C">
                              <w:trPr>
                                <w:trHeight w:val="363"/>
                              </w:trPr>
                              <w:tc>
                                <w:tcPr>
                                  <w:tcW w:w="19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7172A6A5" w14:textId="77777777" w:rsidR="002530F3" w:rsidRPr="00E963DE" w:rsidRDefault="002530F3" w:rsidP="00AA512C">
                                  <w:pPr>
                                    <w:jc w:val="center"/>
                                    <w:rPr>
                                      <w:rFonts w:cs="Calibri"/>
                                      <w:b/>
                                      <w:bCs/>
                                      <w:color w:val="FFFFFF"/>
                                      <w:sz w:val="16"/>
                                      <w:szCs w:val="16"/>
                                      <w:lang w:eastAsia="es-CO"/>
                                    </w:rPr>
                                  </w:pPr>
                                  <w:r w:rsidRPr="00E963DE">
                                    <w:rPr>
                                      <w:rFonts w:cs="Calibri"/>
                                      <w:b/>
                                      <w:bCs/>
                                      <w:color w:val="FFFFFF"/>
                                      <w:sz w:val="16"/>
                                      <w:szCs w:val="16"/>
                                      <w:lang w:eastAsia="es-CO"/>
                                    </w:rPr>
                                    <w:t>Proyectos estratégicos</w:t>
                                  </w:r>
                                </w:p>
                              </w:tc>
                              <w:tc>
                                <w:tcPr>
                                  <w:tcW w:w="1060" w:type="dxa"/>
                                  <w:tcBorders>
                                    <w:top w:val="single" w:sz="4" w:space="0" w:color="auto"/>
                                    <w:left w:val="single" w:sz="4" w:space="0" w:color="auto"/>
                                    <w:bottom w:val="single" w:sz="4" w:space="0" w:color="auto"/>
                                    <w:right w:val="single" w:sz="4" w:space="0" w:color="auto"/>
                                  </w:tcBorders>
                                  <w:shd w:val="clear" w:color="5B9BD5" w:fill="5B9BD5"/>
                                  <w:vAlign w:val="bottom"/>
                                  <w:hideMark/>
                                </w:tcPr>
                                <w:p w14:paraId="566FEB98" w14:textId="77777777" w:rsidR="002530F3" w:rsidRPr="00E963DE" w:rsidRDefault="002530F3" w:rsidP="00AA512C">
                                  <w:pPr>
                                    <w:jc w:val="center"/>
                                    <w:rPr>
                                      <w:rFonts w:cs="Calibri"/>
                                      <w:b/>
                                      <w:bCs/>
                                      <w:color w:val="FFFFFF"/>
                                      <w:sz w:val="16"/>
                                      <w:szCs w:val="16"/>
                                      <w:lang w:eastAsia="es-CO"/>
                                    </w:rPr>
                                  </w:pPr>
                                  <w:r w:rsidRPr="00E963DE">
                                    <w:rPr>
                                      <w:rFonts w:cs="Calibri"/>
                                      <w:b/>
                                      <w:bCs/>
                                      <w:color w:val="FFFFFF"/>
                                      <w:sz w:val="16"/>
                                      <w:szCs w:val="16"/>
                                      <w:lang w:eastAsia="es-CO"/>
                                    </w:rPr>
                                    <w:t xml:space="preserve">Área total </w:t>
                                  </w:r>
                                  <w:r w:rsidRPr="00E963DE">
                                    <w:rPr>
                                      <w:rFonts w:cs="Calibri"/>
                                      <w:b/>
                                      <w:bCs/>
                                      <w:color w:val="FFFFFF"/>
                                      <w:sz w:val="16"/>
                                      <w:szCs w:val="16"/>
                                      <w:lang w:eastAsia="es-CO"/>
                                    </w:rPr>
                                    <w:br/>
                                    <w:t>(Hectáreas)</w:t>
                                  </w:r>
                                </w:p>
                              </w:tc>
                              <w:tc>
                                <w:tcPr>
                                  <w:tcW w:w="1060" w:type="dxa"/>
                                  <w:tcBorders>
                                    <w:top w:val="single" w:sz="4" w:space="0" w:color="auto"/>
                                    <w:left w:val="single" w:sz="4" w:space="0" w:color="auto"/>
                                    <w:bottom w:val="single" w:sz="4" w:space="0" w:color="auto"/>
                                    <w:right w:val="single" w:sz="4" w:space="0" w:color="auto"/>
                                  </w:tcBorders>
                                  <w:shd w:val="clear" w:color="5B9BD5" w:fill="5B9BD5"/>
                                  <w:vAlign w:val="bottom"/>
                                  <w:hideMark/>
                                </w:tcPr>
                                <w:p w14:paraId="1EAE168A" w14:textId="77777777" w:rsidR="002530F3" w:rsidRPr="00E963DE" w:rsidRDefault="002530F3" w:rsidP="00AA512C">
                                  <w:pPr>
                                    <w:jc w:val="center"/>
                                    <w:rPr>
                                      <w:rFonts w:cs="Calibri"/>
                                      <w:b/>
                                      <w:bCs/>
                                      <w:color w:val="FFFFFF"/>
                                      <w:sz w:val="16"/>
                                      <w:szCs w:val="16"/>
                                      <w:lang w:eastAsia="es-CO"/>
                                    </w:rPr>
                                  </w:pPr>
                                  <w:r w:rsidRPr="00E963DE">
                                    <w:rPr>
                                      <w:rFonts w:cs="Calibri"/>
                                      <w:b/>
                                      <w:bCs/>
                                      <w:color w:val="FFFFFF"/>
                                      <w:sz w:val="16"/>
                                      <w:szCs w:val="16"/>
                                      <w:lang w:eastAsia="es-CO"/>
                                    </w:rPr>
                                    <w:t>N° de Viviendas</w:t>
                                  </w:r>
                                </w:p>
                              </w:tc>
                            </w:tr>
                            <w:tr w:rsidR="002530F3" w:rsidRPr="00E963DE" w14:paraId="3D856EE6" w14:textId="77777777" w:rsidTr="00AA512C">
                              <w:trPr>
                                <w:trHeight w:val="241"/>
                              </w:trPr>
                              <w:tc>
                                <w:tcPr>
                                  <w:tcW w:w="1900"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332C2D9"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 xml:space="preserve">1. Ciudad Norte </w:t>
                                  </w:r>
                                </w:p>
                              </w:tc>
                              <w:tc>
                                <w:tcPr>
                                  <w:tcW w:w="1060"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D69F0B8"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3.675,34</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444C6A4"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350.000</w:t>
                                  </w:r>
                                </w:p>
                              </w:tc>
                            </w:tr>
                            <w:tr w:rsidR="002530F3" w:rsidRPr="00E963DE" w14:paraId="6836B9FD" w14:textId="77777777" w:rsidTr="00AA512C">
                              <w:trPr>
                                <w:trHeight w:val="273"/>
                              </w:trPr>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C47EB"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 xml:space="preserve"> 2. Ciudad Río</w:t>
                                  </w:r>
                                </w:p>
                              </w:tc>
                              <w:tc>
                                <w:tcPr>
                                  <w:tcW w:w="1060" w:type="dxa"/>
                                  <w:tcBorders>
                                    <w:top w:val="nil"/>
                                    <w:left w:val="nil"/>
                                    <w:bottom w:val="single" w:sz="4" w:space="0" w:color="auto"/>
                                    <w:right w:val="single" w:sz="4" w:space="0" w:color="auto"/>
                                  </w:tcBorders>
                                  <w:shd w:val="clear" w:color="auto" w:fill="auto"/>
                                  <w:vAlign w:val="bottom"/>
                                  <w:hideMark/>
                                </w:tcPr>
                                <w:p w14:paraId="635FDE7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1.034,43</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E61168"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75.000</w:t>
                                  </w:r>
                                </w:p>
                              </w:tc>
                            </w:tr>
                            <w:tr w:rsidR="002530F3" w:rsidRPr="00E963DE" w14:paraId="22E43E5C" w14:textId="77777777" w:rsidTr="00AA512C">
                              <w:trPr>
                                <w:trHeight w:val="277"/>
                              </w:trPr>
                              <w:tc>
                                <w:tcPr>
                                  <w:tcW w:w="1900"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168A1ED1"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3. Ciudad Lagos del Tunjuelo</w:t>
                                  </w:r>
                                </w:p>
                              </w:tc>
                              <w:tc>
                                <w:tcPr>
                                  <w:tcW w:w="1060"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BCCEDB9"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415,23</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FC8BC1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60.000</w:t>
                                  </w:r>
                                </w:p>
                              </w:tc>
                            </w:tr>
                            <w:tr w:rsidR="002530F3" w:rsidRPr="00E963DE" w14:paraId="5A1FFA17" w14:textId="77777777" w:rsidTr="00AA512C">
                              <w:trPr>
                                <w:trHeight w:val="296"/>
                              </w:trPr>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902E6"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4. Ciudad Usme (POZ Usme)</w:t>
                                  </w:r>
                                </w:p>
                              </w:tc>
                              <w:tc>
                                <w:tcPr>
                                  <w:tcW w:w="1060" w:type="dxa"/>
                                  <w:tcBorders>
                                    <w:top w:val="nil"/>
                                    <w:left w:val="nil"/>
                                    <w:bottom w:val="single" w:sz="4" w:space="0" w:color="auto"/>
                                    <w:right w:val="single" w:sz="4" w:space="0" w:color="auto"/>
                                  </w:tcBorders>
                                  <w:shd w:val="clear" w:color="auto" w:fill="auto"/>
                                  <w:vAlign w:val="bottom"/>
                                  <w:hideMark/>
                                </w:tcPr>
                                <w:p w14:paraId="0B31033B"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609,08</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55A17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36.000</w:t>
                                  </w:r>
                                </w:p>
                              </w:tc>
                            </w:tr>
                            <w:tr w:rsidR="002530F3" w:rsidRPr="00E963DE" w14:paraId="1C826447" w14:textId="77777777" w:rsidTr="00AA512C">
                              <w:trPr>
                                <w:trHeight w:val="189"/>
                              </w:trPr>
                              <w:tc>
                                <w:tcPr>
                                  <w:tcW w:w="190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7CA3679"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Totales</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988BEF"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5.734,08</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E3D30B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521.000</w:t>
                                  </w:r>
                                </w:p>
                              </w:tc>
                            </w:tr>
                          </w:tbl>
                          <w:p w14:paraId="514DA712" w14:textId="77777777" w:rsidR="002530F3" w:rsidRDefault="002530F3" w:rsidP="0071324B">
                            <w:pPr>
                              <w:jc w:val="left"/>
                              <w:rPr>
                                <w:sz w:val="12"/>
                              </w:rPr>
                            </w:pPr>
                            <w:r>
                              <w:rPr>
                                <w:sz w:val="12"/>
                              </w:rPr>
                              <w:t>Fuente:</w:t>
                            </w:r>
                            <w:r w:rsidRPr="00E963DE">
                              <w:t xml:space="preserve"> </w:t>
                            </w:r>
                            <w:r w:rsidRPr="00E963DE">
                              <w:rPr>
                                <w:sz w:val="12"/>
                              </w:rPr>
                              <w:t>Documento Técnico de Soporte</w:t>
                            </w:r>
                            <w:r>
                              <w:rPr>
                                <w:sz w:val="12"/>
                              </w:rPr>
                              <w:t>, POT, agosto 2019, SDP</w:t>
                            </w:r>
                          </w:p>
                          <w:p w14:paraId="2B0F4EFB" w14:textId="77777777" w:rsidR="002530F3" w:rsidRDefault="002530F3" w:rsidP="0071324B">
                            <w:pPr>
                              <w:jc w:val="left"/>
                              <w:rPr>
                                <w:sz w:val="12"/>
                              </w:rPr>
                            </w:pPr>
                          </w:p>
                          <w:p w14:paraId="0555CD2D" w14:textId="77777777" w:rsidR="002530F3" w:rsidRDefault="002530F3" w:rsidP="0071324B">
                            <w:pPr>
                              <w:jc w:val="left"/>
                              <w:rPr>
                                <w:sz w:val="12"/>
                              </w:rPr>
                            </w:pPr>
                          </w:p>
                          <w:p w14:paraId="47ACF098" w14:textId="77777777" w:rsidR="002530F3" w:rsidRDefault="002530F3" w:rsidP="0071324B">
                            <w:pPr>
                              <w:jc w:val="left"/>
                              <w:rPr>
                                <w:sz w:val="12"/>
                              </w:rPr>
                            </w:pPr>
                          </w:p>
                          <w:p w14:paraId="5096C85E" w14:textId="77777777" w:rsidR="002530F3" w:rsidRDefault="002530F3" w:rsidP="0071324B">
                            <w:pPr>
                              <w:jc w:val="left"/>
                              <w:rPr>
                                <w:sz w:val="12"/>
                              </w:rPr>
                            </w:pPr>
                          </w:p>
                          <w:p w14:paraId="43918D1F" w14:textId="77777777" w:rsidR="002530F3" w:rsidRDefault="002530F3" w:rsidP="0071324B">
                            <w:pPr>
                              <w:jc w:val="left"/>
                              <w:rPr>
                                <w:sz w:val="12"/>
                              </w:rPr>
                            </w:pPr>
                          </w:p>
                          <w:p w14:paraId="41DFC956" w14:textId="77777777" w:rsidR="002530F3" w:rsidRDefault="002530F3" w:rsidP="0071324B">
                            <w:pPr>
                              <w:jc w:val="left"/>
                              <w:rPr>
                                <w:sz w:val="12"/>
                              </w:rPr>
                            </w:pPr>
                          </w:p>
                          <w:p w14:paraId="413BB15F" w14:textId="77777777" w:rsidR="002530F3" w:rsidRDefault="002530F3" w:rsidP="0071324B">
                            <w:pPr>
                              <w:jc w:val="left"/>
                              <w:rPr>
                                <w:sz w:val="12"/>
                              </w:rPr>
                            </w:pPr>
                          </w:p>
                          <w:p w14:paraId="2A106E24" w14:textId="77777777" w:rsidR="002530F3" w:rsidRDefault="002530F3" w:rsidP="0071324B">
                            <w:pPr>
                              <w:jc w:val="left"/>
                              <w:rPr>
                                <w:sz w:val="12"/>
                              </w:rPr>
                            </w:pPr>
                          </w:p>
                          <w:p w14:paraId="535E32BE" w14:textId="77777777" w:rsidR="002530F3" w:rsidRDefault="002530F3" w:rsidP="0071324B">
                            <w:pPr>
                              <w:jc w:val="left"/>
                              <w:rPr>
                                <w:sz w:val="12"/>
                              </w:rPr>
                            </w:pPr>
                          </w:p>
                          <w:p w14:paraId="5FCD90CB" w14:textId="77777777" w:rsidR="002530F3" w:rsidRDefault="002530F3" w:rsidP="0071324B">
                            <w:pPr>
                              <w:jc w:val="left"/>
                              <w:rPr>
                                <w:sz w:val="12"/>
                              </w:rPr>
                            </w:pPr>
                          </w:p>
                          <w:p w14:paraId="6C38998E" w14:textId="77777777" w:rsidR="002530F3" w:rsidRDefault="002530F3" w:rsidP="0071324B">
                            <w:pPr>
                              <w:jc w:val="left"/>
                              <w:rPr>
                                <w:sz w:val="12"/>
                              </w:rPr>
                            </w:pPr>
                          </w:p>
                          <w:p w14:paraId="5267C64F" w14:textId="77777777" w:rsidR="002530F3" w:rsidRPr="00442209" w:rsidRDefault="002530F3" w:rsidP="0071324B">
                            <w:pPr>
                              <w:jc w:val="left"/>
                              <w:rPr>
                                <w:sz w:val="12"/>
                              </w:rPr>
                            </w:pPr>
                            <w:r w:rsidRPr="00442209">
                              <w:rPr>
                                <w:sz w:val="12"/>
                              </w:rPr>
                              <w:t xml:space="preserve">FUENTE: </w:t>
                            </w:r>
                            <w:r>
                              <w:rPr>
                                <w:sz w:val="12"/>
                              </w:rPr>
                              <w:t xml:space="preserve">SDP.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F69EF" id="_x0000_s1093" type="#_x0000_t202" style="position:absolute;left:0;text-align:left;margin-left:-2.05pt;margin-top:221.95pt;width:218.1pt;height:122.95pt;z-index:-251275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" fillcolor="#f2f2f2" strokecolor="#1f497d" strokeweight=".25pt">
                <v:stroke dashstyle="longDashDotDot"/>
                <v:textbox>
                  <w:txbxContent>
                    <w:p w14:paraId="539AB731" w14:textId="77777777" w:rsidR="002530F3" w:rsidRDefault="002530F3" w:rsidP="0071324B">
                      <w:pPr>
                        <w:jc w:val="center"/>
                        <w:rPr>
                          <w:noProof/>
                          <w:lang w:eastAsia="es-CO"/>
                        </w:rPr>
                      </w:pPr>
                      <w:r w:rsidRPr="00324233">
                        <w:rPr>
                          <w:b/>
                          <w:color w:val="002060"/>
                          <w:sz w:val="16"/>
                          <w:lang w:val="de-DE"/>
                        </w:rPr>
                        <w:t>Tabla x. Proyectos territoriales estratégicos</w:t>
                      </w:r>
                      <w:r>
                        <w:rPr>
                          <w:b/>
                          <w:color w:val="002060"/>
                          <w:sz w:val="16"/>
                          <w:lang w:val="de-DE"/>
                        </w:rPr>
                        <w:t xml:space="preserve"> </w:t>
                      </w:r>
                    </w:p>
                    <w:tbl>
                      <w:tblPr>
                        <w:tblW w:w="4020" w:type="dxa"/>
                        <w:tblCellMar>
                          <w:left w:w="70" w:type="dxa"/>
                          <w:right w:w="70" w:type="dxa"/>
                        </w:tblCellMar>
                        <w:tblLook w:val="04A0" w:firstRow="1" w:lastRow="0" w:firstColumn="1" w:lastColumn="0" w:noHBand="0" w:noVBand="1"/>
                      </w:tblPr>
                      <w:tblGrid>
                        <w:gridCol w:w="1900"/>
                        <w:gridCol w:w="1060"/>
                        <w:gridCol w:w="1060"/>
                      </w:tblGrid>
                      <w:tr w:rsidR="002530F3" w:rsidRPr="00E963DE" w14:paraId="17A36A53" w14:textId="77777777" w:rsidTr="00AA512C">
                        <w:trPr>
                          <w:trHeight w:val="363"/>
                        </w:trPr>
                        <w:tc>
                          <w:tcPr>
                            <w:tcW w:w="190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7172A6A5" w14:textId="77777777" w:rsidR="002530F3" w:rsidRPr="00E963DE" w:rsidRDefault="002530F3" w:rsidP="00AA512C">
                            <w:pPr>
                              <w:jc w:val="center"/>
                              <w:rPr>
                                <w:rFonts w:cs="Calibri"/>
                                <w:b/>
                                <w:bCs/>
                                <w:color w:val="FFFFFF"/>
                                <w:sz w:val="16"/>
                                <w:szCs w:val="16"/>
                                <w:lang w:eastAsia="es-CO"/>
                              </w:rPr>
                            </w:pPr>
                            <w:r w:rsidRPr="00E963DE">
                              <w:rPr>
                                <w:rFonts w:cs="Calibri"/>
                                <w:b/>
                                <w:bCs/>
                                <w:color w:val="FFFFFF"/>
                                <w:sz w:val="16"/>
                                <w:szCs w:val="16"/>
                                <w:lang w:eastAsia="es-CO"/>
                              </w:rPr>
                              <w:t>Proyectos estratégicos</w:t>
                            </w:r>
                          </w:p>
                        </w:tc>
                        <w:tc>
                          <w:tcPr>
                            <w:tcW w:w="1060" w:type="dxa"/>
                            <w:tcBorders>
                              <w:top w:val="single" w:sz="4" w:space="0" w:color="auto"/>
                              <w:left w:val="single" w:sz="4" w:space="0" w:color="auto"/>
                              <w:bottom w:val="single" w:sz="4" w:space="0" w:color="auto"/>
                              <w:right w:val="single" w:sz="4" w:space="0" w:color="auto"/>
                            </w:tcBorders>
                            <w:shd w:val="clear" w:color="5B9BD5" w:fill="5B9BD5"/>
                            <w:vAlign w:val="bottom"/>
                            <w:hideMark/>
                          </w:tcPr>
                          <w:p w14:paraId="566FEB98" w14:textId="77777777" w:rsidR="002530F3" w:rsidRPr="00E963DE" w:rsidRDefault="002530F3" w:rsidP="00AA512C">
                            <w:pPr>
                              <w:jc w:val="center"/>
                              <w:rPr>
                                <w:rFonts w:cs="Calibri"/>
                                <w:b/>
                                <w:bCs/>
                                <w:color w:val="FFFFFF"/>
                                <w:sz w:val="16"/>
                                <w:szCs w:val="16"/>
                                <w:lang w:eastAsia="es-CO"/>
                              </w:rPr>
                            </w:pPr>
                            <w:r w:rsidRPr="00E963DE">
                              <w:rPr>
                                <w:rFonts w:cs="Calibri"/>
                                <w:b/>
                                <w:bCs/>
                                <w:color w:val="FFFFFF"/>
                                <w:sz w:val="16"/>
                                <w:szCs w:val="16"/>
                                <w:lang w:eastAsia="es-CO"/>
                              </w:rPr>
                              <w:t xml:space="preserve">Área total </w:t>
                            </w:r>
                            <w:r w:rsidRPr="00E963DE">
                              <w:rPr>
                                <w:rFonts w:cs="Calibri"/>
                                <w:b/>
                                <w:bCs/>
                                <w:color w:val="FFFFFF"/>
                                <w:sz w:val="16"/>
                                <w:szCs w:val="16"/>
                                <w:lang w:eastAsia="es-CO"/>
                              </w:rPr>
                              <w:br/>
                              <w:t>(Hectáreas)</w:t>
                            </w:r>
                          </w:p>
                        </w:tc>
                        <w:tc>
                          <w:tcPr>
                            <w:tcW w:w="1060" w:type="dxa"/>
                            <w:tcBorders>
                              <w:top w:val="single" w:sz="4" w:space="0" w:color="auto"/>
                              <w:left w:val="single" w:sz="4" w:space="0" w:color="auto"/>
                              <w:bottom w:val="single" w:sz="4" w:space="0" w:color="auto"/>
                              <w:right w:val="single" w:sz="4" w:space="0" w:color="auto"/>
                            </w:tcBorders>
                            <w:shd w:val="clear" w:color="5B9BD5" w:fill="5B9BD5"/>
                            <w:vAlign w:val="bottom"/>
                            <w:hideMark/>
                          </w:tcPr>
                          <w:p w14:paraId="1EAE168A" w14:textId="77777777" w:rsidR="002530F3" w:rsidRPr="00E963DE" w:rsidRDefault="002530F3" w:rsidP="00AA512C">
                            <w:pPr>
                              <w:jc w:val="center"/>
                              <w:rPr>
                                <w:rFonts w:cs="Calibri"/>
                                <w:b/>
                                <w:bCs/>
                                <w:color w:val="FFFFFF"/>
                                <w:sz w:val="16"/>
                                <w:szCs w:val="16"/>
                                <w:lang w:eastAsia="es-CO"/>
                              </w:rPr>
                            </w:pPr>
                            <w:r w:rsidRPr="00E963DE">
                              <w:rPr>
                                <w:rFonts w:cs="Calibri"/>
                                <w:b/>
                                <w:bCs/>
                                <w:color w:val="FFFFFF"/>
                                <w:sz w:val="16"/>
                                <w:szCs w:val="16"/>
                                <w:lang w:eastAsia="es-CO"/>
                              </w:rPr>
                              <w:t>N° de Viviendas</w:t>
                            </w:r>
                          </w:p>
                        </w:tc>
                      </w:tr>
                      <w:tr w:rsidR="002530F3" w:rsidRPr="00E963DE" w14:paraId="3D856EE6" w14:textId="77777777" w:rsidTr="00AA512C">
                        <w:trPr>
                          <w:trHeight w:val="241"/>
                        </w:trPr>
                        <w:tc>
                          <w:tcPr>
                            <w:tcW w:w="1900"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332C2D9"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 xml:space="preserve">1. Ciudad Norte </w:t>
                            </w:r>
                          </w:p>
                        </w:tc>
                        <w:tc>
                          <w:tcPr>
                            <w:tcW w:w="1060"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D69F0B8"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3.675,34</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444C6A4"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350.000</w:t>
                            </w:r>
                          </w:p>
                        </w:tc>
                      </w:tr>
                      <w:tr w:rsidR="002530F3" w:rsidRPr="00E963DE" w14:paraId="6836B9FD" w14:textId="77777777" w:rsidTr="00AA512C">
                        <w:trPr>
                          <w:trHeight w:val="273"/>
                        </w:trPr>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C47EB"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 xml:space="preserve"> 2. Ciudad Río</w:t>
                            </w:r>
                          </w:p>
                        </w:tc>
                        <w:tc>
                          <w:tcPr>
                            <w:tcW w:w="1060" w:type="dxa"/>
                            <w:tcBorders>
                              <w:top w:val="nil"/>
                              <w:left w:val="nil"/>
                              <w:bottom w:val="single" w:sz="4" w:space="0" w:color="auto"/>
                              <w:right w:val="single" w:sz="4" w:space="0" w:color="auto"/>
                            </w:tcBorders>
                            <w:shd w:val="clear" w:color="auto" w:fill="auto"/>
                            <w:vAlign w:val="bottom"/>
                            <w:hideMark/>
                          </w:tcPr>
                          <w:p w14:paraId="635FDE7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1.034,43</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E61168"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75.000</w:t>
                            </w:r>
                          </w:p>
                        </w:tc>
                      </w:tr>
                      <w:tr w:rsidR="002530F3" w:rsidRPr="00E963DE" w14:paraId="22E43E5C" w14:textId="77777777" w:rsidTr="00AA512C">
                        <w:trPr>
                          <w:trHeight w:val="277"/>
                        </w:trPr>
                        <w:tc>
                          <w:tcPr>
                            <w:tcW w:w="1900"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168A1ED1"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3. Ciudad Lagos del Tunjuelo</w:t>
                            </w:r>
                          </w:p>
                        </w:tc>
                        <w:tc>
                          <w:tcPr>
                            <w:tcW w:w="1060"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BCCEDB9"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415,23</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FC8BC1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60.000</w:t>
                            </w:r>
                          </w:p>
                        </w:tc>
                      </w:tr>
                      <w:tr w:rsidR="002530F3" w:rsidRPr="00E963DE" w14:paraId="5A1FFA17" w14:textId="77777777" w:rsidTr="00AA512C">
                        <w:trPr>
                          <w:trHeight w:val="296"/>
                        </w:trPr>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902E6"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4. Ciudad Usme (POZ Usme)</w:t>
                            </w:r>
                          </w:p>
                        </w:tc>
                        <w:tc>
                          <w:tcPr>
                            <w:tcW w:w="1060" w:type="dxa"/>
                            <w:tcBorders>
                              <w:top w:val="nil"/>
                              <w:left w:val="nil"/>
                              <w:bottom w:val="single" w:sz="4" w:space="0" w:color="auto"/>
                              <w:right w:val="single" w:sz="4" w:space="0" w:color="auto"/>
                            </w:tcBorders>
                            <w:shd w:val="clear" w:color="auto" w:fill="auto"/>
                            <w:vAlign w:val="bottom"/>
                            <w:hideMark/>
                          </w:tcPr>
                          <w:p w14:paraId="0B31033B"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609,08</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55A17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36.000</w:t>
                            </w:r>
                          </w:p>
                        </w:tc>
                      </w:tr>
                      <w:tr w:rsidR="002530F3" w:rsidRPr="00E963DE" w14:paraId="1C826447" w14:textId="77777777" w:rsidTr="00AA512C">
                        <w:trPr>
                          <w:trHeight w:val="189"/>
                        </w:trPr>
                        <w:tc>
                          <w:tcPr>
                            <w:tcW w:w="190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7CA3679" w14:textId="77777777" w:rsidR="002530F3" w:rsidRPr="00E963DE" w:rsidRDefault="002530F3" w:rsidP="00AA512C">
                            <w:pPr>
                              <w:jc w:val="left"/>
                              <w:rPr>
                                <w:rFonts w:cs="Calibri"/>
                                <w:color w:val="000000"/>
                                <w:sz w:val="16"/>
                                <w:szCs w:val="16"/>
                                <w:lang w:eastAsia="es-CO"/>
                              </w:rPr>
                            </w:pPr>
                            <w:r w:rsidRPr="00E963DE">
                              <w:rPr>
                                <w:rFonts w:cs="Calibri"/>
                                <w:color w:val="000000"/>
                                <w:sz w:val="16"/>
                                <w:szCs w:val="16"/>
                                <w:lang w:eastAsia="es-CO"/>
                              </w:rPr>
                              <w:t>Totales</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988BEF"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5.734,08</w:t>
                            </w:r>
                          </w:p>
                        </w:tc>
                        <w:tc>
                          <w:tcPr>
                            <w:tcW w:w="10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E3D30B5" w14:textId="77777777" w:rsidR="002530F3" w:rsidRPr="00E963DE" w:rsidRDefault="002530F3" w:rsidP="00AA512C">
                            <w:pPr>
                              <w:jc w:val="right"/>
                              <w:rPr>
                                <w:rFonts w:cs="Calibri"/>
                                <w:color w:val="000000"/>
                                <w:sz w:val="16"/>
                                <w:szCs w:val="16"/>
                                <w:lang w:eastAsia="es-CO"/>
                              </w:rPr>
                            </w:pPr>
                            <w:r w:rsidRPr="00E963DE">
                              <w:rPr>
                                <w:rFonts w:cs="Calibri"/>
                                <w:color w:val="000000"/>
                                <w:sz w:val="16"/>
                                <w:szCs w:val="16"/>
                                <w:lang w:eastAsia="es-CO"/>
                              </w:rPr>
                              <w:t>521.000</w:t>
                            </w:r>
                          </w:p>
                        </w:tc>
                      </w:tr>
                    </w:tbl>
                    <w:p w14:paraId="514DA712" w14:textId="77777777" w:rsidR="002530F3" w:rsidRDefault="002530F3" w:rsidP="0071324B">
                      <w:pPr>
                        <w:jc w:val="left"/>
                        <w:rPr>
                          <w:sz w:val="12"/>
                        </w:rPr>
                      </w:pPr>
                      <w:r>
                        <w:rPr>
                          <w:sz w:val="12"/>
                        </w:rPr>
                        <w:t>Fuente:</w:t>
                      </w:r>
                      <w:r w:rsidRPr="00E963DE">
                        <w:t xml:space="preserve"> </w:t>
                      </w:r>
                      <w:r w:rsidRPr="00E963DE">
                        <w:rPr>
                          <w:sz w:val="12"/>
                        </w:rPr>
                        <w:t>Documento Técnico de Soporte</w:t>
                      </w:r>
                      <w:r>
                        <w:rPr>
                          <w:sz w:val="12"/>
                        </w:rPr>
                        <w:t>, POT, agosto 2019, SDP</w:t>
                      </w:r>
                    </w:p>
                    <w:p w14:paraId="2B0F4EFB" w14:textId="77777777" w:rsidR="002530F3" w:rsidRDefault="002530F3" w:rsidP="0071324B">
                      <w:pPr>
                        <w:jc w:val="left"/>
                        <w:rPr>
                          <w:sz w:val="12"/>
                        </w:rPr>
                      </w:pPr>
                    </w:p>
                    <w:p w14:paraId="0555CD2D" w14:textId="77777777" w:rsidR="002530F3" w:rsidRDefault="002530F3" w:rsidP="0071324B">
                      <w:pPr>
                        <w:jc w:val="left"/>
                        <w:rPr>
                          <w:sz w:val="12"/>
                        </w:rPr>
                      </w:pPr>
                    </w:p>
                    <w:p w14:paraId="47ACF098" w14:textId="77777777" w:rsidR="002530F3" w:rsidRDefault="002530F3" w:rsidP="0071324B">
                      <w:pPr>
                        <w:jc w:val="left"/>
                        <w:rPr>
                          <w:sz w:val="12"/>
                        </w:rPr>
                      </w:pPr>
                    </w:p>
                    <w:p w14:paraId="5096C85E" w14:textId="77777777" w:rsidR="002530F3" w:rsidRDefault="002530F3" w:rsidP="0071324B">
                      <w:pPr>
                        <w:jc w:val="left"/>
                        <w:rPr>
                          <w:sz w:val="12"/>
                        </w:rPr>
                      </w:pPr>
                    </w:p>
                    <w:p w14:paraId="43918D1F" w14:textId="77777777" w:rsidR="002530F3" w:rsidRDefault="002530F3" w:rsidP="0071324B">
                      <w:pPr>
                        <w:jc w:val="left"/>
                        <w:rPr>
                          <w:sz w:val="12"/>
                        </w:rPr>
                      </w:pPr>
                    </w:p>
                    <w:p w14:paraId="41DFC956" w14:textId="77777777" w:rsidR="002530F3" w:rsidRDefault="002530F3" w:rsidP="0071324B">
                      <w:pPr>
                        <w:jc w:val="left"/>
                        <w:rPr>
                          <w:sz w:val="12"/>
                        </w:rPr>
                      </w:pPr>
                    </w:p>
                    <w:p w14:paraId="413BB15F" w14:textId="77777777" w:rsidR="002530F3" w:rsidRDefault="002530F3" w:rsidP="0071324B">
                      <w:pPr>
                        <w:jc w:val="left"/>
                        <w:rPr>
                          <w:sz w:val="12"/>
                        </w:rPr>
                      </w:pPr>
                    </w:p>
                    <w:p w14:paraId="2A106E24" w14:textId="77777777" w:rsidR="002530F3" w:rsidRDefault="002530F3" w:rsidP="0071324B">
                      <w:pPr>
                        <w:jc w:val="left"/>
                        <w:rPr>
                          <w:sz w:val="12"/>
                        </w:rPr>
                      </w:pPr>
                    </w:p>
                    <w:p w14:paraId="535E32BE" w14:textId="77777777" w:rsidR="002530F3" w:rsidRDefault="002530F3" w:rsidP="0071324B">
                      <w:pPr>
                        <w:jc w:val="left"/>
                        <w:rPr>
                          <w:sz w:val="12"/>
                        </w:rPr>
                      </w:pPr>
                    </w:p>
                    <w:p w14:paraId="5FCD90CB" w14:textId="77777777" w:rsidR="002530F3" w:rsidRDefault="002530F3" w:rsidP="0071324B">
                      <w:pPr>
                        <w:jc w:val="left"/>
                        <w:rPr>
                          <w:sz w:val="12"/>
                        </w:rPr>
                      </w:pPr>
                    </w:p>
                    <w:p w14:paraId="6C38998E" w14:textId="77777777" w:rsidR="002530F3" w:rsidRDefault="002530F3" w:rsidP="0071324B">
                      <w:pPr>
                        <w:jc w:val="left"/>
                        <w:rPr>
                          <w:sz w:val="12"/>
                        </w:rPr>
                      </w:pPr>
                    </w:p>
                    <w:p w14:paraId="5267C64F" w14:textId="77777777" w:rsidR="002530F3" w:rsidRPr="00442209" w:rsidRDefault="002530F3" w:rsidP="0071324B">
                      <w:pPr>
                        <w:jc w:val="left"/>
                        <w:rPr>
                          <w:sz w:val="12"/>
                        </w:rPr>
                      </w:pPr>
                      <w:r w:rsidRPr="00442209">
                        <w:rPr>
                          <w:sz w:val="12"/>
                        </w:rPr>
                        <w:t xml:space="preserve">FUENTE: </w:t>
                      </w:r>
                      <w:r>
                        <w:rPr>
                          <w:sz w:val="12"/>
                        </w:rPr>
                        <w:t xml:space="preserve">SDP. </w:t>
                      </w:r>
                    </w:p>
                  </w:txbxContent>
                </v:textbox>
                <w10:wrap type="tight" anchorx="margin" anchory="margin"/>
              </v:shape>
            </w:pict>
          </mc:Fallback>
        </mc:AlternateContent>
      </w:r>
      <w:r w:rsidR="0071324B" w:rsidRPr="00324233">
        <w:rPr>
          <w:rFonts w:asciiTheme="minorHAnsi" w:hAnsiTheme="minorHAnsi" w:cs="Arial"/>
          <w:lang w:val="es-ES"/>
        </w:rPr>
        <w:t xml:space="preserve">La revisión del POT, propone </w:t>
      </w:r>
      <w:r w:rsidR="0071324B" w:rsidRPr="00324233">
        <w:rPr>
          <w:rFonts w:asciiTheme="minorHAnsi" w:hAnsiTheme="minorHAnsi" w:cs="Arial"/>
          <w:b/>
          <w:lang w:val="es-ES"/>
        </w:rPr>
        <w:t>desarrollar proyectos territoriales estratégicos</w:t>
      </w:r>
      <w:r w:rsidR="0071324B" w:rsidRPr="00324233">
        <w:rPr>
          <w:rStyle w:val="Refdenotaalpie"/>
          <w:rFonts w:asciiTheme="minorHAnsi" w:hAnsiTheme="minorHAnsi"/>
          <w:lang w:val="es-ES"/>
        </w:rPr>
        <w:footnoteReference w:id="5"/>
      </w:r>
      <w:r w:rsidR="0071324B" w:rsidRPr="00324233">
        <w:rPr>
          <w:rFonts w:asciiTheme="minorHAnsi" w:hAnsiTheme="minorHAnsi" w:cs="Arial"/>
          <w:lang w:val="es-ES"/>
        </w:rPr>
        <w:t>, a través de Actuaciones Urbanas Integrales (AUI),</w:t>
      </w:r>
      <w:r w:rsidR="0071324B" w:rsidRPr="00324233">
        <w:rPr>
          <w:rStyle w:val="Refdenotaalpie"/>
          <w:rFonts w:asciiTheme="minorHAnsi" w:hAnsiTheme="minorHAnsi"/>
          <w:lang w:val="es-ES"/>
        </w:rPr>
        <w:footnoteReference w:id="6"/>
      </w:r>
      <w:r w:rsidR="0071324B" w:rsidRPr="00324233">
        <w:rPr>
          <w:rFonts w:asciiTheme="minorHAnsi" w:hAnsiTheme="minorHAnsi" w:cs="Arial"/>
          <w:lang w:val="es-ES"/>
        </w:rPr>
        <w:t xml:space="preserve"> las que generan un alto impacto sobre la estructura del territorio creando fragmentos completos de ciudad. En el marco del nuevo modelo de ordenamiento, se destacan los proyectos con sus respectivas áreas y número de viviendas a generar.</w:t>
      </w:r>
    </w:p>
    <w:p w14:paraId="5E0A82DB" w14:textId="77777777" w:rsidR="0071324B" w:rsidRPr="00E963DE" w:rsidRDefault="0071324B" w:rsidP="0071324B">
      <w:pPr>
        <w:rPr>
          <w:rFonts w:asciiTheme="minorHAnsi" w:hAnsiTheme="minorHAnsi" w:cs="Arial"/>
          <w:b/>
          <w:highlight w:val="cyan"/>
          <w:lang w:val="es-ES"/>
        </w:rPr>
      </w:pPr>
    </w:p>
    <w:p w14:paraId="7A35C721" w14:textId="77777777" w:rsidR="00EA2BE2" w:rsidRDefault="00EA2BE2" w:rsidP="0071324B">
      <w:pPr>
        <w:rPr>
          <w:rFonts w:asciiTheme="minorHAnsi" w:hAnsiTheme="minorHAnsi" w:cs="Arial"/>
          <w:b/>
          <w:highlight w:val="cyan"/>
          <w:lang w:val="es-ES"/>
        </w:rPr>
      </w:pPr>
    </w:p>
    <w:p w14:paraId="544AF73B" w14:textId="63241490" w:rsidR="0071324B" w:rsidRPr="00324233" w:rsidRDefault="0071324B" w:rsidP="0071324B">
      <w:pPr>
        <w:rPr>
          <w:rFonts w:asciiTheme="minorHAnsi" w:hAnsiTheme="minorHAnsi" w:cs="Arial"/>
          <w:lang w:val="es-ES"/>
        </w:rPr>
      </w:pPr>
      <w:r w:rsidRPr="00324233">
        <w:rPr>
          <w:rFonts w:asciiTheme="minorHAnsi" w:hAnsiTheme="minorHAnsi" w:cs="Arial"/>
          <w:b/>
          <w:lang w:val="es-ES"/>
        </w:rPr>
        <w:t>Se avanza en los estudios y diseños el parque lineal - tramo Calle 80 de Ciudad Río</w:t>
      </w:r>
      <w:r w:rsidRPr="00324233">
        <w:rPr>
          <w:rFonts w:asciiTheme="minorHAnsi" w:hAnsiTheme="minorHAnsi" w:cs="Arial"/>
          <w:lang w:val="es-ES"/>
        </w:rPr>
        <w:t xml:space="preserve"> y obras complementarias, proyecto financiado con recursos de regalías, que permitirá impulsar la planificación y actuación coherente y articulada de los sectores de vivienda, agua potable y saneamiento básico, bajo el concepto de "Ciudades Amables y Sostenibles para la Equidad", con más de 68 Km., fortaleciendo la conectividad entre los diversos elementos de la estructura ecológica principal, de los parques ecológicos distritales de humedal Jaboque y Juan Amarillo, los corredores ecológicos de los ríos Fucha y Tunjuelo y los parques zonales y metropolitanos de Zona Franca, Gibraltar y Fontanar de Suba.</w:t>
      </w:r>
    </w:p>
    <w:p w14:paraId="5AFB6CF2" w14:textId="77777777" w:rsidR="0071324B" w:rsidRPr="00A10EFD" w:rsidRDefault="0071324B" w:rsidP="0071324B">
      <w:pPr>
        <w:rPr>
          <w:rFonts w:asciiTheme="minorHAnsi" w:hAnsiTheme="minorHAnsi" w:cs="Arial"/>
          <w:highlight w:val="cyan"/>
          <w:lang w:val="es-ES"/>
        </w:rPr>
      </w:pPr>
    </w:p>
    <w:p w14:paraId="187DFA23" w14:textId="77777777" w:rsidR="0043563C" w:rsidRDefault="0043563C" w:rsidP="0043563C">
      <w:pPr>
        <w:rPr>
          <w:rFonts w:asciiTheme="minorHAnsi" w:hAnsiTheme="minorHAnsi" w:cs="Arial"/>
          <w:color w:val="0070C0"/>
          <w:lang w:val="es-ES"/>
        </w:rPr>
      </w:pPr>
      <w:r w:rsidRPr="009D7D86">
        <w:rPr>
          <w:rFonts w:asciiTheme="minorHAnsi" w:hAnsiTheme="minorHAnsi" w:cs="Arial"/>
          <w:color w:val="0070C0"/>
          <w:lang w:val="es-ES"/>
        </w:rPr>
        <w:t>Implementación de la Nueva Metodología «Sisbén IV»</w:t>
      </w:r>
    </w:p>
    <w:p w14:paraId="428B8F1C" w14:textId="357162E3" w:rsidR="0043563C" w:rsidRPr="009D7D86" w:rsidRDefault="0043563C" w:rsidP="0043563C">
      <w:pPr>
        <w:rPr>
          <w:rFonts w:asciiTheme="minorHAnsi" w:hAnsiTheme="minorHAnsi" w:cs="Arial"/>
          <w:lang w:val="es-ES"/>
        </w:rPr>
      </w:pPr>
      <w:r>
        <w:rPr>
          <w:rFonts w:asciiTheme="minorHAnsi" w:hAnsiTheme="minorHAnsi" w:cs="Arial"/>
          <w:lang w:val="es-ES"/>
        </w:rPr>
        <w:t xml:space="preserve">Esta </w:t>
      </w:r>
      <w:r w:rsidRPr="009D7D86">
        <w:rPr>
          <w:rFonts w:asciiTheme="minorHAnsi" w:hAnsiTheme="minorHAnsi" w:cs="Arial"/>
          <w:lang w:val="es-ES"/>
        </w:rPr>
        <w:t xml:space="preserve">metodología, </w:t>
      </w:r>
      <w:r>
        <w:rPr>
          <w:rFonts w:asciiTheme="minorHAnsi" w:hAnsiTheme="minorHAnsi" w:cs="Arial"/>
          <w:lang w:val="es-ES"/>
        </w:rPr>
        <w:t xml:space="preserve">va a </w:t>
      </w:r>
      <w:r w:rsidRPr="009D7D86">
        <w:rPr>
          <w:rFonts w:asciiTheme="minorHAnsi" w:hAnsiTheme="minorHAnsi" w:cs="Arial"/>
          <w:lang w:val="es-ES"/>
        </w:rPr>
        <w:t xml:space="preserve">disponer de una herramienta de focalización de alta calidad, </w:t>
      </w:r>
      <w:r>
        <w:rPr>
          <w:rFonts w:asciiTheme="minorHAnsi" w:hAnsiTheme="minorHAnsi" w:cs="Arial"/>
          <w:lang w:val="es-ES"/>
        </w:rPr>
        <w:t>para m</w:t>
      </w:r>
      <w:r w:rsidRPr="009D7D86">
        <w:rPr>
          <w:rFonts w:asciiTheme="minorHAnsi" w:hAnsiTheme="minorHAnsi" w:cs="Arial"/>
          <w:lang w:val="es-ES"/>
        </w:rPr>
        <w:t xml:space="preserve">ejorar la eficiencia en la asignación del gasto público y contribuir en </w:t>
      </w:r>
      <w:r>
        <w:rPr>
          <w:rFonts w:asciiTheme="minorHAnsi" w:hAnsiTheme="minorHAnsi" w:cs="Arial"/>
          <w:lang w:val="es-ES"/>
        </w:rPr>
        <w:t xml:space="preserve">la </w:t>
      </w:r>
      <w:r w:rsidRPr="009D7D86">
        <w:rPr>
          <w:rFonts w:asciiTheme="minorHAnsi" w:hAnsiTheme="minorHAnsi" w:cs="Arial"/>
          <w:lang w:val="es-ES"/>
        </w:rPr>
        <w:t xml:space="preserve">ejecución de estrategias </w:t>
      </w:r>
      <w:r>
        <w:rPr>
          <w:rFonts w:asciiTheme="minorHAnsi" w:hAnsiTheme="minorHAnsi" w:cs="Arial"/>
          <w:lang w:val="es-ES"/>
        </w:rPr>
        <w:t xml:space="preserve">dirigidas </w:t>
      </w:r>
      <w:r w:rsidRPr="009D7D86">
        <w:rPr>
          <w:rFonts w:asciiTheme="minorHAnsi" w:hAnsiTheme="minorHAnsi" w:cs="Arial"/>
          <w:lang w:val="es-ES"/>
        </w:rPr>
        <w:t xml:space="preserve">a la </w:t>
      </w:r>
      <w:r w:rsidRPr="009D7D86">
        <w:rPr>
          <w:rFonts w:asciiTheme="minorHAnsi" w:hAnsiTheme="minorHAnsi" w:cs="Arial"/>
          <w:lang w:val="es-ES"/>
        </w:rPr>
        <w:lastRenderedPageBreak/>
        <w:t>solución de necesidades de la población pobre y vulnerable</w:t>
      </w:r>
      <w:r>
        <w:rPr>
          <w:rFonts w:asciiTheme="minorHAnsi" w:hAnsiTheme="minorHAnsi" w:cs="Arial"/>
          <w:lang w:val="es-ES"/>
        </w:rPr>
        <w:t xml:space="preserve">. </w:t>
      </w:r>
      <w:r w:rsidRPr="009D7D86">
        <w:rPr>
          <w:rFonts w:asciiTheme="minorHAnsi" w:hAnsiTheme="minorHAnsi" w:cs="Arial"/>
          <w:b/>
          <w:lang w:val="es-ES"/>
        </w:rPr>
        <w:t>Se espera la aplicación de 1.165.968 encuestas (hogares)</w:t>
      </w:r>
      <w:r w:rsidRPr="009D7D86">
        <w:rPr>
          <w:rFonts w:asciiTheme="minorHAnsi" w:hAnsiTheme="minorHAnsi" w:cs="Arial"/>
          <w:lang w:val="es-ES"/>
        </w:rPr>
        <w:t xml:space="preserve"> tanto en </w:t>
      </w:r>
      <w:r>
        <w:rPr>
          <w:rFonts w:asciiTheme="minorHAnsi" w:hAnsiTheme="minorHAnsi" w:cs="Arial"/>
          <w:lang w:val="es-ES"/>
        </w:rPr>
        <w:t xml:space="preserve">área urbana </w:t>
      </w:r>
      <w:r w:rsidRPr="009D7D86">
        <w:rPr>
          <w:rFonts w:asciiTheme="minorHAnsi" w:hAnsiTheme="minorHAnsi" w:cs="Arial"/>
          <w:lang w:val="es-ES"/>
        </w:rPr>
        <w:t xml:space="preserve">como en </w:t>
      </w:r>
      <w:r>
        <w:rPr>
          <w:rFonts w:asciiTheme="minorHAnsi" w:hAnsiTheme="minorHAnsi" w:cs="Arial"/>
          <w:lang w:val="es-ES"/>
        </w:rPr>
        <w:t xml:space="preserve">la </w:t>
      </w:r>
      <w:r w:rsidRPr="009D7D86">
        <w:rPr>
          <w:rFonts w:asciiTheme="minorHAnsi" w:hAnsiTheme="minorHAnsi" w:cs="Arial"/>
          <w:lang w:val="es-ES"/>
        </w:rPr>
        <w:t>rural durante el año 2019.</w:t>
      </w:r>
      <w:r>
        <w:rPr>
          <w:rFonts w:asciiTheme="minorHAnsi" w:hAnsiTheme="minorHAnsi" w:cs="Arial"/>
          <w:lang w:val="es-ES"/>
        </w:rPr>
        <w:t xml:space="preserve"> </w:t>
      </w:r>
    </w:p>
    <w:p w14:paraId="24AEC060" w14:textId="77777777" w:rsidR="0043563C" w:rsidRDefault="0043563C" w:rsidP="00834634">
      <w:pPr>
        <w:rPr>
          <w:rFonts w:asciiTheme="minorHAnsi" w:hAnsiTheme="minorHAnsi" w:cs="Arial"/>
          <w:lang w:val="es-ES"/>
        </w:rPr>
      </w:pPr>
    </w:p>
    <w:p w14:paraId="70C132C3" w14:textId="77777777" w:rsidR="0043563C" w:rsidRDefault="0043563C" w:rsidP="0043563C">
      <w:pPr>
        <w:rPr>
          <w:rFonts w:asciiTheme="minorHAnsi" w:hAnsiTheme="minorHAnsi" w:cs="Arial"/>
          <w:color w:val="0070C0"/>
          <w:lang w:val="es-ES"/>
        </w:rPr>
      </w:pPr>
      <w:r w:rsidRPr="00905703">
        <w:rPr>
          <w:rFonts w:asciiTheme="minorHAnsi" w:hAnsiTheme="minorHAnsi" w:cs="Arial"/>
          <w:color w:val="0070C0"/>
          <w:lang w:val="es-ES"/>
        </w:rPr>
        <w:t>Reglamentación de 5.633,18 hectáreas brutas de suelo (meta inicial de 5.000 hectáreas reglamentadas)</w:t>
      </w:r>
      <w:r>
        <w:rPr>
          <w:rFonts w:asciiTheme="minorHAnsi" w:hAnsiTheme="minorHAnsi" w:cs="Arial"/>
          <w:color w:val="0070C0"/>
          <w:lang w:val="es-ES"/>
        </w:rPr>
        <w:t>.</w:t>
      </w:r>
    </w:p>
    <w:p w14:paraId="382D1EAA" w14:textId="40457F11" w:rsidR="0043563C" w:rsidRPr="00BF4F53" w:rsidRDefault="0043563C" w:rsidP="0043563C">
      <w:pPr>
        <w:rPr>
          <w:rFonts w:asciiTheme="minorHAnsi" w:hAnsiTheme="minorHAnsi" w:cs="Arial"/>
          <w:lang w:val="es-ES"/>
        </w:rPr>
      </w:pPr>
      <w:r>
        <w:rPr>
          <w:rFonts w:asciiTheme="minorHAnsi" w:hAnsiTheme="minorHAnsi" w:cs="Arial"/>
          <w:lang w:val="es-ES"/>
        </w:rPr>
        <w:t>M</w:t>
      </w:r>
      <w:r w:rsidRPr="00BF4F53">
        <w:rPr>
          <w:rFonts w:asciiTheme="minorHAnsi" w:hAnsiTheme="minorHAnsi" w:cs="Arial"/>
          <w:lang w:val="es-ES"/>
        </w:rPr>
        <w:t>ediante</w:t>
      </w:r>
      <w:r>
        <w:rPr>
          <w:rFonts w:asciiTheme="minorHAnsi" w:hAnsiTheme="minorHAnsi" w:cs="Arial"/>
          <w:b/>
          <w:lang w:val="es-ES"/>
        </w:rPr>
        <w:t xml:space="preserve"> </w:t>
      </w:r>
      <w:r w:rsidRPr="00BF4F53">
        <w:rPr>
          <w:rFonts w:asciiTheme="minorHAnsi" w:hAnsiTheme="minorHAnsi" w:cs="Arial"/>
          <w:lang w:val="es-ES"/>
        </w:rPr>
        <w:t>la elaboración y gestión para la adopción de treinta y nueve (39) actos administrativos que se traducen en normas de carácter general</w:t>
      </w:r>
      <w:r>
        <w:rPr>
          <w:rFonts w:asciiTheme="minorHAnsi" w:hAnsiTheme="minorHAnsi" w:cs="Arial"/>
          <w:lang w:val="es-ES"/>
        </w:rPr>
        <w:t xml:space="preserve"> (decretos)</w:t>
      </w:r>
      <w:r w:rsidRPr="00BF4F53">
        <w:rPr>
          <w:rFonts w:asciiTheme="minorHAnsi" w:hAnsiTheme="minorHAnsi" w:cs="Arial"/>
          <w:lang w:val="es-ES"/>
        </w:rPr>
        <w:t xml:space="preserve"> que reglamentan el uso, ocupación y aprovechamiento del suelo, contribuyen con las dinámicas de inserción de los grupos sociales en el espacio urbano, conexiones entre éstos y el desarrollo de las diferentes actividades urbanas.  </w:t>
      </w:r>
      <w:r>
        <w:rPr>
          <w:rFonts w:asciiTheme="minorHAnsi" w:hAnsiTheme="minorHAnsi" w:cs="Arial"/>
          <w:lang w:val="es-ES"/>
        </w:rPr>
        <w:t>Se destacan los siguientes resultados:</w:t>
      </w:r>
    </w:p>
    <w:p w14:paraId="1810AFD9" w14:textId="7C341F89" w:rsidR="0043563C" w:rsidRPr="0043563C" w:rsidRDefault="0043563C" w:rsidP="0043563C">
      <w:pPr>
        <w:rPr>
          <w:rFonts w:asciiTheme="minorHAnsi" w:hAnsiTheme="minorHAnsi" w:cs="Arial"/>
          <w:b/>
          <w:lang w:val="es-ES"/>
        </w:rPr>
      </w:pPr>
    </w:p>
    <w:p w14:paraId="326DAB34" w14:textId="3D4338CC" w:rsidR="001A0BE7" w:rsidRDefault="001A0BE7" w:rsidP="00834634">
      <w:pPr>
        <w:rPr>
          <w:rFonts w:asciiTheme="minorHAnsi" w:hAnsiTheme="minorHAnsi" w:cs="Arial"/>
          <w:color w:val="0070C0"/>
          <w:lang w:val="es-ES"/>
        </w:rPr>
      </w:pPr>
      <w:r>
        <w:rPr>
          <w:rFonts w:asciiTheme="minorHAnsi" w:hAnsiTheme="minorHAnsi" w:cs="Arial"/>
          <w:color w:val="0070C0"/>
          <w:lang w:val="es-ES"/>
        </w:rPr>
        <w:t xml:space="preserve">Plan de Ordenamiento Zonal del Norte Lagos de Torca. </w:t>
      </w:r>
    </w:p>
    <w:p w14:paraId="6B99E0FF" w14:textId="56E6B4F6" w:rsidR="00834634" w:rsidRPr="001A0BE7" w:rsidRDefault="0071324B" w:rsidP="00834634">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2008448" behindDoc="0" locked="0" layoutInCell="1" allowOverlap="1" wp14:anchorId="55AC66E3" wp14:editId="56ECB2F3">
                <wp:simplePos x="0" y="0"/>
                <wp:positionH relativeFrom="margin">
                  <wp:posOffset>-133489</wp:posOffset>
                </wp:positionH>
                <wp:positionV relativeFrom="margin">
                  <wp:posOffset>2091018</wp:posOffset>
                </wp:positionV>
                <wp:extent cx="2355850" cy="1587500"/>
                <wp:effectExtent l="0" t="0" r="25400" b="12700"/>
                <wp:wrapSquare wrapText="bothSides"/>
                <wp:docPr id="3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1587500"/>
                        </a:xfrm>
                        <a:prstGeom prst="rect">
                          <a:avLst/>
                        </a:prstGeom>
                        <a:solidFill>
                          <a:srgbClr val="F2F2F2"/>
                        </a:solidFill>
                        <a:ln w="3175">
                          <a:solidFill>
                            <a:srgbClr val="1F497D"/>
                          </a:solidFill>
                          <a:prstDash val="lgDashDotDot"/>
                          <a:miter lim="800000"/>
                          <a:headEnd/>
                          <a:tailEnd/>
                        </a:ln>
                      </wps:spPr>
                      <wps:txbx>
                        <w:txbxContent>
                          <w:p w14:paraId="17600B1B" w14:textId="77777777" w:rsidR="002530F3" w:rsidRDefault="002530F3" w:rsidP="00793376">
                            <w:pPr>
                              <w:jc w:val="center"/>
                              <w:rPr>
                                <w:noProof/>
                                <w:lang w:eastAsia="es-CO"/>
                              </w:rPr>
                            </w:pPr>
                            <w:r w:rsidRPr="0049012E">
                              <w:rPr>
                                <w:b/>
                                <w:color w:val="002060"/>
                                <w:sz w:val="16"/>
                                <w:lang w:val="de-DE"/>
                              </w:rPr>
                              <w:t>Gráfico x.</w:t>
                            </w:r>
                            <w:r>
                              <w:rPr>
                                <w:b/>
                                <w:color w:val="002060"/>
                                <w:sz w:val="16"/>
                                <w:lang w:val="de-DE"/>
                              </w:rPr>
                              <w:t xml:space="preserve"> Lagos de Torca </w:t>
                            </w:r>
                          </w:p>
                          <w:p w14:paraId="5A96BB23" w14:textId="77777777" w:rsidR="002530F3" w:rsidRPr="00442209" w:rsidRDefault="002530F3" w:rsidP="00793376">
                            <w:pPr>
                              <w:rPr>
                                <w:sz w:val="12"/>
                                <w:lang w:val="de-DE"/>
                              </w:rPr>
                            </w:pPr>
                            <w:r>
                              <w:rPr>
                                <w:noProof/>
                                <w:lang w:eastAsia="es-CO"/>
                              </w:rPr>
                              <w:drawing>
                                <wp:inline distT="0" distB="0" distL="0" distR="0" wp14:anchorId="0E9579C9" wp14:editId="74CB185B">
                                  <wp:extent cx="2196000" cy="1260000"/>
                                  <wp:effectExtent l="0" t="0" r="0" b="0"/>
                                  <wp:docPr id="43" name="Imagen 43"/>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96000" cy="1260000"/>
                                          </a:xfrm>
                                          <a:prstGeom prst="rect">
                                            <a:avLst/>
                                          </a:prstGeom>
                                          <a:noFill/>
                                          <a:ln>
                                            <a:noFill/>
                                          </a:ln>
                                        </pic:spPr>
                                      </pic:pic>
                                    </a:graphicData>
                                  </a:graphic>
                                </wp:inline>
                              </w:drawing>
                            </w:r>
                          </w:p>
                          <w:p w14:paraId="63960D9F" w14:textId="77777777" w:rsidR="002530F3" w:rsidRPr="00442209" w:rsidRDefault="002530F3" w:rsidP="00793376">
                            <w:pPr>
                              <w:jc w:val="left"/>
                              <w:rPr>
                                <w:sz w:val="12"/>
                              </w:rPr>
                            </w:pPr>
                            <w:r w:rsidRPr="00442209">
                              <w:rPr>
                                <w:sz w:val="12"/>
                              </w:rPr>
                              <w:t xml:space="preserve">FUENTE: </w:t>
                            </w:r>
                            <w:r>
                              <w:rPr>
                                <w:sz w:val="12"/>
                              </w:rPr>
                              <w:t xml:space="preserve">SDP. Imagen de referencia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C66E3" id="_x0000_s1094" type="#_x0000_t202" style="position:absolute;left:0;text-align:left;margin-left:-10.5pt;margin-top:164.65pt;width:185.5pt;height:12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" fillcolor="#f2f2f2" strokecolor="#1f497d" strokeweight=".25pt">
                <v:stroke dashstyle="longDashDotDot"/>
                <v:textbox>
                  <w:txbxContent>
                    <w:p w14:paraId="17600B1B" w14:textId="77777777" w:rsidR="002530F3" w:rsidRDefault="002530F3" w:rsidP="00793376">
                      <w:pPr>
                        <w:jc w:val="center"/>
                        <w:rPr>
                          <w:noProof/>
                          <w:lang w:eastAsia="es-CO"/>
                        </w:rPr>
                      </w:pPr>
                      <w:r w:rsidRPr="0049012E">
                        <w:rPr>
                          <w:b/>
                          <w:color w:val="002060"/>
                          <w:sz w:val="16"/>
                          <w:lang w:val="de-DE"/>
                        </w:rPr>
                        <w:t>Gráfico x.</w:t>
                      </w:r>
                      <w:r>
                        <w:rPr>
                          <w:b/>
                          <w:color w:val="002060"/>
                          <w:sz w:val="16"/>
                          <w:lang w:val="de-DE"/>
                        </w:rPr>
                        <w:t xml:space="preserve"> Lagos de Torca </w:t>
                      </w:r>
                    </w:p>
                    <w:p w14:paraId="5A96BB23" w14:textId="77777777" w:rsidR="002530F3" w:rsidRPr="00442209" w:rsidRDefault="002530F3" w:rsidP="00793376">
                      <w:pPr>
                        <w:rPr>
                          <w:sz w:val="12"/>
                          <w:lang w:val="de-DE"/>
                        </w:rPr>
                      </w:pPr>
                      <w:r>
                        <w:rPr>
                          <w:noProof/>
                          <w:lang w:eastAsia="es-CO"/>
                        </w:rPr>
                        <w:drawing>
                          <wp:inline distT="0" distB="0" distL="0" distR="0" wp14:anchorId="0E9579C9" wp14:editId="74CB185B">
                            <wp:extent cx="2196000" cy="1260000"/>
                            <wp:effectExtent l="0" t="0" r="0" b="0"/>
                            <wp:docPr id="43" name="Imagen 43"/>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96000" cy="1260000"/>
                                    </a:xfrm>
                                    <a:prstGeom prst="rect">
                                      <a:avLst/>
                                    </a:prstGeom>
                                    <a:noFill/>
                                    <a:ln>
                                      <a:noFill/>
                                    </a:ln>
                                  </pic:spPr>
                                </pic:pic>
                              </a:graphicData>
                            </a:graphic>
                          </wp:inline>
                        </w:drawing>
                      </w:r>
                    </w:p>
                    <w:p w14:paraId="63960D9F" w14:textId="77777777" w:rsidR="002530F3" w:rsidRPr="00442209" w:rsidRDefault="002530F3" w:rsidP="00793376">
                      <w:pPr>
                        <w:jc w:val="left"/>
                        <w:rPr>
                          <w:sz w:val="12"/>
                        </w:rPr>
                      </w:pPr>
                      <w:r w:rsidRPr="00442209">
                        <w:rPr>
                          <w:sz w:val="12"/>
                        </w:rPr>
                        <w:t xml:space="preserve">FUENTE: </w:t>
                      </w:r>
                      <w:r>
                        <w:rPr>
                          <w:sz w:val="12"/>
                        </w:rPr>
                        <w:t xml:space="preserve">SDP. Imagen de referencia </w:t>
                      </w:r>
                    </w:p>
                  </w:txbxContent>
                </v:textbox>
                <w10:wrap type="square" anchorx="margin" anchory="margin"/>
              </v:shape>
            </w:pict>
          </mc:Fallback>
        </mc:AlternateContent>
      </w:r>
      <w:r w:rsidR="001A0BE7" w:rsidRPr="001A0BE7">
        <w:rPr>
          <w:rFonts w:asciiTheme="minorHAnsi" w:hAnsiTheme="minorHAnsi" w:cs="Arial"/>
          <w:lang w:val="es-ES"/>
        </w:rPr>
        <w:t>El Plan de Ordenamiento Zonal del Norte Ciudad Lagos de Torca</w:t>
      </w:r>
      <w:r w:rsidR="001A0BE7">
        <w:rPr>
          <w:rFonts w:asciiTheme="minorHAnsi" w:hAnsiTheme="minorHAnsi" w:cs="Arial"/>
          <w:lang w:val="es-ES"/>
        </w:rPr>
        <w:t xml:space="preserve"> (Decreto Distrital 088 de 2017)</w:t>
      </w:r>
      <w:r w:rsidR="001A0BE7" w:rsidRPr="001A0BE7">
        <w:rPr>
          <w:rFonts w:asciiTheme="minorHAnsi" w:hAnsiTheme="minorHAnsi" w:cs="Arial"/>
          <w:lang w:val="es-ES"/>
        </w:rPr>
        <w:t xml:space="preserve">, prevé la construcción de 125.000 viviendas aprox., 50.000 serán viviendas subsidiadas, así mismo, el desarrollo del Parque Metropolitano Guaymaral, escenario de 150 ha, contando las 75 ha del cuerpo de agua, que brindará a las personas espacios verdes para la recreación activa y pasiva y la generación de conectividad entre los Cerros Orientales y el Humedal Guaymaral. </w:t>
      </w:r>
      <w:r w:rsidR="00834634" w:rsidRPr="001A0BE7">
        <w:rPr>
          <w:rFonts w:asciiTheme="minorHAnsi" w:hAnsiTheme="minorHAnsi" w:cs="Arial"/>
          <w:lang w:val="es-ES"/>
        </w:rPr>
        <w:t xml:space="preserve"> </w:t>
      </w:r>
    </w:p>
    <w:p w14:paraId="029E93F3" w14:textId="73D3ACF2" w:rsidR="00834634" w:rsidRDefault="00834634" w:rsidP="00834634">
      <w:pPr>
        <w:rPr>
          <w:rFonts w:asciiTheme="minorHAnsi" w:hAnsiTheme="minorHAnsi" w:cs="Arial"/>
          <w:color w:val="0070C0"/>
          <w:lang w:val="es-ES"/>
        </w:rPr>
      </w:pPr>
    </w:p>
    <w:p w14:paraId="203B15C2" w14:textId="27B79A46" w:rsidR="00793376" w:rsidRDefault="00793376" w:rsidP="00793376">
      <w:pPr>
        <w:rPr>
          <w:rFonts w:asciiTheme="minorHAnsi" w:hAnsiTheme="minorHAnsi" w:cs="Arial"/>
          <w:color w:val="0070C0"/>
          <w:lang w:val="es-ES"/>
        </w:rPr>
      </w:pPr>
      <w:r w:rsidRPr="00793376">
        <w:rPr>
          <w:rFonts w:asciiTheme="minorHAnsi" w:hAnsiTheme="minorHAnsi" w:cs="Arial"/>
          <w:color w:val="0070C0"/>
          <w:lang w:val="es-ES"/>
        </w:rPr>
        <w:t>Viabilización 1.295,61 hectáreas netas urbanizables de suelo para espacio público, equipamientos, vías, vivienda y otros usos</w:t>
      </w:r>
      <w:r>
        <w:rPr>
          <w:rFonts w:asciiTheme="minorHAnsi" w:hAnsiTheme="minorHAnsi" w:cs="Arial"/>
          <w:color w:val="0070C0"/>
          <w:lang w:val="es-ES"/>
        </w:rPr>
        <w:t xml:space="preserve">. </w:t>
      </w:r>
    </w:p>
    <w:p w14:paraId="5DCEAFEE" w14:textId="78D88581" w:rsidR="00793376" w:rsidRPr="00793376" w:rsidRDefault="00793376" w:rsidP="00793376">
      <w:pPr>
        <w:rPr>
          <w:rFonts w:asciiTheme="minorHAnsi" w:hAnsiTheme="minorHAnsi" w:cs="Arial"/>
          <w:lang w:val="es-ES"/>
        </w:rPr>
      </w:pPr>
      <w:r w:rsidRPr="00793376">
        <w:rPr>
          <w:rFonts w:asciiTheme="minorHAnsi" w:hAnsiTheme="minorHAnsi" w:cs="Arial"/>
          <w:lang w:val="es-ES"/>
        </w:rPr>
        <w:t>Con el propósito de generar áreas para equipamientos, vías, espacio público, vivienda y otros usos, lo que permitirá aumentar las calidades de habitabilidad y reducir los déficits cualitativos y cuantitativos.</w:t>
      </w:r>
    </w:p>
    <w:p w14:paraId="5D4014D3" w14:textId="4FEA99CB" w:rsidR="00793376" w:rsidRPr="00793376" w:rsidRDefault="00793376" w:rsidP="00793376">
      <w:pPr>
        <w:rPr>
          <w:rFonts w:asciiTheme="minorHAnsi" w:hAnsiTheme="minorHAnsi" w:cs="Arial"/>
          <w:color w:val="0070C0"/>
          <w:lang w:val="es-ES"/>
        </w:rPr>
      </w:pPr>
    </w:p>
    <w:p w14:paraId="65B4FB8B" w14:textId="72FCADF5" w:rsidR="00793376" w:rsidRDefault="00793376" w:rsidP="00793376">
      <w:pPr>
        <w:rPr>
          <w:rFonts w:asciiTheme="minorHAnsi" w:hAnsiTheme="minorHAnsi" w:cs="Arial"/>
          <w:color w:val="0070C0"/>
          <w:lang w:val="es-ES"/>
        </w:rPr>
      </w:pPr>
      <w:r w:rsidRPr="00793376">
        <w:rPr>
          <w:rFonts w:asciiTheme="minorHAnsi" w:hAnsiTheme="minorHAnsi" w:cs="Arial"/>
          <w:color w:val="0070C0"/>
          <w:lang w:val="es-ES"/>
        </w:rPr>
        <w:t>Aplicación de la Encuesta Multipropósito (EM) 2017</w:t>
      </w:r>
      <w:r>
        <w:rPr>
          <w:rFonts w:asciiTheme="minorHAnsi" w:hAnsiTheme="minorHAnsi" w:cs="Arial"/>
          <w:color w:val="0070C0"/>
          <w:lang w:val="es-ES"/>
        </w:rPr>
        <w:t>.</w:t>
      </w:r>
    </w:p>
    <w:p w14:paraId="189E77F1" w14:textId="45E6DD09" w:rsidR="00834634" w:rsidRPr="00793376" w:rsidRDefault="00793376" w:rsidP="00793376">
      <w:pPr>
        <w:rPr>
          <w:rFonts w:asciiTheme="minorHAnsi" w:hAnsiTheme="minorHAnsi" w:cs="Arial"/>
          <w:lang w:val="es-ES"/>
        </w:rPr>
      </w:pPr>
      <w:r w:rsidRPr="00793376">
        <w:rPr>
          <w:rFonts w:asciiTheme="minorHAnsi" w:hAnsiTheme="minorHAnsi" w:cs="Arial"/>
          <w:lang w:val="es-ES"/>
        </w:rPr>
        <w:t>Producto de los esfuerzos conjuntos entre la Secretaría Distrital de Planeación de la Alcaldía Mayor de Bogotá, el Departamento Administrativo Nacional de Estadística (DANE) y la Gobernación de Cundinamarca, se logró una mayor cobertura geográfica, pasando de 31 a 37 municipios; en Bogotá se desagregó a nivel de UPZ y recogió por primera vez información para las áreas rurales.</w:t>
      </w:r>
    </w:p>
    <w:p w14:paraId="062B9B74" w14:textId="2CD3CF75" w:rsidR="001A0BE7" w:rsidRDefault="001A0BE7" w:rsidP="00834634">
      <w:pPr>
        <w:rPr>
          <w:rFonts w:asciiTheme="minorHAnsi" w:hAnsiTheme="minorHAnsi" w:cs="Arial"/>
          <w:color w:val="0070C0"/>
          <w:lang w:val="es-ES"/>
        </w:rPr>
      </w:pPr>
    </w:p>
    <w:p w14:paraId="2E975BFE" w14:textId="77777777" w:rsidR="0071324B" w:rsidRPr="00793376" w:rsidRDefault="0071324B" w:rsidP="0071324B">
      <w:pPr>
        <w:rPr>
          <w:rFonts w:asciiTheme="minorHAnsi" w:hAnsiTheme="minorHAnsi" w:cs="Arial"/>
          <w:lang w:val="es-ES"/>
        </w:rPr>
      </w:pPr>
      <w:r w:rsidRPr="00324233">
        <w:rPr>
          <w:rFonts w:asciiTheme="minorHAnsi" w:hAnsiTheme="minorHAnsi" w:cs="Arial"/>
          <w:color w:val="0070C0"/>
          <w:lang w:val="es-ES"/>
        </w:rPr>
        <w:t>Aumentó de manera importante el nivel de satisfacción de los usuarios del Sistema Multimodal de la SDP, e</w:t>
      </w:r>
      <w:r w:rsidRPr="00324233">
        <w:rPr>
          <w:rFonts w:asciiTheme="minorHAnsi" w:hAnsiTheme="minorHAnsi" w:cs="Arial"/>
          <w:lang w:val="es-ES"/>
        </w:rPr>
        <w:t>n el 80% con respecto a la medición del 2016 que fue el 54,97%</w:t>
      </w:r>
      <w:r w:rsidRPr="00324233">
        <w:rPr>
          <w:rStyle w:val="Refdenotaalpie"/>
          <w:rFonts w:asciiTheme="minorHAnsi" w:hAnsiTheme="minorHAnsi"/>
          <w:lang w:val="es-ES"/>
        </w:rPr>
        <w:footnoteReference w:id="7"/>
      </w:r>
      <w:r w:rsidRPr="00B433EB">
        <w:rPr>
          <w:rFonts w:asciiTheme="minorHAnsi" w:hAnsiTheme="minorHAnsi" w:cs="Arial"/>
          <w:lang w:val="es-ES"/>
        </w:rPr>
        <w:t xml:space="preserve"> </w:t>
      </w:r>
    </w:p>
    <w:p w14:paraId="54CA8B14" w14:textId="6AF512B1" w:rsidR="0071324B" w:rsidRDefault="0071324B" w:rsidP="00834634">
      <w:pPr>
        <w:rPr>
          <w:rFonts w:asciiTheme="minorHAnsi" w:hAnsiTheme="minorHAnsi" w:cs="Arial"/>
          <w:color w:val="0070C0"/>
          <w:lang w:val="es-ES"/>
        </w:rPr>
      </w:pPr>
    </w:p>
    <w:p w14:paraId="56DAED83" w14:textId="45C0FFF6" w:rsidR="0071324B" w:rsidRDefault="0071324B" w:rsidP="00834634">
      <w:pPr>
        <w:rPr>
          <w:rFonts w:asciiTheme="minorHAnsi" w:hAnsiTheme="minorHAnsi" w:cs="Arial"/>
          <w:color w:val="0070C0"/>
          <w:lang w:val="es-ES"/>
        </w:rPr>
      </w:pPr>
    </w:p>
    <w:p w14:paraId="1828526B" w14:textId="303ED164" w:rsidR="0071324B" w:rsidRDefault="0071324B" w:rsidP="00834634">
      <w:pPr>
        <w:rPr>
          <w:rFonts w:asciiTheme="minorHAnsi" w:hAnsiTheme="minorHAnsi" w:cs="Arial"/>
          <w:color w:val="0070C0"/>
          <w:lang w:val="es-ES"/>
        </w:rPr>
      </w:pPr>
    </w:p>
    <w:p w14:paraId="74F3C736" w14:textId="0D0FB611" w:rsidR="0071324B" w:rsidRDefault="0071324B" w:rsidP="00834634">
      <w:pPr>
        <w:rPr>
          <w:rFonts w:asciiTheme="minorHAnsi" w:hAnsiTheme="minorHAnsi" w:cs="Arial"/>
          <w:color w:val="0070C0"/>
          <w:lang w:val="es-ES"/>
        </w:rPr>
      </w:pPr>
    </w:p>
    <w:p w14:paraId="2EC858B5" w14:textId="0409868F" w:rsidR="0071324B" w:rsidRDefault="0071324B" w:rsidP="00834634">
      <w:pPr>
        <w:rPr>
          <w:rFonts w:asciiTheme="minorHAnsi" w:hAnsiTheme="minorHAnsi" w:cs="Arial"/>
          <w:color w:val="0070C0"/>
          <w:lang w:val="es-ES"/>
        </w:rPr>
      </w:pPr>
    </w:p>
    <w:p w14:paraId="7C7BD62A" w14:textId="6C4C1AAE" w:rsidR="0071324B" w:rsidRDefault="0071324B" w:rsidP="00834634">
      <w:pPr>
        <w:rPr>
          <w:rFonts w:asciiTheme="minorHAnsi" w:hAnsiTheme="minorHAnsi" w:cs="Arial"/>
          <w:color w:val="0070C0"/>
          <w:lang w:val="es-ES"/>
        </w:rPr>
      </w:pPr>
    </w:p>
    <w:p w14:paraId="3EA8712F" w14:textId="26DB05A3" w:rsidR="0071324B" w:rsidRDefault="0071324B" w:rsidP="00834634">
      <w:pPr>
        <w:rPr>
          <w:rFonts w:asciiTheme="minorHAnsi" w:hAnsiTheme="minorHAnsi" w:cs="Arial"/>
          <w:color w:val="0070C0"/>
          <w:lang w:val="es-ES"/>
        </w:rPr>
      </w:pPr>
    </w:p>
    <w:p w14:paraId="1F5D9833" w14:textId="6F639D96" w:rsidR="001A0BE7" w:rsidRDefault="00793376" w:rsidP="00834634">
      <w:pPr>
        <w:rPr>
          <w:rFonts w:asciiTheme="minorHAnsi" w:hAnsiTheme="minorHAnsi" w:cs="Arial"/>
          <w:color w:val="0070C0"/>
          <w:lang w:val="es-ES"/>
        </w:rPr>
      </w:pPr>
      <w:r>
        <w:rPr>
          <w:rFonts w:asciiTheme="minorHAnsi" w:hAnsiTheme="minorHAnsi" w:cs="Arial"/>
          <w:color w:val="0070C0"/>
          <w:lang w:val="es-ES"/>
        </w:rPr>
        <w:lastRenderedPageBreak/>
        <w:t>Otras acciones destacadas del sector Planeación</w:t>
      </w:r>
    </w:p>
    <w:p w14:paraId="504D503B" w14:textId="7DD722C3" w:rsidR="00793376" w:rsidRDefault="0071324B" w:rsidP="00834634">
      <w:pPr>
        <w:rPr>
          <w:rFonts w:asciiTheme="minorHAnsi" w:hAnsiTheme="minorHAnsi" w:cs="Arial"/>
          <w:color w:val="0070C0"/>
          <w:lang w:val="es-ES"/>
        </w:rPr>
      </w:pPr>
      <w:r w:rsidRPr="009F5DB2">
        <w:rPr>
          <w:noProof/>
          <w:lang w:eastAsia="es-CO"/>
        </w:rPr>
        <mc:AlternateContent>
          <mc:Choice Requires="wps">
            <w:drawing>
              <wp:anchor distT="0" distB="0" distL="114300" distR="114300" simplePos="0" relativeHeight="252043264" behindDoc="0" locked="0" layoutInCell="1" allowOverlap="1" wp14:anchorId="1216A11C" wp14:editId="3F5FA720">
                <wp:simplePos x="0" y="0"/>
                <wp:positionH relativeFrom="margin">
                  <wp:posOffset>55281</wp:posOffset>
                </wp:positionH>
                <wp:positionV relativeFrom="paragraph">
                  <wp:posOffset>79480</wp:posOffset>
                </wp:positionV>
                <wp:extent cx="5092608" cy="2322836"/>
                <wp:effectExtent l="0" t="0" r="13335" b="20320"/>
                <wp:wrapNone/>
                <wp:docPr id="52" name="16 CuadroTexto"/>
                <wp:cNvGraphicFramePr/>
                <a:graphic xmlns:a="http://schemas.openxmlformats.org/drawingml/2006/main">
                  <a:graphicData uri="http://schemas.microsoft.com/office/word/2010/wordprocessingShape">
                    <wps:wsp>
                      <wps:cNvSpPr txBox="1"/>
                      <wps:spPr>
                        <a:xfrm>
                          <a:off x="0" y="0"/>
                          <a:ext cx="5092608" cy="2322836"/>
                        </a:xfrm>
                        <a:prstGeom prst="rect">
                          <a:avLst/>
                        </a:prstGeom>
                        <a:solidFill>
                          <a:sysClr val="window" lastClr="FFFFFF"/>
                        </a:solidFill>
                        <a:ln w="3175" cap="flat" cmpd="sng" algn="ctr">
                          <a:solidFill>
                            <a:srgbClr val="4F81BD"/>
                          </a:solidFill>
                          <a:prstDash val="sysDot"/>
                        </a:ln>
                        <a:effectLst/>
                      </wps:spPr>
                      <wps:txbx>
                        <w:txbxContent>
                          <w:p w14:paraId="35D18B62" w14:textId="77777777" w:rsidR="002530F3" w:rsidRDefault="002530F3" w:rsidP="0071324B">
                            <w:pPr>
                              <w:jc w:val="left"/>
                              <w:rPr>
                                <w:rFonts w:asciiTheme="minorHAnsi" w:hAnsiTheme="minorHAnsi" w:cstheme="minorHAnsi"/>
                                <w:color w:val="000000" w:themeColor="text1"/>
                                <w:kern w:val="24"/>
                                <w:sz w:val="20"/>
                                <w:szCs w:val="20"/>
                                <w:lang w:val="es-ES"/>
                              </w:rPr>
                            </w:pPr>
                          </w:p>
                          <w:p w14:paraId="0ECDB573" w14:textId="726F6062" w:rsidR="002530F3" w:rsidRPr="00324233" w:rsidRDefault="002530F3" w:rsidP="0071324B">
                            <w:pPr>
                              <w:pStyle w:val="Prrafodelista"/>
                              <w:numPr>
                                <w:ilvl w:val="0"/>
                                <w:numId w:val="4"/>
                              </w:numPr>
                              <w:jc w:val="left"/>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Adopción de la modificación a </w:t>
                            </w:r>
                            <w:r w:rsidRPr="00324233">
                              <w:rPr>
                                <w:rFonts w:asciiTheme="minorHAnsi" w:hAnsiTheme="minorHAnsi" w:cstheme="minorHAnsi"/>
                                <w:b/>
                                <w:bCs/>
                                <w:color w:val="4F81BD" w:themeColor="accent1"/>
                                <w:kern w:val="24"/>
                                <w:sz w:val="20"/>
                                <w:szCs w:val="20"/>
                                <w:lang w:val="es-ES"/>
                              </w:rPr>
                              <w:t>la Operación Estratégica Nuevo Usme - Eje de integración Llanos y el Plan de Ordenamiento Zonal de Usme</w:t>
                            </w:r>
                            <w:r w:rsidRPr="00324233">
                              <w:rPr>
                                <w:rFonts w:asciiTheme="minorHAnsi" w:hAnsiTheme="minorHAnsi" w:cstheme="minorHAnsi"/>
                                <w:b/>
                                <w:color w:val="000000" w:themeColor="text1"/>
                                <w:kern w:val="24"/>
                                <w:sz w:val="20"/>
                                <w:szCs w:val="20"/>
                                <w:lang w:val="es-ES"/>
                              </w:rPr>
                              <w:t xml:space="preserve"> </w:t>
                            </w:r>
                            <w:r w:rsidRPr="00324233">
                              <w:rPr>
                                <w:rFonts w:asciiTheme="minorHAnsi" w:hAnsiTheme="minorHAnsi" w:cstheme="minorHAnsi"/>
                                <w:color w:val="000000" w:themeColor="text1"/>
                                <w:kern w:val="24"/>
                                <w:sz w:val="20"/>
                                <w:szCs w:val="20"/>
                                <w:lang w:val="es-ES"/>
                              </w:rPr>
                              <w:t xml:space="preserve">(Decreto 675 de 2018, que modifica el Decreto Distrital 252 de 2007). </w:t>
                            </w:r>
                          </w:p>
                          <w:p w14:paraId="04B6B9EC" w14:textId="77777777" w:rsidR="002530F3" w:rsidRPr="00324233" w:rsidRDefault="002530F3" w:rsidP="0071324B">
                            <w:pPr>
                              <w:pStyle w:val="Prrafodelista"/>
                              <w:numPr>
                                <w:ilvl w:val="0"/>
                                <w:numId w:val="4"/>
                              </w:numPr>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Adopción de </w:t>
                            </w:r>
                            <w:r w:rsidRPr="00324233">
                              <w:rPr>
                                <w:rFonts w:asciiTheme="minorHAnsi" w:hAnsiTheme="minorHAnsi" w:cstheme="minorHAnsi"/>
                                <w:b/>
                                <w:bCs/>
                                <w:color w:val="4F81BD" w:themeColor="accent1"/>
                                <w:kern w:val="24"/>
                                <w:sz w:val="20"/>
                                <w:szCs w:val="20"/>
                                <w:lang w:val="es-ES"/>
                              </w:rPr>
                              <w:t>nueve (9) planes parciales de desarrollo</w:t>
                            </w:r>
                            <w:r w:rsidRPr="00324233">
                              <w:rPr>
                                <w:rFonts w:asciiTheme="minorHAnsi" w:hAnsiTheme="minorHAnsi" w:cstheme="minorHAnsi"/>
                                <w:color w:val="000000" w:themeColor="text1"/>
                                <w:kern w:val="24"/>
                                <w:sz w:val="20"/>
                                <w:szCs w:val="20"/>
                                <w:lang w:val="es-ES"/>
                              </w:rPr>
                              <w:t>: El Porvenir, Procables, Ciudadela El Porvenir, Ciudad La Salle, La Palestina, El Chanco, Tintalito Mazuera Alcacia Oriental, Tintalito Mazuera Occidental y La Arboleda, generando un potencial de 32.000 viviendas aprox. (VIS, VIP y otros), beneficiando de manera directa alrededor de 110.000 personas.</w:t>
                            </w:r>
                          </w:p>
                          <w:p w14:paraId="71074E99" w14:textId="77777777" w:rsidR="002530F3" w:rsidRPr="00324233" w:rsidRDefault="002530F3" w:rsidP="0071324B">
                            <w:pPr>
                              <w:pStyle w:val="Prrafodelista"/>
                              <w:numPr>
                                <w:ilvl w:val="0"/>
                                <w:numId w:val="4"/>
                              </w:numPr>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Adopción de </w:t>
                            </w:r>
                            <w:r w:rsidRPr="00324233">
                              <w:rPr>
                                <w:rFonts w:asciiTheme="minorHAnsi" w:hAnsiTheme="minorHAnsi" w:cstheme="minorHAnsi"/>
                                <w:b/>
                                <w:bCs/>
                                <w:color w:val="4F81BD" w:themeColor="accent1"/>
                                <w:kern w:val="24"/>
                                <w:sz w:val="20"/>
                                <w:szCs w:val="20"/>
                                <w:lang w:val="es-ES"/>
                              </w:rPr>
                              <w:t>cinco (5) planes de renovación urbana</w:t>
                            </w:r>
                            <w:r w:rsidRPr="00324233">
                              <w:rPr>
                                <w:rFonts w:asciiTheme="minorHAnsi" w:hAnsiTheme="minorHAnsi" w:cstheme="minorHAnsi"/>
                                <w:color w:val="000000" w:themeColor="text1"/>
                                <w:kern w:val="24"/>
                                <w:sz w:val="20"/>
                                <w:szCs w:val="20"/>
                                <w:lang w:val="es-ES"/>
                              </w:rPr>
                              <w:t>: Triángulo Bavaria, Ciudadela Nuevo Salitre, Bavaria Fábrica, Ciudad CAN, y Voto Nacional, con un potencial de viviendas (VIP, VIS y otros) en 23.826, beneficiando a 61.950 personas.</w:t>
                            </w:r>
                          </w:p>
                          <w:p w14:paraId="405F48CE" w14:textId="77777777" w:rsidR="002530F3" w:rsidRPr="00324233" w:rsidRDefault="002530F3" w:rsidP="0071324B">
                            <w:pPr>
                              <w:pStyle w:val="Prrafodelista"/>
                              <w:numPr>
                                <w:ilvl w:val="0"/>
                                <w:numId w:val="4"/>
                              </w:numPr>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Legalización y/o regularización de </w:t>
                            </w:r>
                            <w:r w:rsidRPr="00324233">
                              <w:rPr>
                                <w:rFonts w:asciiTheme="minorHAnsi" w:hAnsiTheme="minorHAnsi" w:cstheme="minorHAnsi"/>
                                <w:b/>
                                <w:bCs/>
                                <w:color w:val="4F81BD" w:themeColor="accent1"/>
                                <w:kern w:val="24"/>
                                <w:sz w:val="20"/>
                                <w:szCs w:val="20"/>
                                <w:lang w:val="es-ES"/>
                              </w:rPr>
                              <w:t>sesenta y cuatro (64) barrios de origen informal</w:t>
                            </w:r>
                            <w:r w:rsidRPr="00324233">
                              <w:rPr>
                                <w:rFonts w:asciiTheme="minorHAnsi" w:hAnsiTheme="minorHAnsi" w:cstheme="minorHAnsi"/>
                                <w:color w:val="000000" w:themeColor="text1"/>
                                <w:kern w:val="24"/>
                                <w:sz w:val="20"/>
                                <w:szCs w:val="20"/>
                                <w:lang w:val="es-ES"/>
                              </w:rPr>
                              <w:t xml:space="preserve"> en Fontibón, Ciudad Bolívar, San Cristóbal y Bosa, permitiendo la incorporación de 3.586 predios, beneficiando a 19.365 habitantes aprox.</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216A11C" id="_x0000_s1095" type="#_x0000_t202" style="position:absolute;left:0;text-align:left;margin-left:4.35pt;margin-top:6.25pt;width:401pt;height:182.9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" fillcolor="window" strokecolor="#4f81bd" strokeweight=".25pt">
                <v:stroke dashstyle="1 1"/>
                <v:textbox>
                  <w:txbxContent>
                    <w:p w14:paraId="35D18B62" w14:textId="77777777" w:rsidR="002530F3" w:rsidRDefault="002530F3" w:rsidP="0071324B">
                      <w:pPr>
                        <w:jc w:val="left"/>
                        <w:rPr>
                          <w:rFonts w:asciiTheme="minorHAnsi" w:hAnsiTheme="minorHAnsi" w:cstheme="minorHAnsi"/>
                          <w:color w:val="000000" w:themeColor="text1"/>
                          <w:kern w:val="24"/>
                          <w:sz w:val="20"/>
                          <w:szCs w:val="20"/>
                          <w:lang w:val="es-ES"/>
                        </w:rPr>
                      </w:pPr>
                    </w:p>
                    <w:p w14:paraId="0ECDB573" w14:textId="726F6062" w:rsidR="002530F3" w:rsidRPr="00324233" w:rsidRDefault="002530F3" w:rsidP="0071324B">
                      <w:pPr>
                        <w:pStyle w:val="Prrafodelista"/>
                        <w:numPr>
                          <w:ilvl w:val="0"/>
                          <w:numId w:val="4"/>
                        </w:numPr>
                        <w:jc w:val="left"/>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Adopción de la modificación a </w:t>
                      </w:r>
                      <w:r w:rsidRPr="00324233">
                        <w:rPr>
                          <w:rFonts w:asciiTheme="minorHAnsi" w:hAnsiTheme="minorHAnsi" w:cstheme="minorHAnsi"/>
                          <w:b/>
                          <w:bCs/>
                          <w:color w:val="4F81BD" w:themeColor="accent1"/>
                          <w:kern w:val="24"/>
                          <w:sz w:val="20"/>
                          <w:szCs w:val="20"/>
                          <w:lang w:val="es-ES"/>
                        </w:rPr>
                        <w:t>la Operación Estratégica Nuevo Usme - Eje de integración Llanos y el Plan de Ordenamiento Zonal de Usme</w:t>
                      </w:r>
                      <w:r w:rsidRPr="00324233">
                        <w:rPr>
                          <w:rFonts w:asciiTheme="minorHAnsi" w:hAnsiTheme="minorHAnsi" w:cstheme="minorHAnsi"/>
                          <w:b/>
                          <w:color w:val="000000" w:themeColor="text1"/>
                          <w:kern w:val="24"/>
                          <w:sz w:val="20"/>
                          <w:szCs w:val="20"/>
                          <w:lang w:val="es-ES"/>
                        </w:rPr>
                        <w:t xml:space="preserve"> </w:t>
                      </w:r>
                      <w:r w:rsidRPr="00324233">
                        <w:rPr>
                          <w:rFonts w:asciiTheme="minorHAnsi" w:hAnsiTheme="minorHAnsi" w:cstheme="minorHAnsi"/>
                          <w:color w:val="000000" w:themeColor="text1"/>
                          <w:kern w:val="24"/>
                          <w:sz w:val="20"/>
                          <w:szCs w:val="20"/>
                          <w:lang w:val="es-ES"/>
                        </w:rPr>
                        <w:t xml:space="preserve">(Decreto 675 de 2018, que modifica el Decreto Distrital 252 de 2007). </w:t>
                      </w:r>
                    </w:p>
                    <w:p w14:paraId="04B6B9EC" w14:textId="77777777" w:rsidR="002530F3" w:rsidRPr="00324233" w:rsidRDefault="002530F3" w:rsidP="0071324B">
                      <w:pPr>
                        <w:pStyle w:val="Prrafodelista"/>
                        <w:numPr>
                          <w:ilvl w:val="0"/>
                          <w:numId w:val="4"/>
                        </w:numPr>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Adopción de </w:t>
                      </w:r>
                      <w:r w:rsidRPr="00324233">
                        <w:rPr>
                          <w:rFonts w:asciiTheme="minorHAnsi" w:hAnsiTheme="minorHAnsi" w:cstheme="minorHAnsi"/>
                          <w:b/>
                          <w:bCs/>
                          <w:color w:val="4F81BD" w:themeColor="accent1"/>
                          <w:kern w:val="24"/>
                          <w:sz w:val="20"/>
                          <w:szCs w:val="20"/>
                          <w:lang w:val="es-ES"/>
                        </w:rPr>
                        <w:t>nueve (9) planes parciales de desarrollo</w:t>
                      </w:r>
                      <w:r w:rsidRPr="00324233">
                        <w:rPr>
                          <w:rFonts w:asciiTheme="minorHAnsi" w:hAnsiTheme="minorHAnsi" w:cstheme="minorHAnsi"/>
                          <w:color w:val="000000" w:themeColor="text1"/>
                          <w:kern w:val="24"/>
                          <w:sz w:val="20"/>
                          <w:szCs w:val="20"/>
                          <w:lang w:val="es-ES"/>
                        </w:rPr>
                        <w:t xml:space="preserve">: El Porvenir, </w:t>
                      </w:r>
                      <w:proofErr w:type="spellStart"/>
                      <w:r w:rsidRPr="00324233">
                        <w:rPr>
                          <w:rFonts w:asciiTheme="minorHAnsi" w:hAnsiTheme="minorHAnsi" w:cstheme="minorHAnsi"/>
                          <w:color w:val="000000" w:themeColor="text1"/>
                          <w:kern w:val="24"/>
                          <w:sz w:val="20"/>
                          <w:szCs w:val="20"/>
                          <w:lang w:val="es-ES"/>
                        </w:rPr>
                        <w:t>Procables</w:t>
                      </w:r>
                      <w:proofErr w:type="spellEnd"/>
                      <w:r w:rsidRPr="00324233">
                        <w:rPr>
                          <w:rFonts w:asciiTheme="minorHAnsi" w:hAnsiTheme="minorHAnsi" w:cstheme="minorHAnsi"/>
                          <w:color w:val="000000" w:themeColor="text1"/>
                          <w:kern w:val="24"/>
                          <w:sz w:val="20"/>
                          <w:szCs w:val="20"/>
                          <w:lang w:val="es-ES"/>
                        </w:rPr>
                        <w:t xml:space="preserve">, Ciudadela El Porvenir, Ciudad La Salle, La Palestina, El Chanco, </w:t>
                      </w:r>
                      <w:proofErr w:type="spellStart"/>
                      <w:r w:rsidRPr="00324233">
                        <w:rPr>
                          <w:rFonts w:asciiTheme="minorHAnsi" w:hAnsiTheme="minorHAnsi" w:cstheme="minorHAnsi"/>
                          <w:color w:val="000000" w:themeColor="text1"/>
                          <w:kern w:val="24"/>
                          <w:sz w:val="20"/>
                          <w:szCs w:val="20"/>
                          <w:lang w:val="es-ES"/>
                        </w:rPr>
                        <w:t>Tintalito</w:t>
                      </w:r>
                      <w:proofErr w:type="spellEnd"/>
                      <w:r w:rsidRPr="00324233">
                        <w:rPr>
                          <w:rFonts w:asciiTheme="minorHAnsi" w:hAnsiTheme="minorHAnsi" w:cstheme="minorHAnsi"/>
                          <w:color w:val="000000" w:themeColor="text1"/>
                          <w:kern w:val="24"/>
                          <w:sz w:val="20"/>
                          <w:szCs w:val="20"/>
                          <w:lang w:val="es-ES"/>
                        </w:rPr>
                        <w:t xml:space="preserve"> </w:t>
                      </w:r>
                      <w:proofErr w:type="spellStart"/>
                      <w:r w:rsidRPr="00324233">
                        <w:rPr>
                          <w:rFonts w:asciiTheme="minorHAnsi" w:hAnsiTheme="minorHAnsi" w:cstheme="minorHAnsi"/>
                          <w:color w:val="000000" w:themeColor="text1"/>
                          <w:kern w:val="24"/>
                          <w:sz w:val="20"/>
                          <w:szCs w:val="20"/>
                          <w:lang w:val="es-ES"/>
                        </w:rPr>
                        <w:t>Mazuera</w:t>
                      </w:r>
                      <w:proofErr w:type="spellEnd"/>
                      <w:r w:rsidRPr="00324233">
                        <w:rPr>
                          <w:rFonts w:asciiTheme="minorHAnsi" w:hAnsiTheme="minorHAnsi" w:cstheme="minorHAnsi"/>
                          <w:color w:val="000000" w:themeColor="text1"/>
                          <w:kern w:val="24"/>
                          <w:sz w:val="20"/>
                          <w:szCs w:val="20"/>
                          <w:lang w:val="es-ES"/>
                        </w:rPr>
                        <w:t xml:space="preserve"> </w:t>
                      </w:r>
                      <w:proofErr w:type="spellStart"/>
                      <w:r w:rsidRPr="00324233">
                        <w:rPr>
                          <w:rFonts w:asciiTheme="minorHAnsi" w:hAnsiTheme="minorHAnsi" w:cstheme="minorHAnsi"/>
                          <w:color w:val="000000" w:themeColor="text1"/>
                          <w:kern w:val="24"/>
                          <w:sz w:val="20"/>
                          <w:szCs w:val="20"/>
                          <w:lang w:val="es-ES"/>
                        </w:rPr>
                        <w:t>Alcacia</w:t>
                      </w:r>
                      <w:proofErr w:type="spellEnd"/>
                      <w:r w:rsidRPr="00324233">
                        <w:rPr>
                          <w:rFonts w:asciiTheme="minorHAnsi" w:hAnsiTheme="minorHAnsi" w:cstheme="minorHAnsi"/>
                          <w:color w:val="000000" w:themeColor="text1"/>
                          <w:kern w:val="24"/>
                          <w:sz w:val="20"/>
                          <w:szCs w:val="20"/>
                          <w:lang w:val="es-ES"/>
                        </w:rPr>
                        <w:t xml:space="preserve"> Oriental, </w:t>
                      </w:r>
                      <w:proofErr w:type="spellStart"/>
                      <w:r w:rsidRPr="00324233">
                        <w:rPr>
                          <w:rFonts w:asciiTheme="minorHAnsi" w:hAnsiTheme="minorHAnsi" w:cstheme="minorHAnsi"/>
                          <w:color w:val="000000" w:themeColor="text1"/>
                          <w:kern w:val="24"/>
                          <w:sz w:val="20"/>
                          <w:szCs w:val="20"/>
                          <w:lang w:val="es-ES"/>
                        </w:rPr>
                        <w:t>Tintalito</w:t>
                      </w:r>
                      <w:proofErr w:type="spellEnd"/>
                      <w:r w:rsidRPr="00324233">
                        <w:rPr>
                          <w:rFonts w:asciiTheme="minorHAnsi" w:hAnsiTheme="minorHAnsi" w:cstheme="minorHAnsi"/>
                          <w:color w:val="000000" w:themeColor="text1"/>
                          <w:kern w:val="24"/>
                          <w:sz w:val="20"/>
                          <w:szCs w:val="20"/>
                          <w:lang w:val="es-ES"/>
                        </w:rPr>
                        <w:t xml:space="preserve"> </w:t>
                      </w:r>
                      <w:proofErr w:type="spellStart"/>
                      <w:r w:rsidRPr="00324233">
                        <w:rPr>
                          <w:rFonts w:asciiTheme="minorHAnsi" w:hAnsiTheme="minorHAnsi" w:cstheme="minorHAnsi"/>
                          <w:color w:val="000000" w:themeColor="text1"/>
                          <w:kern w:val="24"/>
                          <w:sz w:val="20"/>
                          <w:szCs w:val="20"/>
                          <w:lang w:val="es-ES"/>
                        </w:rPr>
                        <w:t>Mazuera</w:t>
                      </w:r>
                      <w:proofErr w:type="spellEnd"/>
                      <w:r w:rsidRPr="00324233">
                        <w:rPr>
                          <w:rFonts w:asciiTheme="minorHAnsi" w:hAnsiTheme="minorHAnsi" w:cstheme="minorHAnsi"/>
                          <w:color w:val="000000" w:themeColor="text1"/>
                          <w:kern w:val="24"/>
                          <w:sz w:val="20"/>
                          <w:szCs w:val="20"/>
                          <w:lang w:val="es-ES"/>
                        </w:rPr>
                        <w:t xml:space="preserve"> Occidental y La Arboleda, generando un potencial de 32.000 viviendas aprox. (VIS, VIP y otros), beneficiando de manera directa alrededor de 110.000 personas.</w:t>
                      </w:r>
                    </w:p>
                    <w:p w14:paraId="71074E99" w14:textId="77777777" w:rsidR="002530F3" w:rsidRPr="00324233" w:rsidRDefault="002530F3" w:rsidP="0071324B">
                      <w:pPr>
                        <w:pStyle w:val="Prrafodelista"/>
                        <w:numPr>
                          <w:ilvl w:val="0"/>
                          <w:numId w:val="4"/>
                        </w:numPr>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Adopción de </w:t>
                      </w:r>
                      <w:r w:rsidRPr="00324233">
                        <w:rPr>
                          <w:rFonts w:asciiTheme="minorHAnsi" w:hAnsiTheme="minorHAnsi" w:cstheme="minorHAnsi"/>
                          <w:b/>
                          <w:bCs/>
                          <w:color w:val="4F81BD" w:themeColor="accent1"/>
                          <w:kern w:val="24"/>
                          <w:sz w:val="20"/>
                          <w:szCs w:val="20"/>
                          <w:lang w:val="es-ES"/>
                        </w:rPr>
                        <w:t>cinco (5) planes de renovación urbana</w:t>
                      </w:r>
                      <w:r w:rsidRPr="00324233">
                        <w:rPr>
                          <w:rFonts w:asciiTheme="minorHAnsi" w:hAnsiTheme="minorHAnsi" w:cstheme="minorHAnsi"/>
                          <w:color w:val="000000" w:themeColor="text1"/>
                          <w:kern w:val="24"/>
                          <w:sz w:val="20"/>
                          <w:szCs w:val="20"/>
                          <w:lang w:val="es-ES"/>
                        </w:rPr>
                        <w:t>: Triángulo Bavaria, Ciudadela Nuevo Salitre, Bavaria Fábrica, Ciudad CAN, y Voto Nacional, con un potencial de viviendas (VIP, VIS y otros) en 23.826, beneficiando a 61.950 personas.</w:t>
                      </w:r>
                    </w:p>
                    <w:p w14:paraId="405F48CE" w14:textId="77777777" w:rsidR="002530F3" w:rsidRPr="00324233" w:rsidRDefault="002530F3" w:rsidP="0071324B">
                      <w:pPr>
                        <w:pStyle w:val="Prrafodelista"/>
                        <w:numPr>
                          <w:ilvl w:val="0"/>
                          <w:numId w:val="4"/>
                        </w:numPr>
                        <w:rPr>
                          <w:rFonts w:asciiTheme="minorHAnsi" w:hAnsiTheme="minorHAnsi" w:cstheme="minorHAnsi"/>
                          <w:color w:val="000000" w:themeColor="text1"/>
                          <w:kern w:val="24"/>
                          <w:sz w:val="20"/>
                          <w:szCs w:val="20"/>
                          <w:lang w:val="es-ES"/>
                        </w:rPr>
                      </w:pPr>
                      <w:r w:rsidRPr="00324233">
                        <w:rPr>
                          <w:rFonts w:asciiTheme="minorHAnsi" w:hAnsiTheme="minorHAnsi" w:cstheme="minorHAnsi"/>
                          <w:color w:val="000000" w:themeColor="text1"/>
                          <w:kern w:val="24"/>
                          <w:sz w:val="20"/>
                          <w:szCs w:val="20"/>
                          <w:lang w:val="es-ES"/>
                        </w:rPr>
                        <w:t xml:space="preserve">Legalización y/o regularización de </w:t>
                      </w:r>
                      <w:r w:rsidRPr="00324233">
                        <w:rPr>
                          <w:rFonts w:asciiTheme="minorHAnsi" w:hAnsiTheme="minorHAnsi" w:cstheme="minorHAnsi"/>
                          <w:b/>
                          <w:bCs/>
                          <w:color w:val="4F81BD" w:themeColor="accent1"/>
                          <w:kern w:val="24"/>
                          <w:sz w:val="20"/>
                          <w:szCs w:val="20"/>
                          <w:lang w:val="es-ES"/>
                        </w:rPr>
                        <w:t>sesenta y cuatro (64) barrios de origen informal</w:t>
                      </w:r>
                      <w:r w:rsidRPr="00324233">
                        <w:rPr>
                          <w:rFonts w:asciiTheme="minorHAnsi" w:hAnsiTheme="minorHAnsi" w:cstheme="minorHAnsi"/>
                          <w:color w:val="000000" w:themeColor="text1"/>
                          <w:kern w:val="24"/>
                          <w:sz w:val="20"/>
                          <w:szCs w:val="20"/>
                          <w:lang w:val="es-ES"/>
                        </w:rPr>
                        <w:t xml:space="preserve"> en Fontibón, Ciudad Bolívar, San Cristóbal y Bosa, permitiendo la incorporación de 3.586 predios, beneficiando a 19.365 habitantes aprox.</w:t>
                      </w:r>
                    </w:p>
                  </w:txbxContent>
                </v:textbox>
                <w10:wrap anchorx="margin"/>
              </v:shape>
            </w:pict>
          </mc:Fallback>
        </mc:AlternateContent>
      </w:r>
    </w:p>
    <w:p w14:paraId="08D568CE" w14:textId="25CB2856" w:rsidR="00793376" w:rsidRDefault="00793376" w:rsidP="00834634">
      <w:pPr>
        <w:rPr>
          <w:rFonts w:asciiTheme="minorHAnsi" w:hAnsiTheme="minorHAnsi" w:cs="Arial"/>
          <w:color w:val="0070C0"/>
          <w:lang w:val="es-ES"/>
        </w:rPr>
      </w:pPr>
    </w:p>
    <w:p w14:paraId="618A4A5B" w14:textId="74A659F9" w:rsidR="001A0BE7" w:rsidRDefault="001A0BE7" w:rsidP="00834634">
      <w:pPr>
        <w:rPr>
          <w:rFonts w:asciiTheme="minorHAnsi" w:hAnsiTheme="minorHAnsi" w:cs="Arial"/>
          <w:color w:val="0070C0"/>
          <w:lang w:val="es-ES"/>
        </w:rPr>
      </w:pPr>
    </w:p>
    <w:p w14:paraId="57318B88" w14:textId="2F5A0654" w:rsidR="001A0BE7" w:rsidRDefault="001A0BE7" w:rsidP="00834634">
      <w:pPr>
        <w:rPr>
          <w:rFonts w:asciiTheme="minorHAnsi" w:hAnsiTheme="minorHAnsi" w:cs="Arial"/>
          <w:color w:val="0070C0"/>
          <w:lang w:val="es-ES"/>
        </w:rPr>
      </w:pPr>
    </w:p>
    <w:p w14:paraId="2BB18FBF" w14:textId="0B504180" w:rsidR="001A0BE7" w:rsidRPr="00C35EBB" w:rsidRDefault="001A0BE7" w:rsidP="00834634">
      <w:pPr>
        <w:rPr>
          <w:rFonts w:asciiTheme="minorHAnsi" w:hAnsiTheme="minorHAnsi" w:cs="Arial"/>
          <w:color w:val="0070C0"/>
          <w:lang w:val="es-ES"/>
        </w:rPr>
      </w:pPr>
    </w:p>
    <w:p w14:paraId="126C27E8" w14:textId="77777777" w:rsidR="00834634" w:rsidRDefault="00834634" w:rsidP="00834634">
      <w:pPr>
        <w:rPr>
          <w:rFonts w:asciiTheme="minorHAnsi" w:hAnsiTheme="minorHAnsi" w:cs="Arial"/>
          <w:color w:val="0070C0"/>
          <w:lang w:val="es-ES"/>
        </w:rPr>
      </w:pPr>
    </w:p>
    <w:p w14:paraId="5A43A11B" w14:textId="77777777" w:rsidR="00834634" w:rsidRDefault="00834634" w:rsidP="00834634">
      <w:pPr>
        <w:rPr>
          <w:rFonts w:asciiTheme="minorHAnsi" w:hAnsiTheme="minorHAnsi" w:cs="Arial"/>
          <w:color w:val="000000" w:themeColor="text1"/>
          <w:lang w:val="es-ES"/>
        </w:rPr>
      </w:pPr>
    </w:p>
    <w:p w14:paraId="6F8880FE" w14:textId="65E3CEE3" w:rsidR="00834634" w:rsidRPr="00C35EBB" w:rsidRDefault="00834634" w:rsidP="00834634">
      <w:pPr>
        <w:rPr>
          <w:rFonts w:asciiTheme="minorHAnsi" w:hAnsiTheme="minorHAnsi" w:cs="Arial"/>
          <w:color w:val="000000" w:themeColor="text1"/>
          <w:lang w:val="es-ES"/>
        </w:rPr>
      </w:pPr>
      <w:r w:rsidRPr="00C35EBB">
        <w:rPr>
          <w:rFonts w:asciiTheme="minorHAnsi" w:hAnsiTheme="minorHAnsi" w:cs="Arial"/>
          <w:color w:val="000000" w:themeColor="text1"/>
          <w:lang w:val="es-ES"/>
        </w:rPr>
        <w:t xml:space="preserve"> </w:t>
      </w:r>
    </w:p>
    <w:p w14:paraId="62C97799" w14:textId="77777777" w:rsidR="00834634" w:rsidRDefault="00834634" w:rsidP="00834634">
      <w:pPr>
        <w:rPr>
          <w:rFonts w:asciiTheme="minorHAnsi" w:hAnsiTheme="minorHAnsi" w:cs="Arial"/>
          <w:color w:val="000000" w:themeColor="text1"/>
          <w:lang w:val="es-ES"/>
        </w:rPr>
      </w:pPr>
    </w:p>
    <w:p w14:paraId="65FE1500" w14:textId="27918F2C" w:rsidR="00834634" w:rsidRPr="00C35EBB" w:rsidRDefault="00834634" w:rsidP="00834634">
      <w:pPr>
        <w:rPr>
          <w:rFonts w:asciiTheme="minorHAnsi" w:hAnsiTheme="minorHAnsi" w:cs="Arial"/>
          <w:color w:val="000000" w:themeColor="text1"/>
          <w:lang w:val="es-ES"/>
        </w:rPr>
      </w:pPr>
    </w:p>
    <w:p w14:paraId="5F789AD5" w14:textId="77777777" w:rsidR="00834634" w:rsidRDefault="00834634" w:rsidP="00834634">
      <w:pPr>
        <w:rPr>
          <w:rFonts w:asciiTheme="minorHAnsi" w:hAnsiTheme="minorHAnsi" w:cs="Arial"/>
          <w:b/>
          <w:lang w:val="es-ES"/>
        </w:rPr>
      </w:pPr>
    </w:p>
    <w:p w14:paraId="30D8C48E" w14:textId="77777777" w:rsidR="00834634" w:rsidRDefault="00834634" w:rsidP="00834634">
      <w:pPr>
        <w:rPr>
          <w:rFonts w:asciiTheme="minorHAnsi" w:hAnsiTheme="minorHAnsi" w:cs="Arial"/>
          <w:b/>
          <w:lang w:val="es-ES"/>
        </w:rPr>
      </w:pPr>
    </w:p>
    <w:p w14:paraId="06F95A00" w14:textId="58A48334" w:rsidR="00834634" w:rsidRDefault="00834634" w:rsidP="00834634">
      <w:pPr>
        <w:rPr>
          <w:rFonts w:asciiTheme="minorHAnsi" w:hAnsiTheme="minorHAnsi" w:cs="Arial"/>
          <w:b/>
          <w:lang w:val="es-ES"/>
        </w:rPr>
      </w:pPr>
    </w:p>
    <w:p w14:paraId="26FE6062" w14:textId="77777777" w:rsidR="00834634" w:rsidRDefault="00834634" w:rsidP="00834634">
      <w:pPr>
        <w:rPr>
          <w:rFonts w:asciiTheme="minorHAnsi" w:hAnsiTheme="minorHAnsi" w:cs="Arial"/>
          <w:b/>
          <w:color w:val="0070C0"/>
          <w:lang w:val="es-ES"/>
        </w:rPr>
      </w:pPr>
    </w:p>
    <w:p w14:paraId="07C453CA" w14:textId="070655CD" w:rsidR="00834634" w:rsidRDefault="00834634" w:rsidP="00834634">
      <w:pPr>
        <w:rPr>
          <w:rFonts w:asciiTheme="minorHAnsi" w:hAnsiTheme="minorHAnsi" w:cs="Arial"/>
          <w:b/>
          <w:color w:val="0070C0"/>
          <w:lang w:val="es-ES"/>
        </w:rPr>
      </w:pPr>
    </w:p>
    <w:p w14:paraId="19165CB0" w14:textId="77777777" w:rsidR="00324233" w:rsidRDefault="00324233" w:rsidP="00834634">
      <w:pPr>
        <w:rPr>
          <w:rFonts w:asciiTheme="minorHAnsi" w:hAnsiTheme="minorHAnsi" w:cs="Arial"/>
          <w:b/>
          <w:color w:val="0070C0"/>
          <w:lang w:val="es-ES"/>
        </w:rPr>
      </w:pPr>
    </w:p>
    <w:p w14:paraId="11CF2B1A" w14:textId="44D2B2DB" w:rsidR="00834634" w:rsidRPr="007F0994" w:rsidRDefault="00793376" w:rsidP="00834634">
      <w:pPr>
        <w:rPr>
          <w:rFonts w:asciiTheme="minorHAnsi" w:hAnsiTheme="minorHAnsi" w:cs="Arial"/>
          <w:b/>
          <w:color w:val="0070C0"/>
          <w:lang w:val="es-ES"/>
        </w:rPr>
      </w:pPr>
      <w:r>
        <w:rPr>
          <w:rFonts w:asciiTheme="minorHAnsi" w:hAnsiTheme="minorHAnsi" w:cs="Arial"/>
          <w:b/>
          <w:color w:val="0070C0"/>
          <w:lang w:val="es-ES"/>
        </w:rPr>
        <w:t>Sector Movilidad</w:t>
      </w:r>
    </w:p>
    <w:p w14:paraId="53B53932" w14:textId="7AE73F75" w:rsidR="00834634" w:rsidRDefault="00834634" w:rsidP="00834634">
      <w:pPr>
        <w:rPr>
          <w:rFonts w:asciiTheme="minorHAnsi" w:hAnsiTheme="minorHAnsi" w:cs="Arial"/>
          <w:b/>
          <w:lang w:val="es-ES"/>
        </w:rPr>
      </w:pPr>
    </w:p>
    <w:p w14:paraId="15783054" w14:textId="77777777" w:rsidR="00793376" w:rsidRDefault="00793376" w:rsidP="00834634">
      <w:pPr>
        <w:rPr>
          <w:rFonts w:asciiTheme="minorHAnsi" w:hAnsiTheme="minorHAnsi" w:cs="Arial"/>
          <w:color w:val="0070C0"/>
          <w:lang w:val="es-ES"/>
        </w:rPr>
      </w:pPr>
      <w:r w:rsidRPr="00793376">
        <w:rPr>
          <w:rFonts w:asciiTheme="minorHAnsi" w:hAnsiTheme="minorHAnsi" w:cs="Arial"/>
          <w:color w:val="0070C0"/>
          <w:lang w:val="es-ES"/>
        </w:rPr>
        <w:t>Disminuyó en 19% el tiempo de recorrido hacia los límites de la ciudad</w:t>
      </w:r>
      <w:r>
        <w:rPr>
          <w:rFonts w:asciiTheme="minorHAnsi" w:hAnsiTheme="minorHAnsi" w:cs="Arial"/>
          <w:color w:val="0070C0"/>
          <w:lang w:val="es-ES"/>
        </w:rPr>
        <w:t>.</w:t>
      </w:r>
    </w:p>
    <w:p w14:paraId="659E09F1" w14:textId="77777777" w:rsidR="00B56311" w:rsidRDefault="00B56311" w:rsidP="00834634">
      <w:pPr>
        <w:rPr>
          <w:rFonts w:asciiTheme="minorHAnsi" w:hAnsiTheme="minorHAnsi" w:cs="Arial"/>
          <w:lang w:val="es-ES"/>
        </w:rPr>
      </w:pPr>
    </w:p>
    <w:p w14:paraId="7427C3E0" w14:textId="4584F404" w:rsidR="00B56311" w:rsidRPr="00B56311" w:rsidRDefault="00793376" w:rsidP="00B56311">
      <w:pPr>
        <w:rPr>
          <w:rFonts w:asciiTheme="minorHAnsi" w:hAnsiTheme="minorHAnsi" w:cs="Arial"/>
          <w:lang w:val="es-ES"/>
        </w:rPr>
      </w:pPr>
      <w:r w:rsidRPr="00793376">
        <w:rPr>
          <w:rFonts w:asciiTheme="minorHAnsi" w:hAnsiTheme="minorHAnsi" w:cs="Arial"/>
          <w:lang w:val="es-ES"/>
        </w:rPr>
        <w:t xml:space="preserve">De 8,5 minutos en 2016 a 6,9 minutos en 2018, </w:t>
      </w:r>
      <w:r w:rsidR="00B56311">
        <w:rPr>
          <w:rFonts w:asciiTheme="minorHAnsi" w:hAnsiTheme="minorHAnsi" w:cs="Arial"/>
          <w:lang w:val="es-ES"/>
        </w:rPr>
        <w:t>gracias</w:t>
      </w:r>
      <w:r w:rsidR="00B56311" w:rsidRPr="00B56311">
        <w:rPr>
          <w:rFonts w:asciiTheme="minorHAnsi" w:hAnsiTheme="minorHAnsi" w:cs="Arial"/>
          <w:lang w:val="es-ES"/>
        </w:rPr>
        <w:t xml:space="preserve"> a que </w:t>
      </w:r>
      <w:r w:rsidR="00B56311">
        <w:rPr>
          <w:rFonts w:asciiTheme="minorHAnsi" w:hAnsiTheme="minorHAnsi" w:cs="Arial"/>
          <w:lang w:val="es-ES"/>
        </w:rPr>
        <w:t xml:space="preserve">hoy </w:t>
      </w:r>
      <w:r w:rsidR="00B56311" w:rsidRPr="00B56311">
        <w:rPr>
          <w:rFonts w:asciiTheme="minorHAnsi" w:hAnsiTheme="minorHAnsi" w:cs="Arial"/>
          <w:lang w:val="es-ES"/>
        </w:rPr>
        <w:t>cada corredor cuenta con un ingeniero encargado de resolver puntos críticos de congestión, además del</w:t>
      </w:r>
      <w:r w:rsidR="00B56311">
        <w:rPr>
          <w:rFonts w:asciiTheme="minorHAnsi" w:hAnsiTheme="minorHAnsi" w:cs="Arial"/>
          <w:lang w:val="es-ES"/>
        </w:rPr>
        <w:t xml:space="preserve"> </w:t>
      </w:r>
      <w:r w:rsidR="00B56311" w:rsidRPr="00B56311">
        <w:rPr>
          <w:rFonts w:asciiTheme="minorHAnsi" w:hAnsiTheme="minorHAnsi" w:cs="Arial"/>
          <w:lang w:val="es-ES"/>
        </w:rPr>
        <w:t>fortalecimiento de la operación del Centro de Gestión de Tránsito (CGT) desde donde se monitorea la operación de la red vial de la ciudad las 24 horas del día, y se activan los recursos necesarios para atender los incidentes que afectan el flujo normal vehicular. Por ejemplo</w:t>
      </w:r>
      <w:r w:rsidR="00B56311">
        <w:rPr>
          <w:rFonts w:asciiTheme="minorHAnsi" w:hAnsiTheme="minorHAnsi" w:cs="Arial"/>
          <w:lang w:val="es-ES"/>
        </w:rPr>
        <w:t>,</w:t>
      </w:r>
      <w:r w:rsidR="00B56311" w:rsidRPr="00B56311">
        <w:rPr>
          <w:rFonts w:asciiTheme="minorHAnsi" w:hAnsiTheme="minorHAnsi" w:cs="Arial"/>
          <w:lang w:val="es-ES"/>
        </w:rPr>
        <w:t xml:space="preserve"> desde el CGT se gestiona la atención de choques simple</w:t>
      </w:r>
      <w:r w:rsidR="00B56311">
        <w:rPr>
          <w:rFonts w:asciiTheme="minorHAnsi" w:hAnsiTheme="minorHAnsi" w:cs="Arial"/>
          <w:lang w:val="es-ES"/>
        </w:rPr>
        <w:t>s</w:t>
      </w:r>
      <w:r w:rsidR="00B56311" w:rsidRPr="00B56311">
        <w:rPr>
          <w:rFonts w:asciiTheme="minorHAnsi" w:hAnsiTheme="minorHAnsi" w:cs="Arial"/>
          <w:lang w:val="es-ES"/>
        </w:rPr>
        <w:t xml:space="preserve"> con el apoyo de drones, con lo cual se logra un procedimiento más eficiente y así se despeja más rápido la vía. Igualmente, los fines de semana se activa el Plan Éxodo y Retorno en el cual se refuerza la operación de los corredores con mayor presencia de Policía de Tránsito y Grupo Operativo de la Secretaría de Movilidad.</w:t>
      </w:r>
    </w:p>
    <w:p w14:paraId="0FA3B395" w14:textId="5968C4B6" w:rsidR="00793376" w:rsidRDefault="00793376" w:rsidP="00834634">
      <w:pPr>
        <w:rPr>
          <w:rFonts w:asciiTheme="minorHAnsi" w:hAnsiTheme="minorHAnsi" w:cs="Arial"/>
          <w:lang w:val="es-ES"/>
        </w:rPr>
      </w:pPr>
    </w:p>
    <w:p w14:paraId="6B31B1CC" w14:textId="77777777" w:rsidR="00793376" w:rsidRPr="00C35EBB" w:rsidRDefault="00793376" w:rsidP="00793376">
      <w:pPr>
        <w:rPr>
          <w:rFonts w:asciiTheme="minorHAnsi" w:hAnsiTheme="minorHAnsi" w:cs="Arial"/>
          <w:color w:val="0070C0"/>
          <w:lang w:val="es-ES"/>
        </w:rPr>
      </w:pPr>
      <w:r>
        <w:rPr>
          <w:rFonts w:asciiTheme="minorHAnsi" w:hAnsiTheme="minorHAnsi" w:cs="Arial"/>
          <w:color w:val="0070C0"/>
          <w:lang w:val="es-ES"/>
        </w:rPr>
        <w:t xml:space="preserve">TransMiCable es una realidad. </w:t>
      </w:r>
    </w:p>
    <w:p w14:paraId="3B6C1CF3" w14:textId="77777777" w:rsidR="000A0C66" w:rsidRDefault="000A0C66" w:rsidP="00793376">
      <w:pPr>
        <w:rPr>
          <w:rFonts w:asciiTheme="minorHAnsi" w:hAnsiTheme="minorHAnsi" w:cs="Arial"/>
          <w:lang w:val="es-ES"/>
        </w:rPr>
      </w:pPr>
    </w:p>
    <w:p w14:paraId="6C7EC084" w14:textId="6AC8FBAD" w:rsidR="00793376" w:rsidRDefault="00793376" w:rsidP="00793376">
      <w:pPr>
        <w:rPr>
          <w:rFonts w:asciiTheme="minorHAnsi" w:hAnsiTheme="minorHAnsi" w:cs="Arial"/>
          <w:lang w:val="es-ES"/>
        </w:rPr>
      </w:pPr>
      <w:r w:rsidRPr="001A0BE7">
        <w:rPr>
          <w:rFonts w:asciiTheme="minorHAnsi" w:hAnsiTheme="minorHAnsi" w:cs="Arial"/>
          <w:lang w:val="es-ES"/>
        </w:rPr>
        <w:t xml:space="preserve">Los usuarios del TransMiCable </w:t>
      </w:r>
      <w:r>
        <w:rPr>
          <w:rFonts w:asciiTheme="minorHAnsi" w:hAnsiTheme="minorHAnsi" w:cs="Arial"/>
          <w:lang w:val="es-ES"/>
        </w:rPr>
        <w:t xml:space="preserve">pueden </w:t>
      </w:r>
      <w:r w:rsidRPr="001A0BE7">
        <w:rPr>
          <w:rFonts w:asciiTheme="minorHAnsi" w:hAnsiTheme="minorHAnsi" w:cs="Arial"/>
          <w:lang w:val="es-ES"/>
        </w:rPr>
        <w:t xml:space="preserve">acceder al sistema por la estación principal en </w:t>
      </w:r>
      <w:r>
        <w:rPr>
          <w:rFonts w:asciiTheme="minorHAnsi" w:hAnsiTheme="minorHAnsi" w:cs="Arial"/>
          <w:lang w:val="es-ES"/>
        </w:rPr>
        <w:t>el Portal El Tunal y disfrutan</w:t>
      </w:r>
      <w:r w:rsidRPr="001A0BE7">
        <w:rPr>
          <w:rFonts w:asciiTheme="minorHAnsi" w:hAnsiTheme="minorHAnsi" w:cs="Arial"/>
          <w:lang w:val="es-ES"/>
        </w:rPr>
        <w:t xml:space="preserve"> de un recorrido total de 3,34 kilómetros en 13,5 minutos, pasando por 24 torres, hasta la Estación 3 de retorno.</w:t>
      </w:r>
      <w:r>
        <w:rPr>
          <w:rFonts w:asciiTheme="minorHAnsi" w:hAnsiTheme="minorHAnsi" w:cs="Arial"/>
          <w:lang w:val="es-ES"/>
        </w:rPr>
        <w:t xml:space="preserve"> </w:t>
      </w:r>
      <w:r w:rsidRPr="001A0BE7">
        <w:rPr>
          <w:rFonts w:asciiTheme="minorHAnsi" w:hAnsiTheme="minorHAnsi" w:cs="Arial"/>
          <w:lang w:val="es-ES"/>
        </w:rPr>
        <w:t>Cada cabina tiene capacidad para 10 pasajeros cómodamente sentados</w:t>
      </w:r>
      <w:r>
        <w:rPr>
          <w:rFonts w:asciiTheme="minorHAnsi" w:hAnsiTheme="minorHAnsi" w:cs="Arial"/>
          <w:lang w:val="es-ES"/>
        </w:rPr>
        <w:t>. P</w:t>
      </w:r>
      <w:r w:rsidRPr="001A0BE7">
        <w:rPr>
          <w:rFonts w:asciiTheme="minorHAnsi" w:hAnsiTheme="minorHAnsi" w:cs="Arial"/>
          <w:lang w:val="es-ES"/>
        </w:rPr>
        <w:t>ermit</w:t>
      </w:r>
      <w:r>
        <w:rPr>
          <w:rFonts w:asciiTheme="minorHAnsi" w:hAnsiTheme="minorHAnsi" w:cs="Arial"/>
          <w:lang w:val="es-ES"/>
        </w:rPr>
        <w:t>e</w:t>
      </w:r>
      <w:r w:rsidRPr="001A0BE7">
        <w:rPr>
          <w:rFonts w:asciiTheme="minorHAnsi" w:hAnsiTheme="minorHAnsi" w:cs="Arial"/>
          <w:lang w:val="es-ES"/>
        </w:rPr>
        <w:t xml:space="preserve"> el transporte de 3.600 pasajeros por hora y en cada sentido a máxima capacidad del sistema.</w:t>
      </w:r>
      <w:r>
        <w:rPr>
          <w:rFonts w:asciiTheme="minorHAnsi" w:hAnsiTheme="minorHAnsi" w:cs="Arial"/>
          <w:lang w:val="es-ES"/>
        </w:rPr>
        <w:t xml:space="preserve"> </w:t>
      </w:r>
      <w:r w:rsidRPr="001A0BE7">
        <w:rPr>
          <w:rFonts w:asciiTheme="minorHAnsi" w:hAnsiTheme="minorHAnsi" w:cs="Arial"/>
          <w:lang w:val="es-ES"/>
        </w:rPr>
        <w:t xml:space="preserve">Los residentes </w:t>
      </w:r>
      <w:r>
        <w:rPr>
          <w:rFonts w:asciiTheme="minorHAnsi" w:hAnsiTheme="minorHAnsi" w:cs="Arial"/>
          <w:lang w:val="es-ES"/>
        </w:rPr>
        <w:t xml:space="preserve">de </w:t>
      </w:r>
      <w:r w:rsidRPr="001A0BE7">
        <w:rPr>
          <w:rFonts w:asciiTheme="minorHAnsi" w:hAnsiTheme="minorHAnsi" w:cs="Arial"/>
          <w:lang w:val="es-ES"/>
        </w:rPr>
        <w:t>la Localidad de Ciudad Bolívar, en el sur de Bogotá, contarán con extensas zonas verdes y nuevos espacios públicos alrededor de las estaciones, edificaciones de hasta tres pisos que transformarán y mejorarán la calidad de vida de miles de personas.</w:t>
      </w:r>
      <w:r>
        <w:rPr>
          <w:rFonts w:asciiTheme="minorHAnsi" w:hAnsiTheme="minorHAnsi" w:cs="Arial"/>
          <w:lang w:val="es-ES"/>
        </w:rPr>
        <w:t xml:space="preserve"> </w:t>
      </w:r>
    </w:p>
    <w:p w14:paraId="234F5562" w14:textId="77777777" w:rsidR="00793376" w:rsidRPr="00793376" w:rsidRDefault="00793376" w:rsidP="00834634">
      <w:pPr>
        <w:rPr>
          <w:rFonts w:asciiTheme="minorHAnsi" w:hAnsiTheme="minorHAnsi" w:cs="Arial"/>
          <w:lang w:val="es-ES"/>
        </w:rPr>
      </w:pPr>
    </w:p>
    <w:p w14:paraId="14257942" w14:textId="77777777" w:rsidR="00834634" w:rsidRDefault="00834634" w:rsidP="00834634">
      <w:pPr>
        <w:pStyle w:val="Ttulo2"/>
      </w:pPr>
      <w:bookmarkStart w:id="45" w:name="_Toc18508589"/>
      <w:r>
        <w:t>Suelo para reducir el déficit habitacional de suelo urbanizable, vivienda y soportes urbanos</w:t>
      </w:r>
      <w:bookmarkEnd w:id="45"/>
    </w:p>
    <w:p w14:paraId="7CA98568" w14:textId="77777777" w:rsidR="00834634" w:rsidRDefault="00834634" w:rsidP="00834634">
      <w:pPr>
        <w:rPr>
          <w:lang w:val="es-ES"/>
        </w:rPr>
      </w:pPr>
    </w:p>
    <w:p w14:paraId="020C5CE5" w14:textId="77777777" w:rsidR="00793376" w:rsidRPr="00793376" w:rsidRDefault="00793376" w:rsidP="00793376">
      <w:pPr>
        <w:rPr>
          <w:rFonts w:asciiTheme="minorHAnsi" w:hAnsiTheme="minorHAnsi" w:cs="Arial"/>
          <w:noProof/>
          <w:lang w:val="es-ES_tradnl" w:eastAsia="es-ES"/>
        </w:rPr>
      </w:pPr>
      <w:r w:rsidRPr="00793376">
        <w:rPr>
          <w:rFonts w:asciiTheme="minorHAnsi" w:hAnsiTheme="minorHAnsi" w:cs="Arial"/>
          <w:noProof/>
          <w:lang w:val="es-ES_tradnl" w:eastAsia="es-ES"/>
        </w:rPr>
        <w:t xml:space="preserve">En el marco de la viavilización de 1.295,6 hectáreas de suelo para reducir el déficit habitacional, se lograron también mediante la adopción de los siguientes instrumentos de planeación: </w:t>
      </w:r>
    </w:p>
    <w:p w14:paraId="2F546B6C" w14:textId="77777777" w:rsidR="00793376" w:rsidRPr="00793376" w:rsidRDefault="00793376" w:rsidP="00793376">
      <w:pPr>
        <w:rPr>
          <w:rFonts w:asciiTheme="minorHAnsi" w:hAnsiTheme="minorHAnsi" w:cs="Arial"/>
          <w:noProof/>
          <w:lang w:val="es-ES_tradnl" w:eastAsia="es-ES"/>
        </w:rPr>
      </w:pPr>
    </w:p>
    <w:p w14:paraId="54A9EAD9" w14:textId="14E40DA6" w:rsidR="00793376" w:rsidRPr="00793376" w:rsidRDefault="00793376" w:rsidP="00B1078A">
      <w:pPr>
        <w:pStyle w:val="Prrafodelista"/>
        <w:numPr>
          <w:ilvl w:val="0"/>
          <w:numId w:val="18"/>
        </w:numPr>
        <w:rPr>
          <w:rFonts w:asciiTheme="minorHAnsi" w:hAnsiTheme="minorHAnsi" w:cs="Arial"/>
          <w:noProof/>
          <w:lang w:val="es-ES_tradnl" w:eastAsia="es-ES"/>
        </w:rPr>
      </w:pPr>
      <w:r w:rsidRPr="00793376">
        <w:rPr>
          <w:rFonts w:asciiTheme="minorHAnsi" w:hAnsiTheme="minorHAnsi" w:cs="Arial"/>
          <w:b/>
          <w:noProof/>
          <w:lang w:val="es-ES_tradnl" w:eastAsia="es-ES"/>
        </w:rPr>
        <w:lastRenderedPageBreak/>
        <w:t>Cuarenta y siete (47) planes de regularización e implantación de equipamientos</w:t>
      </w:r>
      <w:r w:rsidRPr="00793376">
        <w:rPr>
          <w:rFonts w:asciiTheme="minorHAnsi" w:hAnsiTheme="minorHAnsi" w:cs="Arial"/>
          <w:noProof/>
          <w:lang w:val="es-ES_tradnl" w:eastAsia="es-ES"/>
        </w:rPr>
        <w:t>, en Usaquén, Engativá, Suba, Teusaquillo y Bosa, que permitirán mitigar los impactos negativos originados por su desarrollo y contribuir al equilibrio patrimonial, ambiental, de movilidad y de espacio público.</w:t>
      </w:r>
    </w:p>
    <w:p w14:paraId="15A364CC" w14:textId="77777777" w:rsidR="00793376" w:rsidRPr="00793376" w:rsidRDefault="00793376" w:rsidP="00793376">
      <w:pPr>
        <w:rPr>
          <w:rFonts w:asciiTheme="minorHAnsi" w:hAnsiTheme="minorHAnsi" w:cs="Arial"/>
          <w:noProof/>
          <w:lang w:val="es-ES_tradnl" w:eastAsia="es-ES"/>
        </w:rPr>
      </w:pPr>
    </w:p>
    <w:p w14:paraId="385E910B" w14:textId="310C8FB1" w:rsidR="00793376" w:rsidRPr="00793376" w:rsidRDefault="00793376" w:rsidP="00B1078A">
      <w:pPr>
        <w:pStyle w:val="Prrafodelista"/>
        <w:numPr>
          <w:ilvl w:val="0"/>
          <w:numId w:val="18"/>
        </w:numPr>
        <w:rPr>
          <w:rFonts w:asciiTheme="minorHAnsi" w:hAnsiTheme="minorHAnsi" w:cs="Arial"/>
          <w:noProof/>
          <w:lang w:val="es-ES_tradnl" w:eastAsia="es-ES"/>
        </w:rPr>
      </w:pPr>
      <w:r w:rsidRPr="00793376">
        <w:rPr>
          <w:rFonts w:asciiTheme="minorHAnsi" w:hAnsiTheme="minorHAnsi" w:cs="Arial"/>
          <w:b/>
          <w:noProof/>
          <w:lang w:val="es-ES_tradnl" w:eastAsia="es-ES"/>
        </w:rPr>
        <w:t>Treinta (30) planes directores de parques zonales</w:t>
      </w:r>
      <w:r w:rsidRPr="00793376">
        <w:rPr>
          <w:rFonts w:asciiTheme="minorHAnsi" w:hAnsiTheme="minorHAnsi" w:cs="Arial"/>
          <w:noProof/>
          <w:lang w:val="es-ES_tradnl" w:eastAsia="es-ES"/>
        </w:rPr>
        <w:t>, 10 nuevos y 20 modificaciones, beneficiando a las localidades de Suba, Tunjuelito, Engativá, Bosa y Barrios Unidos, en espacio público para parques distritales.</w:t>
      </w:r>
    </w:p>
    <w:p w14:paraId="1EEF2FE9" w14:textId="77777777" w:rsidR="00793376" w:rsidRPr="00793376" w:rsidRDefault="00793376" w:rsidP="00793376">
      <w:pPr>
        <w:rPr>
          <w:rFonts w:asciiTheme="minorHAnsi" w:hAnsiTheme="minorHAnsi" w:cs="Arial"/>
          <w:noProof/>
          <w:lang w:val="es-ES_tradnl" w:eastAsia="es-ES"/>
        </w:rPr>
      </w:pPr>
    </w:p>
    <w:p w14:paraId="590DBA1C" w14:textId="1503FCD7" w:rsidR="00793376" w:rsidRPr="00793376" w:rsidRDefault="00793376" w:rsidP="00B1078A">
      <w:pPr>
        <w:pStyle w:val="Prrafodelista"/>
        <w:numPr>
          <w:ilvl w:val="0"/>
          <w:numId w:val="18"/>
        </w:numPr>
        <w:rPr>
          <w:rFonts w:asciiTheme="minorHAnsi" w:hAnsiTheme="minorHAnsi" w:cs="Arial"/>
          <w:noProof/>
          <w:lang w:val="es-ES_tradnl" w:eastAsia="es-ES"/>
        </w:rPr>
      </w:pPr>
      <w:r w:rsidRPr="00793376">
        <w:rPr>
          <w:rFonts w:asciiTheme="minorHAnsi" w:hAnsiTheme="minorHAnsi" w:cs="Arial"/>
          <w:noProof/>
          <w:lang w:val="es-ES_tradnl" w:eastAsia="es-ES"/>
        </w:rPr>
        <w:t xml:space="preserve">Expedición </w:t>
      </w:r>
      <w:r w:rsidRPr="00793376">
        <w:rPr>
          <w:rFonts w:asciiTheme="minorHAnsi" w:hAnsiTheme="minorHAnsi" w:cs="Arial"/>
          <w:b/>
          <w:noProof/>
          <w:lang w:val="es-ES_tradnl" w:eastAsia="es-ES"/>
        </w:rPr>
        <w:t>ciento cincuenta y un (151) licencias de intervención y ocupación</w:t>
      </w:r>
      <w:r w:rsidRPr="00793376">
        <w:rPr>
          <w:rFonts w:asciiTheme="minorHAnsi" w:hAnsiTheme="minorHAnsi" w:cs="Arial"/>
          <w:noProof/>
          <w:lang w:val="es-ES_tradnl" w:eastAsia="es-ES"/>
        </w:rPr>
        <w:t xml:space="preserve"> del espacio público.</w:t>
      </w:r>
    </w:p>
    <w:p w14:paraId="7EA9B469" w14:textId="77777777" w:rsidR="00793376" w:rsidRPr="00793376" w:rsidRDefault="00793376" w:rsidP="00793376">
      <w:pPr>
        <w:rPr>
          <w:rFonts w:asciiTheme="minorHAnsi" w:hAnsiTheme="minorHAnsi" w:cs="Arial"/>
          <w:noProof/>
          <w:lang w:val="es-ES_tradnl" w:eastAsia="es-ES"/>
        </w:rPr>
      </w:pPr>
    </w:p>
    <w:p w14:paraId="0E6FDBF9" w14:textId="714B4CA9" w:rsidR="00834634" w:rsidRPr="00793376" w:rsidRDefault="00793376" w:rsidP="00B1078A">
      <w:pPr>
        <w:pStyle w:val="Prrafodelista"/>
        <w:numPr>
          <w:ilvl w:val="0"/>
          <w:numId w:val="18"/>
        </w:numPr>
        <w:rPr>
          <w:rFonts w:asciiTheme="minorHAnsi" w:hAnsiTheme="minorHAnsi" w:cs="Arial"/>
          <w:noProof/>
          <w:lang w:val="es-ES_tradnl" w:eastAsia="es-ES"/>
        </w:rPr>
      </w:pPr>
      <w:r w:rsidRPr="00793376">
        <w:rPr>
          <w:rFonts w:asciiTheme="minorHAnsi" w:hAnsiTheme="minorHAnsi" w:cs="Arial"/>
          <w:b/>
          <w:noProof/>
          <w:lang w:val="es-ES_tradnl" w:eastAsia="es-ES"/>
        </w:rPr>
        <w:t>Adopción de diecisiete (17) reservas viales</w:t>
      </w:r>
      <w:r w:rsidRPr="00793376">
        <w:rPr>
          <w:rFonts w:asciiTheme="minorHAnsi" w:hAnsiTheme="minorHAnsi" w:cs="Arial"/>
          <w:noProof/>
          <w:lang w:val="es-ES_tradnl" w:eastAsia="es-ES"/>
        </w:rPr>
        <w:t xml:space="preserve">, para la construcción o ampliación de vías en la ciudad, sobre futuras afectaciones sobre predios a los cuales se soliciten licencias de urbanización, construcción, adecuación, modificación, ampliación, subdivisión o parcelación. </w:t>
      </w:r>
      <w:r w:rsidR="00834634" w:rsidRPr="00793376">
        <w:rPr>
          <w:rFonts w:asciiTheme="minorHAnsi" w:hAnsiTheme="minorHAnsi" w:cs="Arial"/>
          <w:noProof/>
          <w:lang w:val="es-ES_tradnl" w:eastAsia="es-ES"/>
        </w:rPr>
        <w:t xml:space="preserve">Gestión y resultados por programa, consultar SEGPLAN </w:t>
      </w:r>
    </w:p>
    <w:p w14:paraId="7456963A" w14:textId="77777777" w:rsidR="00834634" w:rsidRPr="00834634" w:rsidRDefault="00834634" w:rsidP="00834634">
      <w:pPr>
        <w:rPr>
          <w:lang w:val="es-ES_tradnl"/>
        </w:rPr>
      </w:pPr>
    </w:p>
    <w:p w14:paraId="38CE26CE" w14:textId="77777777" w:rsidR="00834634" w:rsidRDefault="00834634" w:rsidP="00834634">
      <w:pPr>
        <w:pStyle w:val="Ttulo2"/>
      </w:pPr>
      <w:bookmarkStart w:id="46" w:name="_Toc18508590"/>
      <w:r w:rsidRPr="00834634">
        <w:t>Proyectos urbanos integrales con visión de ciudad</w:t>
      </w:r>
      <w:bookmarkEnd w:id="46"/>
    </w:p>
    <w:p w14:paraId="57B390DD" w14:textId="77777777" w:rsidR="00834634" w:rsidRDefault="00834634" w:rsidP="00834634">
      <w:pPr>
        <w:rPr>
          <w:lang w:val="es-ES"/>
        </w:rPr>
      </w:pPr>
    </w:p>
    <w:p w14:paraId="49B9E137" w14:textId="77777777" w:rsidR="00793376" w:rsidRPr="00793376" w:rsidRDefault="00793376" w:rsidP="00793376">
      <w:pPr>
        <w:rPr>
          <w:rFonts w:asciiTheme="minorHAnsi" w:hAnsiTheme="minorHAnsi" w:cs="Arial"/>
          <w:noProof/>
          <w:lang w:val="es-ES_tradnl" w:eastAsia="es-ES"/>
        </w:rPr>
      </w:pPr>
      <w:r w:rsidRPr="00793376">
        <w:rPr>
          <w:rFonts w:asciiTheme="minorHAnsi" w:hAnsiTheme="minorHAnsi" w:cs="Arial"/>
          <w:b/>
          <w:noProof/>
          <w:lang w:val="es-ES_tradnl" w:eastAsia="es-ES"/>
        </w:rPr>
        <w:t>Avance del 92.33% de las 3 fases de elaboración del POT</w:t>
      </w:r>
      <w:r w:rsidRPr="00793376">
        <w:rPr>
          <w:rFonts w:asciiTheme="minorHAnsi" w:hAnsiTheme="minorHAnsi" w:cs="Arial"/>
          <w:noProof/>
          <w:lang w:val="es-ES_tradnl" w:eastAsia="es-ES"/>
        </w:rPr>
        <w:t>, tiendo en cuenta que, la administración distrital ha cumplido con los términos legales presentando el proyecto de revisión general del POT ante el CTPD y CAR, actualmente se encuentra en análisis y discusión por el Concejo de Bogotá.</w:t>
      </w:r>
    </w:p>
    <w:p w14:paraId="7B01CE4C" w14:textId="77777777" w:rsidR="00793376" w:rsidRPr="00793376" w:rsidRDefault="00793376" w:rsidP="00793376">
      <w:pPr>
        <w:rPr>
          <w:rFonts w:asciiTheme="minorHAnsi" w:hAnsiTheme="minorHAnsi" w:cs="Arial"/>
          <w:noProof/>
          <w:lang w:val="es-ES_tradnl" w:eastAsia="es-ES"/>
        </w:rPr>
      </w:pPr>
    </w:p>
    <w:p w14:paraId="1EC95AEF" w14:textId="0F543937" w:rsidR="00834634" w:rsidRPr="0031598E" w:rsidRDefault="00793376" w:rsidP="00793376">
      <w:pPr>
        <w:rPr>
          <w:rFonts w:asciiTheme="minorHAnsi" w:hAnsiTheme="minorHAnsi" w:cs="Arial"/>
          <w:noProof/>
          <w:lang w:val="es-ES_tradnl" w:eastAsia="es-ES"/>
        </w:rPr>
      </w:pPr>
      <w:r w:rsidRPr="00793376">
        <w:rPr>
          <w:rFonts w:asciiTheme="minorHAnsi" w:hAnsiTheme="minorHAnsi" w:cs="Arial"/>
          <w:noProof/>
          <w:lang w:val="es-ES_tradnl" w:eastAsia="es-ES"/>
        </w:rPr>
        <w:t xml:space="preserve">La </w:t>
      </w:r>
      <w:r w:rsidRPr="00793376">
        <w:rPr>
          <w:rFonts w:asciiTheme="minorHAnsi" w:hAnsiTheme="minorHAnsi" w:cs="Arial"/>
          <w:b/>
          <w:noProof/>
          <w:lang w:val="es-ES_tradnl" w:eastAsia="es-ES"/>
        </w:rPr>
        <w:t>reglamentación de 5.633,18 hectáreas</w:t>
      </w:r>
      <w:r w:rsidRPr="00793376">
        <w:rPr>
          <w:rFonts w:asciiTheme="minorHAnsi" w:hAnsiTheme="minorHAnsi" w:cs="Arial"/>
          <w:noProof/>
          <w:lang w:val="es-ES_tradnl" w:eastAsia="es-ES"/>
        </w:rPr>
        <w:t xml:space="preserve"> mediante actos administrativos (Decretos, Resoluciones),  destaca proyectos sobre corredores viales sobre la Avenida Calle 80 desde el límite occidental hasta la Avenida NQS, Avenida Carrera 30 (NQS) desde la Avenida Calle 80 hasta la Avenida Boyacá; áreas de terrenos para el tratamiento de renovación urbana en la modalidad de redesarrollo en las UPZ No. 98 - Los Alcázares y UPZ No. 21- Los Andes; la definición de los porcentajes mínimos de suelo para vivienda de interés social y prioritaria; y reglamentación urbanística a los bienes de interés cultural.</w:t>
      </w:r>
      <w:r w:rsidR="00834634">
        <w:rPr>
          <w:rFonts w:asciiTheme="minorHAnsi" w:hAnsiTheme="minorHAnsi" w:cs="Arial"/>
          <w:noProof/>
          <w:lang w:val="es-ES_tradnl" w:eastAsia="es-ES"/>
        </w:rPr>
        <w:t xml:space="preserve">Gestión y resultados por programa, consultar SEGPLAN </w:t>
      </w:r>
    </w:p>
    <w:p w14:paraId="2DB244D6" w14:textId="77777777" w:rsidR="00834634" w:rsidRPr="00834634" w:rsidRDefault="00834634" w:rsidP="00834634">
      <w:pPr>
        <w:rPr>
          <w:lang w:val="es-ES_tradnl"/>
        </w:rPr>
      </w:pPr>
    </w:p>
    <w:p w14:paraId="2B07A08F" w14:textId="77777777" w:rsidR="00834634" w:rsidRDefault="00834634" w:rsidP="00834634">
      <w:pPr>
        <w:pStyle w:val="Ttulo2"/>
      </w:pPr>
      <w:bookmarkStart w:id="47" w:name="_Toc18508591"/>
      <w:r w:rsidRPr="00834634">
        <w:t>Financiación para el desarrollo territorial</w:t>
      </w:r>
      <w:bookmarkEnd w:id="47"/>
    </w:p>
    <w:p w14:paraId="5EA7471E" w14:textId="77777777" w:rsidR="00834634" w:rsidRDefault="00834634" w:rsidP="00834634">
      <w:pPr>
        <w:rPr>
          <w:lang w:val="es-ES"/>
        </w:rPr>
      </w:pPr>
    </w:p>
    <w:p w14:paraId="564345DF" w14:textId="77777777" w:rsidR="004A5984" w:rsidRDefault="00793376" w:rsidP="00B1078A">
      <w:pPr>
        <w:pStyle w:val="Prrafodelista"/>
        <w:numPr>
          <w:ilvl w:val="0"/>
          <w:numId w:val="19"/>
        </w:numPr>
        <w:rPr>
          <w:rFonts w:asciiTheme="minorHAnsi" w:hAnsiTheme="minorHAnsi" w:cs="Arial"/>
          <w:noProof/>
          <w:lang w:val="es-ES_tradnl" w:eastAsia="es-ES"/>
        </w:rPr>
      </w:pPr>
      <w:r w:rsidRPr="004A5984">
        <w:rPr>
          <w:rFonts w:asciiTheme="minorHAnsi" w:hAnsiTheme="minorHAnsi" w:cs="Arial"/>
          <w:noProof/>
          <w:lang w:val="es-ES_tradnl" w:eastAsia="es-ES"/>
        </w:rPr>
        <w:t xml:space="preserve">Se gestionaron </w:t>
      </w:r>
      <w:r w:rsidRPr="004A5984">
        <w:rPr>
          <w:rFonts w:asciiTheme="minorHAnsi" w:hAnsiTheme="minorHAnsi" w:cs="Arial"/>
          <w:b/>
          <w:noProof/>
          <w:lang w:val="es-ES_tradnl" w:eastAsia="es-ES"/>
        </w:rPr>
        <w:t>69,41 hectáreas útiles para vivienda de interés social</w:t>
      </w:r>
      <w:r w:rsidRPr="004A5984">
        <w:rPr>
          <w:rFonts w:asciiTheme="minorHAnsi" w:hAnsiTheme="minorHAnsi" w:cs="Arial"/>
          <w:noProof/>
          <w:lang w:val="es-ES_tradnl" w:eastAsia="es-ES"/>
        </w:rPr>
        <w:t>.</w:t>
      </w:r>
    </w:p>
    <w:p w14:paraId="57E13ECA" w14:textId="77777777" w:rsidR="004A5984" w:rsidRDefault="004A5984" w:rsidP="004A5984">
      <w:pPr>
        <w:pStyle w:val="Prrafodelista"/>
        <w:rPr>
          <w:rFonts w:asciiTheme="minorHAnsi" w:hAnsiTheme="minorHAnsi" w:cs="Arial"/>
          <w:noProof/>
          <w:lang w:val="es-ES_tradnl" w:eastAsia="es-ES"/>
        </w:rPr>
      </w:pPr>
    </w:p>
    <w:p w14:paraId="0A5412FE" w14:textId="77777777" w:rsidR="004A5984" w:rsidRDefault="004A5984" w:rsidP="00B1078A">
      <w:pPr>
        <w:pStyle w:val="Prrafodelista"/>
        <w:numPr>
          <w:ilvl w:val="0"/>
          <w:numId w:val="19"/>
        </w:numPr>
        <w:rPr>
          <w:rFonts w:asciiTheme="minorHAnsi" w:hAnsiTheme="minorHAnsi" w:cs="Arial"/>
          <w:noProof/>
          <w:lang w:val="es-ES_tradnl" w:eastAsia="es-ES"/>
        </w:rPr>
      </w:pPr>
      <w:r w:rsidRPr="004A5984">
        <w:rPr>
          <w:rFonts w:asciiTheme="minorHAnsi" w:hAnsiTheme="minorHAnsi" w:cs="Arial"/>
          <w:b/>
          <w:noProof/>
          <w:lang w:val="es-ES_tradnl" w:eastAsia="es-ES"/>
        </w:rPr>
        <w:t xml:space="preserve">Se asignaron </w:t>
      </w:r>
      <w:r w:rsidR="00793376" w:rsidRPr="004A5984">
        <w:rPr>
          <w:rFonts w:asciiTheme="minorHAnsi" w:hAnsiTheme="minorHAnsi" w:cs="Arial"/>
          <w:b/>
          <w:noProof/>
          <w:lang w:val="es-ES_tradnl" w:eastAsia="es-ES"/>
        </w:rPr>
        <w:t>8.001 subsidios distritales para promover el acceso a la vivienda nueva</w:t>
      </w:r>
      <w:r w:rsidR="00793376" w:rsidRPr="004A5984">
        <w:rPr>
          <w:rFonts w:asciiTheme="minorHAnsi" w:hAnsiTheme="minorHAnsi" w:cs="Arial"/>
          <w:noProof/>
          <w:lang w:val="es-ES_tradnl" w:eastAsia="es-ES"/>
        </w:rPr>
        <w:t xml:space="preserve">, de los cuales </w:t>
      </w:r>
      <w:r w:rsidR="00793376" w:rsidRPr="004A5984">
        <w:rPr>
          <w:rFonts w:asciiTheme="minorHAnsi" w:hAnsiTheme="minorHAnsi" w:cs="Arial"/>
          <w:b/>
          <w:noProof/>
          <w:lang w:val="es-ES_tradnl" w:eastAsia="es-ES"/>
        </w:rPr>
        <w:t>1.919 han sido para víctimas del conflicto armado</w:t>
      </w:r>
      <w:r w:rsidR="00793376" w:rsidRPr="004A5984">
        <w:rPr>
          <w:rFonts w:asciiTheme="minorHAnsi" w:hAnsiTheme="minorHAnsi" w:cs="Arial"/>
          <w:noProof/>
          <w:lang w:val="es-ES_tradnl" w:eastAsia="es-ES"/>
        </w:rPr>
        <w:t xml:space="preserve"> interno. </w:t>
      </w:r>
    </w:p>
    <w:p w14:paraId="74364B4D" w14:textId="77777777" w:rsidR="004A5984" w:rsidRPr="004A5984" w:rsidRDefault="004A5984" w:rsidP="004A5984">
      <w:pPr>
        <w:pStyle w:val="Prrafodelista"/>
        <w:rPr>
          <w:rFonts w:asciiTheme="minorHAnsi" w:hAnsiTheme="minorHAnsi" w:cs="Arial"/>
          <w:noProof/>
          <w:lang w:val="es-ES_tradnl" w:eastAsia="es-ES"/>
        </w:rPr>
      </w:pPr>
    </w:p>
    <w:p w14:paraId="5DB32B37" w14:textId="1B544126" w:rsidR="00793376" w:rsidRPr="004A5984" w:rsidRDefault="00793376" w:rsidP="00B1078A">
      <w:pPr>
        <w:pStyle w:val="Prrafodelista"/>
        <w:numPr>
          <w:ilvl w:val="0"/>
          <w:numId w:val="19"/>
        </w:numPr>
        <w:rPr>
          <w:rFonts w:asciiTheme="minorHAnsi" w:hAnsiTheme="minorHAnsi" w:cs="Arial"/>
          <w:noProof/>
          <w:lang w:val="es-ES_tradnl" w:eastAsia="es-ES"/>
        </w:rPr>
      </w:pPr>
      <w:r w:rsidRPr="004A5984">
        <w:rPr>
          <w:rFonts w:asciiTheme="minorHAnsi" w:hAnsiTheme="minorHAnsi" w:cs="Arial"/>
          <w:noProof/>
          <w:lang w:val="es-ES_tradnl" w:eastAsia="es-ES"/>
        </w:rPr>
        <w:t xml:space="preserve">En articulación con el Gobierno Nacional, se puso en </w:t>
      </w:r>
      <w:r w:rsidRPr="004A5984">
        <w:rPr>
          <w:rFonts w:asciiTheme="minorHAnsi" w:hAnsiTheme="minorHAnsi" w:cs="Arial"/>
          <w:b/>
          <w:noProof/>
          <w:lang w:val="es-ES_tradnl" w:eastAsia="es-ES"/>
        </w:rPr>
        <w:t>funcionamiento el Programa-Mi Casa Ya en Bogotá</w:t>
      </w:r>
      <w:r w:rsidRPr="004A5984">
        <w:rPr>
          <w:rFonts w:asciiTheme="minorHAnsi" w:hAnsiTheme="minorHAnsi" w:cs="Arial"/>
          <w:noProof/>
          <w:lang w:val="es-ES_tradnl" w:eastAsia="es-ES"/>
        </w:rPr>
        <w:t xml:space="preserve">, para promover el acceso a la vivienda nueva, por parte de hogares con ingresos de hasta 4 salarios mínimos mensuales legales vigentes-SMMLV, </w:t>
      </w:r>
      <w:r w:rsidRPr="004A5984">
        <w:rPr>
          <w:rFonts w:asciiTheme="minorHAnsi" w:hAnsiTheme="minorHAnsi" w:cs="Arial"/>
          <w:b/>
          <w:noProof/>
          <w:lang w:val="es-ES_tradnl" w:eastAsia="es-ES"/>
        </w:rPr>
        <w:t>con la asignación de 721 subsidios distritales complementarios</w:t>
      </w:r>
      <w:r w:rsidRPr="004A5984">
        <w:rPr>
          <w:rFonts w:asciiTheme="minorHAnsi" w:hAnsiTheme="minorHAnsi" w:cs="Arial"/>
          <w:noProof/>
          <w:lang w:val="es-ES_tradnl" w:eastAsia="es-ES"/>
        </w:rPr>
        <w:t xml:space="preserve"> a los otorgados por el Fondo Nacional de Vivienda, 39 de ellos a hogares con integrantes víctimas del conflicto armado.</w:t>
      </w:r>
    </w:p>
    <w:p w14:paraId="50AED425" w14:textId="77777777" w:rsidR="00834634" w:rsidRPr="00834634" w:rsidRDefault="00834634" w:rsidP="00834634">
      <w:pPr>
        <w:rPr>
          <w:lang w:val="es-ES_tradnl"/>
        </w:rPr>
      </w:pPr>
    </w:p>
    <w:p w14:paraId="5E0D7A23" w14:textId="77777777" w:rsidR="00834634" w:rsidRDefault="00834634" w:rsidP="00834634">
      <w:pPr>
        <w:pStyle w:val="Ttulo2"/>
      </w:pPr>
      <w:bookmarkStart w:id="48" w:name="_Toc18508592"/>
      <w:r w:rsidRPr="00834634">
        <w:t>Información relevante e integral para la planeación territorial</w:t>
      </w:r>
      <w:bookmarkEnd w:id="48"/>
    </w:p>
    <w:p w14:paraId="461383BB" w14:textId="77777777" w:rsidR="00834634" w:rsidRDefault="00834634" w:rsidP="00834634">
      <w:pPr>
        <w:rPr>
          <w:lang w:val="es-ES"/>
        </w:rPr>
      </w:pPr>
    </w:p>
    <w:p w14:paraId="2572DE71" w14:textId="4BC66D2A" w:rsidR="004A5984" w:rsidRPr="004A5984" w:rsidRDefault="004A5984" w:rsidP="004A5984">
      <w:pPr>
        <w:rPr>
          <w:rFonts w:asciiTheme="minorHAnsi" w:hAnsiTheme="minorHAnsi" w:cs="Arial"/>
          <w:noProof/>
          <w:lang w:val="es-ES_tradnl" w:eastAsia="es-ES"/>
        </w:rPr>
      </w:pPr>
      <w:r w:rsidRPr="004A5984">
        <w:rPr>
          <w:rFonts w:asciiTheme="minorHAnsi" w:hAnsiTheme="minorHAnsi" w:cs="Arial"/>
          <w:noProof/>
          <w:lang w:val="es-ES_tradnl" w:eastAsia="es-ES"/>
        </w:rPr>
        <w:lastRenderedPageBreak/>
        <w:t xml:space="preserve">El Distrito Capital generó información de calidad para la toma de decisiones, que identifica la capacidad de pago, determina los subsidios y contribuciones en servicios públicos domiciliarios, entre otros programas de orientación del gasto público. Se </w:t>
      </w:r>
      <w:r>
        <w:rPr>
          <w:rFonts w:asciiTheme="minorHAnsi" w:hAnsiTheme="minorHAnsi" w:cs="Arial"/>
          <w:noProof/>
          <w:lang w:val="es-ES_tradnl" w:eastAsia="es-ES"/>
        </w:rPr>
        <w:t xml:space="preserve">resaltan los </w:t>
      </w:r>
      <w:r w:rsidRPr="004A5984">
        <w:rPr>
          <w:rFonts w:asciiTheme="minorHAnsi" w:hAnsiTheme="minorHAnsi" w:cs="Arial"/>
          <w:noProof/>
          <w:lang w:val="es-ES_tradnl" w:eastAsia="es-ES"/>
        </w:rPr>
        <w:t>siguiente</w:t>
      </w:r>
      <w:r>
        <w:rPr>
          <w:rFonts w:asciiTheme="minorHAnsi" w:hAnsiTheme="minorHAnsi" w:cs="Arial"/>
          <w:noProof/>
          <w:lang w:val="es-ES_tradnl" w:eastAsia="es-ES"/>
        </w:rPr>
        <w:t>s logros</w:t>
      </w:r>
      <w:r w:rsidRPr="004A5984">
        <w:rPr>
          <w:rFonts w:asciiTheme="minorHAnsi" w:hAnsiTheme="minorHAnsi" w:cs="Arial"/>
          <w:noProof/>
          <w:lang w:val="es-ES_tradnl" w:eastAsia="es-ES"/>
        </w:rPr>
        <w:t xml:space="preserve">: </w:t>
      </w:r>
    </w:p>
    <w:p w14:paraId="42CC5A49" w14:textId="77777777" w:rsidR="004A5984" w:rsidRPr="004A5984" w:rsidRDefault="004A5984" w:rsidP="004A5984">
      <w:pPr>
        <w:rPr>
          <w:rFonts w:asciiTheme="minorHAnsi" w:hAnsiTheme="minorHAnsi" w:cs="Arial"/>
          <w:noProof/>
          <w:lang w:val="es-ES_tradnl" w:eastAsia="es-ES"/>
        </w:rPr>
      </w:pPr>
    </w:p>
    <w:p w14:paraId="19890648" w14:textId="47B7872D" w:rsidR="004A5984" w:rsidRDefault="004A5984" w:rsidP="00B1078A">
      <w:pPr>
        <w:pStyle w:val="Prrafodelista"/>
        <w:numPr>
          <w:ilvl w:val="0"/>
          <w:numId w:val="20"/>
        </w:numPr>
        <w:rPr>
          <w:rFonts w:asciiTheme="minorHAnsi" w:hAnsiTheme="minorHAnsi" w:cs="Arial"/>
          <w:noProof/>
          <w:lang w:val="es-ES_tradnl" w:eastAsia="es-ES"/>
        </w:rPr>
      </w:pPr>
      <w:r w:rsidRPr="004A5984">
        <w:rPr>
          <w:rFonts w:asciiTheme="minorHAnsi" w:hAnsiTheme="minorHAnsi" w:cs="Arial"/>
          <w:noProof/>
          <w:lang w:val="es-ES_tradnl" w:eastAsia="es-ES"/>
        </w:rPr>
        <w:t xml:space="preserve">Se realizó la séptima </w:t>
      </w:r>
      <w:r w:rsidRPr="004A5984">
        <w:rPr>
          <w:rFonts w:asciiTheme="minorHAnsi" w:hAnsiTheme="minorHAnsi" w:cs="Arial"/>
          <w:b/>
          <w:noProof/>
          <w:lang w:val="es-ES_tradnl" w:eastAsia="es-ES"/>
        </w:rPr>
        <w:t>actualización de la estratificación socioeconómica urbana</w:t>
      </w:r>
      <w:r w:rsidRPr="004A5984">
        <w:rPr>
          <w:rFonts w:asciiTheme="minorHAnsi" w:hAnsiTheme="minorHAnsi" w:cs="Arial"/>
          <w:noProof/>
          <w:lang w:val="es-ES_tradnl" w:eastAsia="es-ES"/>
        </w:rPr>
        <w:t xml:space="preserve"> </w:t>
      </w:r>
      <w:r>
        <w:rPr>
          <w:rFonts w:asciiTheme="minorHAnsi" w:hAnsiTheme="minorHAnsi" w:cs="Arial"/>
          <w:noProof/>
          <w:lang w:val="es-ES_tradnl" w:eastAsia="es-ES"/>
        </w:rPr>
        <w:t>(decreto distrital 394 de 2017)</w:t>
      </w:r>
      <w:r w:rsidRPr="004A5984">
        <w:rPr>
          <w:rFonts w:asciiTheme="minorHAnsi" w:hAnsiTheme="minorHAnsi" w:cs="Arial"/>
          <w:noProof/>
          <w:lang w:val="es-ES_tradnl" w:eastAsia="es-ES"/>
        </w:rPr>
        <w:t xml:space="preserve">; la primera </w:t>
      </w:r>
      <w:r w:rsidRPr="004A5984">
        <w:rPr>
          <w:rFonts w:asciiTheme="minorHAnsi" w:hAnsiTheme="minorHAnsi" w:cs="Arial"/>
          <w:b/>
          <w:noProof/>
          <w:lang w:val="es-ES_tradnl" w:eastAsia="es-ES"/>
        </w:rPr>
        <w:t>actualización de la estratificación socioeconómica de centros poblados</w:t>
      </w:r>
      <w:r>
        <w:rPr>
          <w:rFonts w:asciiTheme="minorHAnsi" w:hAnsiTheme="minorHAnsi" w:cs="Arial"/>
          <w:noProof/>
          <w:lang w:val="es-ES_tradnl" w:eastAsia="es-ES"/>
        </w:rPr>
        <w:t xml:space="preserve"> (Decreto distrital 396 de 2017</w:t>
      </w:r>
      <w:r w:rsidRPr="004A5984">
        <w:rPr>
          <w:rFonts w:asciiTheme="minorHAnsi" w:hAnsiTheme="minorHAnsi" w:cs="Arial"/>
          <w:noProof/>
          <w:lang w:val="es-ES_tradnl" w:eastAsia="es-ES"/>
        </w:rPr>
        <w:t xml:space="preserve">; y la </w:t>
      </w:r>
      <w:r w:rsidRPr="004A5984">
        <w:rPr>
          <w:rFonts w:asciiTheme="minorHAnsi" w:hAnsiTheme="minorHAnsi" w:cs="Arial"/>
          <w:b/>
          <w:noProof/>
          <w:lang w:val="es-ES_tradnl" w:eastAsia="es-ES"/>
        </w:rPr>
        <w:t>actualización de la estratificación socioeconómica fincas y viviendas dispersas</w:t>
      </w:r>
      <w:r w:rsidRPr="004A5984">
        <w:rPr>
          <w:rFonts w:asciiTheme="minorHAnsi" w:hAnsiTheme="minorHAnsi" w:cs="Arial"/>
          <w:noProof/>
          <w:lang w:val="es-ES_tradnl" w:eastAsia="es-ES"/>
        </w:rPr>
        <w:t>, donde de consolidó el cálculo de tres Unidades Agrícolas Familiares (UAF) para las zonas rurales «Norte», «Cuenca del Río Tunjuelo» y «Sumapaz».</w:t>
      </w:r>
    </w:p>
    <w:p w14:paraId="66C9B16C" w14:textId="77777777" w:rsidR="006E6000" w:rsidRDefault="006E6000" w:rsidP="006E6000">
      <w:pPr>
        <w:pStyle w:val="Prrafodelista"/>
        <w:rPr>
          <w:rFonts w:asciiTheme="minorHAnsi" w:hAnsiTheme="minorHAnsi" w:cs="Arial"/>
          <w:noProof/>
          <w:lang w:val="es-ES_tradnl" w:eastAsia="es-ES"/>
        </w:rPr>
      </w:pPr>
    </w:p>
    <w:p w14:paraId="64D4002D" w14:textId="70417095" w:rsidR="004A5984" w:rsidRPr="004A5984" w:rsidRDefault="004A5984" w:rsidP="00B1078A">
      <w:pPr>
        <w:pStyle w:val="Prrafodelista"/>
        <w:numPr>
          <w:ilvl w:val="0"/>
          <w:numId w:val="20"/>
        </w:numPr>
        <w:rPr>
          <w:rFonts w:asciiTheme="minorHAnsi" w:hAnsiTheme="minorHAnsi" w:cs="Arial"/>
          <w:noProof/>
          <w:lang w:val="es-ES_tradnl" w:eastAsia="es-ES"/>
        </w:rPr>
      </w:pPr>
      <w:r w:rsidRPr="004A5984">
        <w:rPr>
          <w:rFonts w:asciiTheme="minorHAnsi" w:hAnsiTheme="minorHAnsi" w:cs="Arial"/>
          <w:noProof/>
          <w:lang w:val="es-ES_tradnl" w:eastAsia="es-ES"/>
        </w:rPr>
        <w:t xml:space="preserve">Avance del </w:t>
      </w:r>
      <w:r w:rsidRPr="004A5984">
        <w:rPr>
          <w:rFonts w:asciiTheme="minorHAnsi" w:hAnsiTheme="minorHAnsi" w:cs="Arial"/>
          <w:b/>
          <w:noProof/>
          <w:lang w:val="es-ES_tradnl" w:eastAsia="es-ES"/>
        </w:rPr>
        <w:t>68,57% en la formulación del Plan Estadístico Distrital (PED) con los 15 sectores</w:t>
      </w:r>
      <w:r w:rsidRPr="004A5984">
        <w:rPr>
          <w:rFonts w:asciiTheme="minorHAnsi" w:hAnsiTheme="minorHAnsi" w:cs="Arial"/>
          <w:noProof/>
          <w:lang w:val="es-ES_tradnl" w:eastAsia="es-ES"/>
        </w:rPr>
        <w:t xml:space="preserve"> de la Administración Distrital. </w:t>
      </w:r>
    </w:p>
    <w:p w14:paraId="3AAFCDFD" w14:textId="77777777" w:rsidR="004A5984" w:rsidRDefault="004A5984" w:rsidP="004A5984">
      <w:pPr>
        <w:rPr>
          <w:rFonts w:asciiTheme="minorHAnsi" w:hAnsiTheme="minorHAnsi" w:cs="Arial"/>
          <w:noProof/>
          <w:lang w:val="es-ES_tradnl" w:eastAsia="es-ES"/>
        </w:rPr>
      </w:pPr>
    </w:p>
    <w:p w14:paraId="2F008494" w14:textId="77777777" w:rsidR="00834634" w:rsidRDefault="00834634" w:rsidP="00834634">
      <w:pPr>
        <w:pStyle w:val="Ttulo2"/>
      </w:pPr>
      <w:bookmarkStart w:id="49" w:name="_Toc18508593"/>
      <w:r w:rsidRPr="00834634">
        <w:t>Articulación regional y planeación integral del transporte</w:t>
      </w:r>
      <w:bookmarkEnd w:id="49"/>
    </w:p>
    <w:p w14:paraId="41EAFA7B" w14:textId="77777777" w:rsidR="00834634" w:rsidRDefault="00834634" w:rsidP="00834634">
      <w:pPr>
        <w:rPr>
          <w:lang w:val="es-ES"/>
        </w:rPr>
      </w:pPr>
    </w:p>
    <w:p w14:paraId="1462ABEE" w14:textId="3A910DE7" w:rsidR="006E6000" w:rsidRDefault="006E6000" w:rsidP="006E6000">
      <w:pPr>
        <w:rPr>
          <w:lang w:val="es-ES_tradnl"/>
        </w:rPr>
      </w:pPr>
      <w:r w:rsidRPr="006E6000">
        <w:rPr>
          <w:lang w:val="es-ES_tradnl"/>
        </w:rPr>
        <w:t xml:space="preserve">El plan de logística urbana y regional avanzó el 70%, donde se destacan los siguientes logros: </w:t>
      </w:r>
    </w:p>
    <w:p w14:paraId="04DC9025" w14:textId="77777777" w:rsidR="0014401C" w:rsidRPr="0014401C" w:rsidRDefault="0014401C" w:rsidP="0014401C">
      <w:pPr>
        <w:numPr>
          <w:ilvl w:val="0"/>
          <w:numId w:val="21"/>
        </w:numPr>
        <w:shd w:val="clear" w:color="auto" w:fill="FFFFFF"/>
        <w:spacing w:before="100" w:beforeAutospacing="1" w:after="100" w:afterAutospacing="1"/>
        <w:rPr>
          <w:rFonts w:asciiTheme="minorHAnsi" w:hAnsiTheme="minorHAnsi" w:cstheme="minorHAnsi"/>
          <w:lang w:eastAsia="es-CO"/>
        </w:rPr>
      </w:pPr>
      <w:r w:rsidRPr="0014401C">
        <w:rPr>
          <w:rFonts w:asciiTheme="minorHAnsi" w:hAnsiTheme="minorHAnsi" w:cstheme="minorHAnsi"/>
          <w:b/>
          <w:bCs/>
          <w:lang w:val="es-ES" w:eastAsia="es-CO"/>
        </w:rPr>
        <w:t>Red de Logística Urbana</w:t>
      </w:r>
      <w:r w:rsidRPr="0014401C">
        <w:rPr>
          <w:rFonts w:asciiTheme="minorHAnsi" w:hAnsiTheme="minorHAnsi" w:cstheme="minorHAnsi"/>
          <w:lang w:val="es-ES_tradnl" w:eastAsia="es-CO"/>
        </w:rPr>
        <w:t>, implementación del decreto Distrital 593 de 2018, lo que generó reducción en 20% los siniestros graves con vehículos de carga, mejoró en 27% la velocidad promedio y redujo en 22 % de material particulado durante la restricción.  Implementación del Decreto Distrital 413 de 2019 hasta el 13 de noviembre de 2019. A la fecha, la Red de Logística Urbana cuenta con 124 empresas inscritas que en alianza con el sector público </w:t>
      </w:r>
      <w:r w:rsidRPr="0014401C">
        <w:rPr>
          <w:rFonts w:asciiTheme="minorHAnsi" w:hAnsiTheme="minorHAnsi" w:cstheme="minorHAnsi"/>
          <w:lang w:eastAsia="es-CO"/>
        </w:rPr>
        <w:t>buscan hacer más eficiente la circulación de vehículos de carga y operación de cargue y descargue de mercancías, regulando, mejorando y optimizando el uso de la infraestructura, y disminuyendo las externalidades negativas generadas por los vehículos de carga en la ciudad.</w:t>
      </w:r>
    </w:p>
    <w:p w14:paraId="1C92949D" w14:textId="77777777" w:rsidR="0014401C" w:rsidRPr="0014401C" w:rsidRDefault="0014401C" w:rsidP="0014401C">
      <w:pPr>
        <w:numPr>
          <w:ilvl w:val="0"/>
          <w:numId w:val="21"/>
        </w:numPr>
        <w:shd w:val="clear" w:color="auto" w:fill="FFFFFF"/>
        <w:spacing w:before="100" w:beforeAutospacing="1" w:after="100" w:afterAutospacing="1"/>
        <w:rPr>
          <w:rFonts w:asciiTheme="minorHAnsi" w:hAnsiTheme="minorHAnsi" w:cstheme="minorHAnsi"/>
          <w:lang w:eastAsia="es-CO"/>
        </w:rPr>
      </w:pPr>
      <w:r w:rsidRPr="0014401C">
        <w:rPr>
          <w:rFonts w:asciiTheme="minorHAnsi" w:hAnsiTheme="minorHAnsi" w:cstheme="minorHAnsi"/>
          <w:b/>
          <w:bCs/>
          <w:lang w:val="es-ES" w:eastAsia="es-CO"/>
        </w:rPr>
        <w:t>Pilotos de cargue y descargue de mercancías</w:t>
      </w:r>
      <w:r w:rsidRPr="0014401C">
        <w:rPr>
          <w:rFonts w:asciiTheme="minorHAnsi" w:hAnsiTheme="minorHAnsi" w:cstheme="minorHAnsi"/>
          <w:lang w:val="es-ES_tradnl" w:eastAsia="es-CO"/>
        </w:rPr>
        <w:t>, 20 pilotos ejecutados y 4 pilotos proyectados para octubre y noviembre de 2019. Proyectos desarrollados en Zona G, Parque 93, World Trade Center, Barrios Unidos, Santa Lucia, Puente Aranda, Los Mártires, Calle 66, Cl 71, Alquería, Suba-Lisboa, Galerías, Calle 109, Av calle 68, 12 de octubre, Usme, Restrepo, KR 8 -97, y Barrio Ingles. </w:t>
      </w:r>
    </w:p>
    <w:p w14:paraId="3E5C1537" w14:textId="77777777" w:rsidR="0014401C" w:rsidRPr="0014401C" w:rsidRDefault="0014401C" w:rsidP="0014401C">
      <w:pPr>
        <w:numPr>
          <w:ilvl w:val="0"/>
          <w:numId w:val="21"/>
        </w:numPr>
        <w:shd w:val="clear" w:color="auto" w:fill="FFFFFF"/>
        <w:spacing w:before="100" w:beforeAutospacing="1" w:after="100" w:afterAutospacing="1"/>
        <w:rPr>
          <w:rFonts w:asciiTheme="minorHAnsi" w:hAnsiTheme="minorHAnsi" w:cstheme="minorHAnsi"/>
          <w:lang w:eastAsia="es-CO"/>
        </w:rPr>
      </w:pPr>
      <w:r w:rsidRPr="0014401C">
        <w:rPr>
          <w:rFonts w:asciiTheme="minorHAnsi" w:hAnsiTheme="minorHAnsi" w:cstheme="minorHAnsi"/>
          <w:b/>
          <w:bCs/>
          <w:lang w:val="es-ES" w:eastAsia="es-CO"/>
        </w:rPr>
        <w:t>Proyecto de cargue y descargue en parqueadero privado</w:t>
      </w:r>
      <w:r w:rsidRPr="0014401C">
        <w:rPr>
          <w:rFonts w:asciiTheme="minorHAnsi" w:hAnsiTheme="minorHAnsi" w:cstheme="minorHAnsi"/>
          <w:lang w:val="es-ES_tradnl" w:eastAsia="es-CO"/>
        </w:rPr>
        <w:t>, vehículos tipo tractor, y distribución de mercancías en vehículos de dos ejes a gas en horario diurno.  Desarrollo de acciones de cargue y descargue en horarios no convencionales con el objetivo de disminuir los impacto de estas actividades en la hora pico, disminuyendo costos y externalidades negativas. </w:t>
      </w:r>
    </w:p>
    <w:p w14:paraId="6DA6B213" w14:textId="77777777" w:rsidR="0014401C" w:rsidRPr="0014401C" w:rsidRDefault="0014401C" w:rsidP="0014401C">
      <w:pPr>
        <w:numPr>
          <w:ilvl w:val="0"/>
          <w:numId w:val="21"/>
        </w:numPr>
        <w:shd w:val="clear" w:color="auto" w:fill="FFFFFF"/>
        <w:spacing w:before="100" w:beforeAutospacing="1" w:after="100" w:afterAutospacing="1"/>
        <w:rPr>
          <w:rFonts w:asciiTheme="minorHAnsi" w:hAnsiTheme="minorHAnsi" w:cstheme="minorHAnsi"/>
          <w:lang w:eastAsia="es-CO"/>
        </w:rPr>
      </w:pPr>
      <w:r w:rsidRPr="0014401C">
        <w:rPr>
          <w:rFonts w:asciiTheme="minorHAnsi" w:hAnsiTheme="minorHAnsi" w:cstheme="minorHAnsi"/>
          <w:b/>
          <w:bCs/>
          <w:lang w:val="es-ES" w:eastAsia="es-CO"/>
        </w:rPr>
        <w:t>Transporte Regional</w:t>
      </w:r>
      <w:r w:rsidRPr="0014401C">
        <w:rPr>
          <w:rFonts w:asciiTheme="minorHAnsi" w:hAnsiTheme="minorHAnsi" w:cstheme="minorHAnsi"/>
          <w:lang w:val="es-ES_tradnl" w:eastAsia="es-CO"/>
        </w:rPr>
        <w:t>, Se expidió la Resolución 313 de 2019, con el fin de reorganizar las rutas intermunicipales del Norte en la Terminal del Norte y en el Portal del Norte, lo cual fue articulado con Transmilenio y la Terminal de Transporte. Se realiza a</w:t>
      </w:r>
      <w:r w:rsidRPr="0014401C">
        <w:rPr>
          <w:rFonts w:asciiTheme="minorHAnsi" w:hAnsiTheme="minorHAnsi" w:cstheme="minorHAnsi"/>
          <w:lang w:eastAsia="es-CO"/>
        </w:rPr>
        <w:t>lianza con Transmilenio y la Terminal de Transporte para la gestión de alternativas de operación del servicio </w:t>
      </w:r>
      <w:r w:rsidRPr="0014401C">
        <w:rPr>
          <w:rFonts w:asciiTheme="minorHAnsi" w:hAnsiTheme="minorHAnsi" w:cstheme="minorHAnsi"/>
          <w:shd w:val="clear" w:color="auto" w:fill="FFFFFF"/>
          <w:lang w:eastAsia="es-CO"/>
        </w:rPr>
        <w:t>intermunicipal Portal Calle 80.</w:t>
      </w:r>
    </w:p>
    <w:p w14:paraId="2F0A6D9A" w14:textId="77777777" w:rsidR="0014401C" w:rsidRPr="0014401C" w:rsidRDefault="0014401C" w:rsidP="0014401C">
      <w:pPr>
        <w:numPr>
          <w:ilvl w:val="0"/>
          <w:numId w:val="21"/>
        </w:numPr>
        <w:shd w:val="clear" w:color="auto" w:fill="FFFFFF"/>
        <w:spacing w:before="100" w:beforeAutospacing="1" w:after="100" w:afterAutospacing="1"/>
        <w:rPr>
          <w:rFonts w:asciiTheme="minorHAnsi" w:hAnsiTheme="minorHAnsi" w:cstheme="minorHAnsi"/>
          <w:lang w:eastAsia="es-CO"/>
        </w:rPr>
      </w:pPr>
      <w:r w:rsidRPr="0014401C">
        <w:rPr>
          <w:rFonts w:asciiTheme="minorHAnsi" w:hAnsiTheme="minorHAnsi" w:cstheme="minorHAnsi"/>
          <w:b/>
          <w:bCs/>
          <w:shd w:val="clear" w:color="auto" w:fill="FFFFFF"/>
          <w:lang w:eastAsia="es-CO"/>
        </w:rPr>
        <w:t>Articulación con el Municipio de Soacha: </w:t>
      </w:r>
      <w:r w:rsidRPr="0014401C">
        <w:rPr>
          <w:rFonts w:asciiTheme="minorHAnsi" w:hAnsiTheme="minorHAnsi" w:cstheme="minorHAnsi"/>
          <w:shd w:val="clear" w:color="auto" w:fill="FFFFFF"/>
          <w:lang w:eastAsia="es-CO"/>
        </w:rPr>
        <w:t>Se realiza seguimiento al contrato de Seguimiento de la consultoria: "</w:t>
      </w:r>
      <w:r w:rsidRPr="0014401C">
        <w:rPr>
          <w:rFonts w:asciiTheme="minorHAnsi" w:hAnsiTheme="minorHAnsi" w:cstheme="minorHAnsi"/>
          <w:i/>
          <w:iCs/>
          <w:shd w:val="clear" w:color="auto" w:fill="FFFFFF"/>
          <w:lang w:eastAsia="es-CO"/>
        </w:rPr>
        <w:t>Formulación del estudio de la Reestructuración técnica, legal y financiera del transporte Público colectivo urbano e interurbano que opera en el interior del Municipio de Soacha, sobre el corredor Soacha - Bogotá y su área de influencia directa</w:t>
      </w:r>
      <w:r w:rsidRPr="0014401C">
        <w:rPr>
          <w:rFonts w:asciiTheme="minorHAnsi" w:hAnsiTheme="minorHAnsi" w:cstheme="minorHAnsi"/>
          <w:shd w:val="clear" w:color="auto" w:fill="FFFFFF"/>
          <w:lang w:eastAsia="es-CO"/>
        </w:rPr>
        <w:t xml:space="preserve">", con el fin de </w:t>
      </w:r>
      <w:r w:rsidRPr="0014401C">
        <w:rPr>
          <w:rFonts w:asciiTheme="minorHAnsi" w:hAnsiTheme="minorHAnsi" w:cstheme="minorHAnsi"/>
          <w:shd w:val="clear" w:color="auto" w:fill="FFFFFF"/>
          <w:lang w:eastAsia="es-CO"/>
        </w:rPr>
        <w:lastRenderedPageBreak/>
        <w:t>articular la operación del servicio que se presta en el corredor Bogotá - Soacha con los proyectos de infraestructura de Bogotá. Adicionalmente, la SDM realizó un análisis de oferta y demanda de la ruta Soacha Bogotá, definiendo alternativas de recorte de las 5 rutas autorizadas.</w:t>
      </w:r>
    </w:p>
    <w:p w14:paraId="3E1B7999" w14:textId="77777777" w:rsidR="0014401C" w:rsidRPr="0014401C" w:rsidRDefault="0014401C" w:rsidP="0014401C">
      <w:pPr>
        <w:numPr>
          <w:ilvl w:val="0"/>
          <w:numId w:val="21"/>
        </w:numPr>
        <w:shd w:val="clear" w:color="auto" w:fill="FFFFFF"/>
        <w:spacing w:before="100" w:beforeAutospacing="1" w:after="100" w:afterAutospacing="1"/>
        <w:rPr>
          <w:rFonts w:asciiTheme="minorHAnsi" w:hAnsiTheme="minorHAnsi" w:cstheme="minorHAnsi"/>
          <w:lang w:eastAsia="es-CO"/>
        </w:rPr>
      </w:pPr>
      <w:r w:rsidRPr="0014401C">
        <w:rPr>
          <w:rFonts w:asciiTheme="minorHAnsi" w:hAnsiTheme="minorHAnsi" w:cstheme="minorHAnsi"/>
          <w:b/>
          <w:bCs/>
          <w:shd w:val="clear" w:color="auto" w:fill="FFFFFF"/>
          <w:lang w:eastAsia="es-CO"/>
        </w:rPr>
        <w:t>Articulación con el municipio de Sibaté: </w:t>
      </w:r>
      <w:r w:rsidRPr="0014401C">
        <w:rPr>
          <w:rFonts w:asciiTheme="minorHAnsi" w:hAnsiTheme="minorHAnsi" w:cstheme="minorHAnsi"/>
          <w:shd w:val="clear" w:color="auto" w:fill="FFFFFF"/>
          <w:lang w:eastAsia="es-CO"/>
        </w:rPr>
        <w:t>Se expidió la Resolución 132 de 2019 "</w:t>
      </w:r>
      <w:r w:rsidRPr="0014401C">
        <w:rPr>
          <w:rFonts w:asciiTheme="minorHAnsi" w:hAnsiTheme="minorHAnsi" w:cstheme="minorHAnsi"/>
          <w:i/>
          <w:iCs/>
          <w:shd w:val="clear" w:color="auto" w:fill="FFFFFF"/>
          <w:lang w:eastAsia="es-CO"/>
        </w:rPr>
        <w:t>Por la cual se establecen los recorridos dentro del perímetro urbano de Bogotá D.C. para el servicio de transporte terrestre automotor por carretera que sirve la ruta Sibaté - Bogotá y viceversa y se dictan otras disposiciones</w:t>
      </w:r>
      <w:r w:rsidRPr="0014401C">
        <w:rPr>
          <w:rFonts w:asciiTheme="minorHAnsi" w:hAnsiTheme="minorHAnsi" w:cstheme="minorHAnsi"/>
          <w:shd w:val="clear" w:color="auto" w:fill="FFFFFF"/>
          <w:lang w:eastAsia="es-CO"/>
        </w:rPr>
        <w:t>".</w:t>
      </w:r>
    </w:p>
    <w:p w14:paraId="3F14B574" w14:textId="77777777" w:rsidR="0014401C" w:rsidRPr="0014401C" w:rsidRDefault="0014401C" w:rsidP="0014401C">
      <w:pPr>
        <w:numPr>
          <w:ilvl w:val="0"/>
          <w:numId w:val="21"/>
        </w:numPr>
        <w:shd w:val="clear" w:color="auto" w:fill="FFFFFF"/>
        <w:spacing w:before="100" w:beforeAutospacing="1" w:after="100" w:afterAutospacing="1"/>
        <w:rPr>
          <w:rFonts w:ascii="Arial" w:hAnsi="Arial" w:cs="Arial"/>
          <w:color w:val="222222"/>
          <w:sz w:val="24"/>
          <w:szCs w:val="24"/>
          <w:lang w:eastAsia="es-CO"/>
        </w:rPr>
      </w:pPr>
      <w:r w:rsidRPr="0014401C">
        <w:rPr>
          <w:rFonts w:asciiTheme="minorHAnsi" w:hAnsiTheme="minorHAnsi" w:cstheme="minorHAnsi"/>
          <w:b/>
          <w:bCs/>
          <w:shd w:val="clear" w:color="auto" w:fill="FFFFFF"/>
          <w:lang w:val="es-ES" w:eastAsia="es-CO"/>
        </w:rPr>
        <w:t>Coordinación interinstitucional con Empresa Férrea Regional</w:t>
      </w:r>
      <w:r w:rsidRPr="0014401C">
        <w:rPr>
          <w:rFonts w:asciiTheme="minorHAnsi" w:hAnsiTheme="minorHAnsi" w:cstheme="minorHAnsi"/>
          <w:shd w:val="clear" w:color="auto" w:fill="FFFFFF"/>
          <w:lang w:val="es-ES_tradnl" w:eastAsia="es-CO"/>
        </w:rPr>
        <w:t>, Gobernación de Cundinamarca y el sector Movilidad, con el fin de articular el desarrollo del </w:t>
      </w:r>
      <w:r w:rsidRPr="0014401C">
        <w:rPr>
          <w:rFonts w:asciiTheme="minorHAnsi" w:hAnsiTheme="minorHAnsi" w:cstheme="minorHAnsi"/>
          <w:b/>
          <w:bCs/>
          <w:shd w:val="clear" w:color="auto" w:fill="FFFFFF"/>
          <w:lang w:val="es-ES" w:eastAsia="es-CO"/>
        </w:rPr>
        <w:t>proyecto Regiotram</w:t>
      </w:r>
      <w:r w:rsidRPr="0014401C">
        <w:rPr>
          <w:rFonts w:asciiTheme="minorHAnsi" w:hAnsiTheme="minorHAnsi" w:cstheme="minorHAnsi"/>
          <w:shd w:val="clear" w:color="auto" w:fill="FFFFFF"/>
          <w:lang w:val="es-ES_tradnl" w:eastAsia="es-CO"/>
        </w:rPr>
        <w:t> con los proyectos de infraestructura de transporte y con las políticas distritales.</w:t>
      </w:r>
    </w:p>
    <w:p w14:paraId="3023C9D0" w14:textId="77777777" w:rsidR="0014401C" w:rsidRPr="0014401C" w:rsidRDefault="0014401C" w:rsidP="0014401C"/>
    <w:p w14:paraId="76022EC8" w14:textId="77777777" w:rsidR="006E6000" w:rsidRDefault="006E6000" w:rsidP="00834634">
      <w:pPr>
        <w:rPr>
          <w:rFonts w:asciiTheme="minorHAnsi" w:hAnsiTheme="minorHAnsi" w:cs="Arial"/>
          <w:noProof/>
          <w:lang w:val="es-ES_tradnl" w:eastAsia="es-ES"/>
        </w:rPr>
      </w:pPr>
    </w:p>
    <w:p w14:paraId="5C9A5436" w14:textId="77777777" w:rsidR="00834634" w:rsidRPr="00834634" w:rsidRDefault="00834634" w:rsidP="00834634">
      <w:pPr>
        <w:rPr>
          <w:lang w:val="es-ES_tradnl"/>
        </w:rPr>
      </w:pPr>
    </w:p>
    <w:p w14:paraId="279D8ABD" w14:textId="4F31559D" w:rsidR="00834634" w:rsidRDefault="00834634" w:rsidP="00834634">
      <w:pPr>
        <w:rPr>
          <w:lang w:val="es-ES"/>
        </w:rPr>
      </w:pPr>
    </w:p>
    <w:p w14:paraId="32AE3942" w14:textId="5606236E" w:rsidR="006E6000" w:rsidRDefault="006E6000" w:rsidP="00834634">
      <w:pPr>
        <w:rPr>
          <w:lang w:val="es-ES"/>
        </w:rPr>
      </w:pPr>
    </w:p>
    <w:p w14:paraId="448A1C29" w14:textId="63E2F69F" w:rsidR="00324233" w:rsidRDefault="00324233" w:rsidP="00834634">
      <w:pPr>
        <w:rPr>
          <w:lang w:val="es-ES"/>
        </w:rPr>
      </w:pPr>
    </w:p>
    <w:p w14:paraId="151C1053" w14:textId="41B517AF" w:rsidR="00324233" w:rsidRDefault="00324233" w:rsidP="00834634">
      <w:pPr>
        <w:rPr>
          <w:lang w:val="es-ES"/>
        </w:rPr>
      </w:pPr>
    </w:p>
    <w:p w14:paraId="5B5A7BE6" w14:textId="0CB9B2B7" w:rsidR="00324233" w:rsidRDefault="00324233" w:rsidP="00834634">
      <w:pPr>
        <w:rPr>
          <w:lang w:val="es-ES"/>
        </w:rPr>
      </w:pPr>
    </w:p>
    <w:p w14:paraId="4B09C53C" w14:textId="348FF957" w:rsidR="00324233" w:rsidRDefault="00324233" w:rsidP="00834634">
      <w:pPr>
        <w:rPr>
          <w:lang w:val="es-ES"/>
        </w:rPr>
      </w:pPr>
    </w:p>
    <w:p w14:paraId="125D40C5" w14:textId="625B9604" w:rsidR="00324233" w:rsidRDefault="00324233" w:rsidP="00834634">
      <w:pPr>
        <w:rPr>
          <w:lang w:val="es-ES"/>
        </w:rPr>
      </w:pPr>
    </w:p>
    <w:p w14:paraId="6E96FB54" w14:textId="2A3E8941" w:rsidR="00324233" w:rsidRDefault="00324233" w:rsidP="00834634">
      <w:pPr>
        <w:rPr>
          <w:lang w:val="es-ES"/>
        </w:rPr>
      </w:pPr>
    </w:p>
    <w:p w14:paraId="3C2447B3" w14:textId="25ED5318" w:rsidR="00324233" w:rsidRDefault="00324233" w:rsidP="00834634">
      <w:pPr>
        <w:rPr>
          <w:lang w:val="es-ES"/>
        </w:rPr>
      </w:pPr>
    </w:p>
    <w:p w14:paraId="1C997BAA" w14:textId="2E70E44C" w:rsidR="00324233" w:rsidRDefault="00324233" w:rsidP="00834634">
      <w:pPr>
        <w:rPr>
          <w:lang w:val="es-ES"/>
        </w:rPr>
      </w:pPr>
    </w:p>
    <w:p w14:paraId="3BF31139" w14:textId="77777777" w:rsidR="00324233" w:rsidRDefault="00324233" w:rsidP="00834634">
      <w:pPr>
        <w:rPr>
          <w:lang w:val="es-ES"/>
        </w:rPr>
      </w:pPr>
    </w:p>
    <w:p w14:paraId="51FC741A" w14:textId="7D2020CD" w:rsidR="006E6000" w:rsidRDefault="006E6000" w:rsidP="00834634">
      <w:pPr>
        <w:rPr>
          <w:lang w:val="es-ES"/>
        </w:rPr>
      </w:pPr>
    </w:p>
    <w:p w14:paraId="54975813" w14:textId="77777777" w:rsidR="006E6000" w:rsidRPr="00834634" w:rsidRDefault="006E6000" w:rsidP="00834634">
      <w:pPr>
        <w:rPr>
          <w:lang w:val="es-ES"/>
        </w:rPr>
      </w:pPr>
    </w:p>
    <w:p w14:paraId="61E03672" w14:textId="77777777" w:rsidR="00834634" w:rsidRPr="00834634" w:rsidRDefault="00834634" w:rsidP="001714CE">
      <w:pPr>
        <w:rPr>
          <w:rFonts w:asciiTheme="minorHAnsi" w:hAnsiTheme="minorHAnsi"/>
          <w:lang w:val="es-ES"/>
        </w:rPr>
      </w:pPr>
    </w:p>
    <w:p w14:paraId="71959FAF" w14:textId="77777777" w:rsidR="005944E6" w:rsidRPr="00B40A78" w:rsidRDefault="00834634" w:rsidP="005944E6">
      <w:pPr>
        <w:pStyle w:val="Ttulo1"/>
        <w:rPr>
          <w:sz w:val="22"/>
          <w:szCs w:val="22"/>
          <w:lang w:eastAsia="es-ES"/>
        </w:rPr>
      </w:pPr>
      <w:bookmarkStart w:id="50" w:name="_Toc18508594"/>
      <w:r>
        <w:rPr>
          <w:rFonts w:asciiTheme="minorHAnsi" w:hAnsiTheme="minorHAnsi"/>
        </w:rPr>
        <w:t>DESARROLLO ECONÓMICO BASADO EN EL CONOCIMIENTO</w:t>
      </w:r>
      <w:bookmarkEnd w:id="50"/>
      <w:r>
        <w:rPr>
          <w:rFonts w:asciiTheme="minorHAnsi" w:hAnsiTheme="minorHAnsi"/>
        </w:rPr>
        <w:t xml:space="preserve"> </w:t>
      </w:r>
    </w:p>
    <w:p w14:paraId="141BE879" w14:textId="77777777" w:rsidR="005944E6" w:rsidRDefault="005944E6" w:rsidP="005944E6">
      <w:pPr>
        <w:rPr>
          <w:lang w:val="es-ES"/>
        </w:rPr>
      </w:pPr>
    </w:p>
    <w:p w14:paraId="44C62C12" w14:textId="3388FD2A" w:rsidR="006A767F" w:rsidRDefault="006A767F" w:rsidP="00DE5FDA">
      <w:pPr>
        <w:rPr>
          <w:rFonts w:asciiTheme="minorHAnsi" w:hAnsiTheme="minorHAnsi" w:cs="Arial"/>
          <w:lang w:val="es-ES"/>
        </w:rPr>
      </w:pPr>
      <w:r w:rsidRPr="006A767F">
        <w:rPr>
          <w:rFonts w:asciiTheme="minorHAnsi" w:hAnsiTheme="minorHAnsi" w:cs="Arial"/>
          <w:lang w:val="es-ES"/>
        </w:rPr>
        <w:t xml:space="preserve">Esta administración se trazó como meta mejorar la calidad de vida de los ciudadanos y garantizar la competitividad de Bogotá, con un recurso humano capacitado que impacte </w:t>
      </w:r>
      <w:r w:rsidR="00D923BF">
        <w:rPr>
          <w:rFonts w:asciiTheme="minorHAnsi" w:hAnsiTheme="minorHAnsi" w:cs="Arial"/>
          <w:lang w:val="es-ES"/>
        </w:rPr>
        <w:t xml:space="preserve">positivamente </w:t>
      </w:r>
      <w:r w:rsidRPr="006A767F">
        <w:rPr>
          <w:rFonts w:asciiTheme="minorHAnsi" w:hAnsiTheme="minorHAnsi" w:cs="Arial"/>
          <w:lang w:val="es-ES"/>
        </w:rPr>
        <w:t>el aparato productivo de la ciudad y su entorno; generando espacios de mejoramiento de las estructuras empresariales individuales y colectivas. En este sentido, se buscó fomentar el desarrollo económico con base en la generación y uso del conocimiento para la mejora de la competitividad de la ciudad-región, con la generación de alternativas de ingreso y empleo de mejor calidad, la elevación la eficiencia de los mercados de la ciudad, el fortalecimiento del recaudo tributario e impulso al uso de mecanismos de vinculación de capital privado, haciendo de Bogotá una ciudad inteligente y digital, y consolidando el turismo como factor de desarrollo, confianza y felicidad.</w:t>
      </w:r>
    </w:p>
    <w:p w14:paraId="3705074D" w14:textId="77777777" w:rsidR="00DE5FDA" w:rsidRDefault="00DE5FDA" w:rsidP="00DE5FDA">
      <w:pPr>
        <w:rPr>
          <w:rFonts w:asciiTheme="minorHAnsi" w:hAnsiTheme="minorHAnsi" w:cs="Arial"/>
          <w:lang w:val="es-ES"/>
        </w:rPr>
      </w:pPr>
    </w:p>
    <w:p w14:paraId="6819126F" w14:textId="77777777" w:rsidR="006A767F" w:rsidRPr="006A767F" w:rsidRDefault="006A767F" w:rsidP="006A767F">
      <w:pPr>
        <w:rPr>
          <w:rFonts w:asciiTheme="minorHAnsi" w:hAnsiTheme="minorHAnsi" w:cs="Arial"/>
          <w:lang w:val="es-ES"/>
        </w:rPr>
      </w:pPr>
      <w:r w:rsidRPr="006A767F">
        <w:rPr>
          <w:rFonts w:asciiTheme="minorHAnsi" w:hAnsiTheme="minorHAnsi" w:cs="Arial"/>
          <w:lang w:val="es-ES"/>
        </w:rPr>
        <w:t xml:space="preserve">Los programas estuvieron enfocados a la calidad de vida urbana para que las personas creativas en cualquier ámbito del conocimiento o los saberes, puedan elegir a Bogotá como su lugar de residencia dado que el factor crítico para la competitividad moderna es contar con el mejor recurso humano y, por tanto, la calidad de vida en la ciudad es condición necesaria para generar desarrollo económico. La industria naranja, la economía solidaria y popular, el turismo, y las tecnologías de la </w:t>
      </w:r>
      <w:r w:rsidRPr="006A767F">
        <w:rPr>
          <w:rFonts w:asciiTheme="minorHAnsi" w:hAnsiTheme="minorHAnsi" w:cs="Arial"/>
          <w:lang w:val="es-ES"/>
        </w:rPr>
        <w:lastRenderedPageBreak/>
        <w:t>información y las comunicaciones fueron sectores clave de la estrategia, así como la optimización de las finanzas distritales.</w:t>
      </w:r>
    </w:p>
    <w:p w14:paraId="24E511C7" w14:textId="77777777" w:rsidR="006A767F" w:rsidRPr="006A767F" w:rsidRDefault="006A767F" w:rsidP="006A767F">
      <w:pPr>
        <w:rPr>
          <w:rFonts w:asciiTheme="minorHAnsi" w:hAnsiTheme="minorHAnsi" w:cs="Arial"/>
          <w:lang w:val="es-ES"/>
        </w:rPr>
      </w:pPr>
    </w:p>
    <w:p w14:paraId="7C5BFDE5" w14:textId="357F41E2" w:rsidR="00940AA0" w:rsidRDefault="00434AEC" w:rsidP="00940AA0">
      <w:pPr>
        <w:rPr>
          <w:rFonts w:asciiTheme="minorHAnsi" w:hAnsiTheme="minorHAnsi" w:cs="Arial"/>
        </w:rPr>
      </w:pPr>
      <w:r>
        <w:rPr>
          <w:rFonts w:asciiTheme="minorHAnsi" w:hAnsiTheme="minorHAnsi" w:cs="Arial"/>
          <w:lang w:val="es-ES"/>
        </w:rPr>
        <w:t xml:space="preserve">En este eje se establecieron 7 programas, 51 metas de producto y 28 metas de resultado en cabeza de las Secretaría de Desarrollo Económico, el Instituto para la Economía Social, el Instituto Distrital de Turismo, la Secretaría Distrital de Hacienda, la Secretaría Distrital de Planeación y la Secretaría General en cabeza de la Alta Consejería para las TIC. </w:t>
      </w:r>
      <w:r w:rsidRPr="00710203">
        <w:rPr>
          <w:rFonts w:asciiTheme="minorHAnsi" w:hAnsiTheme="minorHAnsi" w:cs="Arial"/>
        </w:rPr>
        <w:t>E</w:t>
      </w:r>
      <w:r>
        <w:rPr>
          <w:rFonts w:asciiTheme="minorHAnsi" w:hAnsiTheme="minorHAnsi" w:cs="Arial"/>
        </w:rPr>
        <w:t>n el A</w:t>
      </w:r>
      <w:r w:rsidRPr="00710203">
        <w:rPr>
          <w:rFonts w:asciiTheme="minorHAnsi" w:hAnsiTheme="minorHAnsi" w:cs="Arial"/>
        </w:rPr>
        <w:t xml:space="preserve">nexo 1, se presentan los últimos avances para cada meta </w:t>
      </w:r>
      <w:r>
        <w:rPr>
          <w:rFonts w:asciiTheme="minorHAnsi" w:hAnsiTheme="minorHAnsi" w:cs="Arial"/>
        </w:rPr>
        <w:t xml:space="preserve">de manera </w:t>
      </w:r>
      <w:r w:rsidRPr="00710203">
        <w:rPr>
          <w:rFonts w:asciiTheme="minorHAnsi" w:hAnsiTheme="minorHAnsi" w:cs="Arial"/>
        </w:rPr>
        <w:t>detallada.</w:t>
      </w:r>
    </w:p>
    <w:p w14:paraId="6E0F44C1" w14:textId="11FF9DEE" w:rsidR="00434AEC" w:rsidRDefault="00434AEC" w:rsidP="00940AA0">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2024832" behindDoc="0" locked="0" layoutInCell="1" allowOverlap="1" wp14:anchorId="3B00E454" wp14:editId="1710AC77">
                <wp:simplePos x="0" y="0"/>
                <wp:positionH relativeFrom="margin">
                  <wp:align>left</wp:align>
                </wp:positionH>
                <wp:positionV relativeFrom="margin">
                  <wp:posOffset>4448810</wp:posOffset>
                </wp:positionV>
                <wp:extent cx="5589270" cy="2214245"/>
                <wp:effectExtent l="0" t="0" r="11430" b="14605"/>
                <wp:wrapSquare wrapText="bothSides"/>
                <wp:docPr id="319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270" cy="2214245"/>
                        </a:xfrm>
                        <a:prstGeom prst="rect">
                          <a:avLst/>
                        </a:prstGeom>
                        <a:solidFill>
                          <a:srgbClr val="F2F2F2"/>
                        </a:solidFill>
                        <a:ln w="3175">
                          <a:solidFill>
                            <a:srgbClr val="1F497D"/>
                          </a:solidFill>
                          <a:prstDash val="lgDashDotDot"/>
                          <a:miter lim="800000"/>
                          <a:headEnd/>
                          <a:tailEnd/>
                        </a:ln>
                      </wps:spPr>
                      <wps:txbx>
                        <w:txbxContent>
                          <w:p w14:paraId="7D21646E" w14:textId="6CE1FC7C" w:rsidR="002530F3" w:rsidRPr="000011AE" w:rsidRDefault="002530F3" w:rsidP="00434AEC">
                            <w:pPr>
                              <w:jc w:val="center"/>
                              <w:rPr>
                                <w:b/>
                                <w:color w:val="002060"/>
                                <w:sz w:val="16"/>
                                <w:lang w:val="de-DE"/>
                              </w:rPr>
                            </w:pPr>
                            <w:r>
                              <w:rPr>
                                <w:b/>
                                <w:color w:val="002060"/>
                                <w:sz w:val="16"/>
                                <w:lang w:val="de-DE"/>
                              </w:rPr>
                              <w:t xml:space="preserve">Ilustración </w:t>
                            </w:r>
                            <w:r w:rsidRPr="004E1156">
                              <w:rPr>
                                <w:b/>
                                <w:color w:val="002060"/>
                                <w:sz w:val="16"/>
                                <w:highlight w:val="yellow"/>
                                <w:lang w:val="de-DE"/>
                              </w:rPr>
                              <w:t>X</w:t>
                            </w:r>
                            <w:r w:rsidRPr="000011AE">
                              <w:rPr>
                                <w:b/>
                                <w:color w:val="002060"/>
                                <w:sz w:val="16"/>
                                <w:lang w:val="de-DE"/>
                              </w:rPr>
                              <w:t xml:space="preserve">. </w:t>
                            </w:r>
                            <w:r>
                              <w:rPr>
                                <w:b/>
                                <w:color w:val="002060"/>
                                <w:sz w:val="16"/>
                                <w:lang w:val="de-DE"/>
                              </w:rPr>
                              <w:t>Avance agregado de las metas de los programas de Desarrollo económico basado en el conocimiento</w:t>
                            </w:r>
                          </w:p>
                          <w:p w14:paraId="0516C933" w14:textId="77777777" w:rsidR="002530F3" w:rsidRPr="00442209" w:rsidRDefault="002530F3" w:rsidP="00434AEC">
                            <w:pPr>
                              <w:rPr>
                                <w:sz w:val="12"/>
                                <w:lang w:val="de-DE"/>
                              </w:rPr>
                            </w:pPr>
                            <w:r w:rsidRPr="00ED0263">
                              <w:rPr>
                                <w:noProof/>
                                <w:lang w:eastAsia="es-CO"/>
                              </w:rPr>
                              <w:drawing>
                                <wp:inline distT="0" distB="0" distL="0" distR="0" wp14:anchorId="3E3447C3" wp14:editId="76B1CD57">
                                  <wp:extent cx="5403850" cy="1899691"/>
                                  <wp:effectExtent l="0" t="0" r="6350" b="5715"/>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3850" cy="1899691"/>
                                          </a:xfrm>
                                          <a:prstGeom prst="rect">
                                            <a:avLst/>
                                          </a:prstGeom>
                                          <a:noFill/>
                                          <a:ln>
                                            <a:noFill/>
                                          </a:ln>
                                        </pic:spPr>
                                      </pic:pic>
                                    </a:graphicData>
                                  </a:graphic>
                                </wp:inline>
                              </w:drawing>
                            </w:r>
                          </w:p>
                          <w:p w14:paraId="5631591B" w14:textId="77777777" w:rsidR="002530F3" w:rsidRPr="00442209" w:rsidRDefault="002530F3" w:rsidP="00434AEC">
                            <w:pPr>
                              <w:jc w:val="left"/>
                              <w:rPr>
                                <w:sz w:val="12"/>
                              </w:rPr>
                            </w:pPr>
                            <w:r w:rsidRPr="00442209">
                              <w:rPr>
                                <w:sz w:val="12"/>
                              </w:rPr>
                              <w:t xml:space="preserve">FUENTE: </w:t>
                            </w:r>
                            <w:r w:rsidRPr="007C3722">
                              <w:rPr>
                                <w:sz w:val="12"/>
                              </w:rPr>
                              <w:t>Fuente: 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0E454" id="_x0000_s1096" type="#_x0000_t202" style="position:absolute;left:0;text-align:left;margin-left:0;margin-top:350.3pt;width:440.1pt;height:174.35pt;z-index:25202483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" fillcolor="#f2f2f2" strokecolor="#1f497d" strokeweight=".25pt">
                <v:stroke dashstyle="longDashDotDot"/>
                <v:textbox>
                  <w:txbxContent>
                    <w:p w14:paraId="7D21646E" w14:textId="6CE1FC7C" w:rsidR="002530F3" w:rsidRPr="000011AE" w:rsidRDefault="002530F3" w:rsidP="00434AEC">
                      <w:pPr>
                        <w:jc w:val="center"/>
                        <w:rPr>
                          <w:b/>
                          <w:color w:val="002060"/>
                          <w:sz w:val="16"/>
                          <w:lang w:val="de-DE"/>
                        </w:rPr>
                      </w:pPr>
                      <w:r>
                        <w:rPr>
                          <w:b/>
                          <w:color w:val="002060"/>
                          <w:sz w:val="16"/>
                          <w:lang w:val="de-DE"/>
                        </w:rPr>
                        <w:t xml:space="preserve">Ilustración </w:t>
                      </w:r>
                      <w:r w:rsidRPr="004E1156">
                        <w:rPr>
                          <w:b/>
                          <w:color w:val="002060"/>
                          <w:sz w:val="16"/>
                          <w:highlight w:val="yellow"/>
                          <w:lang w:val="de-DE"/>
                        </w:rPr>
                        <w:t>X</w:t>
                      </w:r>
                      <w:r w:rsidRPr="000011AE">
                        <w:rPr>
                          <w:b/>
                          <w:color w:val="002060"/>
                          <w:sz w:val="16"/>
                          <w:lang w:val="de-DE"/>
                        </w:rPr>
                        <w:t xml:space="preserve">. </w:t>
                      </w:r>
                      <w:r>
                        <w:rPr>
                          <w:b/>
                          <w:color w:val="002060"/>
                          <w:sz w:val="16"/>
                          <w:lang w:val="de-DE"/>
                        </w:rPr>
                        <w:t>Avance agregado de las metas de los programas de Desarrollo económico basado en el conocimiento</w:t>
                      </w:r>
                    </w:p>
                    <w:p w14:paraId="0516C933" w14:textId="77777777" w:rsidR="002530F3" w:rsidRPr="00442209" w:rsidRDefault="002530F3" w:rsidP="00434AEC">
                      <w:pPr>
                        <w:rPr>
                          <w:sz w:val="12"/>
                          <w:lang w:val="de-DE"/>
                        </w:rPr>
                      </w:pPr>
                      <w:r w:rsidRPr="00ED0263">
                        <w:rPr>
                          <w:noProof/>
                          <w:lang w:eastAsia="es-CO"/>
                        </w:rPr>
                        <w:drawing>
                          <wp:inline distT="0" distB="0" distL="0" distR="0" wp14:anchorId="3E3447C3" wp14:editId="76B1CD57">
                            <wp:extent cx="5403850" cy="1899691"/>
                            <wp:effectExtent l="0" t="0" r="6350" b="5715"/>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3850" cy="1899691"/>
                                    </a:xfrm>
                                    <a:prstGeom prst="rect">
                                      <a:avLst/>
                                    </a:prstGeom>
                                    <a:noFill/>
                                    <a:ln>
                                      <a:noFill/>
                                    </a:ln>
                                  </pic:spPr>
                                </pic:pic>
                              </a:graphicData>
                            </a:graphic>
                          </wp:inline>
                        </w:drawing>
                      </w:r>
                    </w:p>
                    <w:p w14:paraId="5631591B" w14:textId="77777777" w:rsidR="002530F3" w:rsidRPr="00442209" w:rsidRDefault="002530F3" w:rsidP="00434AEC">
                      <w:pPr>
                        <w:jc w:val="left"/>
                        <w:rPr>
                          <w:sz w:val="12"/>
                        </w:rPr>
                      </w:pPr>
                      <w:r w:rsidRPr="00442209">
                        <w:rPr>
                          <w:sz w:val="12"/>
                        </w:rPr>
                        <w:t xml:space="preserve">FUENTE: </w:t>
                      </w:r>
                      <w:r w:rsidRPr="007C3722">
                        <w:rPr>
                          <w:sz w:val="12"/>
                        </w:rPr>
                        <w:t>Fuente: SEGPLAN, junio 2019</w:t>
                      </w:r>
                    </w:p>
                  </w:txbxContent>
                </v:textbox>
                <w10:wrap type="square" anchorx="margin" anchory="margin"/>
              </v:shape>
            </w:pict>
          </mc:Fallback>
        </mc:AlternateContent>
      </w:r>
    </w:p>
    <w:p w14:paraId="5C16E4C4" w14:textId="77777777" w:rsidR="00434AEC" w:rsidRPr="00710203" w:rsidRDefault="00434AEC" w:rsidP="00434AEC">
      <w:pPr>
        <w:rPr>
          <w:rFonts w:asciiTheme="minorHAnsi" w:hAnsiTheme="minorHAnsi" w:cs="Arial"/>
        </w:rPr>
      </w:pPr>
      <w:r>
        <w:rPr>
          <w:rFonts w:asciiTheme="minorHAnsi" w:hAnsiTheme="minorHAnsi" w:cs="Arial"/>
        </w:rPr>
        <w:t>Se cuenta con</w:t>
      </w:r>
      <w:r w:rsidRPr="00710203">
        <w:rPr>
          <w:rFonts w:asciiTheme="minorHAnsi" w:hAnsiTheme="minorHAnsi" w:cs="Arial"/>
        </w:rPr>
        <w:t xml:space="preserve"> un avance físico acumulado del </w:t>
      </w:r>
      <w:r>
        <w:rPr>
          <w:rFonts w:asciiTheme="minorHAnsi" w:hAnsiTheme="minorHAnsi" w:cs="Arial"/>
        </w:rPr>
        <w:t>89</w:t>
      </w:r>
      <w:r w:rsidRPr="00710203">
        <w:rPr>
          <w:rFonts w:asciiTheme="minorHAnsi" w:hAnsiTheme="minorHAnsi" w:cs="Arial"/>
        </w:rPr>
        <w:t xml:space="preserve">% con respecto a </w:t>
      </w:r>
      <w:r>
        <w:rPr>
          <w:rFonts w:asciiTheme="minorHAnsi" w:hAnsiTheme="minorHAnsi" w:cs="Arial"/>
        </w:rPr>
        <w:t xml:space="preserve">los </w:t>
      </w:r>
      <w:r w:rsidRPr="00710203">
        <w:rPr>
          <w:rFonts w:asciiTheme="minorHAnsi" w:hAnsiTheme="minorHAnsi" w:cs="Arial"/>
        </w:rPr>
        <w:t xml:space="preserve">compromisos establecidos </w:t>
      </w:r>
      <w:r>
        <w:rPr>
          <w:rFonts w:asciiTheme="minorHAnsi" w:hAnsiTheme="minorHAnsi" w:cs="Arial"/>
        </w:rPr>
        <w:t xml:space="preserve">con </w:t>
      </w:r>
      <w:r w:rsidRPr="00324233">
        <w:rPr>
          <w:rFonts w:asciiTheme="minorHAnsi" w:hAnsiTheme="minorHAnsi" w:cs="Arial"/>
        </w:rPr>
        <w:t>corte a diciembre de 2019. En términos del avance por programas (Ilustración x),</w:t>
      </w:r>
      <w:r w:rsidRPr="00710203">
        <w:rPr>
          <w:rFonts w:asciiTheme="minorHAnsi" w:hAnsiTheme="minorHAnsi" w:cs="Arial"/>
        </w:rPr>
        <w:t xml:space="preserve"> los logros más destacados están en los programas del desarrollo de </w:t>
      </w:r>
      <w:r>
        <w:rPr>
          <w:rFonts w:asciiTheme="minorHAnsi" w:hAnsiTheme="minorHAnsi" w:cs="Arial"/>
        </w:rPr>
        <w:t xml:space="preserve">generación de alternativas de ingreso y empleo de calidad, extensión de las TICS y su uso en sectores estratégicos para la economía bogotana, y mejora de la eficiencia de los mercados de la ciudad. </w:t>
      </w:r>
    </w:p>
    <w:p w14:paraId="6C508506" w14:textId="0A1AD46E" w:rsidR="00940AA0" w:rsidRDefault="00710203" w:rsidP="00710203">
      <w:pPr>
        <w:rPr>
          <w:rFonts w:asciiTheme="minorHAnsi" w:hAnsiTheme="minorHAnsi" w:cs="Arial"/>
        </w:rPr>
      </w:pPr>
      <w:r w:rsidRPr="00710203">
        <w:rPr>
          <w:rFonts w:asciiTheme="minorHAnsi" w:hAnsiTheme="minorHAnsi" w:cs="Arial"/>
        </w:rPr>
        <w:t>A continuación, se presentan los resultados más destacados del eje, y la descripción de la gestión y los avances de cada programa.</w:t>
      </w:r>
    </w:p>
    <w:p w14:paraId="680C2FD0" w14:textId="25E15BA1" w:rsidR="00940AA0" w:rsidRDefault="00940AA0" w:rsidP="00940AA0">
      <w:pPr>
        <w:jc w:val="center"/>
        <w:rPr>
          <w:rFonts w:asciiTheme="minorHAnsi" w:hAnsiTheme="minorHAnsi" w:cs="Arial"/>
        </w:rPr>
      </w:pPr>
    </w:p>
    <w:p w14:paraId="04AFAF1C" w14:textId="77777777" w:rsidR="00834634" w:rsidRDefault="00834634" w:rsidP="005944E6">
      <w:pPr>
        <w:rPr>
          <w:lang w:val="es-ES"/>
        </w:rPr>
      </w:pPr>
    </w:p>
    <w:p w14:paraId="62DD835C" w14:textId="226D8BC3" w:rsidR="00940AA0" w:rsidRDefault="00940AA0" w:rsidP="00940AA0">
      <w:pPr>
        <w:pStyle w:val="Ttulo2"/>
      </w:pPr>
      <w:bookmarkStart w:id="51" w:name="_Toc18508595"/>
      <w:r>
        <w:t xml:space="preserve">Resultados más </w:t>
      </w:r>
      <w:r w:rsidR="002836F8">
        <w:t xml:space="preserve">destacados </w:t>
      </w:r>
      <w:r>
        <w:t>en Desarrollo Económico basado en el conocimiento</w:t>
      </w:r>
      <w:bookmarkEnd w:id="51"/>
      <w:r>
        <w:t xml:space="preserve"> </w:t>
      </w:r>
    </w:p>
    <w:p w14:paraId="6705577B" w14:textId="3D57EB1C" w:rsidR="00940AA0" w:rsidRDefault="00940AA0" w:rsidP="00940AA0">
      <w:pPr>
        <w:rPr>
          <w:lang w:val="es-ES"/>
        </w:rPr>
      </w:pPr>
    </w:p>
    <w:p w14:paraId="52F9FB93" w14:textId="79F0B3CB" w:rsidR="00940AA0" w:rsidRPr="007F0994" w:rsidRDefault="008721E6" w:rsidP="00940AA0">
      <w:pPr>
        <w:rPr>
          <w:rFonts w:asciiTheme="minorHAnsi" w:hAnsiTheme="minorHAnsi" w:cs="Arial"/>
          <w:b/>
          <w:color w:val="0070C0"/>
          <w:lang w:val="es-ES"/>
        </w:rPr>
      </w:pPr>
      <w:r>
        <w:rPr>
          <w:rFonts w:asciiTheme="minorHAnsi" w:hAnsiTheme="minorHAnsi" w:cs="Arial"/>
          <w:b/>
          <w:color w:val="0070C0"/>
          <w:lang w:val="es-ES"/>
        </w:rPr>
        <w:t>Sector Desarrollo Económico</w:t>
      </w:r>
    </w:p>
    <w:p w14:paraId="5B3513D6" w14:textId="6D5E880A" w:rsidR="00940AA0" w:rsidRDefault="00940AA0" w:rsidP="00940AA0">
      <w:pPr>
        <w:rPr>
          <w:rFonts w:asciiTheme="minorHAnsi" w:hAnsiTheme="minorHAnsi" w:cs="Arial"/>
          <w:b/>
          <w:lang w:val="es-ES"/>
        </w:rPr>
      </w:pPr>
    </w:p>
    <w:p w14:paraId="1E46E5FD" w14:textId="7526911D" w:rsidR="00940AA0" w:rsidRDefault="008721E6" w:rsidP="00940AA0">
      <w:pPr>
        <w:rPr>
          <w:rFonts w:asciiTheme="minorHAnsi" w:hAnsiTheme="minorHAnsi" w:cs="Arial"/>
          <w:color w:val="0070C0"/>
          <w:lang w:val="es-ES"/>
        </w:rPr>
      </w:pPr>
      <w:r w:rsidRPr="008721E6">
        <w:rPr>
          <w:rFonts w:asciiTheme="minorHAnsi" w:hAnsiTheme="minorHAnsi" w:cs="Arial"/>
          <w:color w:val="0070C0"/>
          <w:lang w:val="es-ES"/>
        </w:rPr>
        <w:t>Consolidación del turismo como factor de desarrollo</w:t>
      </w:r>
      <w:r>
        <w:rPr>
          <w:rFonts w:asciiTheme="minorHAnsi" w:hAnsiTheme="minorHAnsi" w:cs="Arial"/>
          <w:color w:val="0070C0"/>
          <w:lang w:val="es-ES"/>
        </w:rPr>
        <w:t>.</w:t>
      </w:r>
      <w:r w:rsidR="00940AA0">
        <w:rPr>
          <w:rFonts w:asciiTheme="minorHAnsi" w:hAnsiTheme="minorHAnsi" w:cs="Arial"/>
          <w:color w:val="0070C0"/>
          <w:lang w:val="es-ES"/>
        </w:rPr>
        <w:t xml:space="preserve"> </w:t>
      </w:r>
    </w:p>
    <w:p w14:paraId="20F1EE4F" w14:textId="7ACFE092" w:rsidR="00940AA0" w:rsidRDefault="00434AEC" w:rsidP="00940AA0">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63392" behindDoc="0" locked="0" layoutInCell="1" allowOverlap="1" wp14:anchorId="3E9DCEBD" wp14:editId="013FE59C">
                <wp:simplePos x="0" y="0"/>
                <wp:positionH relativeFrom="margin">
                  <wp:align>left</wp:align>
                </wp:positionH>
                <wp:positionV relativeFrom="margin">
                  <wp:posOffset>1624330</wp:posOffset>
                </wp:positionV>
                <wp:extent cx="2133600" cy="1410970"/>
                <wp:effectExtent l="0" t="0" r="19050" b="17780"/>
                <wp:wrapSquare wrapText="bothSides"/>
                <wp:docPr id="2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410970"/>
                        </a:xfrm>
                        <a:prstGeom prst="rect">
                          <a:avLst/>
                        </a:prstGeom>
                        <a:solidFill>
                          <a:srgbClr val="F2F2F2"/>
                        </a:solidFill>
                        <a:ln w="3175">
                          <a:solidFill>
                            <a:srgbClr val="1F497D"/>
                          </a:solidFill>
                          <a:prstDash val="lgDashDotDot"/>
                          <a:miter lim="800000"/>
                          <a:headEnd/>
                          <a:tailEnd/>
                        </a:ln>
                      </wps:spPr>
                      <wps:txbx>
                        <w:txbxContent>
                          <w:p w14:paraId="29465993" w14:textId="7FDA9DB4" w:rsidR="002530F3" w:rsidRDefault="002530F3" w:rsidP="008721E6">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Viajeros internacionales  </w:t>
                            </w:r>
                          </w:p>
                          <w:p w14:paraId="0AE731F9" w14:textId="36ED3C25" w:rsidR="002530F3" w:rsidRPr="00442209" w:rsidRDefault="002530F3" w:rsidP="008721E6">
                            <w:pPr>
                              <w:rPr>
                                <w:sz w:val="12"/>
                                <w:lang w:val="de-DE"/>
                              </w:rPr>
                            </w:pPr>
                            <w:r>
                              <w:rPr>
                                <w:noProof/>
                                <w:lang w:eastAsia="es-CO"/>
                              </w:rPr>
                              <w:drawing>
                                <wp:inline distT="0" distB="0" distL="0" distR="0" wp14:anchorId="46293135" wp14:editId="64F162E8">
                                  <wp:extent cx="1948180" cy="966084"/>
                                  <wp:effectExtent l="0" t="0" r="13970" b="571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274E191" w14:textId="2F798B61" w:rsidR="002530F3" w:rsidRPr="00442209" w:rsidRDefault="002530F3" w:rsidP="008721E6">
                            <w:pPr>
                              <w:jc w:val="left"/>
                              <w:rPr>
                                <w:sz w:val="12"/>
                              </w:rPr>
                            </w:pPr>
                            <w:r>
                              <w:rPr>
                                <w:sz w:val="12"/>
                              </w:rPr>
                              <w:t xml:space="preserve">FUENTE: </w:t>
                            </w:r>
                            <w:r w:rsidRPr="00CF356C">
                              <w:rPr>
                                <w:sz w:val="12"/>
                              </w:rPr>
                              <w:t>Instituto Distrital de Turismo –IDT-.</w:t>
                            </w:r>
                            <w:r>
                              <w:rPr>
                                <w:sz w:val="12"/>
                              </w:rPr>
                              <w:t xml:space="preserve"> </w:t>
                            </w:r>
                            <w:hyperlink r:id="rId134" w:history="1">
                              <w:r w:rsidRPr="0057723E">
                                <w:rPr>
                                  <w:rStyle w:val="Hipervnculo"/>
                                  <w:sz w:val="12"/>
                                </w:rPr>
                                <w:t>www.bogotaturismo.gov.co</w:t>
                              </w:r>
                            </w:hyperlink>
                            <w:r>
                              <w:rPr>
                                <w:sz w:val="1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DCEBD" id="_x0000_s1097" type="#_x0000_t202" style="position:absolute;left:0;text-align:left;margin-left:0;margin-top:127.9pt;width:168pt;height:111.1pt;z-index:25196339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" fillcolor="#f2f2f2" strokecolor="#1f497d" strokeweight=".25pt">
                <v:stroke dashstyle="longDashDotDot"/>
                <v:textbox>
                  <w:txbxContent>
                    <w:p w14:paraId="29465993" w14:textId="7FDA9DB4" w:rsidR="002530F3" w:rsidRDefault="002530F3" w:rsidP="008721E6">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Viajeros internacionales  </w:t>
                      </w:r>
                    </w:p>
                    <w:p w14:paraId="0AE731F9" w14:textId="36ED3C25" w:rsidR="002530F3" w:rsidRPr="00442209" w:rsidRDefault="002530F3" w:rsidP="008721E6">
                      <w:pPr>
                        <w:rPr>
                          <w:sz w:val="12"/>
                          <w:lang w:val="de-DE"/>
                        </w:rPr>
                      </w:pPr>
                      <w:r>
                        <w:rPr>
                          <w:noProof/>
                          <w:lang w:eastAsia="es-CO"/>
                        </w:rPr>
                        <w:drawing>
                          <wp:inline distT="0" distB="0" distL="0" distR="0" wp14:anchorId="46293135" wp14:editId="64F162E8">
                            <wp:extent cx="1948180" cy="966084"/>
                            <wp:effectExtent l="0" t="0" r="13970" b="571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6274E191" w14:textId="2F798B61" w:rsidR="002530F3" w:rsidRPr="00442209" w:rsidRDefault="002530F3" w:rsidP="008721E6">
                      <w:pPr>
                        <w:jc w:val="left"/>
                        <w:rPr>
                          <w:sz w:val="12"/>
                        </w:rPr>
                      </w:pPr>
                      <w:r>
                        <w:rPr>
                          <w:sz w:val="12"/>
                        </w:rPr>
                        <w:t xml:space="preserve">FUENTE: </w:t>
                      </w:r>
                      <w:r w:rsidRPr="00CF356C">
                        <w:rPr>
                          <w:sz w:val="12"/>
                        </w:rPr>
                        <w:t>Instituto Distrital de Turismo –IDT-.</w:t>
                      </w:r>
                      <w:r>
                        <w:rPr>
                          <w:sz w:val="12"/>
                        </w:rPr>
                        <w:t xml:space="preserve"> </w:t>
                      </w:r>
                      <w:hyperlink r:id="rId136" w:history="1">
                        <w:r w:rsidRPr="0057723E">
                          <w:rPr>
                            <w:rStyle w:val="Hipervnculo"/>
                            <w:sz w:val="12"/>
                          </w:rPr>
                          <w:t>www.bogotaturismo.gov.co</w:t>
                        </w:r>
                      </w:hyperlink>
                      <w:r>
                        <w:rPr>
                          <w:sz w:val="12"/>
                        </w:rPr>
                        <w:t xml:space="preserve"> </w:t>
                      </w:r>
                    </w:p>
                  </w:txbxContent>
                </v:textbox>
                <w10:wrap type="square" anchorx="margin" anchory="margin"/>
              </v:shape>
            </w:pict>
          </mc:Fallback>
        </mc:AlternateContent>
      </w:r>
      <w:r w:rsidR="00CF356C" w:rsidRPr="00CF356C">
        <w:rPr>
          <w:rFonts w:asciiTheme="minorHAnsi" w:hAnsiTheme="minorHAnsi" w:cs="Arial"/>
          <w:lang w:val="es-ES"/>
        </w:rPr>
        <w:t>El número de viajeros extranjeros que visitan la ciudad anualmente ha aumentado significativamente y mantiene una tendencia creciente posicionando a Bogotá como un destino reconocido en los mercados nacionales e internacionales frente a otros destinos turísticos del país y ciudades capitales del mundo</w:t>
      </w:r>
      <w:r w:rsidR="00CF356C">
        <w:rPr>
          <w:rFonts w:asciiTheme="minorHAnsi" w:hAnsiTheme="minorHAnsi" w:cs="Arial"/>
          <w:lang w:val="es-ES"/>
        </w:rPr>
        <w:t>.</w:t>
      </w:r>
    </w:p>
    <w:p w14:paraId="0FDA14B5" w14:textId="4C6D24F1" w:rsidR="00CF356C" w:rsidRDefault="00CF356C" w:rsidP="00940AA0">
      <w:pPr>
        <w:rPr>
          <w:rFonts w:asciiTheme="minorHAnsi" w:hAnsiTheme="minorHAnsi" w:cs="Arial"/>
          <w:lang w:val="es-ES"/>
        </w:rPr>
      </w:pPr>
    </w:p>
    <w:p w14:paraId="4473FDBC" w14:textId="77777777" w:rsidR="00434AEC" w:rsidRDefault="00434AEC" w:rsidP="00434AEC">
      <w:pPr>
        <w:rPr>
          <w:rFonts w:asciiTheme="minorHAnsi" w:hAnsiTheme="minorHAnsi" w:cs="Arial"/>
          <w:lang w:val="es-ES"/>
        </w:rPr>
      </w:pPr>
      <w:r w:rsidRPr="00CF356C">
        <w:rPr>
          <w:rFonts w:asciiTheme="minorHAnsi" w:hAnsiTheme="minorHAnsi" w:cs="Arial"/>
          <w:lang w:val="es-ES"/>
        </w:rPr>
        <w:t xml:space="preserve">Algunas de las acciones </w:t>
      </w:r>
      <w:r>
        <w:rPr>
          <w:rFonts w:asciiTheme="minorHAnsi" w:hAnsiTheme="minorHAnsi" w:cs="Arial"/>
          <w:lang w:val="es-ES"/>
        </w:rPr>
        <w:t xml:space="preserve">más destacadas relacionadas con este </w:t>
      </w:r>
      <w:r w:rsidRPr="00CF356C">
        <w:rPr>
          <w:rFonts w:asciiTheme="minorHAnsi" w:hAnsiTheme="minorHAnsi" w:cs="Arial"/>
          <w:lang w:val="es-ES"/>
        </w:rPr>
        <w:t xml:space="preserve">logro </w:t>
      </w:r>
      <w:r>
        <w:rPr>
          <w:rFonts w:asciiTheme="minorHAnsi" w:hAnsiTheme="minorHAnsi" w:cs="Arial"/>
          <w:lang w:val="es-ES"/>
        </w:rPr>
        <w:t>son</w:t>
      </w:r>
      <w:r w:rsidRPr="00CF356C">
        <w:rPr>
          <w:rFonts w:asciiTheme="minorHAnsi" w:hAnsiTheme="minorHAnsi" w:cs="Arial"/>
          <w:lang w:val="es-ES"/>
        </w:rPr>
        <w:t>:</w:t>
      </w:r>
      <w:r>
        <w:rPr>
          <w:rFonts w:asciiTheme="minorHAnsi" w:hAnsiTheme="minorHAnsi" w:cs="Arial"/>
          <w:lang w:val="es-ES"/>
        </w:rPr>
        <w:t xml:space="preserve"> </w:t>
      </w:r>
      <w:r w:rsidRPr="00CF356C">
        <w:rPr>
          <w:rFonts w:asciiTheme="minorHAnsi" w:hAnsiTheme="minorHAnsi" w:cs="Arial"/>
          <w:lang w:val="es-ES"/>
        </w:rPr>
        <w:t>El fortalecimiento del tejido empresarial del sector turístico</w:t>
      </w:r>
      <w:r>
        <w:rPr>
          <w:rFonts w:asciiTheme="minorHAnsi" w:hAnsiTheme="minorHAnsi" w:cs="Arial"/>
          <w:lang w:val="es-ES"/>
        </w:rPr>
        <w:t xml:space="preserve">, a través de lo cual </w:t>
      </w:r>
      <w:r w:rsidRPr="00CF356C">
        <w:rPr>
          <w:rFonts w:asciiTheme="minorHAnsi" w:hAnsiTheme="minorHAnsi" w:cs="Arial"/>
          <w:lang w:val="es-ES"/>
        </w:rPr>
        <w:t xml:space="preserve">en los programas del distrito 127 empresas han </w:t>
      </w:r>
      <w:r w:rsidRPr="00CF356C">
        <w:rPr>
          <w:rFonts w:asciiTheme="minorHAnsi" w:hAnsiTheme="minorHAnsi" w:cs="Arial"/>
          <w:lang w:val="es-ES"/>
        </w:rPr>
        <w:lastRenderedPageBreak/>
        <w:t xml:space="preserve">sido apoyadas con procesos de desarrollo empresarial a todo lo largo de la cadena de valor del </w:t>
      </w:r>
      <w:r>
        <w:rPr>
          <w:rFonts w:asciiTheme="minorHAnsi" w:hAnsiTheme="minorHAnsi" w:cs="Arial"/>
          <w:lang w:val="es-ES"/>
        </w:rPr>
        <w:t xml:space="preserve">sector; </w:t>
      </w:r>
      <w:r w:rsidRPr="00CF356C">
        <w:rPr>
          <w:rFonts w:asciiTheme="minorHAnsi" w:hAnsiTheme="minorHAnsi" w:cs="Arial"/>
          <w:lang w:val="es-ES"/>
        </w:rPr>
        <w:t>Intervención</w:t>
      </w:r>
      <w:r>
        <w:rPr>
          <w:rFonts w:asciiTheme="minorHAnsi" w:hAnsiTheme="minorHAnsi" w:cs="Arial"/>
          <w:lang w:val="es-ES"/>
        </w:rPr>
        <w:t xml:space="preserve"> en el mejoramiento de </w:t>
      </w:r>
      <w:r w:rsidRPr="00CF356C">
        <w:rPr>
          <w:rFonts w:asciiTheme="minorHAnsi" w:hAnsiTheme="minorHAnsi" w:cs="Arial"/>
          <w:lang w:val="es-ES"/>
        </w:rPr>
        <w:t>atractivos turísticos</w:t>
      </w:r>
      <w:r>
        <w:rPr>
          <w:rFonts w:asciiTheme="minorHAnsi" w:hAnsiTheme="minorHAnsi" w:cs="Arial"/>
          <w:lang w:val="es-ES"/>
        </w:rPr>
        <w:t xml:space="preserve"> culturales y naturales de la ciudad; mejoramiento del mobiliario informativo y de señalización, así como la red de información turística en la cual se han prestado servicios a más de </w:t>
      </w:r>
      <w:r w:rsidRPr="00CF356C">
        <w:rPr>
          <w:rFonts w:asciiTheme="minorHAnsi" w:hAnsiTheme="minorHAnsi" w:cs="Arial"/>
          <w:lang w:val="es-ES"/>
        </w:rPr>
        <w:t>600 mil personas.</w:t>
      </w:r>
    </w:p>
    <w:p w14:paraId="7C50068A" w14:textId="077A7067" w:rsidR="00940AA0" w:rsidRDefault="00940AA0" w:rsidP="00940AA0">
      <w:pPr>
        <w:rPr>
          <w:rFonts w:asciiTheme="minorHAnsi" w:hAnsiTheme="minorHAnsi" w:cs="Arial"/>
          <w:lang w:val="es-ES"/>
        </w:rPr>
      </w:pPr>
    </w:p>
    <w:p w14:paraId="2517E507" w14:textId="62B3CE6A" w:rsidR="00940AA0" w:rsidRDefault="0014675A" w:rsidP="00940AA0">
      <w:pPr>
        <w:rPr>
          <w:rFonts w:asciiTheme="minorHAnsi" w:hAnsiTheme="minorHAnsi" w:cs="Arial"/>
          <w:color w:val="0070C0"/>
          <w:lang w:val="es-ES"/>
        </w:rPr>
      </w:pPr>
      <w:r>
        <w:rPr>
          <w:rFonts w:asciiTheme="minorHAnsi" w:hAnsiTheme="minorHAnsi" w:cs="Arial"/>
          <w:color w:val="0070C0"/>
          <w:lang w:val="es-ES"/>
        </w:rPr>
        <w:t xml:space="preserve">Transformación del Bronx en un Distrito Creativo. </w:t>
      </w:r>
    </w:p>
    <w:p w14:paraId="1AE01B17" w14:textId="77777777" w:rsidR="00434AEC" w:rsidRPr="008A2DF8" w:rsidRDefault="00434AEC" w:rsidP="00434AEC">
      <w:pPr>
        <w:rPr>
          <w:rFonts w:asciiTheme="minorHAnsi" w:hAnsiTheme="minorHAnsi" w:cs="Arial"/>
          <w:lang w:val="es-ES"/>
        </w:rPr>
      </w:pPr>
      <w:r>
        <w:rPr>
          <w:rFonts w:asciiTheme="minorHAnsi" w:hAnsiTheme="minorHAnsi" w:cs="Arial"/>
          <w:lang w:val="es-ES"/>
        </w:rPr>
        <w:t>E</w:t>
      </w:r>
      <w:r w:rsidRPr="0014675A">
        <w:rPr>
          <w:rFonts w:asciiTheme="minorHAnsi" w:hAnsiTheme="minorHAnsi" w:cs="Arial"/>
          <w:lang w:val="es-ES"/>
        </w:rPr>
        <w:t xml:space="preserve">l sector del Bronx </w:t>
      </w:r>
      <w:r>
        <w:rPr>
          <w:rFonts w:asciiTheme="minorHAnsi" w:hAnsiTheme="minorHAnsi" w:cs="Arial"/>
          <w:lang w:val="es-ES"/>
        </w:rPr>
        <w:t>fue</w:t>
      </w:r>
      <w:r w:rsidRPr="0014675A">
        <w:rPr>
          <w:rFonts w:asciiTheme="minorHAnsi" w:hAnsiTheme="minorHAnsi" w:cs="Arial"/>
          <w:lang w:val="es-ES"/>
        </w:rPr>
        <w:t xml:space="preserve"> recuperado y el proyecto Bronx Distrito Creativo </w:t>
      </w:r>
      <w:r>
        <w:rPr>
          <w:rFonts w:asciiTheme="minorHAnsi" w:hAnsiTheme="minorHAnsi" w:cs="Arial"/>
          <w:lang w:val="es-ES"/>
        </w:rPr>
        <w:t>se</w:t>
      </w:r>
      <w:r w:rsidRPr="0014675A">
        <w:rPr>
          <w:rFonts w:asciiTheme="minorHAnsi" w:hAnsiTheme="minorHAnsi" w:cs="Arial"/>
          <w:lang w:val="es-ES"/>
        </w:rPr>
        <w:t xml:space="preserve"> declar</w:t>
      </w:r>
      <w:r>
        <w:rPr>
          <w:rFonts w:asciiTheme="minorHAnsi" w:hAnsiTheme="minorHAnsi" w:cs="Arial"/>
          <w:lang w:val="es-ES"/>
        </w:rPr>
        <w:t>ó</w:t>
      </w:r>
      <w:r w:rsidRPr="0014675A">
        <w:rPr>
          <w:rFonts w:asciiTheme="minorHAnsi" w:hAnsiTheme="minorHAnsi" w:cs="Arial"/>
          <w:lang w:val="es-ES"/>
        </w:rPr>
        <w:t xml:space="preserve"> como prioritario de interés nacional gracias a su enfoque de promoción de la cultura y la economía naranja. Contará con un espacio de 35 mil m</w:t>
      </w:r>
      <w:r w:rsidRPr="00C53DCA">
        <w:rPr>
          <w:rFonts w:asciiTheme="minorHAnsi" w:hAnsiTheme="minorHAnsi" w:cs="Arial"/>
          <w:vertAlign w:val="superscript"/>
          <w:lang w:val="es-ES"/>
        </w:rPr>
        <w:t>2</w:t>
      </w:r>
      <w:r w:rsidRPr="0014675A">
        <w:rPr>
          <w:rFonts w:asciiTheme="minorHAnsi" w:hAnsiTheme="minorHAnsi" w:cs="Arial"/>
          <w:lang w:val="es-ES"/>
        </w:rPr>
        <w:t xml:space="preserve"> para las artes y las industrias creativas.</w:t>
      </w:r>
      <w:r>
        <w:rPr>
          <w:rFonts w:asciiTheme="minorHAnsi" w:hAnsiTheme="minorHAnsi" w:cs="Arial"/>
          <w:lang w:val="es-ES"/>
        </w:rPr>
        <w:t xml:space="preserve"> Actualmente el </w:t>
      </w:r>
      <w:r w:rsidRPr="008A2DF8">
        <w:rPr>
          <w:rFonts w:asciiTheme="minorHAnsi" w:hAnsiTheme="minorHAnsi" w:cs="Arial"/>
          <w:lang w:val="es-ES"/>
        </w:rPr>
        <w:t xml:space="preserve">Plan Parcial de Renovación Urbana </w:t>
      </w:r>
      <w:r>
        <w:rPr>
          <w:rFonts w:asciiTheme="minorHAnsi" w:hAnsiTheme="minorHAnsi" w:cs="Arial"/>
          <w:lang w:val="es-ES"/>
        </w:rPr>
        <w:t>“</w:t>
      </w:r>
      <w:r w:rsidRPr="008A2DF8">
        <w:rPr>
          <w:rFonts w:asciiTheme="minorHAnsi" w:hAnsiTheme="minorHAnsi" w:cs="Arial"/>
          <w:lang w:val="es-ES"/>
        </w:rPr>
        <w:t>Voto Nacional – La Estanzuela</w:t>
      </w:r>
      <w:r>
        <w:rPr>
          <w:rFonts w:asciiTheme="minorHAnsi" w:hAnsiTheme="minorHAnsi" w:cs="Arial"/>
          <w:lang w:val="es-ES"/>
        </w:rPr>
        <w:t>” que contiene el proyecto se encuentra aprobado y en desarrollo</w:t>
      </w:r>
      <w:r w:rsidRPr="008A2DF8">
        <w:rPr>
          <w:rFonts w:asciiTheme="minorHAnsi" w:hAnsiTheme="minorHAnsi" w:cs="Arial"/>
          <w:lang w:val="es-ES"/>
        </w:rPr>
        <w:t xml:space="preserve">, </w:t>
      </w:r>
      <w:r>
        <w:rPr>
          <w:rFonts w:asciiTheme="minorHAnsi" w:hAnsiTheme="minorHAnsi" w:cs="Arial"/>
          <w:lang w:val="es-ES"/>
        </w:rPr>
        <w:t xml:space="preserve">donde también </w:t>
      </w:r>
      <w:r w:rsidRPr="008A2DF8">
        <w:rPr>
          <w:rFonts w:asciiTheme="minorHAnsi" w:hAnsiTheme="minorHAnsi" w:cs="Arial"/>
          <w:lang w:val="es-ES"/>
        </w:rPr>
        <w:t xml:space="preserve">operará la </w:t>
      </w:r>
      <w:r>
        <w:rPr>
          <w:rFonts w:asciiTheme="minorHAnsi" w:hAnsiTheme="minorHAnsi" w:cs="Arial"/>
          <w:lang w:val="es-ES"/>
        </w:rPr>
        <w:t xml:space="preserve">nueva </w:t>
      </w:r>
      <w:r w:rsidRPr="008A2DF8">
        <w:rPr>
          <w:rFonts w:asciiTheme="minorHAnsi" w:hAnsiTheme="minorHAnsi" w:cs="Arial"/>
          <w:lang w:val="es-ES"/>
        </w:rPr>
        <w:t>sede de la Alcaldía Local de Los Mártires, una nueva sede del SEN</w:t>
      </w:r>
      <w:r>
        <w:rPr>
          <w:rFonts w:asciiTheme="minorHAnsi" w:hAnsiTheme="minorHAnsi" w:cs="Arial"/>
          <w:lang w:val="es-ES"/>
        </w:rPr>
        <w:t>A y el Distrito Creativo</w:t>
      </w:r>
      <w:r w:rsidRPr="008A2DF8">
        <w:rPr>
          <w:rFonts w:asciiTheme="minorHAnsi" w:hAnsiTheme="minorHAnsi" w:cs="Arial"/>
          <w:lang w:val="es-ES"/>
        </w:rPr>
        <w:t>.</w:t>
      </w:r>
    </w:p>
    <w:p w14:paraId="4C63B1EA" w14:textId="2E71C4BD" w:rsidR="00940AA0" w:rsidRPr="0014675A" w:rsidRDefault="00940AA0" w:rsidP="0014675A">
      <w:pPr>
        <w:rPr>
          <w:rFonts w:asciiTheme="minorHAnsi" w:hAnsiTheme="minorHAnsi" w:cs="Arial"/>
          <w:b/>
          <w:lang w:val="es-ES"/>
        </w:rPr>
      </w:pPr>
    </w:p>
    <w:p w14:paraId="27AD4124" w14:textId="18ACD74A" w:rsidR="00940AA0" w:rsidRPr="00C35EBB" w:rsidRDefault="0014675A" w:rsidP="00940AA0">
      <w:pPr>
        <w:rPr>
          <w:rFonts w:asciiTheme="minorHAnsi" w:hAnsiTheme="minorHAnsi" w:cs="Arial"/>
          <w:color w:val="0070C0"/>
          <w:lang w:val="es-ES"/>
        </w:rPr>
      </w:pPr>
      <w:r w:rsidRPr="0014675A">
        <w:rPr>
          <w:rFonts w:asciiTheme="minorHAnsi" w:hAnsiTheme="minorHAnsi" w:cs="Arial"/>
          <w:color w:val="0070C0"/>
          <w:lang w:val="es-ES"/>
        </w:rPr>
        <w:t>Las Plazas de Mercado vuelven a ser referente</w:t>
      </w:r>
      <w:r>
        <w:rPr>
          <w:rFonts w:asciiTheme="minorHAnsi" w:hAnsiTheme="minorHAnsi" w:cs="Arial"/>
          <w:color w:val="0070C0"/>
          <w:lang w:val="es-ES"/>
        </w:rPr>
        <w:t xml:space="preserve"> para la economía local. </w:t>
      </w:r>
    </w:p>
    <w:p w14:paraId="3CA8C178" w14:textId="04CC2E5F" w:rsidR="00940AA0" w:rsidRDefault="00434AEC" w:rsidP="0014675A">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65440" behindDoc="0" locked="0" layoutInCell="1" allowOverlap="1" wp14:anchorId="1A14CD79" wp14:editId="160AE3F9">
                <wp:simplePos x="0" y="0"/>
                <wp:positionH relativeFrom="margin">
                  <wp:posOffset>43180</wp:posOffset>
                </wp:positionH>
                <wp:positionV relativeFrom="margin">
                  <wp:posOffset>5930265</wp:posOffset>
                </wp:positionV>
                <wp:extent cx="2133600" cy="1410970"/>
                <wp:effectExtent l="0" t="0" r="19050" b="17780"/>
                <wp:wrapSquare wrapText="bothSides"/>
                <wp:docPr id="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410970"/>
                        </a:xfrm>
                        <a:prstGeom prst="rect">
                          <a:avLst/>
                        </a:prstGeom>
                        <a:solidFill>
                          <a:srgbClr val="F2F2F2"/>
                        </a:solidFill>
                        <a:ln w="3175">
                          <a:solidFill>
                            <a:srgbClr val="1F497D"/>
                          </a:solidFill>
                          <a:prstDash val="lgDashDotDot"/>
                          <a:miter lim="800000"/>
                          <a:headEnd/>
                          <a:tailEnd/>
                        </a:ln>
                      </wps:spPr>
                      <wps:txbx>
                        <w:txbxContent>
                          <w:p w14:paraId="042363CA" w14:textId="40B42A52" w:rsidR="002530F3" w:rsidRPr="0036019E" w:rsidRDefault="002530F3" w:rsidP="0036019E">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36019E">
                              <w:rPr>
                                <w:b/>
                                <w:color w:val="002060"/>
                                <w:sz w:val="16"/>
                                <w:lang w:val="de-DE"/>
                              </w:rPr>
                              <w:t>Participación en mercado de alimentos de las Plazas de mercado</w:t>
                            </w:r>
                            <w:r>
                              <w:rPr>
                                <w:b/>
                                <w:color w:val="002060"/>
                                <w:sz w:val="16"/>
                                <w:lang w:val="de-DE"/>
                              </w:rPr>
                              <w:t xml:space="preserve"> distritales</w:t>
                            </w:r>
                          </w:p>
                          <w:p w14:paraId="5CB7F720" w14:textId="6AD44CAB" w:rsidR="002530F3" w:rsidRPr="00442209" w:rsidRDefault="002530F3" w:rsidP="0036019E">
                            <w:pPr>
                              <w:rPr>
                                <w:sz w:val="12"/>
                                <w:lang w:val="de-DE"/>
                              </w:rPr>
                            </w:pPr>
                            <w:r>
                              <w:rPr>
                                <w:noProof/>
                                <w:lang w:eastAsia="es-CO"/>
                              </w:rPr>
                              <w:drawing>
                                <wp:inline distT="0" distB="0" distL="0" distR="0" wp14:anchorId="6D8E24CB" wp14:editId="1DE26CF4">
                                  <wp:extent cx="1948180" cy="876525"/>
                                  <wp:effectExtent l="0" t="0" r="13970" b="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890700D" w14:textId="2B24EF41" w:rsidR="002530F3" w:rsidRPr="00442209" w:rsidRDefault="002530F3" w:rsidP="0036019E">
                            <w:pPr>
                              <w:jc w:val="left"/>
                              <w:rPr>
                                <w:sz w:val="12"/>
                              </w:rPr>
                            </w:pPr>
                            <w:r>
                              <w:rPr>
                                <w:sz w:val="12"/>
                              </w:rPr>
                              <w:t xml:space="preserve">FUENTE: </w:t>
                            </w:r>
                            <w:r w:rsidRPr="0036019E">
                              <w:rPr>
                                <w:sz w:val="12"/>
                              </w:rPr>
                              <w:t>Instituto para la Economía Social –IPES-.</w:t>
                            </w:r>
                            <w:r>
                              <w:rPr>
                                <w:sz w:val="12"/>
                              </w:rPr>
                              <w:t xml:space="preserve"> * Estimado para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4CD79" id="_x0000_s1098" type="#_x0000_t202" style="position:absolute;left:0;text-align:left;margin-left:3.4pt;margin-top:466.95pt;width:168pt;height:111.1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" fillcolor="#f2f2f2" strokecolor="#1f497d" strokeweight=".25pt">
                <v:stroke dashstyle="longDashDotDot"/>
                <v:textbox>
                  <w:txbxContent>
                    <w:p w14:paraId="042363CA" w14:textId="40B42A52" w:rsidR="002530F3" w:rsidRPr="0036019E" w:rsidRDefault="002530F3" w:rsidP="0036019E">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36019E">
                        <w:rPr>
                          <w:b/>
                          <w:color w:val="002060"/>
                          <w:sz w:val="16"/>
                          <w:lang w:val="de-DE"/>
                        </w:rPr>
                        <w:t>Participación en mercado de alimentos de las Plazas de mercado</w:t>
                      </w:r>
                      <w:r>
                        <w:rPr>
                          <w:b/>
                          <w:color w:val="002060"/>
                          <w:sz w:val="16"/>
                          <w:lang w:val="de-DE"/>
                        </w:rPr>
                        <w:t xml:space="preserve"> distritales</w:t>
                      </w:r>
                    </w:p>
                    <w:p w14:paraId="5CB7F720" w14:textId="6AD44CAB" w:rsidR="002530F3" w:rsidRPr="00442209" w:rsidRDefault="002530F3" w:rsidP="0036019E">
                      <w:pPr>
                        <w:rPr>
                          <w:sz w:val="12"/>
                          <w:lang w:val="de-DE"/>
                        </w:rPr>
                      </w:pPr>
                      <w:r>
                        <w:rPr>
                          <w:noProof/>
                          <w:lang w:eastAsia="es-CO"/>
                        </w:rPr>
                        <w:drawing>
                          <wp:inline distT="0" distB="0" distL="0" distR="0" wp14:anchorId="6D8E24CB" wp14:editId="1DE26CF4">
                            <wp:extent cx="1948180" cy="876525"/>
                            <wp:effectExtent l="0" t="0" r="13970" b="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890700D" w14:textId="2B24EF41" w:rsidR="002530F3" w:rsidRPr="00442209" w:rsidRDefault="002530F3" w:rsidP="0036019E">
                      <w:pPr>
                        <w:jc w:val="left"/>
                        <w:rPr>
                          <w:sz w:val="12"/>
                        </w:rPr>
                      </w:pPr>
                      <w:r>
                        <w:rPr>
                          <w:sz w:val="12"/>
                        </w:rPr>
                        <w:t xml:space="preserve">FUENTE: </w:t>
                      </w:r>
                      <w:r w:rsidRPr="0036019E">
                        <w:rPr>
                          <w:sz w:val="12"/>
                        </w:rPr>
                        <w:t>Instituto para la Economía Social –IPES-.</w:t>
                      </w:r>
                      <w:r>
                        <w:rPr>
                          <w:sz w:val="12"/>
                        </w:rPr>
                        <w:t xml:space="preserve"> * Estimado para 2019.</w:t>
                      </w:r>
                    </w:p>
                  </w:txbxContent>
                </v:textbox>
                <w10:wrap type="square" anchorx="margin" anchory="margin"/>
              </v:shape>
            </w:pict>
          </mc:Fallback>
        </mc:AlternateContent>
      </w:r>
      <w:r w:rsidRPr="0014675A">
        <w:rPr>
          <w:rFonts w:asciiTheme="minorHAnsi" w:hAnsiTheme="minorHAnsi" w:cs="Arial"/>
          <w:lang w:val="es-ES"/>
        </w:rPr>
        <w:t>Se incrementó la participación de las Plazas de Mercado distritales en el mercado de abastecimiento de alimentos de la ciudad en un 1% para alcanzar 3,5%</w:t>
      </w:r>
      <w:r>
        <w:rPr>
          <w:rFonts w:asciiTheme="minorHAnsi" w:hAnsiTheme="minorHAnsi" w:cs="Arial"/>
          <w:lang w:val="es-ES"/>
        </w:rPr>
        <w:t xml:space="preserve"> del total. Se han integrado varias plazas de mercado como referentes turísticos de la gastronomía local y la cultura popular y artesanal de la ciudad gracias al </w:t>
      </w:r>
      <w:r w:rsidRPr="0014675A">
        <w:rPr>
          <w:rFonts w:asciiTheme="minorHAnsi" w:hAnsiTheme="minorHAnsi" w:cs="Arial"/>
          <w:lang w:val="es-ES"/>
        </w:rPr>
        <w:t xml:space="preserve">fortalecimiento cultural, comercial e institucional, </w:t>
      </w:r>
      <w:r>
        <w:rPr>
          <w:rFonts w:asciiTheme="minorHAnsi" w:hAnsiTheme="minorHAnsi" w:cs="Arial"/>
          <w:lang w:val="es-ES"/>
        </w:rPr>
        <w:t xml:space="preserve">incrementando su </w:t>
      </w:r>
      <w:r w:rsidRPr="0014675A">
        <w:rPr>
          <w:rFonts w:asciiTheme="minorHAnsi" w:hAnsiTheme="minorHAnsi" w:cs="Arial"/>
          <w:lang w:val="es-ES"/>
        </w:rPr>
        <w:t xml:space="preserve">eficiencia y </w:t>
      </w:r>
      <w:r>
        <w:rPr>
          <w:rFonts w:asciiTheme="minorHAnsi" w:hAnsiTheme="minorHAnsi" w:cs="Arial"/>
          <w:lang w:val="es-ES"/>
        </w:rPr>
        <w:t xml:space="preserve">la </w:t>
      </w:r>
      <w:r w:rsidRPr="0014675A">
        <w:rPr>
          <w:rFonts w:asciiTheme="minorHAnsi" w:hAnsiTheme="minorHAnsi" w:cs="Arial"/>
          <w:lang w:val="es-ES"/>
        </w:rPr>
        <w:t xml:space="preserve">competitividad y la disponibilidad de alimentos de </w:t>
      </w:r>
      <w:r>
        <w:rPr>
          <w:rFonts w:asciiTheme="minorHAnsi" w:hAnsiTheme="minorHAnsi" w:cs="Arial"/>
          <w:lang w:val="es-ES"/>
        </w:rPr>
        <w:t xml:space="preserve">primera </w:t>
      </w:r>
      <w:r w:rsidRPr="0014675A">
        <w:rPr>
          <w:rFonts w:asciiTheme="minorHAnsi" w:hAnsiTheme="minorHAnsi" w:cs="Arial"/>
          <w:lang w:val="es-ES"/>
        </w:rPr>
        <w:t>calida</w:t>
      </w:r>
      <w:r>
        <w:rPr>
          <w:rFonts w:asciiTheme="minorHAnsi" w:hAnsiTheme="minorHAnsi" w:cs="Arial"/>
          <w:lang w:val="es-ES"/>
        </w:rPr>
        <w:t>d</w:t>
      </w:r>
      <w:r w:rsidR="0014675A" w:rsidRPr="0014675A">
        <w:rPr>
          <w:rFonts w:asciiTheme="minorHAnsi" w:hAnsiTheme="minorHAnsi" w:cs="Arial"/>
          <w:lang w:val="es-ES"/>
        </w:rPr>
        <w:t>.</w:t>
      </w:r>
    </w:p>
    <w:p w14:paraId="4B14C32F" w14:textId="15923FCD" w:rsidR="0036019E" w:rsidRDefault="0036019E" w:rsidP="0014675A">
      <w:pPr>
        <w:rPr>
          <w:rFonts w:asciiTheme="minorHAnsi" w:hAnsiTheme="minorHAnsi" w:cs="Arial"/>
          <w:lang w:val="es-ES"/>
        </w:rPr>
      </w:pPr>
    </w:p>
    <w:p w14:paraId="6DC609A5" w14:textId="77777777" w:rsidR="00434AEC" w:rsidRPr="0014675A" w:rsidRDefault="00434AEC" w:rsidP="00434AEC">
      <w:pPr>
        <w:rPr>
          <w:rFonts w:asciiTheme="minorHAnsi" w:hAnsiTheme="minorHAnsi" w:cs="Arial"/>
          <w:color w:val="000000" w:themeColor="text1"/>
          <w:lang w:val="es-ES"/>
        </w:rPr>
      </w:pPr>
      <w:r>
        <w:rPr>
          <w:rFonts w:asciiTheme="minorHAnsi" w:hAnsiTheme="minorHAnsi" w:cs="Arial"/>
          <w:color w:val="000000" w:themeColor="text1"/>
          <w:lang w:val="es-ES"/>
        </w:rPr>
        <w:t xml:space="preserve">Once </w:t>
      </w:r>
      <w:r w:rsidRPr="0036019E">
        <w:rPr>
          <w:rFonts w:asciiTheme="minorHAnsi" w:hAnsiTheme="minorHAnsi" w:cs="Arial"/>
          <w:color w:val="000000" w:themeColor="text1"/>
          <w:lang w:val="es-ES"/>
        </w:rPr>
        <w:t xml:space="preserve">Plazas de Mercado fueron intervenidas </w:t>
      </w:r>
      <w:r>
        <w:rPr>
          <w:rFonts w:asciiTheme="minorHAnsi" w:hAnsiTheme="minorHAnsi" w:cs="Arial"/>
          <w:color w:val="000000" w:themeColor="text1"/>
          <w:lang w:val="es-ES"/>
        </w:rPr>
        <w:t xml:space="preserve">con </w:t>
      </w:r>
      <w:r w:rsidRPr="0036019E">
        <w:rPr>
          <w:rFonts w:asciiTheme="minorHAnsi" w:hAnsiTheme="minorHAnsi" w:cs="Arial"/>
          <w:color w:val="000000" w:themeColor="text1"/>
          <w:lang w:val="es-ES"/>
        </w:rPr>
        <w:t>la implementación de nuevas tecnologías, la mejora de la atención al cliente y el aumento de la productividad: Veinte de Julio, Fontibón, La Perseverancia, Restrepo, Samper Mendoza, Las Ferias, Kennedy, Quirigua, Trinidad-Galán, Doce de Octubre y Siete de Agosto.</w:t>
      </w:r>
    </w:p>
    <w:p w14:paraId="2BBF879D" w14:textId="55A25326" w:rsidR="00940AA0" w:rsidRDefault="00940AA0" w:rsidP="00940AA0">
      <w:pPr>
        <w:rPr>
          <w:rFonts w:asciiTheme="minorHAnsi" w:hAnsiTheme="minorHAnsi" w:cs="Arial"/>
          <w:color w:val="000000" w:themeColor="text1"/>
          <w:lang w:val="es-ES"/>
        </w:rPr>
      </w:pPr>
    </w:p>
    <w:p w14:paraId="510E19A0" w14:textId="407E1E89" w:rsidR="0036019E" w:rsidRPr="00C35EBB" w:rsidRDefault="0036019E" w:rsidP="0036019E">
      <w:pPr>
        <w:rPr>
          <w:rFonts w:asciiTheme="minorHAnsi" w:hAnsiTheme="minorHAnsi" w:cs="Arial"/>
          <w:color w:val="0070C0"/>
          <w:lang w:val="es-ES"/>
        </w:rPr>
      </w:pPr>
      <w:r>
        <w:rPr>
          <w:rFonts w:asciiTheme="minorHAnsi" w:hAnsiTheme="minorHAnsi" w:cs="Arial"/>
          <w:color w:val="0070C0"/>
          <w:lang w:val="es-ES"/>
        </w:rPr>
        <w:t>Otros resultados destacados del sector Desarrollo Económico</w:t>
      </w:r>
    </w:p>
    <w:p w14:paraId="58B49BD6" w14:textId="1EAE1B3C" w:rsidR="0036019E" w:rsidRDefault="0036019E" w:rsidP="00940AA0">
      <w:pPr>
        <w:rPr>
          <w:rFonts w:asciiTheme="minorHAnsi" w:hAnsiTheme="minorHAnsi" w:cs="Arial"/>
          <w:color w:val="000000" w:themeColor="text1"/>
          <w:lang w:val="es-ES"/>
        </w:rPr>
      </w:pPr>
      <w:r w:rsidRPr="009F5DB2">
        <w:rPr>
          <w:noProof/>
          <w:lang w:eastAsia="es-CO"/>
        </w:rPr>
        <mc:AlternateContent>
          <mc:Choice Requires="wps">
            <w:drawing>
              <wp:anchor distT="0" distB="0" distL="114300" distR="114300" simplePos="0" relativeHeight="251967488" behindDoc="0" locked="0" layoutInCell="1" allowOverlap="1" wp14:anchorId="566A6FBD" wp14:editId="731E06DE">
                <wp:simplePos x="0" y="0"/>
                <wp:positionH relativeFrom="margin">
                  <wp:posOffset>72804</wp:posOffset>
                </wp:positionH>
                <wp:positionV relativeFrom="paragraph">
                  <wp:posOffset>168358</wp:posOffset>
                </wp:positionV>
                <wp:extent cx="5442668" cy="1832775"/>
                <wp:effectExtent l="0" t="0" r="24765" b="15240"/>
                <wp:wrapNone/>
                <wp:docPr id="57" name="16 CuadroTexto"/>
                <wp:cNvGraphicFramePr/>
                <a:graphic xmlns:a="http://schemas.openxmlformats.org/drawingml/2006/main">
                  <a:graphicData uri="http://schemas.microsoft.com/office/word/2010/wordprocessingShape">
                    <wps:wsp>
                      <wps:cNvSpPr txBox="1"/>
                      <wps:spPr>
                        <a:xfrm>
                          <a:off x="0" y="0"/>
                          <a:ext cx="5442668" cy="1832775"/>
                        </a:xfrm>
                        <a:prstGeom prst="rect">
                          <a:avLst/>
                        </a:prstGeom>
                        <a:ln w="3175">
                          <a:prstDash val="sysDot"/>
                        </a:ln>
                      </wps:spPr>
                      <wps:style>
                        <a:lnRef idx="2">
                          <a:schemeClr val="accent1"/>
                        </a:lnRef>
                        <a:fillRef idx="1">
                          <a:schemeClr val="lt1"/>
                        </a:fillRef>
                        <a:effectRef idx="0">
                          <a:schemeClr val="accent1"/>
                        </a:effectRef>
                        <a:fontRef idx="minor">
                          <a:schemeClr val="dk1"/>
                        </a:fontRef>
                      </wps:style>
                      <wps:txbx>
                        <w:txbxContent>
                          <w:p w14:paraId="39AEFDCD" w14:textId="77777777" w:rsidR="002530F3" w:rsidRPr="009F5DB2" w:rsidRDefault="002530F3" w:rsidP="0036019E">
                            <w:pPr>
                              <w:jc w:val="center"/>
                              <w:rPr>
                                <w:rFonts w:asciiTheme="minorHAnsi" w:hAnsiTheme="minorHAnsi" w:cstheme="minorHAnsi"/>
                                <w:b/>
                                <w:color w:val="0070C0"/>
                                <w:kern w:val="24"/>
                                <w:sz w:val="18"/>
                                <w:szCs w:val="28"/>
                                <w:lang w:val="es-ES"/>
                              </w:rPr>
                            </w:pPr>
                          </w:p>
                          <w:p w14:paraId="2A198CAA" w14:textId="77777777" w:rsidR="002530F3" w:rsidRPr="0036019E" w:rsidRDefault="002530F3" w:rsidP="00B1078A">
                            <w:pPr>
                              <w:pStyle w:val="Prrafodelista"/>
                              <w:numPr>
                                <w:ilvl w:val="0"/>
                                <w:numId w:val="4"/>
                              </w:numPr>
                              <w:rPr>
                                <w:rFonts w:asciiTheme="minorHAnsi" w:hAnsiTheme="minorHAnsi" w:cstheme="minorHAnsi"/>
                                <w:bCs/>
                                <w:kern w:val="24"/>
                                <w:sz w:val="18"/>
                                <w:szCs w:val="28"/>
                                <w:lang w:val="es-ES"/>
                              </w:rPr>
                            </w:pPr>
                            <w:r w:rsidRPr="0036019E">
                              <w:rPr>
                                <w:rFonts w:asciiTheme="minorHAnsi" w:hAnsiTheme="minorHAnsi" w:cstheme="minorHAnsi"/>
                                <w:b/>
                                <w:bCs/>
                                <w:color w:val="4F81BD" w:themeColor="accent1"/>
                                <w:kern w:val="24"/>
                                <w:sz w:val="18"/>
                                <w:szCs w:val="28"/>
                                <w:lang w:val="es-ES"/>
                              </w:rPr>
                              <w:t>Se fortalecieron 874 unidades productivas</w:t>
                            </w:r>
                            <w:r w:rsidRPr="0036019E">
                              <w:rPr>
                                <w:rFonts w:asciiTheme="minorHAnsi" w:hAnsiTheme="minorHAnsi" w:cstheme="minorHAnsi"/>
                                <w:bCs/>
                                <w:kern w:val="24"/>
                                <w:sz w:val="18"/>
                                <w:szCs w:val="28"/>
                                <w:lang w:val="es-ES"/>
                              </w:rPr>
                              <w:t xml:space="preserve"> en capacidades de desarrollo tecnológico e innovación productiva.</w:t>
                            </w:r>
                          </w:p>
                          <w:p w14:paraId="31361C1E" w14:textId="46B3A002" w:rsidR="002530F3" w:rsidRPr="0036019E" w:rsidRDefault="002530F3" w:rsidP="0036019E">
                            <w:pPr>
                              <w:pStyle w:val="Prrafodelista"/>
                              <w:ind w:left="360"/>
                              <w:jc w:val="left"/>
                              <w:rPr>
                                <w:rFonts w:asciiTheme="minorHAnsi" w:hAnsiTheme="minorHAnsi" w:cstheme="minorHAnsi"/>
                                <w:bCs/>
                                <w:kern w:val="24"/>
                                <w:sz w:val="18"/>
                                <w:szCs w:val="28"/>
                                <w:lang w:val="es-ES"/>
                              </w:rPr>
                            </w:pPr>
                          </w:p>
                          <w:p w14:paraId="03E173E2" w14:textId="5BF75F25" w:rsidR="002530F3" w:rsidRPr="0036019E" w:rsidRDefault="002530F3" w:rsidP="00B1078A">
                            <w:pPr>
                              <w:pStyle w:val="Prrafodelista"/>
                              <w:numPr>
                                <w:ilvl w:val="0"/>
                                <w:numId w:val="4"/>
                              </w:numPr>
                              <w:rPr>
                                <w:rFonts w:asciiTheme="minorHAnsi" w:hAnsiTheme="minorHAnsi" w:cstheme="minorHAnsi"/>
                                <w:bCs/>
                                <w:kern w:val="24"/>
                                <w:sz w:val="18"/>
                                <w:szCs w:val="28"/>
                                <w:lang w:val="es-ES"/>
                              </w:rPr>
                            </w:pPr>
                            <w:r w:rsidRPr="0036019E">
                              <w:rPr>
                                <w:rFonts w:asciiTheme="minorHAnsi" w:hAnsiTheme="minorHAnsi" w:cstheme="minorHAnsi"/>
                                <w:b/>
                                <w:bCs/>
                                <w:color w:val="4F81BD" w:themeColor="accent1"/>
                                <w:kern w:val="24"/>
                                <w:sz w:val="18"/>
                                <w:szCs w:val="28"/>
                                <w:lang w:val="es-ES"/>
                              </w:rPr>
                              <w:t>Se acompañaron 1.638 emprendimientos o unidades productivas fortalecidas de vendedores informales</w:t>
                            </w:r>
                            <w:r w:rsidRPr="0036019E">
                              <w:rPr>
                                <w:rFonts w:asciiTheme="minorHAnsi" w:hAnsiTheme="minorHAnsi" w:cstheme="minorHAnsi"/>
                                <w:bCs/>
                                <w:kern w:val="24"/>
                                <w:sz w:val="18"/>
                                <w:szCs w:val="28"/>
                                <w:lang w:val="es-ES"/>
                              </w:rPr>
                              <w:t xml:space="preserve">, en temas como identidad, mercadeo, finanzas, negociación, resolución de conflictos, entre otras. </w:t>
                            </w:r>
                          </w:p>
                          <w:p w14:paraId="7B27556D" w14:textId="77777777" w:rsidR="002530F3" w:rsidRPr="0036019E" w:rsidRDefault="002530F3" w:rsidP="0036019E">
                            <w:pPr>
                              <w:pStyle w:val="Prrafodelista"/>
                              <w:ind w:left="360"/>
                              <w:jc w:val="left"/>
                              <w:rPr>
                                <w:rFonts w:asciiTheme="minorHAnsi" w:hAnsiTheme="minorHAnsi" w:cstheme="minorHAnsi"/>
                                <w:bCs/>
                                <w:kern w:val="24"/>
                                <w:sz w:val="18"/>
                                <w:szCs w:val="28"/>
                                <w:lang w:val="es-ES"/>
                              </w:rPr>
                            </w:pPr>
                          </w:p>
                          <w:p w14:paraId="2F053CDF" w14:textId="6C0E7E24" w:rsidR="002530F3" w:rsidRPr="0036019E" w:rsidRDefault="002530F3" w:rsidP="00B1078A">
                            <w:pPr>
                              <w:pStyle w:val="Prrafodelista"/>
                              <w:numPr>
                                <w:ilvl w:val="0"/>
                                <w:numId w:val="4"/>
                              </w:numPr>
                              <w:rPr>
                                <w:rFonts w:asciiTheme="minorHAnsi" w:hAnsiTheme="minorHAnsi" w:cstheme="minorHAnsi"/>
                                <w:bCs/>
                                <w:kern w:val="24"/>
                                <w:sz w:val="18"/>
                                <w:szCs w:val="28"/>
                                <w:lang w:val="es-ES"/>
                              </w:rPr>
                            </w:pPr>
                            <w:r w:rsidRPr="0036019E">
                              <w:rPr>
                                <w:rFonts w:asciiTheme="minorHAnsi" w:hAnsiTheme="minorHAnsi" w:cstheme="minorHAnsi"/>
                                <w:b/>
                                <w:bCs/>
                                <w:color w:val="4F81BD" w:themeColor="accent1"/>
                                <w:kern w:val="24"/>
                                <w:sz w:val="18"/>
                                <w:szCs w:val="28"/>
                                <w:lang w:val="es-ES"/>
                              </w:rPr>
                              <w:t>Se logró vincular laboralmente a 5</w:t>
                            </w:r>
                            <w:r>
                              <w:rPr>
                                <w:rFonts w:asciiTheme="minorHAnsi" w:hAnsiTheme="minorHAnsi" w:cstheme="minorHAnsi"/>
                                <w:b/>
                                <w:bCs/>
                                <w:color w:val="4F81BD" w:themeColor="accent1"/>
                                <w:kern w:val="24"/>
                                <w:sz w:val="18"/>
                                <w:szCs w:val="28"/>
                                <w:lang w:val="es-ES"/>
                              </w:rPr>
                              <w:t>.</w:t>
                            </w:r>
                            <w:r w:rsidRPr="0036019E">
                              <w:rPr>
                                <w:rFonts w:asciiTheme="minorHAnsi" w:hAnsiTheme="minorHAnsi" w:cstheme="minorHAnsi"/>
                                <w:b/>
                                <w:bCs/>
                                <w:color w:val="4F81BD" w:themeColor="accent1"/>
                                <w:kern w:val="24"/>
                                <w:sz w:val="18"/>
                                <w:szCs w:val="28"/>
                                <w:lang w:val="es-ES"/>
                              </w:rPr>
                              <w:t>085 personas</w:t>
                            </w:r>
                            <w:r w:rsidRPr="0036019E">
                              <w:rPr>
                                <w:rFonts w:asciiTheme="minorHAnsi" w:hAnsiTheme="minorHAnsi" w:cstheme="minorHAnsi"/>
                                <w:bCs/>
                                <w:kern w:val="24"/>
                                <w:sz w:val="18"/>
                                <w:szCs w:val="28"/>
                                <w:lang w:val="es-ES"/>
                              </w:rPr>
                              <w:t xml:space="preserve"> a través actuaciones como realización de convocatorias especiales para proveer vacantes de empresas que buscan grupos grandes de personas, presencia institucional en las veinte (20) localidades a través de 5 referentes locales y 6 referentes diferenciales para la implementación de la ruta completa (registro, orientación, formación, pre-perfilamiento y remisión a empleadores). </w:t>
                            </w:r>
                            <w:r w:rsidRPr="0036019E">
                              <w:rPr>
                                <w:rFonts w:asciiTheme="minorHAnsi" w:hAnsiTheme="minorHAnsi" w:cstheme="minorHAnsi"/>
                                <w:b/>
                                <w:bCs/>
                                <w:color w:val="4F81BD" w:themeColor="accent1"/>
                                <w:kern w:val="24"/>
                                <w:sz w:val="18"/>
                                <w:szCs w:val="28"/>
                                <w:lang w:val="es-ES"/>
                              </w:rPr>
                              <w:t xml:space="preserve">Igualmente se </w:t>
                            </w:r>
                            <w:r>
                              <w:rPr>
                                <w:rFonts w:asciiTheme="minorHAnsi" w:hAnsiTheme="minorHAnsi" w:cstheme="minorHAnsi"/>
                                <w:b/>
                                <w:bCs/>
                                <w:color w:val="4F81BD" w:themeColor="accent1"/>
                                <w:kern w:val="24"/>
                                <w:sz w:val="18"/>
                                <w:szCs w:val="28"/>
                                <w:lang w:val="es-ES"/>
                              </w:rPr>
                              <w:t xml:space="preserve">han remitido </w:t>
                            </w:r>
                            <w:r w:rsidRPr="0036019E">
                              <w:rPr>
                                <w:rFonts w:asciiTheme="minorHAnsi" w:hAnsiTheme="minorHAnsi" w:cstheme="minorHAnsi"/>
                                <w:b/>
                                <w:bCs/>
                                <w:color w:val="4F81BD" w:themeColor="accent1"/>
                                <w:kern w:val="24"/>
                                <w:sz w:val="18"/>
                                <w:szCs w:val="28"/>
                                <w:lang w:val="es-ES"/>
                              </w:rPr>
                              <w:t>41.759 personas desde la Agencia de Empleo.</w:t>
                            </w:r>
                            <w:r>
                              <w:rPr>
                                <w:rFonts w:asciiTheme="minorHAnsi" w:hAnsiTheme="minorHAnsi" w:cstheme="minorHAnsi"/>
                                <w:bCs/>
                                <w:kern w:val="24"/>
                                <w:sz w:val="18"/>
                                <w:szCs w:val="28"/>
                                <w:lang w:val="es-ES"/>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66A6FBD" id="_x0000_s1099" type="#_x0000_t202" style="position:absolute;left:0;text-align:left;margin-left:5.75pt;margin-top:13.25pt;width:428.55pt;height:144.3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" fillcolor="white [3201]" strokecolor="#4f81bd [3204]" strokeweight=".25pt">
                <v:stroke dashstyle="1 1"/>
                <v:textbox>
                  <w:txbxContent>
                    <w:p w14:paraId="39AEFDCD" w14:textId="77777777" w:rsidR="002530F3" w:rsidRPr="009F5DB2" w:rsidRDefault="002530F3" w:rsidP="0036019E">
                      <w:pPr>
                        <w:jc w:val="center"/>
                        <w:rPr>
                          <w:rFonts w:asciiTheme="minorHAnsi" w:hAnsiTheme="minorHAnsi" w:cstheme="minorHAnsi"/>
                          <w:b/>
                          <w:color w:val="0070C0"/>
                          <w:kern w:val="24"/>
                          <w:sz w:val="18"/>
                          <w:szCs w:val="28"/>
                          <w:lang w:val="es-ES"/>
                        </w:rPr>
                      </w:pPr>
                    </w:p>
                    <w:p w14:paraId="2A198CAA" w14:textId="77777777" w:rsidR="002530F3" w:rsidRPr="0036019E" w:rsidRDefault="002530F3" w:rsidP="00B1078A">
                      <w:pPr>
                        <w:pStyle w:val="Prrafodelista"/>
                        <w:numPr>
                          <w:ilvl w:val="0"/>
                          <w:numId w:val="4"/>
                        </w:numPr>
                        <w:rPr>
                          <w:rFonts w:asciiTheme="minorHAnsi" w:hAnsiTheme="minorHAnsi" w:cstheme="minorHAnsi"/>
                          <w:bCs/>
                          <w:kern w:val="24"/>
                          <w:sz w:val="18"/>
                          <w:szCs w:val="28"/>
                          <w:lang w:val="es-ES"/>
                        </w:rPr>
                      </w:pPr>
                      <w:r w:rsidRPr="0036019E">
                        <w:rPr>
                          <w:rFonts w:asciiTheme="minorHAnsi" w:hAnsiTheme="minorHAnsi" w:cstheme="minorHAnsi"/>
                          <w:b/>
                          <w:bCs/>
                          <w:color w:val="4F81BD" w:themeColor="accent1"/>
                          <w:kern w:val="24"/>
                          <w:sz w:val="18"/>
                          <w:szCs w:val="28"/>
                          <w:lang w:val="es-ES"/>
                        </w:rPr>
                        <w:t>Se fortalecieron 874 unidades productivas</w:t>
                      </w:r>
                      <w:r w:rsidRPr="0036019E">
                        <w:rPr>
                          <w:rFonts w:asciiTheme="minorHAnsi" w:hAnsiTheme="minorHAnsi" w:cstheme="minorHAnsi"/>
                          <w:bCs/>
                          <w:kern w:val="24"/>
                          <w:sz w:val="18"/>
                          <w:szCs w:val="28"/>
                          <w:lang w:val="es-ES"/>
                        </w:rPr>
                        <w:t xml:space="preserve"> en capacidades de desarrollo tecnológico e innovación productiva.</w:t>
                      </w:r>
                    </w:p>
                    <w:p w14:paraId="31361C1E" w14:textId="46B3A002" w:rsidR="002530F3" w:rsidRPr="0036019E" w:rsidRDefault="002530F3" w:rsidP="0036019E">
                      <w:pPr>
                        <w:pStyle w:val="Prrafodelista"/>
                        <w:ind w:left="360"/>
                        <w:jc w:val="left"/>
                        <w:rPr>
                          <w:rFonts w:asciiTheme="minorHAnsi" w:hAnsiTheme="minorHAnsi" w:cstheme="minorHAnsi"/>
                          <w:bCs/>
                          <w:kern w:val="24"/>
                          <w:sz w:val="18"/>
                          <w:szCs w:val="28"/>
                          <w:lang w:val="es-ES"/>
                        </w:rPr>
                      </w:pPr>
                    </w:p>
                    <w:p w14:paraId="03E173E2" w14:textId="5BF75F25" w:rsidR="002530F3" w:rsidRPr="0036019E" w:rsidRDefault="002530F3" w:rsidP="00B1078A">
                      <w:pPr>
                        <w:pStyle w:val="Prrafodelista"/>
                        <w:numPr>
                          <w:ilvl w:val="0"/>
                          <w:numId w:val="4"/>
                        </w:numPr>
                        <w:rPr>
                          <w:rFonts w:asciiTheme="minorHAnsi" w:hAnsiTheme="minorHAnsi" w:cstheme="minorHAnsi"/>
                          <w:bCs/>
                          <w:kern w:val="24"/>
                          <w:sz w:val="18"/>
                          <w:szCs w:val="28"/>
                          <w:lang w:val="es-ES"/>
                        </w:rPr>
                      </w:pPr>
                      <w:r w:rsidRPr="0036019E">
                        <w:rPr>
                          <w:rFonts w:asciiTheme="minorHAnsi" w:hAnsiTheme="minorHAnsi" w:cstheme="minorHAnsi"/>
                          <w:b/>
                          <w:bCs/>
                          <w:color w:val="4F81BD" w:themeColor="accent1"/>
                          <w:kern w:val="24"/>
                          <w:sz w:val="18"/>
                          <w:szCs w:val="28"/>
                          <w:lang w:val="es-ES"/>
                        </w:rPr>
                        <w:t>Se acompañaron 1.638 emprendimientos o unidades productivas fortalecidas de vendedores informales</w:t>
                      </w:r>
                      <w:r w:rsidRPr="0036019E">
                        <w:rPr>
                          <w:rFonts w:asciiTheme="minorHAnsi" w:hAnsiTheme="minorHAnsi" w:cstheme="minorHAnsi"/>
                          <w:bCs/>
                          <w:kern w:val="24"/>
                          <w:sz w:val="18"/>
                          <w:szCs w:val="28"/>
                          <w:lang w:val="es-ES"/>
                        </w:rPr>
                        <w:t xml:space="preserve">, en temas como identidad, mercadeo, finanzas, negociación, resolución de conflictos, entre otras. </w:t>
                      </w:r>
                    </w:p>
                    <w:p w14:paraId="7B27556D" w14:textId="77777777" w:rsidR="002530F3" w:rsidRPr="0036019E" w:rsidRDefault="002530F3" w:rsidP="0036019E">
                      <w:pPr>
                        <w:pStyle w:val="Prrafodelista"/>
                        <w:ind w:left="360"/>
                        <w:jc w:val="left"/>
                        <w:rPr>
                          <w:rFonts w:asciiTheme="minorHAnsi" w:hAnsiTheme="minorHAnsi" w:cstheme="minorHAnsi"/>
                          <w:bCs/>
                          <w:kern w:val="24"/>
                          <w:sz w:val="18"/>
                          <w:szCs w:val="28"/>
                          <w:lang w:val="es-ES"/>
                        </w:rPr>
                      </w:pPr>
                    </w:p>
                    <w:p w14:paraId="2F053CDF" w14:textId="6C0E7E24" w:rsidR="002530F3" w:rsidRPr="0036019E" w:rsidRDefault="002530F3" w:rsidP="00B1078A">
                      <w:pPr>
                        <w:pStyle w:val="Prrafodelista"/>
                        <w:numPr>
                          <w:ilvl w:val="0"/>
                          <w:numId w:val="4"/>
                        </w:numPr>
                        <w:rPr>
                          <w:rFonts w:asciiTheme="minorHAnsi" w:hAnsiTheme="minorHAnsi" w:cstheme="minorHAnsi"/>
                          <w:bCs/>
                          <w:kern w:val="24"/>
                          <w:sz w:val="18"/>
                          <w:szCs w:val="28"/>
                          <w:lang w:val="es-ES"/>
                        </w:rPr>
                      </w:pPr>
                      <w:r w:rsidRPr="0036019E">
                        <w:rPr>
                          <w:rFonts w:asciiTheme="minorHAnsi" w:hAnsiTheme="minorHAnsi" w:cstheme="minorHAnsi"/>
                          <w:b/>
                          <w:bCs/>
                          <w:color w:val="4F81BD" w:themeColor="accent1"/>
                          <w:kern w:val="24"/>
                          <w:sz w:val="18"/>
                          <w:szCs w:val="28"/>
                          <w:lang w:val="es-ES"/>
                        </w:rPr>
                        <w:t>Se logró vincular laboralmente a 5</w:t>
                      </w:r>
                      <w:r>
                        <w:rPr>
                          <w:rFonts w:asciiTheme="minorHAnsi" w:hAnsiTheme="minorHAnsi" w:cstheme="minorHAnsi"/>
                          <w:b/>
                          <w:bCs/>
                          <w:color w:val="4F81BD" w:themeColor="accent1"/>
                          <w:kern w:val="24"/>
                          <w:sz w:val="18"/>
                          <w:szCs w:val="28"/>
                          <w:lang w:val="es-ES"/>
                        </w:rPr>
                        <w:t>.</w:t>
                      </w:r>
                      <w:r w:rsidRPr="0036019E">
                        <w:rPr>
                          <w:rFonts w:asciiTheme="minorHAnsi" w:hAnsiTheme="minorHAnsi" w:cstheme="minorHAnsi"/>
                          <w:b/>
                          <w:bCs/>
                          <w:color w:val="4F81BD" w:themeColor="accent1"/>
                          <w:kern w:val="24"/>
                          <w:sz w:val="18"/>
                          <w:szCs w:val="28"/>
                          <w:lang w:val="es-ES"/>
                        </w:rPr>
                        <w:t>085 personas</w:t>
                      </w:r>
                      <w:r w:rsidRPr="0036019E">
                        <w:rPr>
                          <w:rFonts w:asciiTheme="minorHAnsi" w:hAnsiTheme="minorHAnsi" w:cstheme="minorHAnsi"/>
                          <w:bCs/>
                          <w:kern w:val="24"/>
                          <w:sz w:val="18"/>
                          <w:szCs w:val="28"/>
                          <w:lang w:val="es-ES"/>
                        </w:rPr>
                        <w:t xml:space="preserve"> a través actuaciones como realización de convocatorias especiales para proveer vacantes de empresas que buscan grupos grandes de personas, presencia institucional en las veinte (20) localidades a través de 5 referentes locales y 6 referentes diferenciales para la implementación de la ruta completa (registro, orientación, formación, pre-perfilamiento y remisión a empleadores). </w:t>
                      </w:r>
                      <w:r w:rsidRPr="0036019E">
                        <w:rPr>
                          <w:rFonts w:asciiTheme="minorHAnsi" w:hAnsiTheme="minorHAnsi" w:cstheme="minorHAnsi"/>
                          <w:b/>
                          <w:bCs/>
                          <w:color w:val="4F81BD" w:themeColor="accent1"/>
                          <w:kern w:val="24"/>
                          <w:sz w:val="18"/>
                          <w:szCs w:val="28"/>
                          <w:lang w:val="es-ES"/>
                        </w:rPr>
                        <w:t xml:space="preserve">Igualmente se </w:t>
                      </w:r>
                      <w:r>
                        <w:rPr>
                          <w:rFonts w:asciiTheme="minorHAnsi" w:hAnsiTheme="minorHAnsi" w:cstheme="minorHAnsi"/>
                          <w:b/>
                          <w:bCs/>
                          <w:color w:val="4F81BD" w:themeColor="accent1"/>
                          <w:kern w:val="24"/>
                          <w:sz w:val="18"/>
                          <w:szCs w:val="28"/>
                          <w:lang w:val="es-ES"/>
                        </w:rPr>
                        <w:t xml:space="preserve">han remitido </w:t>
                      </w:r>
                      <w:r w:rsidRPr="0036019E">
                        <w:rPr>
                          <w:rFonts w:asciiTheme="minorHAnsi" w:hAnsiTheme="minorHAnsi" w:cstheme="minorHAnsi"/>
                          <w:b/>
                          <w:bCs/>
                          <w:color w:val="4F81BD" w:themeColor="accent1"/>
                          <w:kern w:val="24"/>
                          <w:sz w:val="18"/>
                          <w:szCs w:val="28"/>
                          <w:lang w:val="es-ES"/>
                        </w:rPr>
                        <w:t>41.759 personas desde la Agencia de Empleo.</w:t>
                      </w:r>
                      <w:r>
                        <w:rPr>
                          <w:rFonts w:asciiTheme="minorHAnsi" w:hAnsiTheme="minorHAnsi" w:cstheme="minorHAnsi"/>
                          <w:bCs/>
                          <w:kern w:val="24"/>
                          <w:sz w:val="18"/>
                          <w:szCs w:val="28"/>
                          <w:lang w:val="es-ES"/>
                        </w:rPr>
                        <w:t xml:space="preserve"> </w:t>
                      </w:r>
                    </w:p>
                  </w:txbxContent>
                </v:textbox>
                <w10:wrap anchorx="margin"/>
              </v:shape>
            </w:pict>
          </mc:Fallback>
        </mc:AlternateContent>
      </w:r>
    </w:p>
    <w:p w14:paraId="3AF38888" w14:textId="3C297D06" w:rsidR="0036019E" w:rsidRDefault="0036019E" w:rsidP="00940AA0">
      <w:pPr>
        <w:rPr>
          <w:rFonts w:asciiTheme="minorHAnsi" w:hAnsiTheme="minorHAnsi" w:cs="Arial"/>
          <w:color w:val="000000" w:themeColor="text1"/>
          <w:lang w:val="es-ES"/>
        </w:rPr>
      </w:pPr>
    </w:p>
    <w:p w14:paraId="62E79419" w14:textId="6F0089D7" w:rsidR="0036019E" w:rsidRDefault="0036019E" w:rsidP="00940AA0">
      <w:pPr>
        <w:rPr>
          <w:rFonts w:asciiTheme="minorHAnsi" w:hAnsiTheme="minorHAnsi" w:cs="Arial"/>
          <w:color w:val="000000" w:themeColor="text1"/>
          <w:lang w:val="es-ES"/>
        </w:rPr>
      </w:pPr>
    </w:p>
    <w:p w14:paraId="02B4FF8F" w14:textId="438D29C6" w:rsidR="0036019E" w:rsidRDefault="0036019E" w:rsidP="00940AA0">
      <w:pPr>
        <w:rPr>
          <w:rFonts w:asciiTheme="minorHAnsi" w:hAnsiTheme="minorHAnsi" w:cs="Arial"/>
          <w:color w:val="000000" w:themeColor="text1"/>
          <w:lang w:val="es-ES"/>
        </w:rPr>
      </w:pPr>
    </w:p>
    <w:p w14:paraId="19886FDE" w14:textId="28550A67" w:rsidR="0036019E" w:rsidRDefault="0036019E" w:rsidP="00940AA0">
      <w:pPr>
        <w:rPr>
          <w:rFonts w:asciiTheme="minorHAnsi" w:hAnsiTheme="minorHAnsi" w:cs="Arial"/>
          <w:color w:val="000000" w:themeColor="text1"/>
          <w:lang w:val="es-ES"/>
        </w:rPr>
      </w:pPr>
    </w:p>
    <w:p w14:paraId="617CE8B5" w14:textId="06798844" w:rsidR="0036019E" w:rsidRDefault="0036019E" w:rsidP="00940AA0">
      <w:pPr>
        <w:rPr>
          <w:rFonts w:asciiTheme="minorHAnsi" w:hAnsiTheme="minorHAnsi" w:cs="Arial"/>
          <w:color w:val="000000" w:themeColor="text1"/>
          <w:lang w:val="es-ES"/>
        </w:rPr>
      </w:pPr>
    </w:p>
    <w:p w14:paraId="7F6D4C7A" w14:textId="39F699AE" w:rsidR="0036019E" w:rsidRDefault="0036019E" w:rsidP="00940AA0">
      <w:pPr>
        <w:rPr>
          <w:rFonts w:asciiTheme="minorHAnsi" w:hAnsiTheme="minorHAnsi" w:cs="Arial"/>
          <w:color w:val="000000" w:themeColor="text1"/>
          <w:lang w:val="es-ES"/>
        </w:rPr>
      </w:pPr>
    </w:p>
    <w:p w14:paraId="44728187" w14:textId="77777777" w:rsidR="0036019E" w:rsidRDefault="0036019E" w:rsidP="00940AA0">
      <w:pPr>
        <w:rPr>
          <w:rFonts w:asciiTheme="minorHAnsi" w:hAnsiTheme="minorHAnsi" w:cs="Arial"/>
          <w:color w:val="000000" w:themeColor="text1"/>
          <w:lang w:val="es-ES"/>
        </w:rPr>
      </w:pPr>
    </w:p>
    <w:p w14:paraId="5BA1D4B3" w14:textId="77777777" w:rsidR="0036019E" w:rsidRDefault="0036019E" w:rsidP="00940AA0">
      <w:pPr>
        <w:rPr>
          <w:rFonts w:asciiTheme="minorHAnsi" w:hAnsiTheme="minorHAnsi" w:cs="Arial"/>
          <w:color w:val="000000" w:themeColor="text1"/>
          <w:lang w:val="es-ES"/>
        </w:rPr>
      </w:pPr>
    </w:p>
    <w:p w14:paraId="6DEB5FF8" w14:textId="77777777" w:rsidR="00940AA0" w:rsidRDefault="00940AA0" w:rsidP="00940AA0">
      <w:pPr>
        <w:rPr>
          <w:rFonts w:asciiTheme="minorHAnsi" w:hAnsiTheme="minorHAnsi" w:cs="Arial"/>
          <w:color w:val="0070C0"/>
          <w:lang w:val="es-ES"/>
        </w:rPr>
      </w:pPr>
    </w:p>
    <w:p w14:paraId="57DE502F" w14:textId="77777777" w:rsidR="0036019E" w:rsidRDefault="0036019E" w:rsidP="00940AA0">
      <w:pPr>
        <w:rPr>
          <w:rFonts w:asciiTheme="minorHAnsi" w:hAnsiTheme="minorHAnsi" w:cs="Arial"/>
          <w:color w:val="0070C0"/>
          <w:lang w:val="es-ES"/>
        </w:rPr>
      </w:pPr>
    </w:p>
    <w:p w14:paraId="4648CD8A" w14:textId="77777777" w:rsidR="0036019E" w:rsidRDefault="0036019E" w:rsidP="00940AA0">
      <w:pPr>
        <w:rPr>
          <w:rFonts w:asciiTheme="minorHAnsi" w:hAnsiTheme="minorHAnsi" w:cs="Arial"/>
          <w:color w:val="0070C0"/>
          <w:lang w:val="es-ES"/>
        </w:rPr>
      </w:pPr>
    </w:p>
    <w:p w14:paraId="71370B46" w14:textId="6DE53657" w:rsidR="0036019E" w:rsidRDefault="0036019E" w:rsidP="00940AA0">
      <w:pPr>
        <w:rPr>
          <w:rFonts w:asciiTheme="minorHAnsi" w:hAnsiTheme="minorHAnsi" w:cs="Arial"/>
          <w:color w:val="0070C0"/>
          <w:lang w:val="es-ES"/>
        </w:rPr>
      </w:pPr>
    </w:p>
    <w:p w14:paraId="0D628E1C" w14:textId="77777777" w:rsidR="008A2DF8" w:rsidRDefault="008A2DF8" w:rsidP="00940AA0">
      <w:pPr>
        <w:rPr>
          <w:rFonts w:asciiTheme="minorHAnsi" w:hAnsiTheme="minorHAnsi" w:cs="Arial"/>
          <w:color w:val="0070C0"/>
          <w:lang w:val="es-ES"/>
        </w:rPr>
      </w:pPr>
    </w:p>
    <w:p w14:paraId="56E9ABCE" w14:textId="535DF02E" w:rsidR="00940AA0" w:rsidRDefault="00940AA0" w:rsidP="00940AA0">
      <w:pPr>
        <w:rPr>
          <w:rFonts w:asciiTheme="minorHAnsi" w:hAnsiTheme="minorHAnsi" w:cs="Arial"/>
          <w:b/>
          <w:color w:val="0070C0"/>
          <w:lang w:val="es-ES"/>
        </w:rPr>
      </w:pPr>
      <w:r>
        <w:rPr>
          <w:rFonts w:asciiTheme="minorHAnsi" w:hAnsiTheme="minorHAnsi" w:cs="Arial"/>
          <w:b/>
          <w:color w:val="0070C0"/>
          <w:lang w:val="es-ES"/>
        </w:rPr>
        <w:t xml:space="preserve">Sector </w:t>
      </w:r>
      <w:r w:rsidR="0036019E">
        <w:rPr>
          <w:rFonts w:asciiTheme="minorHAnsi" w:hAnsiTheme="minorHAnsi" w:cs="Arial"/>
          <w:b/>
          <w:color w:val="0070C0"/>
          <w:lang w:val="es-ES"/>
        </w:rPr>
        <w:t>Hacienda</w:t>
      </w:r>
    </w:p>
    <w:p w14:paraId="5BD964F9" w14:textId="77777777" w:rsidR="0036019E" w:rsidRDefault="0036019E" w:rsidP="00940AA0">
      <w:pPr>
        <w:rPr>
          <w:rFonts w:asciiTheme="minorHAnsi" w:hAnsiTheme="minorHAnsi" w:cs="Arial"/>
          <w:b/>
          <w:lang w:val="es-ES"/>
        </w:rPr>
      </w:pPr>
    </w:p>
    <w:p w14:paraId="5D70E95B" w14:textId="0966CFCB" w:rsidR="00940AA0" w:rsidRDefault="0036019E" w:rsidP="00940AA0">
      <w:pPr>
        <w:rPr>
          <w:rFonts w:asciiTheme="minorHAnsi" w:hAnsiTheme="minorHAnsi" w:cs="Arial"/>
          <w:color w:val="0070C0"/>
          <w:lang w:val="es-ES"/>
        </w:rPr>
      </w:pPr>
      <w:r w:rsidRPr="0036019E">
        <w:rPr>
          <w:rFonts w:asciiTheme="minorHAnsi" w:hAnsiTheme="minorHAnsi" w:cs="Arial"/>
          <w:color w:val="0070C0"/>
          <w:lang w:val="es-ES"/>
        </w:rPr>
        <w:t xml:space="preserve">Los bogotanos </w:t>
      </w:r>
      <w:r>
        <w:rPr>
          <w:rFonts w:asciiTheme="minorHAnsi" w:hAnsiTheme="minorHAnsi" w:cs="Arial"/>
          <w:color w:val="0070C0"/>
          <w:lang w:val="es-ES"/>
        </w:rPr>
        <w:t xml:space="preserve">cada vez </w:t>
      </w:r>
      <w:r w:rsidRPr="0036019E">
        <w:rPr>
          <w:rFonts w:asciiTheme="minorHAnsi" w:hAnsiTheme="minorHAnsi" w:cs="Arial"/>
          <w:color w:val="0070C0"/>
          <w:lang w:val="es-ES"/>
        </w:rPr>
        <w:t xml:space="preserve">cumplen </w:t>
      </w:r>
      <w:r>
        <w:rPr>
          <w:rFonts w:asciiTheme="minorHAnsi" w:hAnsiTheme="minorHAnsi" w:cs="Arial"/>
          <w:color w:val="0070C0"/>
          <w:lang w:val="es-ES"/>
        </w:rPr>
        <w:t xml:space="preserve">más </w:t>
      </w:r>
      <w:r w:rsidRPr="0036019E">
        <w:rPr>
          <w:rFonts w:asciiTheme="minorHAnsi" w:hAnsiTheme="minorHAnsi" w:cs="Arial"/>
          <w:color w:val="0070C0"/>
          <w:lang w:val="es-ES"/>
        </w:rPr>
        <w:t xml:space="preserve">oportunamente con sus obligaciones tributarias </w:t>
      </w:r>
    </w:p>
    <w:p w14:paraId="30D1E036" w14:textId="1DE92F31" w:rsidR="00434AEC" w:rsidRDefault="00434AEC" w:rsidP="00434AEC">
      <w:pPr>
        <w:rPr>
          <w:rFonts w:asciiTheme="minorHAnsi" w:hAnsiTheme="minorHAnsi" w:cs="Arial"/>
          <w:lang w:val="es-ES"/>
        </w:rPr>
      </w:pPr>
      <w:r w:rsidRPr="00442209">
        <w:rPr>
          <w:rFonts w:asciiTheme="minorHAnsi" w:hAnsiTheme="minorHAnsi"/>
          <w:b/>
          <w:noProof/>
          <w:lang w:eastAsia="es-CO"/>
        </w:rPr>
        <w:lastRenderedPageBreak/>
        <mc:AlternateContent>
          <mc:Choice Requires="wps">
            <w:drawing>
              <wp:anchor distT="0" distB="0" distL="114300" distR="114300" simplePos="0" relativeHeight="251969536" behindDoc="0" locked="0" layoutInCell="1" allowOverlap="1" wp14:anchorId="4578B58F" wp14:editId="42F9F4F5">
                <wp:simplePos x="0" y="0"/>
                <wp:positionH relativeFrom="margin">
                  <wp:align>left</wp:align>
                </wp:positionH>
                <wp:positionV relativeFrom="margin">
                  <wp:posOffset>3811270</wp:posOffset>
                </wp:positionV>
                <wp:extent cx="2133600" cy="1410970"/>
                <wp:effectExtent l="0" t="0" r="19050" b="17780"/>
                <wp:wrapSquare wrapText="bothSides"/>
                <wp:docPr id="6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410970"/>
                        </a:xfrm>
                        <a:prstGeom prst="rect">
                          <a:avLst/>
                        </a:prstGeom>
                        <a:solidFill>
                          <a:srgbClr val="F2F2F2"/>
                        </a:solidFill>
                        <a:ln w="3175">
                          <a:solidFill>
                            <a:srgbClr val="1F497D"/>
                          </a:solidFill>
                          <a:prstDash val="lgDashDotDot"/>
                          <a:miter lim="800000"/>
                          <a:headEnd/>
                          <a:tailEnd/>
                        </a:ln>
                      </wps:spPr>
                      <wps:txbx>
                        <w:txbxContent>
                          <w:p w14:paraId="08351259" w14:textId="2CC1DE8D" w:rsidR="002530F3" w:rsidRPr="0036019E" w:rsidRDefault="002530F3" w:rsidP="0036019E">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36019E">
                              <w:rPr>
                                <w:b/>
                                <w:color w:val="002060"/>
                                <w:sz w:val="16"/>
                                <w:lang w:val="de-DE"/>
                              </w:rPr>
                              <w:t>Recaudo Tributario Oportuno en Millones de pesos</w:t>
                            </w:r>
                          </w:p>
                          <w:p w14:paraId="770D8F3C" w14:textId="66FF3EDF" w:rsidR="002530F3" w:rsidRPr="00442209" w:rsidRDefault="002530F3" w:rsidP="0036019E">
                            <w:pPr>
                              <w:rPr>
                                <w:sz w:val="12"/>
                                <w:lang w:val="de-DE"/>
                              </w:rPr>
                            </w:pPr>
                            <w:r>
                              <w:rPr>
                                <w:noProof/>
                                <w:lang w:eastAsia="es-CO"/>
                              </w:rPr>
                              <w:drawing>
                                <wp:inline distT="0" distB="0" distL="0" distR="0" wp14:anchorId="691BE7C5" wp14:editId="1734F845">
                                  <wp:extent cx="1948180" cy="964320"/>
                                  <wp:effectExtent l="0" t="0" r="13970" b="762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E3CE5C2" w14:textId="0A439E57" w:rsidR="002530F3" w:rsidRPr="00442209" w:rsidRDefault="002530F3" w:rsidP="0036019E">
                            <w:pPr>
                              <w:jc w:val="left"/>
                              <w:rPr>
                                <w:sz w:val="12"/>
                              </w:rPr>
                            </w:pPr>
                            <w:r>
                              <w:rPr>
                                <w:sz w:val="12"/>
                              </w:rPr>
                              <w:t xml:space="preserve">FUENTE: </w:t>
                            </w:r>
                            <w:r w:rsidRPr="0036019E">
                              <w:rPr>
                                <w:sz w:val="12"/>
                              </w:rPr>
                              <w:t>SDH-DIB.</w:t>
                            </w:r>
                            <w:r>
                              <w:rPr>
                                <w:sz w:val="12"/>
                              </w:rPr>
                              <w:t xml:space="preserve"> * estimado para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8B58F" id="_x0000_s1100" type="#_x0000_t202" style="position:absolute;left:0;text-align:left;margin-left:0;margin-top:300.1pt;width:168pt;height:111.1pt;z-index:25196953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" fillcolor="#f2f2f2" strokecolor="#1f497d" strokeweight=".25pt">
                <v:stroke dashstyle="longDashDotDot"/>
                <v:textbox>
                  <w:txbxContent>
                    <w:p w14:paraId="08351259" w14:textId="2CC1DE8D" w:rsidR="002530F3" w:rsidRPr="0036019E" w:rsidRDefault="002530F3" w:rsidP="0036019E">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36019E">
                        <w:rPr>
                          <w:b/>
                          <w:color w:val="002060"/>
                          <w:sz w:val="16"/>
                          <w:lang w:val="de-DE"/>
                        </w:rPr>
                        <w:t>Recaudo Tributario Oportuno en Millones de pesos</w:t>
                      </w:r>
                    </w:p>
                    <w:p w14:paraId="770D8F3C" w14:textId="66FF3EDF" w:rsidR="002530F3" w:rsidRPr="00442209" w:rsidRDefault="002530F3" w:rsidP="0036019E">
                      <w:pPr>
                        <w:rPr>
                          <w:sz w:val="12"/>
                          <w:lang w:val="de-DE"/>
                        </w:rPr>
                      </w:pPr>
                      <w:r>
                        <w:rPr>
                          <w:noProof/>
                          <w:lang w:eastAsia="es-CO"/>
                        </w:rPr>
                        <w:drawing>
                          <wp:inline distT="0" distB="0" distL="0" distR="0" wp14:anchorId="691BE7C5" wp14:editId="1734F845">
                            <wp:extent cx="1948180" cy="964320"/>
                            <wp:effectExtent l="0" t="0" r="13970" b="762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E3CE5C2" w14:textId="0A439E57" w:rsidR="002530F3" w:rsidRPr="00442209" w:rsidRDefault="002530F3" w:rsidP="0036019E">
                      <w:pPr>
                        <w:jc w:val="left"/>
                        <w:rPr>
                          <w:sz w:val="12"/>
                        </w:rPr>
                      </w:pPr>
                      <w:r>
                        <w:rPr>
                          <w:sz w:val="12"/>
                        </w:rPr>
                        <w:t xml:space="preserve">FUENTE: </w:t>
                      </w:r>
                      <w:r w:rsidRPr="0036019E">
                        <w:rPr>
                          <w:sz w:val="12"/>
                        </w:rPr>
                        <w:t>SDH-DIB.</w:t>
                      </w:r>
                      <w:r>
                        <w:rPr>
                          <w:sz w:val="12"/>
                        </w:rPr>
                        <w:t xml:space="preserve"> * estimado para 2019</w:t>
                      </w:r>
                    </w:p>
                  </w:txbxContent>
                </v:textbox>
                <w10:wrap type="square" anchorx="margin" anchory="margin"/>
              </v:shape>
            </w:pict>
          </mc:Fallback>
        </mc:AlternateContent>
      </w:r>
      <w:r>
        <w:rPr>
          <w:rFonts w:asciiTheme="minorHAnsi" w:hAnsiTheme="minorHAnsi" w:cs="Arial"/>
          <w:lang w:val="es-ES"/>
        </w:rPr>
        <w:t xml:space="preserve">Con </w:t>
      </w:r>
      <w:r w:rsidRPr="0036019E">
        <w:rPr>
          <w:rFonts w:asciiTheme="minorHAnsi" w:hAnsiTheme="minorHAnsi" w:cs="Arial"/>
          <w:lang w:val="es-ES"/>
        </w:rPr>
        <w:t>la implementación de soluciones tecnológicas, la educación tributaria, la unificación de bases de datos y el control a la evasión, se ha logrado aumentar el recaudo oportuno, contribuyendo positivamente a la sostenibilidad de las finanzas de la ciudad</w:t>
      </w:r>
      <w:r>
        <w:rPr>
          <w:rFonts w:asciiTheme="minorHAnsi" w:hAnsiTheme="minorHAnsi" w:cs="Arial"/>
          <w:lang w:val="es-ES"/>
        </w:rPr>
        <w:t>.</w:t>
      </w:r>
    </w:p>
    <w:p w14:paraId="2ADCFAA9" w14:textId="57FA1BD9" w:rsidR="0036019E" w:rsidRDefault="0036019E" w:rsidP="00940AA0">
      <w:pPr>
        <w:rPr>
          <w:rFonts w:asciiTheme="minorHAnsi" w:hAnsiTheme="minorHAnsi" w:cs="Arial"/>
          <w:lang w:val="es-ES"/>
        </w:rPr>
      </w:pPr>
    </w:p>
    <w:p w14:paraId="7FADBA4B" w14:textId="77777777" w:rsidR="00434AEC" w:rsidRDefault="00434AEC" w:rsidP="00434AEC">
      <w:pPr>
        <w:rPr>
          <w:rFonts w:asciiTheme="minorHAnsi" w:hAnsiTheme="minorHAnsi" w:cs="Arial"/>
          <w:lang w:val="es-ES"/>
        </w:rPr>
      </w:pPr>
      <w:r w:rsidRPr="0036019E">
        <w:rPr>
          <w:rFonts w:asciiTheme="minorHAnsi" w:hAnsiTheme="minorHAnsi" w:cs="Arial"/>
          <w:lang w:val="es-ES"/>
        </w:rPr>
        <w:t>Para el logro de este resultado</w:t>
      </w:r>
      <w:r>
        <w:rPr>
          <w:rFonts w:asciiTheme="minorHAnsi" w:hAnsiTheme="minorHAnsi" w:cs="Arial"/>
          <w:lang w:val="es-ES"/>
        </w:rPr>
        <w:t xml:space="preserve"> fueron </w:t>
      </w:r>
      <w:r w:rsidRPr="0036019E">
        <w:rPr>
          <w:rFonts w:asciiTheme="minorHAnsi" w:hAnsiTheme="minorHAnsi" w:cs="Arial"/>
          <w:lang w:val="es-ES"/>
        </w:rPr>
        <w:t>clave acciones como</w:t>
      </w:r>
      <w:r>
        <w:rPr>
          <w:rFonts w:asciiTheme="minorHAnsi" w:hAnsiTheme="minorHAnsi" w:cs="Arial"/>
          <w:lang w:val="es-ES"/>
        </w:rPr>
        <w:t xml:space="preserve"> la</w:t>
      </w:r>
      <w:r w:rsidRPr="0036019E">
        <w:rPr>
          <w:rFonts w:asciiTheme="minorHAnsi" w:hAnsiTheme="minorHAnsi" w:cs="Arial"/>
          <w:lang w:val="es-ES"/>
        </w:rPr>
        <w:t xml:space="preserve"> implementación de la solución tecnológica Core-ERP como herramienta que facilita a los contribuyentes el c</w:t>
      </w:r>
      <w:r>
        <w:rPr>
          <w:rFonts w:asciiTheme="minorHAnsi" w:hAnsiTheme="minorHAnsi" w:cs="Arial"/>
          <w:lang w:val="es-ES"/>
        </w:rPr>
        <w:t xml:space="preserve">umplimiento de sus obligaciones de manera electrónica, los avances en la constitución de la </w:t>
      </w:r>
      <w:r w:rsidRPr="0036019E">
        <w:rPr>
          <w:rFonts w:asciiTheme="minorHAnsi" w:hAnsiTheme="minorHAnsi" w:cs="Arial"/>
          <w:lang w:val="es-ES"/>
        </w:rPr>
        <w:t>Base Única de Contribuyentes (Predial, ICA, Vehículos, etc.)</w:t>
      </w:r>
      <w:r>
        <w:rPr>
          <w:rFonts w:asciiTheme="minorHAnsi" w:hAnsiTheme="minorHAnsi" w:cs="Arial"/>
          <w:lang w:val="es-ES"/>
        </w:rPr>
        <w:t>, la</w:t>
      </w:r>
      <w:r w:rsidRPr="0036019E">
        <w:rPr>
          <w:rFonts w:asciiTheme="minorHAnsi" w:hAnsiTheme="minorHAnsi" w:cs="Arial"/>
          <w:lang w:val="es-ES"/>
        </w:rPr>
        <w:t xml:space="preserve"> sensibilización </w:t>
      </w:r>
      <w:r>
        <w:rPr>
          <w:rFonts w:asciiTheme="minorHAnsi" w:hAnsiTheme="minorHAnsi" w:cs="Arial"/>
          <w:lang w:val="es-ES"/>
        </w:rPr>
        <w:t xml:space="preserve">a más de </w:t>
      </w:r>
      <w:r w:rsidRPr="0036019E">
        <w:rPr>
          <w:rFonts w:asciiTheme="minorHAnsi" w:hAnsiTheme="minorHAnsi" w:cs="Arial"/>
          <w:lang w:val="es-ES"/>
        </w:rPr>
        <w:t>309.5</w:t>
      </w:r>
      <w:r>
        <w:rPr>
          <w:rFonts w:asciiTheme="minorHAnsi" w:hAnsiTheme="minorHAnsi" w:cs="Arial"/>
          <w:lang w:val="es-ES"/>
        </w:rPr>
        <w:t>00</w:t>
      </w:r>
      <w:r w:rsidRPr="0036019E">
        <w:rPr>
          <w:rFonts w:asciiTheme="minorHAnsi" w:hAnsiTheme="minorHAnsi" w:cs="Arial"/>
          <w:lang w:val="es-ES"/>
        </w:rPr>
        <w:t xml:space="preserve"> </w:t>
      </w:r>
      <w:r>
        <w:rPr>
          <w:rFonts w:asciiTheme="minorHAnsi" w:hAnsiTheme="minorHAnsi" w:cs="Arial"/>
          <w:lang w:val="es-ES"/>
        </w:rPr>
        <w:t xml:space="preserve">contribuyentes y las más de </w:t>
      </w:r>
      <w:r w:rsidRPr="0036019E">
        <w:rPr>
          <w:rFonts w:asciiTheme="minorHAnsi" w:hAnsiTheme="minorHAnsi" w:cs="Arial"/>
          <w:lang w:val="es-ES"/>
        </w:rPr>
        <w:t>869</w:t>
      </w:r>
      <w:r>
        <w:rPr>
          <w:rFonts w:asciiTheme="minorHAnsi" w:hAnsiTheme="minorHAnsi" w:cs="Arial"/>
          <w:lang w:val="es-ES"/>
        </w:rPr>
        <w:t>.000</w:t>
      </w:r>
      <w:r w:rsidRPr="0036019E">
        <w:rPr>
          <w:rFonts w:asciiTheme="minorHAnsi" w:hAnsiTheme="minorHAnsi" w:cs="Arial"/>
          <w:lang w:val="es-ES"/>
        </w:rPr>
        <w:t xml:space="preserve"> descargas de PlayStore y AppStore de la aplicación móvil para </w:t>
      </w:r>
      <w:r>
        <w:rPr>
          <w:rFonts w:asciiTheme="minorHAnsi" w:hAnsiTheme="minorHAnsi" w:cs="Arial"/>
          <w:lang w:val="es-ES"/>
        </w:rPr>
        <w:t>el trámite</w:t>
      </w:r>
      <w:r w:rsidRPr="0036019E">
        <w:rPr>
          <w:rFonts w:asciiTheme="minorHAnsi" w:hAnsiTheme="minorHAnsi" w:cs="Arial"/>
          <w:lang w:val="es-ES"/>
        </w:rPr>
        <w:t xml:space="preserve"> de impuestos de Bogotá.</w:t>
      </w:r>
      <w:r>
        <w:rPr>
          <w:rFonts w:asciiTheme="minorHAnsi" w:hAnsiTheme="minorHAnsi" w:cs="Arial"/>
          <w:lang w:val="es-ES"/>
        </w:rPr>
        <w:t xml:space="preserve"> Actualmente, el </w:t>
      </w:r>
      <w:r w:rsidRPr="0036019E">
        <w:rPr>
          <w:rFonts w:asciiTheme="minorHAnsi" w:hAnsiTheme="minorHAnsi" w:cs="Arial"/>
          <w:lang w:val="es-ES"/>
        </w:rPr>
        <w:t xml:space="preserve">83% de trámites </w:t>
      </w:r>
      <w:r>
        <w:rPr>
          <w:rFonts w:asciiTheme="minorHAnsi" w:hAnsiTheme="minorHAnsi" w:cs="Arial"/>
          <w:lang w:val="es-ES"/>
        </w:rPr>
        <w:t xml:space="preserve">son realizados </w:t>
      </w:r>
      <w:r w:rsidRPr="0036019E">
        <w:rPr>
          <w:rFonts w:asciiTheme="minorHAnsi" w:hAnsiTheme="minorHAnsi" w:cs="Arial"/>
          <w:lang w:val="es-ES"/>
        </w:rPr>
        <w:t>a través de medios electrónicos.</w:t>
      </w:r>
    </w:p>
    <w:p w14:paraId="5C83EAFC" w14:textId="63D86529" w:rsidR="0036019E" w:rsidRDefault="0036019E" w:rsidP="0036019E">
      <w:pPr>
        <w:rPr>
          <w:rFonts w:asciiTheme="minorHAnsi" w:hAnsiTheme="minorHAnsi" w:cs="Arial"/>
          <w:lang w:val="es-ES"/>
        </w:rPr>
      </w:pPr>
    </w:p>
    <w:p w14:paraId="2A9F43C2" w14:textId="77777777" w:rsidR="0036019E" w:rsidRDefault="0036019E" w:rsidP="00940AA0">
      <w:pPr>
        <w:rPr>
          <w:rFonts w:asciiTheme="minorHAnsi" w:hAnsiTheme="minorHAnsi" w:cs="Arial"/>
          <w:lang w:val="es-ES"/>
        </w:rPr>
      </w:pPr>
    </w:p>
    <w:p w14:paraId="28931E97" w14:textId="68691D04" w:rsidR="0036019E" w:rsidRDefault="0036019E" w:rsidP="0036019E">
      <w:pPr>
        <w:rPr>
          <w:rFonts w:asciiTheme="minorHAnsi" w:hAnsiTheme="minorHAnsi" w:cs="Arial"/>
          <w:b/>
          <w:color w:val="0070C0"/>
          <w:lang w:val="es-ES"/>
        </w:rPr>
      </w:pPr>
      <w:r>
        <w:rPr>
          <w:rFonts w:asciiTheme="minorHAnsi" w:hAnsiTheme="minorHAnsi" w:cs="Arial"/>
          <w:b/>
          <w:color w:val="0070C0"/>
          <w:lang w:val="es-ES"/>
        </w:rPr>
        <w:t>Sector Gestión Pública</w:t>
      </w:r>
    </w:p>
    <w:p w14:paraId="2F0942CD" w14:textId="77777777" w:rsidR="0036019E" w:rsidRDefault="0036019E" w:rsidP="0036019E">
      <w:pPr>
        <w:rPr>
          <w:rFonts w:asciiTheme="minorHAnsi" w:hAnsiTheme="minorHAnsi" w:cs="Arial"/>
          <w:b/>
          <w:lang w:val="es-ES"/>
        </w:rPr>
      </w:pPr>
    </w:p>
    <w:p w14:paraId="115471F1" w14:textId="26A0D71A" w:rsidR="0036019E" w:rsidRDefault="0036019E" w:rsidP="0036019E">
      <w:pPr>
        <w:rPr>
          <w:rFonts w:asciiTheme="minorHAnsi" w:hAnsiTheme="minorHAnsi" w:cs="Arial"/>
          <w:color w:val="0070C0"/>
          <w:lang w:val="es-ES"/>
        </w:rPr>
      </w:pPr>
      <w:r>
        <w:rPr>
          <w:rFonts w:asciiTheme="minorHAnsi" w:hAnsiTheme="minorHAnsi" w:cs="Arial"/>
          <w:color w:val="0070C0"/>
          <w:lang w:val="es-ES"/>
        </w:rPr>
        <w:t xml:space="preserve">Bogotá avanza en la era digital. </w:t>
      </w:r>
    </w:p>
    <w:p w14:paraId="444CBA7C" w14:textId="77777777" w:rsidR="00434AEC" w:rsidRPr="008A2DF8" w:rsidRDefault="00434AEC" w:rsidP="00434AEC">
      <w:pPr>
        <w:rPr>
          <w:rFonts w:asciiTheme="minorHAnsi" w:hAnsiTheme="minorHAnsi" w:cs="Arial"/>
        </w:rPr>
      </w:pPr>
      <w:r w:rsidRPr="0036019E">
        <w:rPr>
          <w:rFonts w:asciiTheme="minorHAnsi" w:hAnsiTheme="minorHAnsi" w:cs="Arial"/>
          <w:lang w:val="es-ES"/>
        </w:rPr>
        <w:t>La proporción de hogares que tienen acceso al servicio de internet, pasó de 59% en 2014 a 67% en 2017 con un aumento de 8% según datos de la Encuesta Multipropósito</w:t>
      </w:r>
      <w:r>
        <w:rPr>
          <w:rFonts w:asciiTheme="minorHAnsi" w:hAnsiTheme="minorHAnsi" w:cs="Arial"/>
          <w:lang w:val="es-ES"/>
        </w:rPr>
        <w:t xml:space="preserve"> 2017</w:t>
      </w:r>
      <w:r w:rsidRPr="0036019E">
        <w:rPr>
          <w:rFonts w:asciiTheme="minorHAnsi" w:hAnsiTheme="minorHAnsi" w:cs="Arial"/>
          <w:lang w:val="es-ES"/>
        </w:rPr>
        <w:t xml:space="preserve">, permitiendo que estas personas puedan aprovechar </w:t>
      </w:r>
      <w:r>
        <w:rPr>
          <w:rFonts w:asciiTheme="minorHAnsi" w:hAnsiTheme="minorHAnsi" w:cs="Arial"/>
          <w:lang w:val="es-ES"/>
        </w:rPr>
        <w:t xml:space="preserve">las </w:t>
      </w:r>
      <w:r w:rsidRPr="0036019E">
        <w:rPr>
          <w:rFonts w:asciiTheme="minorHAnsi" w:hAnsiTheme="minorHAnsi" w:cs="Arial"/>
          <w:lang w:val="es-ES"/>
        </w:rPr>
        <w:t>herramientas tecnológicas para la educación, el trabajo y la innovación, entr</w:t>
      </w:r>
      <w:r>
        <w:rPr>
          <w:rFonts w:asciiTheme="minorHAnsi" w:hAnsiTheme="minorHAnsi" w:cs="Arial"/>
          <w:lang w:val="es-ES"/>
        </w:rPr>
        <w:t>e</w:t>
      </w:r>
      <w:r w:rsidRPr="0036019E">
        <w:rPr>
          <w:rFonts w:asciiTheme="minorHAnsi" w:hAnsiTheme="minorHAnsi" w:cs="Arial"/>
          <w:lang w:val="es-ES"/>
        </w:rPr>
        <w:t xml:space="preserve"> otros beneficios. </w:t>
      </w:r>
      <w:r>
        <w:rPr>
          <w:rFonts w:asciiTheme="minorHAnsi" w:hAnsiTheme="minorHAnsi" w:cs="Arial"/>
          <w:lang w:val="es-ES"/>
        </w:rPr>
        <w:t xml:space="preserve"> </w:t>
      </w:r>
      <w:r>
        <w:rPr>
          <w:rFonts w:asciiTheme="minorHAnsi" w:hAnsiTheme="minorHAnsi" w:cs="Arial"/>
        </w:rPr>
        <w:t>Estos resultados se deben a estrategias conjuntas tales como</w:t>
      </w:r>
      <w:r w:rsidRPr="008A2DF8">
        <w:rPr>
          <w:rFonts w:asciiTheme="minorHAnsi" w:hAnsiTheme="minorHAnsi" w:cs="Arial"/>
        </w:rPr>
        <w:t>:</w:t>
      </w:r>
    </w:p>
    <w:p w14:paraId="4E9AEE14" w14:textId="77777777" w:rsidR="00434AEC" w:rsidRPr="008A2DF8" w:rsidRDefault="00434AEC" w:rsidP="00434AEC">
      <w:pPr>
        <w:rPr>
          <w:rFonts w:asciiTheme="minorHAnsi" w:hAnsiTheme="minorHAnsi" w:cs="Arial"/>
        </w:rPr>
      </w:pPr>
    </w:p>
    <w:p w14:paraId="28AC5699" w14:textId="77777777" w:rsidR="00434AEC" w:rsidRPr="008A2DF8" w:rsidRDefault="00434AEC" w:rsidP="00434AEC">
      <w:pPr>
        <w:pStyle w:val="Prrafodelista"/>
        <w:numPr>
          <w:ilvl w:val="0"/>
          <w:numId w:val="16"/>
        </w:numPr>
        <w:rPr>
          <w:rFonts w:asciiTheme="minorHAnsi" w:hAnsiTheme="minorHAnsi" w:cs="Arial"/>
        </w:rPr>
      </w:pPr>
      <w:r>
        <w:rPr>
          <w:rFonts w:asciiTheme="minorHAnsi" w:hAnsiTheme="minorHAnsi" w:cs="Arial"/>
        </w:rPr>
        <w:t xml:space="preserve">La consolidación de </w:t>
      </w:r>
      <w:r w:rsidRPr="008A2DF8">
        <w:rPr>
          <w:rFonts w:asciiTheme="minorHAnsi" w:hAnsiTheme="minorHAnsi" w:cs="Arial"/>
        </w:rPr>
        <w:t>6 alianzas estratégicas para resolver las problemáticas TIC en la ciudad para la educación, el emprendimiento y la innovación en la apropiación de la ciencia y la tecnología.</w:t>
      </w:r>
    </w:p>
    <w:p w14:paraId="7683038B" w14:textId="77777777" w:rsidR="00434AEC" w:rsidRPr="008A2DF8" w:rsidRDefault="00434AEC" w:rsidP="00434AEC">
      <w:pPr>
        <w:pStyle w:val="Prrafodelista"/>
        <w:numPr>
          <w:ilvl w:val="0"/>
          <w:numId w:val="16"/>
        </w:numPr>
        <w:rPr>
          <w:rFonts w:asciiTheme="minorHAnsi" w:hAnsiTheme="minorHAnsi" w:cs="Arial"/>
        </w:rPr>
      </w:pPr>
      <w:r>
        <w:rPr>
          <w:rFonts w:asciiTheme="minorHAnsi" w:hAnsiTheme="minorHAnsi" w:cs="Arial"/>
        </w:rPr>
        <w:t>La implementación exitosa d</w:t>
      </w:r>
      <w:r w:rsidRPr="008A2DF8">
        <w:rPr>
          <w:rFonts w:asciiTheme="minorHAnsi" w:hAnsiTheme="minorHAnsi" w:cs="Arial"/>
        </w:rPr>
        <w:t>el plan de conectividad rural para la extensión de las redes de telecomunicaciones.</w:t>
      </w:r>
    </w:p>
    <w:p w14:paraId="1B2BF524" w14:textId="77777777" w:rsidR="00434AEC" w:rsidRPr="008A2DF8" w:rsidRDefault="00434AEC" w:rsidP="00434AEC">
      <w:pPr>
        <w:pStyle w:val="Prrafodelista"/>
        <w:numPr>
          <w:ilvl w:val="0"/>
          <w:numId w:val="16"/>
        </w:numPr>
        <w:rPr>
          <w:rFonts w:asciiTheme="minorHAnsi" w:hAnsiTheme="minorHAnsi" w:cs="Arial"/>
        </w:rPr>
      </w:pPr>
      <w:r>
        <w:rPr>
          <w:rFonts w:asciiTheme="minorHAnsi" w:hAnsiTheme="minorHAnsi" w:cs="Arial"/>
        </w:rPr>
        <w:t xml:space="preserve">El desarrollo de </w:t>
      </w:r>
      <w:r w:rsidRPr="008A2DF8">
        <w:rPr>
          <w:rFonts w:asciiTheme="minorHAnsi" w:hAnsiTheme="minorHAnsi" w:cs="Arial"/>
        </w:rPr>
        <w:t>estrategia</w:t>
      </w:r>
      <w:r>
        <w:rPr>
          <w:rFonts w:asciiTheme="minorHAnsi" w:hAnsiTheme="minorHAnsi" w:cs="Arial"/>
        </w:rPr>
        <w:t>s</w:t>
      </w:r>
      <w:r w:rsidRPr="008A2DF8">
        <w:rPr>
          <w:rFonts w:asciiTheme="minorHAnsi" w:hAnsiTheme="minorHAnsi" w:cs="Arial"/>
        </w:rPr>
        <w:t xml:space="preserve"> para la apropiación de las TIC por parte de la ciudadanía, incentivando el fortalecimiento de la economía digital.</w:t>
      </w:r>
    </w:p>
    <w:p w14:paraId="0E5EF614" w14:textId="57619BC6" w:rsidR="00940AA0" w:rsidRDefault="00940AA0" w:rsidP="00940AA0"/>
    <w:p w14:paraId="56A1D90A" w14:textId="77777777" w:rsidR="00ED0263" w:rsidRDefault="00ED0263" w:rsidP="00940AA0"/>
    <w:p w14:paraId="793F9AB4" w14:textId="013240DC" w:rsidR="008A2DF8" w:rsidRDefault="008A2DF8" w:rsidP="008A2DF8">
      <w:pPr>
        <w:rPr>
          <w:rFonts w:asciiTheme="minorHAnsi" w:hAnsiTheme="minorHAnsi" w:cs="Arial"/>
          <w:b/>
          <w:color w:val="0070C0"/>
          <w:lang w:val="es-ES"/>
        </w:rPr>
      </w:pPr>
      <w:r>
        <w:rPr>
          <w:rFonts w:asciiTheme="minorHAnsi" w:hAnsiTheme="minorHAnsi" w:cs="Arial"/>
          <w:b/>
          <w:color w:val="0070C0"/>
          <w:lang w:val="es-ES"/>
        </w:rPr>
        <w:t>Sector Planeación</w:t>
      </w:r>
    </w:p>
    <w:p w14:paraId="181EF32A" w14:textId="77777777" w:rsidR="008A2DF8" w:rsidRDefault="008A2DF8" w:rsidP="008A2DF8">
      <w:pPr>
        <w:rPr>
          <w:rFonts w:asciiTheme="minorHAnsi" w:hAnsiTheme="minorHAnsi" w:cs="Arial"/>
          <w:b/>
          <w:lang w:val="es-ES"/>
        </w:rPr>
      </w:pPr>
    </w:p>
    <w:p w14:paraId="07D138BA" w14:textId="77777777" w:rsidR="008A2DF8" w:rsidRDefault="008A2DF8" w:rsidP="008A2DF8">
      <w:pPr>
        <w:rPr>
          <w:rFonts w:asciiTheme="minorHAnsi" w:hAnsiTheme="minorHAnsi" w:cs="Arial"/>
          <w:color w:val="0070C0"/>
          <w:lang w:val="es-ES"/>
        </w:rPr>
      </w:pPr>
      <w:r w:rsidRPr="008A2DF8">
        <w:rPr>
          <w:rFonts w:asciiTheme="minorHAnsi" w:hAnsiTheme="minorHAnsi" w:cs="Arial"/>
          <w:color w:val="0070C0"/>
          <w:lang w:val="es-ES"/>
        </w:rPr>
        <w:t xml:space="preserve">Una </w:t>
      </w:r>
      <w:r w:rsidRPr="008A2DF8">
        <w:rPr>
          <w:rFonts w:asciiTheme="minorHAnsi" w:hAnsiTheme="minorHAnsi" w:cs="Arial"/>
          <w:i/>
          <w:color w:val="0070C0"/>
          <w:lang w:val="es-ES"/>
        </w:rPr>
        <w:t>Tecnópolis</w:t>
      </w:r>
      <w:r w:rsidRPr="008A2DF8">
        <w:rPr>
          <w:rFonts w:asciiTheme="minorHAnsi" w:hAnsiTheme="minorHAnsi" w:cs="Arial"/>
          <w:color w:val="0070C0"/>
          <w:lang w:val="es-ES"/>
        </w:rPr>
        <w:t xml:space="preserve"> para Bogotá </w:t>
      </w:r>
    </w:p>
    <w:p w14:paraId="433C9F32" w14:textId="77777777" w:rsidR="00434AEC" w:rsidRDefault="00434AEC" w:rsidP="00434AEC">
      <w:pPr>
        <w:rPr>
          <w:rFonts w:asciiTheme="minorHAnsi" w:hAnsiTheme="minorHAnsi" w:cs="Arial"/>
          <w:lang w:val="es-ES"/>
        </w:rPr>
      </w:pPr>
      <w:r w:rsidRPr="008A2DF8">
        <w:rPr>
          <w:rFonts w:asciiTheme="minorHAnsi" w:hAnsiTheme="minorHAnsi" w:cs="Arial"/>
          <w:lang w:val="es-ES"/>
        </w:rPr>
        <w:t xml:space="preserve">Se avanzó en la consolidación del Documento Técnico de Soporte de la Operación Estratégica Anillo de Innovación a la luz de la revisión actual del POT, como una propuesta de ciudad que genera valor agregado a través de procesos de innovación y reconversión. El Anillo de Innovación se considera una apuesta que logra territorializar dichos temas y articular diferentes sectores de la ciudad, como también dos áreas </w:t>
      </w:r>
      <w:r>
        <w:rPr>
          <w:rFonts w:asciiTheme="minorHAnsi" w:hAnsiTheme="minorHAnsi" w:cs="Arial"/>
          <w:lang w:val="es-ES"/>
        </w:rPr>
        <w:t xml:space="preserve">productivas </w:t>
      </w:r>
      <w:r w:rsidRPr="008A2DF8">
        <w:rPr>
          <w:rFonts w:asciiTheme="minorHAnsi" w:hAnsiTheme="minorHAnsi" w:cs="Arial"/>
          <w:lang w:val="es-ES"/>
        </w:rPr>
        <w:t xml:space="preserve">estratégicas </w:t>
      </w:r>
      <w:r>
        <w:rPr>
          <w:rFonts w:asciiTheme="minorHAnsi" w:hAnsiTheme="minorHAnsi" w:cs="Arial"/>
          <w:lang w:val="es-ES"/>
        </w:rPr>
        <w:t xml:space="preserve">como son el </w:t>
      </w:r>
      <w:r w:rsidRPr="008A2DF8">
        <w:rPr>
          <w:rFonts w:asciiTheme="minorHAnsi" w:hAnsiTheme="minorHAnsi" w:cs="Arial"/>
          <w:lang w:val="es-ES"/>
        </w:rPr>
        <w:t>Aeropuerto El</w:t>
      </w:r>
      <w:r>
        <w:rPr>
          <w:rFonts w:asciiTheme="minorHAnsi" w:hAnsiTheme="minorHAnsi" w:cs="Arial"/>
          <w:lang w:val="es-ES"/>
        </w:rPr>
        <w:t xml:space="preserve"> Dorado y el Centro Tradicional de la ciudad</w:t>
      </w:r>
      <w:r w:rsidRPr="008A2DF8">
        <w:rPr>
          <w:rFonts w:asciiTheme="minorHAnsi" w:hAnsiTheme="minorHAnsi" w:cs="Arial"/>
          <w:lang w:val="es-ES"/>
        </w:rPr>
        <w:t>.</w:t>
      </w:r>
    </w:p>
    <w:p w14:paraId="1BD64167" w14:textId="48CB834B" w:rsidR="008A2DF8" w:rsidRDefault="008A2DF8" w:rsidP="008A2DF8">
      <w:pPr>
        <w:rPr>
          <w:rFonts w:asciiTheme="minorHAnsi" w:hAnsiTheme="minorHAnsi" w:cs="Arial"/>
          <w:lang w:val="es-ES"/>
        </w:rPr>
      </w:pPr>
    </w:p>
    <w:p w14:paraId="2E3C9FCD" w14:textId="77777777" w:rsidR="00D923BF" w:rsidRPr="00C35766" w:rsidRDefault="00D923BF" w:rsidP="00D923BF">
      <w:pPr>
        <w:rPr>
          <w:rFonts w:asciiTheme="minorHAnsi" w:hAnsiTheme="minorHAnsi" w:cstheme="minorHAnsi"/>
          <w:lang w:val="es-ES" w:eastAsia="es-CO"/>
        </w:rPr>
      </w:pPr>
      <w:r>
        <w:rPr>
          <w:rFonts w:asciiTheme="minorHAnsi" w:hAnsiTheme="minorHAnsi" w:cstheme="minorHAnsi"/>
          <w:lang w:val="es-ES" w:eastAsia="es-CO"/>
        </w:rPr>
        <w:t xml:space="preserve">A continuación, se presentan resultados desagregados por programa. </w:t>
      </w:r>
    </w:p>
    <w:p w14:paraId="4278A060" w14:textId="644D3186" w:rsidR="00DF4095" w:rsidRDefault="00DF4095" w:rsidP="008A2DF8">
      <w:pPr>
        <w:rPr>
          <w:rFonts w:asciiTheme="minorHAnsi" w:hAnsiTheme="minorHAnsi" w:cs="Arial"/>
          <w:lang w:val="es-ES"/>
        </w:rPr>
      </w:pPr>
    </w:p>
    <w:p w14:paraId="0071DE4A" w14:textId="1506442D" w:rsidR="00DF4095" w:rsidRDefault="00DF4095" w:rsidP="008A2DF8">
      <w:pPr>
        <w:rPr>
          <w:rFonts w:asciiTheme="minorHAnsi" w:hAnsiTheme="minorHAnsi" w:cs="Arial"/>
          <w:lang w:val="es-ES"/>
        </w:rPr>
      </w:pPr>
    </w:p>
    <w:p w14:paraId="33CF0B2D" w14:textId="77777777" w:rsidR="00940AA0" w:rsidRDefault="00940AA0" w:rsidP="00940AA0">
      <w:pPr>
        <w:pStyle w:val="Ttulo2"/>
      </w:pPr>
      <w:bookmarkStart w:id="52" w:name="_Toc18508596"/>
      <w:r w:rsidRPr="00940AA0">
        <w:t>Generar alternativas de ingreso y empleo de mejor calidad</w:t>
      </w:r>
      <w:bookmarkEnd w:id="52"/>
    </w:p>
    <w:p w14:paraId="28EC9B16" w14:textId="77777777" w:rsidR="00940AA0" w:rsidRDefault="00940AA0" w:rsidP="00940AA0">
      <w:pPr>
        <w:rPr>
          <w:lang w:val="es-ES"/>
        </w:rPr>
      </w:pPr>
    </w:p>
    <w:p w14:paraId="5EC7F516" w14:textId="77777777" w:rsidR="00434AEC" w:rsidRDefault="00434AEC" w:rsidP="00434AEC">
      <w:pPr>
        <w:rPr>
          <w:lang w:val="es-ES"/>
        </w:rPr>
      </w:pPr>
      <w:r w:rsidRPr="00954FBB">
        <w:rPr>
          <w:lang w:val="es-ES"/>
        </w:rPr>
        <w:lastRenderedPageBreak/>
        <w:t>En el Plan de Desarrollo Distrital “Bogotá</w:t>
      </w:r>
      <w:r>
        <w:rPr>
          <w:lang w:val="es-ES"/>
        </w:rPr>
        <w:t xml:space="preserve"> Mejor Para Todos” se le apostó</w:t>
      </w:r>
      <w:r w:rsidRPr="00954FBB">
        <w:rPr>
          <w:lang w:val="es-ES"/>
        </w:rPr>
        <w:t xml:space="preserve"> al mejoramiento de los canales de </w:t>
      </w:r>
      <w:r w:rsidRPr="00954FBB">
        <w:rPr>
          <w:b/>
          <w:lang w:val="es-ES"/>
        </w:rPr>
        <w:t>acceso de empleo</w:t>
      </w:r>
      <w:r>
        <w:rPr>
          <w:lang w:val="es-ES"/>
        </w:rPr>
        <w:t>, ofertas de trabajo decente y</w:t>
      </w:r>
      <w:r w:rsidRPr="00954FBB">
        <w:rPr>
          <w:lang w:val="es-ES"/>
        </w:rPr>
        <w:t xml:space="preserve"> alternativas de generación de ingreso para aquellos que se han dedicado a actividades económicas informales, con el motivo de mejorar </w:t>
      </w:r>
      <w:r w:rsidRPr="008E465F">
        <w:rPr>
          <w:b/>
          <w:lang w:val="es-ES"/>
        </w:rPr>
        <w:t>la calidad</w:t>
      </w:r>
      <w:r w:rsidRPr="00954FBB">
        <w:rPr>
          <w:b/>
          <w:lang w:val="es-ES"/>
        </w:rPr>
        <w:t xml:space="preserve"> de vida y </w:t>
      </w:r>
      <w:r>
        <w:rPr>
          <w:b/>
          <w:lang w:val="es-ES"/>
        </w:rPr>
        <w:t xml:space="preserve">el </w:t>
      </w:r>
      <w:r w:rsidRPr="00954FBB">
        <w:rPr>
          <w:b/>
          <w:lang w:val="es-ES"/>
        </w:rPr>
        <w:t>bienestar</w:t>
      </w:r>
      <w:r w:rsidRPr="00954FBB">
        <w:rPr>
          <w:lang w:val="es-ES"/>
        </w:rPr>
        <w:t>. Así, la Secretaría Distrital de Desarrollo Económico y el Inst</w:t>
      </w:r>
      <w:r>
        <w:rPr>
          <w:lang w:val="es-ES"/>
        </w:rPr>
        <w:t>ituto para la Economía Social –</w:t>
      </w:r>
      <w:r w:rsidRPr="00954FBB">
        <w:rPr>
          <w:lang w:val="es-ES"/>
        </w:rPr>
        <w:t>IPES</w:t>
      </w:r>
      <w:r>
        <w:rPr>
          <w:lang w:val="es-ES"/>
        </w:rPr>
        <w:t>-</w:t>
      </w:r>
      <w:r w:rsidRPr="00954FBB">
        <w:rPr>
          <w:lang w:val="es-ES"/>
        </w:rPr>
        <w:t xml:space="preserve"> atendi</w:t>
      </w:r>
      <w:r>
        <w:rPr>
          <w:lang w:val="es-ES"/>
        </w:rPr>
        <w:t>eron</w:t>
      </w:r>
      <w:r w:rsidRPr="00954FBB">
        <w:rPr>
          <w:lang w:val="es-ES"/>
        </w:rPr>
        <w:t xml:space="preserve"> a </w:t>
      </w:r>
      <w:r>
        <w:rPr>
          <w:lang w:val="es-ES"/>
        </w:rPr>
        <w:t xml:space="preserve">la </w:t>
      </w:r>
      <w:r w:rsidRPr="00954FBB">
        <w:rPr>
          <w:b/>
          <w:lang w:val="es-ES"/>
        </w:rPr>
        <w:t>población vulnerable</w:t>
      </w:r>
      <w:r w:rsidRPr="00954FBB">
        <w:rPr>
          <w:lang w:val="es-ES"/>
        </w:rPr>
        <w:t xml:space="preserve"> y </w:t>
      </w:r>
      <w:r>
        <w:rPr>
          <w:lang w:val="es-ES"/>
        </w:rPr>
        <w:t xml:space="preserve">a </w:t>
      </w:r>
      <w:r w:rsidRPr="00954FBB">
        <w:rPr>
          <w:lang w:val="es-ES"/>
        </w:rPr>
        <w:t xml:space="preserve">aquellos </w:t>
      </w:r>
      <w:r>
        <w:rPr>
          <w:lang w:val="es-ES"/>
        </w:rPr>
        <w:t xml:space="preserve">que ocupan el espacio público </w:t>
      </w:r>
      <w:r w:rsidRPr="00954FBB">
        <w:rPr>
          <w:lang w:val="es-ES"/>
        </w:rPr>
        <w:t>ejerc</w:t>
      </w:r>
      <w:r>
        <w:rPr>
          <w:lang w:val="es-ES"/>
        </w:rPr>
        <w:t>i</w:t>
      </w:r>
      <w:r w:rsidRPr="00954FBB">
        <w:rPr>
          <w:lang w:val="es-ES"/>
        </w:rPr>
        <w:t>e</w:t>
      </w:r>
      <w:r>
        <w:rPr>
          <w:lang w:val="es-ES"/>
        </w:rPr>
        <w:t>ndo</w:t>
      </w:r>
      <w:r w:rsidRPr="00954FBB">
        <w:rPr>
          <w:lang w:val="es-ES"/>
        </w:rPr>
        <w:t xml:space="preserve"> actividades económicas informales, para que se interes</w:t>
      </w:r>
      <w:r>
        <w:rPr>
          <w:lang w:val="es-ES"/>
        </w:rPr>
        <w:t>aran en</w:t>
      </w:r>
      <w:r w:rsidRPr="00954FBB">
        <w:rPr>
          <w:lang w:val="es-ES"/>
        </w:rPr>
        <w:t xml:space="preserve"> la oferta de servicios </w:t>
      </w:r>
      <w:r>
        <w:rPr>
          <w:lang w:val="es-ES"/>
        </w:rPr>
        <w:t xml:space="preserve">para la </w:t>
      </w:r>
      <w:r w:rsidRPr="00954FBB">
        <w:rPr>
          <w:lang w:val="es-ES"/>
        </w:rPr>
        <w:t>formali</w:t>
      </w:r>
      <w:r>
        <w:rPr>
          <w:lang w:val="es-ES"/>
        </w:rPr>
        <w:t xml:space="preserve">zación </w:t>
      </w:r>
      <w:r w:rsidRPr="00954FBB">
        <w:rPr>
          <w:lang w:val="es-ES"/>
        </w:rPr>
        <w:t xml:space="preserve">y mejoramiento de la calidad de vida, enfocados a la empleabilidad, formación y emprendimiento.  </w:t>
      </w:r>
    </w:p>
    <w:p w14:paraId="38122AF4" w14:textId="77777777" w:rsidR="00434AEC" w:rsidRDefault="00434AEC" w:rsidP="00434AEC">
      <w:pPr>
        <w:rPr>
          <w:lang w:val="es-ES"/>
        </w:rPr>
      </w:pPr>
    </w:p>
    <w:p w14:paraId="2C06A3F0" w14:textId="77777777" w:rsidR="00434AEC" w:rsidRPr="00110961" w:rsidRDefault="00434AEC" w:rsidP="00434AEC">
      <w:r w:rsidRPr="00110961">
        <w:t xml:space="preserve">Se realizó la atención y acompañamiento </w:t>
      </w:r>
      <w:r>
        <w:t>de 3476</w:t>
      </w:r>
      <w:r w:rsidRPr="00110961">
        <w:t xml:space="preserve"> emprendimientos o unidades productivas de </w:t>
      </w:r>
      <w:r w:rsidRPr="00110961">
        <w:rPr>
          <w:b/>
        </w:rPr>
        <w:t>vendedores informales</w:t>
      </w:r>
      <w:r w:rsidRPr="00110961">
        <w:t xml:space="preserve"> </w:t>
      </w:r>
      <w:r>
        <w:t xml:space="preserve">con la oferta de </w:t>
      </w:r>
      <w:r w:rsidRPr="00ED3CCB">
        <w:rPr>
          <w:b/>
        </w:rPr>
        <w:t>alternativas comerciales</w:t>
      </w:r>
      <w:r w:rsidRPr="00110961">
        <w:t xml:space="preserve"> transitorias en kioscos, puntos de venta, puntos de encuentro, y </w:t>
      </w:r>
      <w:r>
        <w:t xml:space="preserve">mobiliario semi-estacionario, y la generación de oportunidades de ingreso con asistencias técnicas a 1638 vendedores, </w:t>
      </w:r>
      <w:r w:rsidRPr="00954FBB">
        <w:rPr>
          <w:b/>
        </w:rPr>
        <w:t>llegando al 1,4% de los inscritos en el registro voluntario de vendedores informales y logrando incrementar en 9,9% la atención prestada a este grupo de población</w:t>
      </w:r>
      <w:r>
        <w:t>.</w:t>
      </w:r>
    </w:p>
    <w:p w14:paraId="15CC0B1A" w14:textId="77777777" w:rsidR="00434AEC" w:rsidRDefault="00434AEC" w:rsidP="00434AEC"/>
    <w:p w14:paraId="4FD2A0E9" w14:textId="77777777" w:rsidR="00434AEC" w:rsidRPr="00DF4095" w:rsidRDefault="00434AEC" w:rsidP="00434AEC">
      <w:r w:rsidRPr="00DF4095">
        <w:rPr>
          <w:b/>
        </w:rPr>
        <w:t xml:space="preserve">A través de alianzas para la empleabilidad, se cualificó la actividad económica de </w:t>
      </w:r>
      <w:r>
        <w:rPr>
          <w:b/>
        </w:rPr>
        <w:t>1.014</w:t>
      </w:r>
      <w:r w:rsidRPr="00DF4095">
        <w:rPr>
          <w:b/>
        </w:rPr>
        <w:t xml:space="preserve"> personas que ejercen actividades de</w:t>
      </w:r>
      <w:r w:rsidRPr="00110961">
        <w:t xml:space="preserve"> </w:t>
      </w:r>
      <w:r w:rsidRPr="00110961">
        <w:rPr>
          <w:b/>
        </w:rPr>
        <w:t>economía informal</w:t>
      </w:r>
      <w:r w:rsidRPr="00110961">
        <w:t xml:space="preserve">, lo que ofrece la oportunidad de ser vinculados laboralmente con las empresas privadas aliadas </w:t>
      </w:r>
      <w:r>
        <w:t>de</w:t>
      </w:r>
      <w:r w:rsidRPr="00110961">
        <w:t xml:space="preserve">l IPES. La </w:t>
      </w:r>
      <w:r w:rsidRPr="00DF4095">
        <w:t>formación en competencias laborales se realiz</w:t>
      </w:r>
      <w:r>
        <w:t>ó</w:t>
      </w:r>
      <w:r w:rsidRPr="00DF4095">
        <w:t xml:space="preserve"> </w:t>
      </w:r>
      <w:r>
        <w:t xml:space="preserve">en convenio con </w:t>
      </w:r>
      <w:r w:rsidRPr="00DF4095">
        <w:t xml:space="preserve">el SENA, en temas como atención integral a víctimas, Excel intermedio, herramientas básicas de informática, mercadeo y ventas, soporte vital básico, comunicación asertiva y efectiva en equipos de trabajo, entre otros, llevando a que </w:t>
      </w:r>
      <w:r w:rsidRPr="00D67090">
        <w:rPr>
          <w:b/>
        </w:rPr>
        <w:t>827 de las personas capacitadas fueran referenciadas a empleadores.</w:t>
      </w:r>
    </w:p>
    <w:p w14:paraId="5E73FAE3" w14:textId="77777777" w:rsidR="00434AEC" w:rsidRDefault="00434AEC" w:rsidP="00434AEC"/>
    <w:p w14:paraId="226CB40D" w14:textId="3EB42145" w:rsidR="00434AEC" w:rsidRDefault="00434AEC" w:rsidP="00434AEC">
      <w:r w:rsidRPr="00110961">
        <w:t xml:space="preserve">Desde la </w:t>
      </w:r>
      <w:r w:rsidRPr="00DF4095">
        <w:rPr>
          <w:b/>
        </w:rPr>
        <w:t>Agencia Distrital de Empleo se referenciaron a empleadores aliados de la estrategia 41.759 personas</w:t>
      </w:r>
      <w:r w:rsidRPr="00110961">
        <w:t xml:space="preserve"> que cumplieron con los perfiles ocupacionales requeridos, </w:t>
      </w:r>
      <w:r w:rsidRPr="00DF4095">
        <w:t>acercando la oferta y la deman</w:t>
      </w:r>
      <w:r>
        <w:t xml:space="preserve">da de mano de obra en la ciudad, </w:t>
      </w:r>
      <w:r w:rsidRPr="00D67090">
        <w:rPr>
          <w:b/>
        </w:rPr>
        <w:t>logrando que 5</w:t>
      </w:r>
      <w:r>
        <w:rPr>
          <w:b/>
        </w:rPr>
        <w:t>.</w:t>
      </w:r>
      <w:r w:rsidR="00A91DF3">
        <w:rPr>
          <w:b/>
        </w:rPr>
        <w:t>08</w:t>
      </w:r>
      <w:r w:rsidRPr="00D67090">
        <w:rPr>
          <w:b/>
        </w:rPr>
        <w:t>5 fueran efectivamente vinculadas a</w:t>
      </w:r>
      <w:r>
        <w:t xml:space="preserve"> </w:t>
      </w:r>
      <w:r w:rsidRPr="00E54AB1">
        <w:rPr>
          <w:b/>
        </w:rPr>
        <w:t>empleos de calidad</w:t>
      </w:r>
      <w:r>
        <w:t xml:space="preserve">. </w:t>
      </w:r>
    </w:p>
    <w:p w14:paraId="3F442B8B" w14:textId="77777777" w:rsidR="00434AEC" w:rsidRDefault="00434AEC" w:rsidP="00434AEC"/>
    <w:p w14:paraId="35473EA6" w14:textId="77777777" w:rsidR="00434AEC" w:rsidRPr="00F447E0" w:rsidRDefault="00434AEC" w:rsidP="00434AEC">
      <w:r w:rsidRPr="00DF4095">
        <w:rPr>
          <w:b/>
        </w:rPr>
        <w:t>Se cualificó también la actividad económica de 2</w:t>
      </w:r>
      <w:r>
        <w:rPr>
          <w:b/>
        </w:rPr>
        <w:t>3141</w:t>
      </w:r>
      <w:r w:rsidRPr="00DF4095">
        <w:rPr>
          <w:b/>
        </w:rPr>
        <w:t xml:space="preserve"> personas que integran la oferta de mercado laboral atendida por el sector en</w:t>
      </w:r>
      <w:r w:rsidRPr="00F447E0">
        <w:t xml:space="preserve"> </w:t>
      </w:r>
      <w:r w:rsidRPr="00F447E0">
        <w:rPr>
          <w:b/>
        </w:rPr>
        <w:t>competencias transversales y/o laborales</w:t>
      </w:r>
      <w:r w:rsidRPr="00F447E0">
        <w:t xml:space="preserve">, actividad realizada en los lugares donde se realizan las convocatorias a ofertas laborales y en la operación de la </w:t>
      </w:r>
      <w:r w:rsidRPr="00F447E0">
        <w:rPr>
          <w:b/>
        </w:rPr>
        <w:t>Agencia Distrital de Empleo Bogotá Trabaja.</w:t>
      </w:r>
      <w:r w:rsidRPr="00F447E0">
        <w:t xml:space="preserve"> Las capacitaciones se efectuaron en temas como la atención integral a víctimas de violencia sexual, emprendimiento empresarial, hoja de vida y entrevista de trabajo, presentación personal, soporte vital básico, comunicación en inglés pre-principiante A1, Excel intermedio, manipulación de alimentos, mercadeo y ventas, organización de archivos de gestión.</w:t>
      </w:r>
      <w:r>
        <w:t xml:space="preserve"> Así, </w:t>
      </w:r>
      <w:r w:rsidRPr="00E54AB1">
        <w:t xml:space="preserve">resuelve el cierre de la </w:t>
      </w:r>
      <w:r w:rsidRPr="00E54AB1">
        <w:rPr>
          <w:b/>
        </w:rPr>
        <w:t>brecha al acceso del mercado laboral</w:t>
      </w:r>
      <w:r w:rsidRPr="00E54AB1">
        <w:t xml:space="preserve"> a través de la referenciación del 40% de las personas inscritas en la Agencia Pública de Empleo a empresas privadas aliadas con SDDE</w:t>
      </w:r>
      <w:r>
        <w:t>.</w:t>
      </w:r>
    </w:p>
    <w:p w14:paraId="41289EA5" w14:textId="16DF8917" w:rsidR="00434AEC" w:rsidRDefault="00434AEC" w:rsidP="00940AA0">
      <w:pPr>
        <w:rPr>
          <w:lang w:val="es-ES_tradnl"/>
        </w:rPr>
      </w:pPr>
    </w:p>
    <w:p w14:paraId="189AF879" w14:textId="77777777" w:rsidR="00434AEC" w:rsidRPr="00940AA0" w:rsidRDefault="00434AEC" w:rsidP="00940AA0">
      <w:pPr>
        <w:rPr>
          <w:lang w:val="es-ES_tradnl"/>
        </w:rPr>
      </w:pPr>
    </w:p>
    <w:p w14:paraId="00F9FA16" w14:textId="77777777" w:rsidR="00940AA0" w:rsidRPr="00940AA0" w:rsidRDefault="00940AA0" w:rsidP="00940AA0">
      <w:pPr>
        <w:pStyle w:val="Ttulo2"/>
      </w:pPr>
      <w:bookmarkStart w:id="53" w:name="_Toc18508597"/>
      <w:r>
        <w:t>Mejorar y fortalecer el recaudo tributario de la ciudad e impulsar el uso de mecanismos de vinculación de capital privado</w:t>
      </w:r>
      <w:bookmarkEnd w:id="53"/>
    </w:p>
    <w:p w14:paraId="10FBCC14" w14:textId="77777777" w:rsidR="00940AA0" w:rsidRDefault="00940AA0" w:rsidP="00940AA0"/>
    <w:p w14:paraId="46FD270A" w14:textId="77777777" w:rsidR="00434AEC" w:rsidRDefault="00434AEC" w:rsidP="00434AEC">
      <w:pPr>
        <w:rPr>
          <w:lang w:val="es-ES_tradnl"/>
        </w:rPr>
      </w:pPr>
      <w:r>
        <w:rPr>
          <w:lang w:val="es-ES_tradnl"/>
        </w:rPr>
        <w:lastRenderedPageBreak/>
        <w:t xml:space="preserve">Con este programa se buscó </w:t>
      </w:r>
      <w:r w:rsidRPr="004F7ADE">
        <w:rPr>
          <w:lang w:val="es-ES_tradnl"/>
        </w:rPr>
        <w:t xml:space="preserve">aumentar el </w:t>
      </w:r>
      <w:r w:rsidRPr="004F7ADE">
        <w:rPr>
          <w:b/>
          <w:lang w:val="es-ES_tradnl"/>
        </w:rPr>
        <w:t>cumplimiento oportuno</w:t>
      </w:r>
      <w:r w:rsidRPr="004F7ADE">
        <w:rPr>
          <w:lang w:val="es-ES_tradnl"/>
        </w:rPr>
        <w:t xml:space="preserve"> de los contribuyentes en el pago de sus obligaciones, fortaleciendo la </w:t>
      </w:r>
      <w:r w:rsidRPr="004F7ADE">
        <w:rPr>
          <w:b/>
          <w:lang w:val="es-ES_tradnl"/>
        </w:rPr>
        <w:t>cultura tributaria</w:t>
      </w:r>
      <w:r w:rsidRPr="004F7ADE">
        <w:rPr>
          <w:lang w:val="es-ES_tradnl"/>
        </w:rPr>
        <w:t xml:space="preserve"> y mejorando la </w:t>
      </w:r>
      <w:r w:rsidRPr="004F7ADE">
        <w:rPr>
          <w:b/>
          <w:lang w:val="es-ES_tradnl"/>
        </w:rPr>
        <w:t>prestación del servicio</w:t>
      </w:r>
      <w:r w:rsidRPr="004F7ADE">
        <w:rPr>
          <w:lang w:val="es-ES_tradnl"/>
        </w:rPr>
        <w:t xml:space="preserve"> usando las Tecnologías de la Información y Comunicación -TIC. </w:t>
      </w:r>
    </w:p>
    <w:p w14:paraId="78CF74CF" w14:textId="77777777" w:rsidR="00434AEC" w:rsidRDefault="00434AEC" w:rsidP="00434AEC">
      <w:pPr>
        <w:rPr>
          <w:lang w:val="es-ES_tradnl"/>
        </w:rPr>
      </w:pPr>
    </w:p>
    <w:p w14:paraId="49C122A8" w14:textId="77777777" w:rsidR="00434AEC" w:rsidRPr="0074295D" w:rsidRDefault="00434AEC" w:rsidP="00434AEC">
      <w:pPr>
        <w:rPr>
          <w:b/>
          <w:lang w:val="es-ES_tradnl"/>
        </w:rPr>
      </w:pPr>
      <w:r w:rsidRPr="00C746BD">
        <w:rPr>
          <w:lang w:val="es-ES_tradnl"/>
        </w:rPr>
        <w:t xml:space="preserve">Se efectuó la </w:t>
      </w:r>
      <w:r w:rsidRPr="00DF4095">
        <w:rPr>
          <w:b/>
          <w:lang w:val="es-ES_tradnl"/>
        </w:rPr>
        <w:t>racionalización electrónica de los trámites de devoluciones y/o compensaciones y facilidades de pago</w:t>
      </w:r>
      <w:r w:rsidRPr="00C746BD">
        <w:rPr>
          <w:lang w:val="es-ES_tradnl"/>
        </w:rPr>
        <w:t xml:space="preserve">, teniendo que actualmente es posible realizar por medios electrónicos </w:t>
      </w:r>
      <w:r w:rsidRPr="0074295D">
        <w:rPr>
          <w:b/>
          <w:lang w:val="es-ES_tradnl"/>
        </w:rPr>
        <w:t>7 de 24 trámites</w:t>
      </w:r>
      <w:r w:rsidRPr="00CD7248">
        <w:rPr>
          <w:lang w:val="es-ES_tradnl"/>
        </w:rPr>
        <w:t xml:space="preserve"> (Impuesto Predial Unificado; Impuesto de Vehículos Automotores, Impuesto de Industria, Comercio y Avisos; Sobretasa a la Gasolina; Inscripción en el RIT; facilidades de pago y devoluciones y/o compensaciones)</w:t>
      </w:r>
      <w:r>
        <w:rPr>
          <w:lang w:val="es-ES_tradnl"/>
        </w:rPr>
        <w:t xml:space="preserve">, lo que ha llevado a que actualmente el </w:t>
      </w:r>
      <w:r w:rsidRPr="0074295D">
        <w:rPr>
          <w:b/>
          <w:lang w:val="es-ES_tradnl"/>
        </w:rPr>
        <w:t>83% de los trámites se realice por medios electrónicos.</w:t>
      </w:r>
    </w:p>
    <w:p w14:paraId="115B71CF" w14:textId="77777777" w:rsidR="00434AEC" w:rsidRDefault="00434AEC" w:rsidP="00434AEC">
      <w:pPr>
        <w:rPr>
          <w:lang w:val="es-ES_tradnl"/>
        </w:rPr>
      </w:pPr>
    </w:p>
    <w:p w14:paraId="7C29BF74" w14:textId="77777777" w:rsidR="00434AEC" w:rsidRPr="00C746BD" w:rsidRDefault="00434AEC" w:rsidP="00434AEC">
      <w:pPr>
        <w:rPr>
          <w:lang w:val="es-ES_tradnl"/>
        </w:rPr>
      </w:pPr>
      <w:r w:rsidRPr="006D4228">
        <w:rPr>
          <w:lang w:val="es-ES_tradnl"/>
        </w:rPr>
        <w:t>De igual manera, las acciones encaminadas a la fidelización incentivar</w:t>
      </w:r>
      <w:r>
        <w:rPr>
          <w:lang w:val="es-ES_tradnl"/>
        </w:rPr>
        <w:t>on</w:t>
      </w:r>
      <w:r w:rsidRPr="006D4228">
        <w:rPr>
          <w:lang w:val="es-ES_tradnl"/>
        </w:rPr>
        <w:t xml:space="preserve"> la cultura tributaria con </w:t>
      </w:r>
      <w:r>
        <w:rPr>
          <w:lang w:val="es-ES_tradnl"/>
        </w:rPr>
        <w:t xml:space="preserve">el </w:t>
      </w:r>
      <w:r w:rsidRPr="006D4228">
        <w:rPr>
          <w:lang w:val="es-ES_tradnl"/>
        </w:rPr>
        <w:t>acercamiento</w:t>
      </w:r>
      <w:r>
        <w:rPr>
          <w:lang w:val="es-ES_tradnl"/>
        </w:rPr>
        <w:t xml:space="preserve"> </w:t>
      </w:r>
      <w:r w:rsidRPr="006D4228">
        <w:rPr>
          <w:lang w:val="es-ES_tradnl"/>
        </w:rPr>
        <w:t xml:space="preserve">a grupos de contribuyentes con el fin de felicitar, informar, y educar. En el contexto de </w:t>
      </w:r>
      <w:r>
        <w:rPr>
          <w:lang w:val="es-ES_tradnl"/>
        </w:rPr>
        <w:t xml:space="preserve">la </w:t>
      </w:r>
      <w:r w:rsidRPr="006D4228">
        <w:rPr>
          <w:lang w:val="es-ES_tradnl"/>
        </w:rPr>
        <w:t xml:space="preserve">cultura tributaria </w:t>
      </w:r>
      <w:r w:rsidRPr="00C746BD">
        <w:rPr>
          <w:lang w:val="es-ES_tradnl"/>
        </w:rPr>
        <w:t xml:space="preserve">para el cumplimiento de las obligaciones </w:t>
      </w:r>
      <w:r w:rsidRPr="006D4228">
        <w:rPr>
          <w:b/>
          <w:lang w:val="es-ES_tradnl"/>
        </w:rPr>
        <w:t>se sensibilizó a 309.588 c</w:t>
      </w:r>
      <w:r>
        <w:rPr>
          <w:b/>
          <w:lang w:val="es-ES_tradnl"/>
        </w:rPr>
        <w:t>ontribuyentes</w:t>
      </w:r>
      <w:r w:rsidRPr="006D4228">
        <w:rPr>
          <w:b/>
          <w:lang w:val="es-ES_tradnl"/>
        </w:rPr>
        <w:t xml:space="preserve"> con actividades de formación, motivación y facilitación del cumplimiento oportuno de las obligaciones tributarias.</w:t>
      </w:r>
    </w:p>
    <w:p w14:paraId="68A2BA40" w14:textId="77777777" w:rsidR="00434AEC" w:rsidRDefault="00434AEC" w:rsidP="00434AEC">
      <w:pPr>
        <w:rPr>
          <w:lang w:val="es-ES_tradnl"/>
        </w:rPr>
      </w:pPr>
    </w:p>
    <w:p w14:paraId="45D025DB" w14:textId="77777777" w:rsidR="00434AEC" w:rsidRDefault="00434AEC" w:rsidP="00434AEC">
      <w:pPr>
        <w:rPr>
          <w:lang w:val="es-ES_tradnl"/>
        </w:rPr>
      </w:pPr>
      <w:r w:rsidRPr="00E2666D">
        <w:rPr>
          <w:lang w:val="es-ES_tradnl"/>
        </w:rPr>
        <w:t>A través de estas acciones</w:t>
      </w:r>
      <w:r w:rsidRPr="006D4228">
        <w:rPr>
          <w:b/>
          <w:lang w:val="es-ES_tradnl"/>
        </w:rPr>
        <w:t xml:space="preserve"> se logró superar las metas establecidas de recaudo de</w:t>
      </w:r>
      <w:r w:rsidRPr="00CD7248">
        <w:rPr>
          <w:b/>
          <w:lang w:val="es-ES_tradnl"/>
        </w:rPr>
        <w:t xml:space="preserve"> cartera</w:t>
      </w:r>
      <w:r>
        <w:rPr>
          <w:b/>
          <w:lang w:val="es-ES_tradnl"/>
        </w:rPr>
        <w:t xml:space="preserve"> y </w:t>
      </w:r>
      <w:r w:rsidRPr="00CD7248">
        <w:rPr>
          <w:b/>
          <w:lang w:val="es-ES_tradnl"/>
        </w:rPr>
        <w:t>gestión anti-evasión</w:t>
      </w:r>
      <w:r>
        <w:rPr>
          <w:b/>
          <w:lang w:val="es-ES_tradnl"/>
        </w:rPr>
        <w:t>,</w:t>
      </w:r>
      <w:r>
        <w:rPr>
          <w:lang w:val="es-ES_tradnl"/>
        </w:rPr>
        <w:t xml:space="preserve"> alcanzando esta última más de 2 billones de pesos, así como un </w:t>
      </w:r>
      <w:r w:rsidRPr="00CD7248">
        <w:rPr>
          <w:b/>
          <w:lang w:val="es-ES_tradnl"/>
        </w:rPr>
        <w:t>aumento del recaudo oportuno</w:t>
      </w:r>
      <w:r>
        <w:rPr>
          <w:lang w:val="es-ES_tradnl"/>
        </w:rPr>
        <w:t xml:space="preserve"> </w:t>
      </w:r>
      <w:r w:rsidRPr="0013747F">
        <w:rPr>
          <w:b/>
          <w:lang w:val="es-ES_tradnl"/>
        </w:rPr>
        <w:t>de más de 23 billones de pesos</w:t>
      </w:r>
      <w:r>
        <w:rPr>
          <w:lang w:val="es-ES_tradnl"/>
        </w:rPr>
        <w:t>.</w:t>
      </w:r>
    </w:p>
    <w:p w14:paraId="31EBDF78" w14:textId="557B7349" w:rsidR="00940AA0" w:rsidRDefault="00940AA0" w:rsidP="00940AA0">
      <w:pPr>
        <w:rPr>
          <w:lang w:val="es-ES_tradnl"/>
        </w:rPr>
      </w:pPr>
    </w:p>
    <w:p w14:paraId="7C02AAD5" w14:textId="77777777" w:rsidR="00434AEC" w:rsidRDefault="00434AEC" w:rsidP="00940AA0">
      <w:pPr>
        <w:rPr>
          <w:lang w:val="es-ES_tradnl"/>
        </w:rPr>
      </w:pPr>
    </w:p>
    <w:p w14:paraId="164A07FA" w14:textId="6C5CA097" w:rsidR="00434AEC" w:rsidRDefault="00434AEC" w:rsidP="00940AA0">
      <w:pPr>
        <w:rPr>
          <w:lang w:val="es-ES_tradnl"/>
        </w:rPr>
      </w:pPr>
    </w:p>
    <w:p w14:paraId="40E8C07E" w14:textId="77777777" w:rsidR="00940AA0" w:rsidRDefault="00940AA0" w:rsidP="00940AA0">
      <w:pPr>
        <w:pStyle w:val="Ttulo2"/>
      </w:pPr>
      <w:bookmarkStart w:id="54" w:name="_Toc18508598"/>
      <w:r w:rsidRPr="00940AA0">
        <w:t>Bogotá ciudad inteligente</w:t>
      </w:r>
      <w:bookmarkEnd w:id="54"/>
    </w:p>
    <w:p w14:paraId="3C2D8551" w14:textId="77777777" w:rsidR="00940AA0" w:rsidRDefault="00940AA0" w:rsidP="00940AA0">
      <w:pPr>
        <w:rPr>
          <w:lang w:val="es-ES"/>
        </w:rPr>
      </w:pPr>
    </w:p>
    <w:p w14:paraId="0A7A66F0" w14:textId="77777777" w:rsidR="00434AEC" w:rsidRPr="00FC3482" w:rsidRDefault="00434AEC" w:rsidP="00434AEC">
      <w:pPr>
        <w:rPr>
          <w:rFonts w:asciiTheme="minorHAnsi" w:hAnsiTheme="minorHAnsi" w:cs="Arial"/>
          <w:noProof/>
          <w:lang w:val="es-ES_tradnl" w:eastAsia="es-ES"/>
        </w:rPr>
      </w:pPr>
      <w:r>
        <w:rPr>
          <w:rFonts w:asciiTheme="minorHAnsi" w:hAnsiTheme="minorHAnsi" w:cs="Arial"/>
          <w:noProof/>
          <w:lang w:val="es-ES_tradnl" w:eastAsia="es-ES"/>
        </w:rPr>
        <w:t>Este programa buscó</w:t>
      </w:r>
      <w:r w:rsidRPr="00FC3482">
        <w:rPr>
          <w:rFonts w:asciiTheme="minorHAnsi" w:hAnsiTheme="minorHAnsi" w:cs="Arial"/>
          <w:noProof/>
          <w:lang w:val="es-ES_tradnl" w:eastAsia="es-ES"/>
        </w:rPr>
        <w:t xml:space="preserve"> crear un </w:t>
      </w:r>
      <w:r w:rsidRPr="00FC3482">
        <w:rPr>
          <w:rFonts w:asciiTheme="minorHAnsi" w:hAnsiTheme="minorHAnsi" w:cs="Arial"/>
          <w:b/>
          <w:noProof/>
          <w:lang w:val="es-ES_tradnl" w:eastAsia="es-ES"/>
        </w:rPr>
        <w:t>entorno urbano adecuado</w:t>
      </w:r>
      <w:r w:rsidRPr="00FC3482">
        <w:rPr>
          <w:rFonts w:asciiTheme="minorHAnsi" w:hAnsiTheme="minorHAnsi" w:cs="Arial"/>
          <w:noProof/>
          <w:lang w:val="es-ES_tradnl" w:eastAsia="es-ES"/>
        </w:rPr>
        <w:t xml:space="preserve"> para el desarrollo de actividades de innovación</w:t>
      </w:r>
      <w:r>
        <w:rPr>
          <w:rFonts w:asciiTheme="minorHAnsi" w:hAnsiTheme="minorHAnsi" w:cs="Arial"/>
          <w:noProof/>
          <w:lang w:val="es-ES_tradnl" w:eastAsia="es-ES"/>
        </w:rPr>
        <w:t>,</w:t>
      </w:r>
      <w:r w:rsidRPr="00FC3482">
        <w:rPr>
          <w:rFonts w:asciiTheme="minorHAnsi" w:hAnsiTheme="minorHAnsi" w:cs="Arial"/>
          <w:noProof/>
          <w:lang w:val="es-ES_tradnl" w:eastAsia="es-ES"/>
        </w:rPr>
        <w:t xml:space="preserve"> que permita posicionar a la ciudad internacionalmente con el fin de seguir siendo una ciudad lider en </w:t>
      </w:r>
      <w:r w:rsidRPr="00FC3482">
        <w:rPr>
          <w:rFonts w:asciiTheme="minorHAnsi" w:hAnsiTheme="minorHAnsi" w:cs="Arial"/>
          <w:b/>
          <w:noProof/>
          <w:lang w:val="es-ES_tradnl" w:eastAsia="es-ES"/>
        </w:rPr>
        <w:t>competitividad</w:t>
      </w:r>
      <w:r w:rsidRPr="00FC3482">
        <w:rPr>
          <w:rFonts w:asciiTheme="minorHAnsi" w:hAnsiTheme="minorHAnsi" w:cs="Arial"/>
          <w:noProof/>
          <w:lang w:val="es-ES_tradnl" w:eastAsia="es-ES"/>
        </w:rPr>
        <w:t xml:space="preserve"> y mejorar el </w:t>
      </w:r>
      <w:r w:rsidRPr="00FC3482">
        <w:rPr>
          <w:rFonts w:asciiTheme="minorHAnsi" w:hAnsiTheme="minorHAnsi" w:cs="Arial"/>
          <w:b/>
          <w:noProof/>
          <w:lang w:val="es-ES_tradnl" w:eastAsia="es-ES"/>
        </w:rPr>
        <w:t xml:space="preserve">crecimiento </w:t>
      </w:r>
      <w:r>
        <w:rPr>
          <w:rFonts w:asciiTheme="minorHAnsi" w:hAnsiTheme="minorHAnsi" w:cs="Arial"/>
          <w:b/>
          <w:noProof/>
          <w:lang w:val="es-ES_tradnl" w:eastAsia="es-ES"/>
        </w:rPr>
        <w:t xml:space="preserve">económico </w:t>
      </w:r>
      <w:r w:rsidRPr="00FC3482">
        <w:rPr>
          <w:rFonts w:asciiTheme="minorHAnsi" w:hAnsiTheme="minorHAnsi" w:cs="Arial"/>
          <w:b/>
          <w:noProof/>
          <w:lang w:val="es-ES_tradnl" w:eastAsia="es-ES"/>
        </w:rPr>
        <w:t>regional</w:t>
      </w:r>
      <w:r w:rsidRPr="00FC3482">
        <w:rPr>
          <w:rFonts w:asciiTheme="minorHAnsi" w:hAnsiTheme="minorHAnsi" w:cs="Arial"/>
          <w:noProof/>
          <w:lang w:val="es-ES_tradnl" w:eastAsia="es-ES"/>
        </w:rPr>
        <w:t xml:space="preserve">. </w:t>
      </w:r>
    </w:p>
    <w:p w14:paraId="14CBB5BE" w14:textId="77777777" w:rsidR="00434AEC" w:rsidRDefault="00434AEC" w:rsidP="00434AEC">
      <w:pPr>
        <w:rPr>
          <w:rFonts w:asciiTheme="minorHAnsi" w:hAnsiTheme="minorHAnsi" w:cs="Arial"/>
          <w:noProof/>
          <w:lang w:val="es-ES_tradnl" w:eastAsia="es-ES"/>
        </w:rPr>
      </w:pPr>
    </w:p>
    <w:p w14:paraId="66080879" w14:textId="77777777" w:rsidR="00434AEC" w:rsidRDefault="00434AEC" w:rsidP="00434AEC">
      <w:pPr>
        <w:rPr>
          <w:rFonts w:asciiTheme="minorHAnsi" w:hAnsiTheme="minorHAnsi" w:cs="Arial"/>
          <w:noProof/>
          <w:lang w:val="es-ES_tradnl" w:eastAsia="es-ES"/>
        </w:rPr>
      </w:pPr>
      <w:r>
        <w:rPr>
          <w:rFonts w:asciiTheme="minorHAnsi" w:hAnsiTheme="minorHAnsi" w:cs="Arial"/>
          <w:noProof/>
          <w:lang w:val="es-ES_tradnl" w:eastAsia="es-ES"/>
        </w:rPr>
        <w:t>Para esto, s</w:t>
      </w:r>
      <w:r w:rsidRPr="006D4228">
        <w:rPr>
          <w:rFonts w:asciiTheme="minorHAnsi" w:hAnsiTheme="minorHAnsi" w:cs="Arial"/>
          <w:noProof/>
          <w:lang w:val="es-ES_tradnl" w:eastAsia="es-ES"/>
        </w:rPr>
        <w:t xml:space="preserve">e posicionó </w:t>
      </w:r>
      <w:r>
        <w:rPr>
          <w:rFonts w:asciiTheme="minorHAnsi" w:hAnsiTheme="minorHAnsi" w:cs="Arial"/>
          <w:noProof/>
          <w:lang w:val="es-ES_tradnl" w:eastAsia="es-ES"/>
        </w:rPr>
        <w:t xml:space="preserve">la </w:t>
      </w:r>
      <w:r w:rsidRPr="00666906">
        <w:rPr>
          <w:rFonts w:asciiTheme="minorHAnsi" w:hAnsiTheme="minorHAnsi" w:cs="Arial"/>
          <w:b/>
          <w:noProof/>
          <w:lang w:val="es-ES_tradnl" w:eastAsia="es-ES"/>
        </w:rPr>
        <w:t>Operación Estratégica</w:t>
      </w:r>
      <w:r>
        <w:rPr>
          <w:rFonts w:asciiTheme="minorHAnsi" w:hAnsiTheme="minorHAnsi" w:cs="Arial"/>
          <w:noProof/>
          <w:lang w:val="es-ES_tradnl" w:eastAsia="es-ES"/>
        </w:rPr>
        <w:t xml:space="preserve"> </w:t>
      </w:r>
      <w:r w:rsidRPr="000E5040">
        <w:rPr>
          <w:rFonts w:asciiTheme="minorHAnsi" w:hAnsiTheme="minorHAnsi" w:cs="Arial"/>
          <w:b/>
          <w:noProof/>
          <w:lang w:val="es-ES_tradnl" w:eastAsia="es-ES"/>
        </w:rPr>
        <w:t>Anillo de Innovación</w:t>
      </w:r>
      <w:r w:rsidRPr="006D4228">
        <w:rPr>
          <w:rFonts w:asciiTheme="minorHAnsi" w:hAnsiTheme="minorHAnsi" w:cs="Arial"/>
          <w:noProof/>
          <w:lang w:val="es-ES_tradnl" w:eastAsia="es-ES"/>
        </w:rPr>
        <w:t xml:space="preserve"> en el marco de la revisión del Plan de Ordenamiento Territorial</w:t>
      </w:r>
      <w:r>
        <w:rPr>
          <w:rFonts w:asciiTheme="minorHAnsi" w:hAnsiTheme="minorHAnsi" w:cs="Arial"/>
          <w:noProof/>
          <w:lang w:val="es-ES_tradnl" w:eastAsia="es-ES"/>
        </w:rPr>
        <w:t>,</w:t>
      </w:r>
      <w:r w:rsidRPr="006D4228">
        <w:rPr>
          <w:rFonts w:asciiTheme="minorHAnsi" w:hAnsiTheme="minorHAnsi" w:cs="Arial"/>
          <w:noProof/>
          <w:lang w:val="es-ES_tradnl" w:eastAsia="es-ES"/>
        </w:rPr>
        <w:t xml:space="preserve"> como un proyecto integral ubicado en la zona industrial tradicional de la ciudad que articula </w:t>
      </w:r>
      <w:r>
        <w:rPr>
          <w:rFonts w:asciiTheme="minorHAnsi" w:hAnsiTheme="minorHAnsi" w:cs="Arial"/>
          <w:noProof/>
          <w:lang w:val="es-ES_tradnl" w:eastAsia="es-ES"/>
        </w:rPr>
        <w:t xml:space="preserve">diferentes </w:t>
      </w:r>
      <w:r w:rsidRPr="006D4228">
        <w:rPr>
          <w:rFonts w:asciiTheme="minorHAnsi" w:hAnsiTheme="minorHAnsi" w:cs="Arial"/>
          <w:noProof/>
          <w:lang w:val="es-ES_tradnl" w:eastAsia="es-ES"/>
        </w:rPr>
        <w:t>nodos de intervención asociados</w:t>
      </w:r>
      <w:r>
        <w:rPr>
          <w:rFonts w:asciiTheme="minorHAnsi" w:hAnsiTheme="minorHAnsi" w:cs="Arial"/>
          <w:noProof/>
          <w:lang w:val="es-ES_tradnl" w:eastAsia="es-ES"/>
        </w:rPr>
        <w:t xml:space="preserve">, actualizando el </w:t>
      </w:r>
      <w:r w:rsidRPr="00666906">
        <w:rPr>
          <w:rFonts w:asciiTheme="minorHAnsi" w:hAnsiTheme="minorHAnsi" w:cs="Arial"/>
          <w:b/>
          <w:noProof/>
          <w:lang w:val="es-ES_tradnl" w:eastAsia="es-ES"/>
        </w:rPr>
        <w:t>Documento Técnico de Soporte</w:t>
      </w:r>
      <w:r>
        <w:rPr>
          <w:rFonts w:asciiTheme="minorHAnsi" w:hAnsiTheme="minorHAnsi" w:cs="Arial"/>
          <w:noProof/>
          <w:lang w:val="es-ES_tradnl" w:eastAsia="es-ES"/>
        </w:rPr>
        <w:t xml:space="preserve"> en sus componentes </w:t>
      </w:r>
      <w:r w:rsidRPr="00666906">
        <w:rPr>
          <w:rFonts w:asciiTheme="minorHAnsi" w:hAnsiTheme="minorHAnsi" w:cs="Arial"/>
          <w:noProof/>
          <w:lang w:val="es-ES_tradnl" w:eastAsia="es-ES"/>
        </w:rPr>
        <w:t>ambiental, social, urbanístico, económico, normativo y jurídico</w:t>
      </w:r>
      <w:r>
        <w:rPr>
          <w:rFonts w:asciiTheme="minorHAnsi" w:hAnsiTheme="minorHAnsi" w:cs="Arial"/>
          <w:noProof/>
          <w:lang w:val="es-ES_tradnl" w:eastAsia="es-ES"/>
        </w:rPr>
        <w:t xml:space="preserve">, y avanzando en la </w:t>
      </w:r>
      <w:r w:rsidRPr="00666906">
        <w:rPr>
          <w:rFonts w:asciiTheme="minorHAnsi" w:hAnsiTheme="minorHAnsi" w:cs="Arial"/>
          <w:noProof/>
          <w:lang w:val="es-ES_tradnl" w:eastAsia="es-ES"/>
        </w:rPr>
        <w:t>identifica</w:t>
      </w:r>
      <w:r>
        <w:rPr>
          <w:rFonts w:asciiTheme="minorHAnsi" w:hAnsiTheme="minorHAnsi" w:cs="Arial"/>
          <w:noProof/>
          <w:lang w:val="es-ES_tradnl" w:eastAsia="es-ES"/>
        </w:rPr>
        <w:t>ción de</w:t>
      </w:r>
      <w:r w:rsidRPr="00666906">
        <w:rPr>
          <w:rFonts w:asciiTheme="minorHAnsi" w:hAnsiTheme="minorHAnsi" w:cs="Arial"/>
          <w:noProof/>
          <w:lang w:val="es-ES_tradnl" w:eastAsia="es-ES"/>
        </w:rPr>
        <w:t xml:space="preserve"> los actores relevantes </w:t>
      </w:r>
      <w:r>
        <w:rPr>
          <w:rFonts w:asciiTheme="minorHAnsi" w:hAnsiTheme="minorHAnsi" w:cs="Arial"/>
          <w:noProof/>
          <w:lang w:val="es-ES_tradnl" w:eastAsia="es-ES"/>
        </w:rPr>
        <w:t>para la</w:t>
      </w:r>
      <w:r w:rsidRPr="00666906">
        <w:rPr>
          <w:rFonts w:asciiTheme="minorHAnsi" w:hAnsiTheme="minorHAnsi" w:cs="Arial"/>
          <w:noProof/>
          <w:lang w:val="es-ES_tradnl" w:eastAsia="es-ES"/>
        </w:rPr>
        <w:t xml:space="preserve"> consolida</w:t>
      </w:r>
      <w:r>
        <w:rPr>
          <w:rFonts w:asciiTheme="minorHAnsi" w:hAnsiTheme="minorHAnsi" w:cs="Arial"/>
          <w:noProof/>
          <w:lang w:val="es-ES_tradnl" w:eastAsia="es-ES"/>
        </w:rPr>
        <w:t>ción de acciones estructurantes</w:t>
      </w:r>
      <w:r w:rsidRPr="00666906">
        <w:rPr>
          <w:rFonts w:asciiTheme="minorHAnsi" w:hAnsiTheme="minorHAnsi" w:cs="Arial"/>
          <w:noProof/>
          <w:lang w:val="es-ES_tradnl" w:eastAsia="es-ES"/>
        </w:rPr>
        <w:t xml:space="preserve">, así como </w:t>
      </w:r>
      <w:r>
        <w:rPr>
          <w:rFonts w:asciiTheme="minorHAnsi" w:hAnsiTheme="minorHAnsi" w:cs="Arial"/>
          <w:noProof/>
          <w:lang w:val="es-ES_tradnl" w:eastAsia="es-ES"/>
        </w:rPr>
        <w:t xml:space="preserve">de </w:t>
      </w:r>
      <w:r w:rsidRPr="00666906">
        <w:rPr>
          <w:rFonts w:asciiTheme="minorHAnsi" w:hAnsiTheme="minorHAnsi" w:cs="Arial"/>
          <w:noProof/>
          <w:lang w:val="es-ES_tradnl" w:eastAsia="es-ES"/>
        </w:rPr>
        <w:t>alianzas estrategi</w:t>
      </w:r>
      <w:r>
        <w:rPr>
          <w:rFonts w:asciiTheme="minorHAnsi" w:hAnsiTheme="minorHAnsi" w:cs="Arial"/>
          <w:noProof/>
          <w:lang w:val="es-ES_tradnl" w:eastAsia="es-ES"/>
        </w:rPr>
        <w:t>c</w:t>
      </w:r>
      <w:r w:rsidRPr="00666906">
        <w:rPr>
          <w:rFonts w:asciiTheme="minorHAnsi" w:hAnsiTheme="minorHAnsi" w:cs="Arial"/>
          <w:noProof/>
          <w:lang w:val="es-ES_tradnl" w:eastAsia="es-ES"/>
        </w:rPr>
        <w:t>as necesarias.</w:t>
      </w:r>
      <w:r>
        <w:rPr>
          <w:rFonts w:asciiTheme="minorHAnsi" w:hAnsiTheme="minorHAnsi" w:cs="Arial"/>
          <w:noProof/>
          <w:lang w:val="es-ES_tradnl" w:eastAsia="es-ES"/>
        </w:rPr>
        <w:t xml:space="preserve"> </w:t>
      </w:r>
      <w:r w:rsidRPr="006D4228">
        <w:rPr>
          <w:rFonts w:asciiTheme="minorHAnsi" w:hAnsiTheme="minorHAnsi" w:cs="Arial"/>
          <w:noProof/>
          <w:lang w:val="es-ES_tradnl" w:eastAsia="es-ES"/>
        </w:rPr>
        <w:t xml:space="preserve">Su desarrollo permitirá conectar las dinámicas económicas del centro tradicional con el Aeropuerto El Dorado, creando un corredor estratégico </w:t>
      </w:r>
      <w:r>
        <w:rPr>
          <w:rFonts w:asciiTheme="minorHAnsi" w:hAnsiTheme="minorHAnsi" w:cs="Arial"/>
          <w:noProof/>
          <w:lang w:val="es-ES_tradnl" w:eastAsia="es-ES"/>
        </w:rPr>
        <w:t>de</w:t>
      </w:r>
      <w:r w:rsidRPr="006D4228">
        <w:rPr>
          <w:rFonts w:asciiTheme="minorHAnsi" w:hAnsiTheme="minorHAnsi" w:cs="Arial"/>
          <w:noProof/>
          <w:lang w:val="es-ES_tradnl" w:eastAsia="es-ES"/>
        </w:rPr>
        <w:t xml:space="preserve"> escala nacional e internacional. </w:t>
      </w:r>
      <w:r>
        <w:rPr>
          <w:rFonts w:asciiTheme="minorHAnsi" w:hAnsiTheme="minorHAnsi" w:cs="Arial"/>
          <w:noProof/>
          <w:lang w:val="es-ES_tradnl" w:eastAsia="es-ES"/>
        </w:rPr>
        <w:t xml:space="preserve">El proyecto </w:t>
      </w:r>
      <w:r w:rsidRPr="006D4228">
        <w:rPr>
          <w:rFonts w:asciiTheme="minorHAnsi" w:hAnsiTheme="minorHAnsi" w:cs="Arial"/>
          <w:noProof/>
          <w:lang w:val="es-ES_tradnl" w:eastAsia="es-ES"/>
        </w:rPr>
        <w:t xml:space="preserve">es parte de una propuesta de ciudad que consolida un entorno urbanístico propicio para el desarrollo de la </w:t>
      </w:r>
      <w:r w:rsidRPr="000E5040">
        <w:rPr>
          <w:rFonts w:asciiTheme="minorHAnsi" w:hAnsiTheme="minorHAnsi" w:cs="Arial"/>
          <w:b/>
          <w:noProof/>
          <w:lang w:val="es-ES_tradnl" w:eastAsia="es-ES"/>
        </w:rPr>
        <w:t>ciencia, la tecnología y la innovación</w:t>
      </w:r>
      <w:r w:rsidRPr="006D4228">
        <w:rPr>
          <w:rFonts w:asciiTheme="minorHAnsi" w:hAnsiTheme="minorHAnsi" w:cs="Arial"/>
          <w:noProof/>
          <w:lang w:val="es-ES_tradnl" w:eastAsia="es-ES"/>
        </w:rPr>
        <w:t xml:space="preserve">, incidiendo en la competitividad </w:t>
      </w:r>
      <w:r>
        <w:rPr>
          <w:rFonts w:asciiTheme="minorHAnsi" w:hAnsiTheme="minorHAnsi" w:cs="Arial"/>
          <w:noProof/>
          <w:lang w:val="es-ES_tradnl" w:eastAsia="es-ES"/>
        </w:rPr>
        <w:t>como garante</w:t>
      </w:r>
      <w:r w:rsidRPr="006D4228">
        <w:rPr>
          <w:rFonts w:asciiTheme="minorHAnsi" w:hAnsiTheme="minorHAnsi" w:cs="Arial"/>
          <w:noProof/>
          <w:lang w:val="es-ES_tradnl" w:eastAsia="es-ES"/>
        </w:rPr>
        <w:t xml:space="preserve"> de la calidad de vida urbana, la integración socio-espacial y la sostenibilidad ambiental.</w:t>
      </w:r>
    </w:p>
    <w:p w14:paraId="5D39EA9D" w14:textId="77777777" w:rsidR="00434AEC" w:rsidRDefault="00434AEC" w:rsidP="00434AEC">
      <w:pPr>
        <w:rPr>
          <w:lang w:val="es-ES_tradnl"/>
        </w:rPr>
      </w:pPr>
    </w:p>
    <w:p w14:paraId="11EA6F04" w14:textId="77777777" w:rsidR="00434AEC" w:rsidRDefault="00434AEC" w:rsidP="00434AEC">
      <w:pPr>
        <w:rPr>
          <w:lang w:val="es-ES_tradnl"/>
        </w:rPr>
      </w:pPr>
      <w:r>
        <w:rPr>
          <w:lang w:val="es-ES_tradnl"/>
        </w:rPr>
        <w:t xml:space="preserve">Por otra parte, se gestionó la aprobación y puesta en marcha del </w:t>
      </w:r>
      <w:r w:rsidRPr="00666906">
        <w:rPr>
          <w:b/>
          <w:lang w:val="es-ES_tradnl"/>
        </w:rPr>
        <w:t xml:space="preserve">Plan </w:t>
      </w:r>
      <w:r>
        <w:rPr>
          <w:b/>
          <w:lang w:val="es-ES_tradnl"/>
        </w:rPr>
        <w:t>Parcial de Renovación Urbana “Vo</w:t>
      </w:r>
      <w:r w:rsidRPr="00666906">
        <w:rPr>
          <w:b/>
          <w:lang w:val="es-ES_tradnl"/>
        </w:rPr>
        <w:t>to Nacional – La Estanzuela”</w:t>
      </w:r>
      <w:r>
        <w:rPr>
          <w:lang w:val="es-ES_tradnl"/>
        </w:rPr>
        <w:t xml:space="preserve">, que </w:t>
      </w:r>
      <w:r w:rsidRPr="00666906">
        <w:rPr>
          <w:lang w:val="es-ES_tradnl"/>
        </w:rPr>
        <w:t>apunta a uno de los principales pro</w:t>
      </w:r>
      <w:r>
        <w:rPr>
          <w:lang w:val="es-ES_tradnl"/>
        </w:rPr>
        <w:t>yectos</w:t>
      </w:r>
      <w:r w:rsidRPr="00666906">
        <w:rPr>
          <w:lang w:val="es-ES_tradnl"/>
        </w:rPr>
        <w:t xml:space="preserve"> del Plan de Desarrollo “Bogotá Mejor para Todos” en materia cultural, cuyo objetivo es la formulación y puesta en marcha de una política dirigida a las </w:t>
      </w:r>
      <w:r w:rsidRPr="00666906">
        <w:rPr>
          <w:b/>
          <w:lang w:val="es-ES_tradnl"/>
        </w:rPr>
        <w:t>industrias culturales y creativas</w:t>
      </w:r>
      <w:r w:rsidRPr="00666906">
        <w:rPr>
          <w:lang w:val="es-ES_tradnl"/>
        </w:rPr>
        <w:t xml:space="preserve">.  Es así como el proyecto </w:t>
      </w:r>
      <w:r w:rsidRPr="00666906">
        <w:rPr>
          <w:b/>
          <w:lang w:val="es-ES_tradnl"/>
        </w:rPr>
        <w:t>“Bronx Distrito Creativo”,</w:t>
      </w:r>
      <w:r w:rsidRPr="00666906">
        <w:rPr>
          <w:lang w:val="es-ES_tradnl"/>
        </w:rPr>
        <w:t xml:space="preserve"> busca</w:t>
      </w:r>
      <w:r>
        <w:rPr>
          <w:lang w:val="es-ES_tradnl"/>
        </w:rPr>
        <w:t>rá</w:t>
      </w:r>
      <w:r w:rsidRPr="00666906">
        <w:rPr>
          <w:lang w:val="es-ES_tradnl"/>
        </w:rPr>
        <w:t xml:space="preserve"> crear espacios de desarrollo cultural – creativo y de negocios con </w:t>
      </w:r>
      <w:r w:rsidRPr="00666906">
        <w:rPr>
          <w:lang w:val="es-ES_tradnl"/>
        </w:rPr>
        <w:lastRenderedPageBreak/>
        <w:t>un enfoque que articule la economía creativa en una atmósfera cultural, buscando la cohesión social y la transformación urbana.</w:t>
      </w:r>
    </w:p>
    <w:p w14:paraId="3D9084EC" w14:textId="450D1409" w:rsidR="00940AA0" w:rsidRDefault="00940AA0" w:rsidP="00940AA0">
      <w:pPr>
        <w:rPr>
          <w:lang w:val="es-ES_tradnl"/>
        </w:rPr>
      </w:pPr>
    </w:p>
    <w:p w14:paraId="6C4814DE" w14:textId="77777777" w:rsidR="00940AA0" w:rsidRDefault="00940AA0" w:rsidP="00940AA0">
      <w:pPr>
        <w:pStyle w:val="Ttulo2"/>
      </w:pPr>
      <w:bookmarkStart w:id="55" w:name="_Toc18508599"/>
      <w:r w:rsidRPr="00940AA0">
        <w:t>Bogotá, una ciudad digital</w:t>
      </w:r>
      <w:bookmarkEnd w:id="55"/>
    </w:p>
    <w:p w14:paraId="24557F43" w14:textId="77777777" w:rsidR="00940AA0" w:rsidRDefault="00940AA0" w:rsidP="00940AA0">
      <w:pPr>
        <w:rPr>
          <w:lang w:val="es-ES"/>
        </w:rPr>
      </w:pPr>
    </w:p>
    <w:p w14:paraId="3EA0F89F" w14:textId="77777777" w:rsidR="00434AEC" w:rsidRPr="006D4228" w:rsidRDefault="00434AEC" w:rsidP="00434AEC">
      <w:pPr>
        <w:rPr>
          <w:rFonts w:asciiTheme="minorHAnsi" w:hAnsiTheme="minorHAnsi" w:cs="Arial"/>
          <w:noProof/>
          <w:lang w:val="es-ES_tradnl" w:eastAsia="es-ES"/>
        </w:rPr>
      </w:pPr>
      <w:r w:rsidRPr="000F3B74">
        <w:rPr>
          <w:rFonts w:asciiTheme="minorHAnsi" w:hAnsiTheme="minorHAnsi" w:cs="Arial"/>
          <w:noProof/>
          <w:lang w:val="es-ES_tradnl" w:eastAsia="es-ES"/>
        </w:rPr>
        <w:t xml:space="preserve">Se </w:t>
      </w:r>
      <w:r>
        <w:rPr>
          <w:rFonts w:asciiTheme="minorHAnsi" w:hAnsiTheme="minorHAnsi" w:cs="Arial"/>
          <w:noProof/>
          <w:lang w:val="es-ES_tradnl" w:eastAsia="es-ES"/>
        </w:rPr>
        <w:t xml:space="preserve">consolidaron </w:t>
      </w:r>
      <w:r w:rsidRPr="006D4228">
        <w:rPr>
          <w:rFonts w:asciiTheme="minorHAnsi" w:hAnsiTheme="minorHAnsi" w:cs="Arial"/>
          <w:b/>
          <w:noProof/>
          <w:lang w:val="es-ES_tradnl" w:eastAsia="es-ES"/>
        </w:rPr>
        <w:t>seis alianzas estratégicas para impulsar la industria de las TIC y la creación de nuevas empresas en Bogotá</w:t>
      </w:r>
      <w:r w:rsidRPr="000F3B74">
        <w:rPr>
          <w:rFonts w:asciiTheme="minorHAnsi" w:hAnsiTheme="minorHAnsi" w:cs="Arial"/>
          <w:noProof/>
          <w:lang w:val="es-ES_tradnl" w:eastAsia="es-ES"/>
        </w:rPr>
        <w:t>, fortaleciendo planes de negocio con recursos como capital semilla para la mejora de la productivid</w:t>
      </w:r>
      <w:r>
        <w:rPr>
          <w:rFonts w:asciiTheme="minorHAnsi" w:hAnsiTheme="minorHAnsi" w:cs="Arial"/>
          <w:noProof/>
          <w:lang w:val="es-ES_tradnl" w:eastAsia="es-ES"/>
        </w:rPr>
        <w:t>ad y competitividad de las MiPyM</w:t>
      </w:r>
      <w:r w:rsidRPr="000F3B74">
        <w:rPr>
          <w:rFonts w:asciiTheme="minorHAnsi" w:hAnsiTheme="minorHAnsi" w:cs="Arial"/>
          <w:noProof/>
          <w:lang w:val="es-ES_tradnl" w:eastAsia="es-ES"/>
        </w:rPr>
        <w:t>es con el opera</w:t>
      </w:r>
      <w:r>
        <w:rPr>
          <w:rFonts w:asciiTheme="minorHAnsi" w:hAnsiTheme="minorHAnsi" w:cs="Arial"/>
          <w:noProof/>
          <w:lang w:val="es-ES_tradnl" w:eastAsia="es-ES"/>
        </w:rPr>
        <w:t xml:space="preserve">dor elvecino.com, INNPULSA, </w:t>
      </w:r>
      <w:r w:rsidRPr="007F7040">
        <w:rPr>
          <w:rFonts w:asciiTheme="minorHAnsi" w:hAnsiTheme="minorHAnsi" w:cs="Arial"/>
          <w:noProof/>
          <w:lang w:val="es-ES_tradnl" w:eastAsia="es-ES"/>
        </w:rPr>
        <w:t>el Fondo Nacional de Garantías, Tecnalia, Connect Bogotá y la Universidad EAN.</w:t>
      </w:r>
      <w:r>
        <w:rPr>
          <w:rFonts w:asciiTheme="minorHAnsi" w:hAnsiTheme="minorHAnsi" w:cs="Arial"/>
          <w:noProof/>
          <w:lang w:val="es-ES_tradnl" w:eastAsia="es-ES"/>
        </w:rPr>
        <w:t xml:space="preserve"> </w:t>
      </w:r>
      <w:r w:rsidRPr="006D4228">
        <w:rPr>
          <w:rFonts w:asciiTheme="minorHAnsi" w:hAnsiTheme="minorHAnsi" w:cs="Arial"/>
          <w:noProof/>
          <w:lang w:val="es-ES_tradnl" w:eastAsia="es-ES"/>
        </w:rPr>
        <w:t xml:space="preserve">Estas alianzas permitieron </w:t>
      </w:r>
      <w:r>
        <w:rPr>
          <w:rFonts w:asciiTheme="minorHAnsi" w:hAnsiTheme="minorHAnsi" w:cs="Arial"/>
          <w:noProof/>
          <w:lang w:val="es-ES_tradnl" w:eastAsia="es-ES"/>
        </w:rPr>
        <w:t>impulsar</w:t>
      </w:r>
      <w:r w:rsidRPr="006D4228">
        <w:rPr>
          <w:rFonts w:asciiTheme="minorHAnsi" w:hAnsiTheme="minorHAnsi" w:cs="Arial"/>
          <w:noProof/>
          <w:lang w:val="es-ES_tradnl" w:eastAsia="es-ES"/>
        </w:rPr>
        <w:t>una infraestructura de comunicaciones amigable con el espacio público</w:t>
      </w:r>
      <w:r w:rsidRPr="00C15768">
        <w:rPr>
          <w:rFonts w:asciiTheme="minorHAnsi" w:hAnsiTheme="minorHAnsi" w:cs="Arial"/>
          <w:noProof/>
          <w:lang w:val="es-ES_tradnl" w:eastAsia="es-ES"/>
        </w:rPr>
        <w:t xml:space="preserve"> y con el medio ambiente</w:t>
      </w:r>
      <w:r>
        <w:rPr>
          <w:rFonts w:asciiTheme="minorHAnsi" w:hAnsiTheme="minorHAnsi" w:cs="Arial"/>
          <w:noProof/>
          <w:lang w:val="es-ES_tradnl" w:eastAsia="es-ES"/>
        </w:rPr>
        <w:t xml:space="preserve">, fomentando </w:t>
      </w:r>
      <w:r w:rsidRPr="00C15768">
        <w:rPr>
          <w:rFonts w:asciiTheme="minorHAnsi" w:hAnsiTheme="minorHAnsi" w:cs="Arial"/>
          <w:noProof/>
          <w:lang w:val="es-ES_tradnl" w:eastAsia="es-ES"/>
        </w:rPr>
        <w:t xml:space="preserve">la apropiación de la ciencia y la tecnología </w:t>
      </w:r>
      <w:r>
        <w:rPr>
          <w:rFonts w:asciiTheme="minorHAnsi" w:hAnsiTheme="minorHAnsi" w:cs="Arial"/>
          <w:noProof/>
          <w:lang w:val="es-ES_tradnl" w:eastAsia="es-ES"/>
        </w:rPr>
        <w:t xml:space="preserve">dirigida </w:t>
      </w:r>
      <w:r w:rsidRPr="00C15768">
        <w:rPr>
          <w:rFonts w:asciiTheme="minorHAnsi" w:hAnsiTheme="minorHAnsi" w:cs="Arial"/>
          <w:noProof/>
          <w:lang w:val="es-ES_tradnl" w:eastAsia="es-ES"/>
        </w:rPr>
        <w:t xml:space="preserve">a la educación, al emprendimiento, la innovación y la corresponsabilidad. Las actividades incluyeron la </w:t>
      </w:r>
      <w:r w:rsidRPr="00C15768">
        <w:rPr>
          <w:rFonts w:asciiTheme="minorHAnsi" w:hAnsiTheme="minorHAnsi" w:cs="Arial"/>
          <w:b/>
          <w:noProof/>
          <w:lang w:val="es-ES_tradnl" w:eastAsia="es-ES"/>
        </w:rPr>
        <w:t>aceleración e incubación</w:t>
      </w:r>
      <w:r w:rsidRPr="00C15768">
        <w:rPr>
          <w:rFonts w:asciiTheme="minorHAnsi" w:hAnsiTheme="minorHAnsi" w:cs="Arial"/>
          <w:noProof/>
          <w:lang w:val="es-ES_tradnl" w:eastAsia="es-ES"/>
        </w:rPr>
        <w:t xml:space="preserve"> </w:t>
      </w:r>
      <w:r>
        <w:rPr>
          <w:rFonts w:asciiTheme="minorHAnsi" w:hAnsiTheme="minorHAnsi" w:cs="Arial"/>
          <w:b/>
          <w:noProof/>
          <w:lang w:val="es-ES_tradnl" w:eastAsia="es-ES"/>
        </w:rPr>
        <w:t>de 67 MiPyM</w:t>
      </w:r>
      <w:r w:rsidRPr="006D4228">
        <w:rPr>
          <w:rFonts w:asciiTheme="minorHAnsi" w:hAnsiTheme="minorHAnsi" w:cs="Arial"/>
          <w:b/>
          <w:noProof/>
          <w:lang w:val="es-ES_tradnl" w:eastAsia="es-ES"/>
        </w:rPr>
        <w:t>es</w:t>
      </w:r>
      <w:r w:rsidRPr="00C15768">
        <w:rPr>
          <w:rFonts w:asciiTheme="minorHAnsi" w:hAnsiTheme="minorHAnsi" w:cs="Arial"/>
          <w:noProof/>
          <w:lang w:val="es-ES_tradnl" w:eastAsia="es-ES"/>
        </w:rPr>
        <w:t xml:space="preserve"> con acompañamiento comercial, financiero, legal y corporativo; la </w:t>
      </w:r>
      <w:r w:rsidRPr="006D4228">
        <w:rPr>
          <w:rFonts w:asciiTheme="minorHAnsi" w:hAnsiTheme="minorHAnsi" w:cs="Arial"/>
          <w:b/>
          <w:noProof/>
          <w:lang w:val="es-ES_tradnl" w:eastAsia="es-ES"/>
        </w:rPr>
        <w:t>internacionalización de 6</w:t>
      </w:r>
      <w:r>
        <w:rPr>
          <w:rFonts w:asciiTheme="minorHAnsi" w:hAnsiTheme="minorHAnsi" w:cs="Arial"/>
          <w:b/>
          <w:noProof/>
          <w:lang w:val="es-ES_tradnl" w:eastAsia="es-ES"/>
        </w:rPr>
        <w:t>9 MiPyM</w:t>
      </w:r>
      <w:r w:rsidRPr="006D4228">
        <w:rPr>
          <w:rFonts w:asciiTheme="minorHAnsi" w:hAnsiTheme="minorHAnsi" w:cs="Arial"/>
          <w:b/>
          <w:noProof/>
          <w:lang w:val="es-ES_tradnl" w:eastAsia="es-ES"/>
        </w:rPr>
        <w:t>es</w:t>
      </w:r>
      <w:r w:rsidRPr="00C15768">
        <w:rPr>
          <w:rFonts w:asciiTheme="minorHAnsi" w:hAnsiTheme="minorHAnsi" w:cs="Arial"/>
          <w:noProof/>
          <w:lang w:val="es-ES_tradnl" w:eastAsia="es-ES"/>
        </w:rPr>
        <w:t xml:space="preserve"> acompañadas por el Centro de Transformación Digital de FENALCO; la </w:t>
      </w:r>
      <w:r w:rsidRPr="006D4228">
        <w:rPr>
          <w:rFonts w:asciiTheme="minorHAnsi" w:hAnsiTheme="minorHAnsi" w:cs="Arial"/>
          <w:b/>
          <w:noProof/>
          <w:lang w:val="es-ES_tradnl" w:eastAsia="es-ES"/>
        </w:rPr>
        <w:t>presencia web y comercio electrónico de 234 MiPymes</w:t>
      </w:r>
      <w:r w:rsidRPr="00C15768">
        <w:rPr>
          <w:rFonts w:asciiTheme="minorHAnsi" w:hAnsiTheme="minorHAnsi" w:cs="Arial"/>
          <w:noProof/>
          <w:lang w:val="es-ES_tradnl" w:eastAsia="es-ES"/>
        </w:rPr>
        <w:t xml:space="preserve"> aprobadas y vinculadas al uso y apropiación de la plataforma de comercio electrónico, diseño de la página Web y marketing digital</w:t>
      </w:r>
      <w:r>
        <w:rPr>
          <w:rFonts w:asciiTheme="minorHAnsi" w:hAnsiTheme="minorHAnsi" w:cs="Arial"/>
          <w:noProof/>
          <w:lang w:val="es-ES_tradnl" w:eastAsia="es-ES"/>
        </w:rPr>
        <w:t>,</w:t>
      </w:r>
      <w:r w:rsidRPr="00C15768">
        <w:rPr>
          <w:rFonts w:asciiTheme="minorHAnsi" w:hAnsiTheme="minorHAnsi" w:cs="Arial"/>
          <w:noProof/>
          <w:lang w:val="es-ES_tradnl" w:eastAsia="es-ES"/>
        </w:rPr>
        <w:t xml:space="preserve"> y el </w:t>
      </w:r>
      <w:r w:rsidRPr="006D4228">
        <w:rPr>
          <w:rFonts w:asciiTheme="minorHAnsi" w:hAnsiTheme="minorHAnsi" w:cs="Arial"/>
          <w:noProof/>
          <w:lang w:val="es-ES_tradnl" w:eastAsia="es-ES"/>
        </w:rPr>
        <w:t>fomento a la producción de contenidos digitales, con el desarrollo del programa Digital Young Program (</w:t>
      </w:r>
      <w:r>
        <w:rPr>
          <w:rFonts w:asciiTheme="minorHAnsi" w:hAnsiTheme="minorHAnsi" w:cs="Arial"/>
          <w:noProof/>
          <w:lang w:val="es-ES_tradnl" w:eastAsia="es-ES"/>
        </w:rPr>
        <w:t xml:space="preserve">en </w:t>
      </w:r>
      <w:r w:rsidRPr="006D4228">
        <w:rPr>
          <w:rFonts w:asciiTheme="minorHAnsi" w:hAnsiTheme="minorHAnsi" w:cs="Arial"/>
          <w:noProof/>
          <w:lang w:val="es-ES_tradnl" w:eastAsia="es-ES"/>
        </w:rPr>
        <w:t xml:space="preserve">alianza con Min TIC). </w:t>
      </w:r>
    </w:p>
    <w:p w14:paraId="406EC886" w14:textId="77777777" w:rsidR="00434AEC" w:rsidRDefault="00434AEC" w:rsidP="00434AEC">
      <w:pPr>
        <w:rPr>
          <w:rFonts w:asciiTheme="minorHAnsi" w:hAnsiTheme="minorHAnsi" w:cs="Arial"/>
          <w:noProof/>
          <w:lang w:val="es-ES_tradnl" w:eastAsia="es-ES"/>
        </w:rPr>
      </w:pPr>
      <w:r w:rsidRPr="007F7040">
        <w:rPr>
          <w:rFonts w:asciiTheme="minorHAnsi" w:hAnsiTheme="minorHAnsi" w:cs="Arial"/>
          <w:noProof/>
          <w:lang w:val="es-ES_tradnl" w:eastAsia="es-ES"/>
        </w:rPr>
        <w:t xml:space="preserve"> </w:t>
      </w:r>
    </w:p>
    <w:p w14:paraId="750F9192" w14:textId="77777777" w:rsidR="00434AEC" w:rsidRPr="002936C5" w:rsidRDefault="00434AEC" w:rsidP="00434AEC">
      <w:pPr>
        <w:rPr>
          <w:rFonts w:asciiTheme="minorHAnsi" w:hAnsiTheme="minorHAnsi" w:cs="Arial"/>
          <w:noProof/>
          <w:lang w:val="es-ES_tradnl" w:eastAsia="es-ES"/>
        </w:rPr>
      </w:pPr>
      <w:r w:rsidRPr="002936C5">
        <w:rPr>
          <w:rFonts w:asciiTheme="minorHAnsi" w:hAnsiTheme="minorHAnsi" w:cs="Arial"/>
          <w:noProof/>
          <w:lang w:val="es-ES_tradnl" w:eastAsia="es-ES"/>
        </w:rPr>
        <w:t>En la implementación de la estrategia p</w:t>
      </w:r>
      <w:r w:rsidRPr="006D4228">
        <w:rPr>
          <w:rFonts w:asciiTheme="minorHAnsi" w:hAnsiTheme="minorHAnsi" w:cs="Arial"/>
          <w:noProof/>
          <w:lang w:val="es-ES_tradnl" w:eastAsia="es-ES"/>
        </w:rPr>
        <w:t xml:space="preserve">ara el Fomento de la Economía Digital </w:t>
      </w:r>
      <w:r w:rsidRPr="006D4228">
        <w:rPr>
          <w:rFonts w:asciiTheme="minorHAnsi" w:hAnsiTheme="minorHAnsi" w:cs="Arial"/>
          <w:b/>
          <w:noProof/>
          <w:lang w:val="es-ES_tradnl" w:eastAsia="es-ES"/>
        </w:rPr>
        <w:t>se certificaron 19.375 MiPymes en comercio electrónico,  productividad, operaciones, administración y planeación estratégica</w:t>
      </w:r>
      <w:r>
        <w:rPr>
          <w:rFonts w:asciiTheme="minorHAnsi" w:hAnsiTheme="minorHAnsi" w:cs="Arial"/>
          <w:noProof/>
          <w:lang w:val="es-ES_tradnl" w:eastAsia="es-ES"/>
        </w:rPr>
        <w:t xml:space="preserve">, logrando el </w:t>
      </w:r>
      <w:r w:rsidRPr="00C15768">
        <w:rPr>
          <w:rFonts w:asciiTheme="minorHAnsi" w:hAnsiTheme="minorHAnsi" w:cs="Arial"/>
          <w:b/>
          <w:noProof/>
          <w:lang w:val="es-ES_tradnl" w:eastAsia="es-ES"/>
        </w:rPr>
        <w:t>incremento de 15,17% de las empresas bogotanas</w:t>
      </w:r>
      <w:r>
        <w:rPr>
          <w:rFonts w:asciiTheme="minorHAnsi" w:hAnsiTheme="minorHAnsi" w:cs="Arial"/>
          <w:noProof/>
          <w:lang w:val="es-ES_tradnl" w:eastAsia="es-ES"/>
        </w:rPr>
        <w:t xml:space="preserve"> que están </w:t>
      </w:r>
      <w:r w:rsidRPr="00C15768">
        <w:rPr>
          <w:rFonts w:asciiTheme="minorHAnsi" w:hAnsiTheme="minorHAnsi" w:cs="Arial"/>
          <w:noProof/>
          <w:lang w:val="es-ES_tradnl" w:eastAsia="es-ES"/>
        </w:rPr>
        <w:t>dedicadas a actividades profesionales, científicas y técnicas o de información y comunicaciones en el total de las empresas creadas o renovadas.</w:t>
      </w:r>
    </w:p>
    <w:p w14:paraId="71508685" w14:textId="77777777" w:rsidR="00434AEC" w:rsidRDefault="00434AEC" w:rsidP="00434AEC">
      <w:pPr>
        <w:rPr>
          <w:rFonts w:asciiTheme="minorHAnsi" w:hAnsiTheme="minorHAnsi" w:cs="Arial"/>
          <w:b/>
          <w:noProof/>
          <w:lang w:val="es-ES_tradnl" w:eastAsia="es-ES"/>
        </w:rPr>
      </w:pPr>
    </w:p>
    <w:p w14:paraId="39459F84" w14:textId="77777777" w:rsidR="00434AEC" w:rsidRPr="006C6DC9" w:rsidRDefault="00434AEC" w:rsidP="00434AEC">
      <w:pPr>
        <w:rPr>
          <w:rFonts w:asciiTheme="minorHAnsi" w:hAnsiTheme="minorHAnsi" w:cs="Arial"/>
          <w:b/>
          <w:noProof/>
          <w:lang w:val="es-ES_tradnl" w:eastAsia="es-ES"/>
        </w:rPr>
      </w:pPr>
      <w:r>
        <w:rPr>
          <w:rFonts w:asciiTheme="minorHAnsi" w:hAnsiTheme="minorHAnsi" w:cs="Arial"/>
          <w:b/>
          <w:noProof/>
          <w:lang w:val="es-ES_tradnl" w:eastAsia="es-ES"/>
        </w:rPr>
        <w:t>La</w:t>
      </w:r>
      <w:r w:rsidRPr="006D4228">
        <w:rPr>
          <w:rFonts w:asciiTheme="minorHAnsi" w:hAnsiTheme="minorHAnsi" w:cs="Arial"/>
          <w:b/>
          <w:noProof/>
          <w:lang w:val="es-ES_tradnl" w:eastAsia="es-ES"/>
        </w:rPr>
        <w:t xml:space="preserve"> estrategia de Zonas WiFi Gratis</w:t>
      </w:r>
      <w:r>
        <w:rPr>
          <w:rFonts w:asciiTheme="minorHAnsi" w:hAnsiTheme="minorHAnsi" w:cs="Arial"/>
          <w:b/>
          <w:noProof/>
          <w:lang w:val="es-ES_tradnl" w:eastAsia="es-ES"/>
        </w:rPr>
        <w:t xml:space="preserve"> alcanzó </w:t>
      </w:r>
      <w:r w:rsidRPr="006D4228">
        <w:rPr>
          <w:rFonts w:asciiTheme="minorHAnsi" w:hAnsiTheme="minorHAnsi" w:cs="Arial"/>
          <w:b/>
          <w:noProof/>
          <w:lang w:val="es-ES_tradnl" w:eastAsia="es-ES"/>
        </w:rPr>
        <w:t>276</w:t>
      </w:r>
      <w:r>
        <w:rPr>
          <w:rFonts w:asciiTheme="minorHAnsi" w:hAnsiTheme="minorHAnsi" w:cs="Arial"/>
          <w:b/>
          <w:noProof/>
          <w:lang w:val="es-ES_tradnl" w:eastAsia="es-ES"/>
        </w:rPr>
        <w:t xml:space="preserve"> de ellas en operación</w:t>
      </w:r>
      <w:r w:rsidRPr="00180989">
        <w:rPr>
          <w:rFonts w:asciiTheme="minorHAnsi" w:hAnsiTheme="minorHAnsi" w:cs="Arial"/>
          <w:noProof/>
          <w:lang w:val="es-ES_tradnl" w:eastAsia="es-ES"/>
        </w:rPr>
        <w:t xml:space="preserve"> en parques, plazoletas, sistema Transmilenio y otras zonas de la ciudad. Igualmente, se impulsó la conformación de </w:t>
      </w:r>
      <w:r w:rsidRPr="006D4228">
        <w:rPr>
          <w:rFonts w:asciiTheme="minorHAnsi" w:hAnsiTheme="minorHAnsi" w:cs="Arial"/>
          <w:noProof/>
          <w:lang w:val="es-ES_tradnl" w:eastAsia="es-ES"/>
        </w:rPr>
        <w:t>los Laboratorios Digitales</w:t>
      </w:r>
      <w:r w:rsidRPr="00180989">
        <w:rPr>
          <w:rFonts w:asciiTheme="minorHAnsi" w:hAnsiTheme="minorHAnsi" w:cs="Arial"/>
          <w:noProof/>
          <w:lang w:val="es-ES_tradnl" w:eastAsia="es-ES"/>
        </w:rPr>
        <w:t xml:space="preserve"> de la nueva Cinemateca Distrital y Laboratorio Virtual</w:t>
      </w:r>
      <w:r>
        <w:rPr>
          <w:rFonts w:asciiTheme="minorHAnsi" w:hAnsiTheme="minorHAnsi" w:cs="Arial"/>
          <w:noProof/>
          <w:lang w:val="es-ES_tradnl" w:eastAsia="es-ES"/>
        </w:rPr>
        <w:t xml:space="preserve"> , teniendo que en terminos de resultados la mejora de los </w:t>
      </w:r>
      <w:r w:rsidRPr="006C6DC9">
        <w:rPr>
          <w:rFonts w:asciiTheme="minorHAnsi" w:hAnsiTheme="minorHAnsi" w:cs="Arial"/>
          <w:b/>
          <w:noProof/>
          <w:lang w:val="es-ES_tradnl" w:eastAsia="es-ES"/>
        </w:rPr>
        <w:t>indicadores básicos de tenencia y uso de TIC en la ciudad aument</w:t>
      </w:r>
      <w:r>
        <w:rPr>
          <w:rFonts w:asciiTheme="minorHAnsi" w:hAnsiTheme="minorHAnsi" w:cs="Arial"/>
          <w:b/>
          <w:noProof/>
          <w:lang w:val="es-ES_tradnl" w:eastAsia="es-ES"/>
        </w:rPr>
        <w:t>aron</w:t>
      </w:r>
      <w:r w:rsidRPr="006C6DC9">
        <w:rPr>
          <w:rFonts w:asciiTheme="minorHAnsi" w:hAnsiTheme="minorHAnsi" w:cs="Arial"/>
          <w:b/>
          <w:noProof/>
          <w:lang w:val="es-ES_tradnl" w:eastAsia="es-ES"/>
        </w:rPr>
        <w:t xml:space="preserve"> 9,8%.</w:t>
      </w:r>
    </w:p>
    <w:p w14:paraId="3F0566E4" w14:textId="77777777" w:rsidR="00434AEC" w:rsidRDefault="00434AEC" w:rsidP="00434AEC">
      <w:pPr>
        <w:rPr>
          <w:rFonts w:asciiTheme="minorHAnsi" w:hAnsiTheme="minorHAnsi" w:cs="Arial"/>
          <w:noProof/>
          <w:highlight w:val="yellow"/>
          <w:lang w:val="es-ES_tradnl" w:eastAsia="es-ES"/>
        </w:rPr>
      </w:pPr>
    </w:p>
    <w:p w14:paraId="4D490DCC" w14:textId="77777777" w:rsidR="00434AEC" w:rsidRDefault="00434AEC" w:rsidP="00434AEC">
      <w:pPr>
        <w:rPr>
          <w:rFonts w:asciiTheme="minorHAnsi" w:hAnsiTheme="minorHAnsi" w:cs="Arial"/>
          <w:noProof/>
          <w:lang w:val="es-ES_tradnl" w:eastAsia="es-ES"/>
        </w:rPr>
      </w:pPr>
      <w:r w:rsidRPr="00294551">
        <w:rPr>
          <w:rFonts w:asciiTheme="minorHAnsi" w:hAnsiTheme="minorHAnsi" w:cs="Arial"/>
          <w:noProof/>
          <w:lang w:val="es-ES_tradnl" w:eastAsia="es-ES"/>
        </w:rPr>
        <w:t xml:space="preserve">Con la </w:t>
      </w:r>
      <w:r w:rsidRPr="00294551">
        <w:rPr>
          <w:rFonts w:asciiTheme="minorHAnsi" w:hAnsiTheme="minorHAnsi" w:cs="Arial"/>
          <w:b/>
          <w:noProof/>
          <w:lang w:val="es-ES_tradnl" w:eastAsia="es-ES"/>
        </w:rPr>
        <w:t>estrategia de conectividad rural</w:t>
      </w:r>
      <w:r w:rsidRPr="00294551">
        <w:rPr>
          <w:rFonts w:asciiTheme="minorHAnsi" w:hAnsiTheme="minorHAnsi" w:cs="Arial"/>
          <w:noProof/>
          <w:lang w:val="es-ES_tradnl" w:eastAsia="es-ES"/>
        </w:rPr>
        <w:t xml:space="preserve"> se dio la expansión de redes mediante obligaciones de los operadores Claro (Pasquilla, Ciudad Bolívar) y Tigo (La Unión, San Juan y Santo Domingo, Sumapaz).</w:t>
      </w:r>
    </w:p>
    <w:p w14:paraId="06A32434" w14:textId="77777777" w:rsidR="00434AEC" w:rsidRPr="00294551" w:rsidRDefault="00434AEC" w:rsidP="00434AEC">
      <w:pPr>
        <w:rPr>
          <w:rFonts w:asciiTheme="minorHAnsi" w:hAnsiTheme="minorHAnsi" w:cs="Arial"/>
          <w:noProof/>
          <w:lang w:val="es-ES_tradnl" w:eastAsia="es-ES"/>
        </w:rPr>
      </w:pPr>
      <w:r>
        <w:rPr>
          <w:rFonts w:asciiTheme="minorHAnsi" w:hAnsiTheme="minorHAnsi" w:cs="Arial"/>
          <w:noProof/>
          <w:lang w:val="es-ES_tradnl" w:eastAsia="es-ES"/>
        </w:rPr>
        <w:t xml:space="preserve">En la actualidad los hogares bogotanos se encuentran más conectados como lo muestra el </w:t>
      </w:r>
      <w:r w:rsidRPr="000931F6">
        <w:rPr>
          <w:rFonts w:asciiTheme="minorHAnsi" w:hAnsiTheme="minorHAnsi" w:cs="Arial"/>
          <w:b/>
          <w:noProof/>
          <w:lang w:val="es-ES_tradnl" w:eastAsia="es-ES"/>
        </w:rPr>
        <w:t>incremento del Índice de Penetración de Internet en un 15,54%,</w:t>
      </w:r>
      <w:r>
        <w:rPr>
          <w:rFonts w:asciiTheme="minorHAnsi" w:hAnsiTheme="minorHAnsi" w:cs="Arial"/>
          <w:noProof/>
          <w:lang w:val="es-ES_tradnl" w:eastAsia="es-ES"/>
        </w:rPr>
        <w:t xml:space="preserve"> </w:t>
      </w:r>
      <w:r>
        <w:rPr>
          <w:rFonts w:asciiTheme="minorHAnsi" w:hAnsiTheme="minorHAnsi" w:cs="Arial"/>
          <w:lang w:val="es-ES"/>
        </w:rPr>
        <w:t>permitiendo que estas personas puedan acceder a contenidos de cultura y entretenimiento, así como aprovechar herramientas tecnológicas para la educación, el trabajo y la innovación, y reducir los trámites presenciales, entro otros beneficios.</w:t>
      </w:r>
    </w:p>
    <w:p w14:paraId="3C79DFE7" w14:textId="3E609BD5" w:rsidR="00940AA0" w:rsidRDefault="00940AA0" w:rsidP="00940AA0">
      <w:pPr>
        <w:rPr>
          <w:lang w:val="es-ES_tradnl"/>
        </w:rPr>
      </w:pPr>
    </w:p>
    <w:p w14:paraId="2A8F87F2" w14:textId="77777777" w:rsidR="00940AA0" w:rsidRDefault="00940AA0" w:rsidP="00940AA0">
      <w:pPr>
        <w:pStyle w:val="Ttulo2"/>
      </w:pPr>
      <w:bookmarkStart w:id="56" w:name="_Toc18508600"/>
      <w:r>
        <w:t>Fundamentar el desarrollo económico en la generación y uso del conocimiento para mejorar la competitividad de la ciudad región</w:t>
      </w:r>
      <w:bookmarkEnd w:id="56"/>
    </w:p>
    <w:p w14:paraId="5F5F1F63" w14:textId="77777777" w:rsidR="00940AA0" w:rsidRDefault="00940AA0" w:rsidP="00940AA0">
      <w:pPr>
        <w:rPr>
          <w:lang w:val="es-ES"/>
        </w:rPr>
      </w:pPr>
    </w:p>
    <w:p w14:paraId="111B4436" w14:textId="77777777" w:rsidR="00434AEC" w:rsidRPr="005E3067" w:rsidRDefault="00434AEC" w:rsidP="00434AEC">
      <w:pPr>
        <w:autoSpaceDE w:val="0"/>
        <w:autoSpaceDN w:val="0"/>
        <w:adjustRightInd w:val="0"/>
        <w:rPr>
          <w:rFonts w:asciiTheme="minorHAnsi" w:hAnsiTheme="minorHAnsi" w:cs="Arial"/>
          <w:noProof/>
          <w:lang w:val="es-ES_tradnl" w:eastAsia="es-ES"/>
        </w:rPr>
      </w:pPr>
      <w:r w:rsidRPr="005E3067">
        <w:rPr>
          <w:rFonts w:asciiTheme="minorHAnsi" w:hAnsiTheme="minorHAnsi" w:cs="Arial"/>
          <w:noProof/>
          <w:lang w:val="es-ES_tradnl" w:eastAsia="es-ES"/>
        </w:rPr>
        <w:t xml:space="preserve">Para contar con un </w:t>
      </w:r>
      <w:r w:rsidRPr="00506C92">
        <w:rPr>
          <w:rFonts w:asciiTheme="minorHAnsi" w:hAnsiTheme="minorHAnsi" w:cs="Arial"/>
          <w:b/>
          <w:noProof/>
          <w:lang w:val="es-ES_tradnl" w:eastAsia="es-ES"/>
        </w:rPr>
        <w:t>ecosistema de emprendimiento e innovación</w:t>
      </w:r>
      <w:r w:rsidRPr="005E3067">
        <w:rPr>
          <w:rFonts w:asciiTheme="minorHAnsi" w:hAnsiTheme="minorHAnsi" w:cs="Arial"/>
          <w:noProof/>
          <w:lang w:val="es-ES_tradnl" w:eastAsia="es-ES"/>
        </w:rPr>
        <w:t xml:space="preserve"> consolidado donde el conocimiento es la principal herramienta de las empresas para generar valor agregado, con una estructura productiva sofisticada que genera empleo e ingresos para los bogotanos y con un tejido </w:t>
      </w:r>
      <w:r w:rsidRPr="005E3067">
        <w:rPr>
          <w:rFonts w:asciiTheme="minorHAnsi" w:hAnsiTheme="minorHAnsi" w:cs="Arial"/>
          <w:noProof/>
          <w:lang w:val="es-ES_tradnl" w:eastAsia="es-ES"/>
        </w:rPr>
        <w:lastRenderedPageBreak/>
        <w:t>empresarial que aprovecha las potencialidades de los encadenamientos, clústers y aglomeraciones productivas, el programa</w:t>
      </w:r>
      <w:r>
        <w:rPr>
          <w:rFonts w:asciiTheme="minorHAnsi" w:hAnsiTheme="minorHAnsi" w:cs="Arial"/>
          <w:noProof/>
          <w:lang w:val="es-ES_tradnl" w:eastAsia="es-ES"/>
        </w:rPr>
        <w:t xml:space="preserve"> realizó las siguientes acciones:</w:t>
      </w:r>
    </w:p>
    <w:p w14:paraId="5E148F47" w14:textId="77777777" w:rsidR="00434AEC" w:rsidRDefault="00434AEC" w:rsidP="00434AEC">
      <w:pPr>
        <w:autoSpaceDE w:val="0"/>
        <w:autoSpaceDN w:val="0"/>
        <w:adjustRightInd w:val="0"/>
        <w:rPr>
          <w:rFonts w:asciiTheme="minorHAnsi" w:hAnsiTheme="minorHAnsi" w:cs="Arial"/>
          <w:noProof/>
          <w:lang w:val="es-ES_tradnl" w:eastAsia="es-ES"/>
        </w:rPr>
      </w:pPr>
    </w:p>
    <w:p w14:paraId="55C97175" w14:textId="77777777" w:rsidR="00434AEC" w:rsidRPr="005D3C66" w:rsidRDefault="00434AEC" w:rsidP="00434AEC">
      <w:pPr>
        <w:autoSpaceDE w:val="0"/>
        <w:autoSpaceDN w:val="0"/>
        <w:adjustRightInd w:val="0"/>
        <w:rPr>
          <w:rFonts w:asciiTheme="minorHAnsi" w:hAnsiTheme="minorHAnsi" w:cs="Arial"/>
          <w:noProof/>
          <w:lang w:val="es-ES_tradnl" w:eastAsia="es-ES"/>
        </w:rPr>
      </w:pPr>
      <w:r>
        <w:rPr>
          <w:rFonts w:asciiTheme="minorHAnsi" w:hAnsiTheme="minorHAnsi" w:cs="Arial"/>
          <w:noProof/>
          <w:lang w:val="es-ES_tradnl" w:eastAsia="es-ES"/>
        </w:rPr>
        <w:t xml:space="preserve">Atención de </w:t>
      </w:r>
      <w:r w:rsidRPr="00494DD7">
        <w:rPr>
          <w:rFonts w:asciiTheme="minorHAnsi" w:hAnsiTheme="minorHAnsi" w:cs="Arial"/>
          <w:b/>
          <w:noProof/>
          <w:lang w:val="es-ES_tradnl" w:eastAsia="es-ES"/>
        </w:rPr>
        <w:t>2</w:t>
      </w:r>
      <w:r>
        <w:rPr>
          <w:rFonts w:asciiTheme="minorHAnsi" w:hAnsiTheme="minorHAnsi" w:cs="Arial"/>
          <w:b/>
          <w:noProof/>
          <w:lang w:val="es-ES_tradnl" w:eastAsia="es-ES"/>
        </w:rPr>
        <w:t>.</w:t>
      </w:r>
      <w:r w:rsidRPr="00494DD7">
        <w:rPr>
          <w:rFonts w:asciiTheme="minorHAnsi" w:hAnsiTheme="minorHAnsi" w:cs="Arial"/>
          <w:b/>
          <w:noProof/>
          <w:lang w:val="es-ES_tradnl" w:eastAsia="es-ES"/>
        </w:rPr>
        <w:t>241 emprendimientos de oportunidad</w:t>
      </w:r>
      <w:r w:rsidRPr="00AC2BB6">
        <w:rPr>
          <w:rFonts w:asciiTheme="minorHAnsi" w:hAnsiTheme="minorHAnsi" w:cs="Arial"/>
          <w:noProof/>
          <w:lang w:val="es-ES_tradnl" w:eastAsia="es-ES"/>
        </w:rPr>
        <w:t xml:space="preserve"> </w:t>
      </w:r>
      <w:r w:rsidRPr="00A6661F">
        <w:rPr>
          <w:rFonts w:asciiTheme="minorHAnsi" w:hAnsiTheme="minorHAnsi" w:cs="Arial"/>
          <w:noProof/>
          <w:lang w:val="es-ES_tradnl" w:eastAsia="es-ES"/>
        </w:rPr>
        <w:t>a través de la</w:t>
      </w:r>
      <w:r>
        <w:rPr>
          <w:rFonts w:asciiTheme="minorHAnsi" w:hAnsiTheme="minorHAnsi" w:cs="Arial"/>
          <w:noProof/>
          <w:lang w:val="es-ES_tradnl" w:eastAsia="es-ES"/>
        </w:rPr>
        <w:t>s estrategias R</w:t>
      </w:r>
      <w:r w:rsidRPr="00A6661F">
        <w:rPr>
          <w:rFonts w:asciiTheme="minorHAnsi" w:hAnsiTheme="minorHAnsi" w:cs="Arial"/>
          <w:noProof/>
          <w:lang w:val="es-ES_tradnl" w:eastAsia="es-ES"/>
        </w:rPr>
        <w:t>uta del emprendimiento,</w:t>
      </w:r>
      <w:r w:rsidRPr="00AC2BB6">
        <w:rPr>
          <w:rFonts w:asciiTheme="minorHAnsi" w:hAnsiTheme="minorHAnsi" w:cs="Arial"/>
          <w:noProof/>
          <w:lang w:val="es-ES_tradnl" w:eastAsia="es-ES"/>
        </w:rPr>
        <w:t xml:space="preserve"> </w:t>
      </w:r>
      <w:r>
        <w:rPr>
          <w:rFonts w:asciiTheme="minorHAnsi" w:hAnsiTheme="minorHAnsi" w:cs="Arial"/>
          <w:noProof/>
          <w:lang w:val="es-ES_tradnl" w:eastAsia="es-ES"/>
        </w:rPr>
        <w:t xml:space="preserve">Mujéres con proposito, Emprendedores con el arte, Feria Musique Evento, Feria de emprendedoras y Taller de ADN emprendedor, </w:t>
      </w:r>
      <w:r w:rsidRPr="00AC2BB6">
        <w:rPr>
          <w:rFonts w:asciiTheme="minorHAnsi" w:hAnsiTheme="minorHAnsi" w:cs="Arial"/>
          <w:noProof/>
          <w:lang w:val="es-ES_tradnl" w:eastAsia="es-ES"/>
        </w:rPr>
        <w:t>diagnosticando el perfil de cada una de las ideas de negocio para plantear la ruta especifica según las necesidades identificadas</w:t>
      </w:r>
      <w:r>
        <w:rPr>
          <w:rFonts w:asciiTheme="minorHAnsi" w:hAnsiTheme="minorHAnsi" w:cs="Arial"/>
          <w:noProof/>
          <w:lang w:val="es-ES_tradnl" w:eastAsia="es-ES"/>
        </w:rPr>
        <w:t xml:space="preserve">, logrando la personalización de los </w:t>
      </w:r>
      <w:r w:rsidRPr="00AC2BB6">
        <w:rPr>
          <w:rFonts w:asciiTheme="minorHAnsi" w:hAnsiTheme="minorHAnsi" w:cs="Arial"/>
          <w:noProof/>
          <w:lang w:val="es-ES_tradnl" w:eastAsia="es-ES"/>
        </w:rPr>
        <w:t>planes de negocios.</w:t>
      </w:r>
      <w:r>
        <w:rPr>
          <w:rFonts w:asciiTheme="minorHAnsi" w:hAnsiTheme="minorHAnsi" w:cs="Arial"/>
          <w:noProof/>
          <w:lang w:val="es-ES_tradnl" w:eastAsia="es-ES"/>
        </w:rPr>
        <w:t xml:space="preserve"> </w:t>
      </w:r>
    </w:p>
    <w:p w14:paraId="2C12671A" w14:textId="77777777" w:rsidR="00434AEC" w:rsidRDefault="00434AEC" w:rsidP="00434AEC">
      <w:pPr>
        <w:rPr>
          <w:rFonts w:asciiTheme="minorHAnsi" w:hAnsiTheme="minorHAnsi" w:cs="Arial"/>
          <w:noProof/>
          <w:lang w:val="es-ES_tradnl" w:eastAsia="es-ES"/>
        </w:rPr>
      </w:pPr>
    </w:p>
    <w:p w14:paraId="590A22DD" w14:textId="77777777" w:rsidR="00434AEC" w:rsidRDefault="00434AEC" w:rsidP="00434AEC">
      <w:pPr>
        <w:autoSpaceDE w:val="0"/>
        <w:autoSpaceDN w:val="0"/>
        <w:adjustRightInd w:val="0"/>
        <w:rPr>
          <w:rFonts w:asciiTheme="minorHAnsi" w:hAnsiTheme="minorHAnsi" w:cs="Arial"/>
          <w:noProof/>
          <w:lang w:val="es-ES_tradnl" w:eastAsia="es-ES"/>
        </w:rPr>
      </w:pPr>
      <w:r>
        <w:rPr>
          <w:rFonts w:asciiTheme="minorHAnsi" w:hAnsiTheme="minorHAnsi" w:cs="Arial"/>
          <w:noProof/>
          <w:lang w:val="es-ES_tradnl" w:eastAsia="es-ES"/>
        </w:rPr>
        <w:t>Se fortalecieron l</w:t>
      </w:r>
      <w:r w:rsidRPr="003A3A48">
        <w:rPr>
          <w:rFonts w:asciiTheme="minorHAnsi" w:hAnsiTheme="minorHAnsi" w:cs="Arial"/>
          <w:noProof/>
          <w:lang w:val="es-ES_tradnl" w:eastAsia="es-ES"/>
        </w:rPr>
        <w:t xml:space="preserve">as </w:t>
      </w:r>
      <w:r w:rsidRPr="008A2DF8">
        <w:rPr>
          <w:rFonts w:asciiTheme="minorHAnsi" w:hAnsiTheme="minorHAnsi" w:cs="Arial"/>
          <w:b/>
          <w:noProof/>
          <w:lang w:val="es-ES_tradnl" w:eastAsia="es-ES"/>
        </w:rPr>
        <w:t xml:space="preserve">capacidades productivas de 732 empresas bogotanas </w:t>
      </w:r>
      <w:r>
        <w:rPr>
          <w:rFonts w:asciiTheme="minorHAnsi" w:hAnsiTheme="minorHAnsi" w:cs="Arial"/>
          <w:noProof/>
          <w:lang w:val="es-ES_tradnl" w:eastAsia="es-ES"/>
        </w:rPr>
        <w:t>por medio d</w:t>
      </w:r>
      <w:r w:rsidRPr="00A6661F">
        <w:rPr>
          <w:rFonts w:asciiTheme="minorHAnsi" w:hAnsiTheme="minorHAnsi" w:cs="Arial"/>
          <w:noProof/>
          <w:lang w:val="es-ES_tradnl" w:eastAsia="es-ES"/>
        </w:rPr>
        <w:t>el proceso de oferta del ecosistema de emprendimiento, eventos, apoyo, acciones, alianzas, asesoría, caracterización, convocatoria, asistencia técnica, manuales, planes de mejora continua, investigación, planes y modelos de negocio</w:t>
      </w:r>
      <w:r w:rsidRPr="003A3A48">
        <w:rPr>
          <w:rFonts w:asciiTheme="minorHAnsi" w:hAnsiTheme="minorHAnsi" w:cs="Arial"/>
          <w:noProof/>
          <w:lang w:val="es-ES_tradnl" w:eastAsia="es-ES"/>
        </w:rPr>
        <w:t xml:space="preserve">. Estos sectores responden a la </w:t>
      </w:r>
      <w:r w:rsidRPr="00506C92">
        <w:rPr>
          <w:rFonts w:asciiTheme="minorHAnsi" w:hAnsiTheme="minorHAnsi" w:cs="Arial"/>
          <w:b/>
          <w:noProof/>
          <w:lang w:val="es-ES_tradnl" w:eastAsia="es-ES"/>
        </w:rPr>
        <w:t>vocación productiva de Bogotá</w:t>
      </w:r>
      <w:r w:rsidRPr="008A2DF8">
        <w:rPr>
          <w:rFonts w:asciiTheme="minorHAnsi" w:hAnsiTheme="minorHAnsi" w:cs="Arial"/>
          <w:noProof/>
          <w:lang w:val="es-ES_tradnl" w:eastAsia="es-ES"/>
        </w:rPr>
        <w:t xml:space="preserve"> y a los diagnósticos e investigaciones realizadas, donde se han priorizado la bioeconomía, las industrias del movimiento, moda, muebles y maderas, industrias culturales y creativas, tecnología y agro-negocios.</w:t>
      </w:r>
      <w:r>
        <w:rPr>
          <w:rFonts w:asciiTheme="minorHAnsi" w:hAnsiTheme="minorHAnsi" w:cs="Arial"/>
          <w:noProof/>
          <w:lang w:val="es-ES_tradnl" w:eastAsia="es-ES"/>
        </w:rPr>
        <w:t xml:space="preserve"> Las estrategias puestas en practica fueron la Rura del emprendimiento, Taller ADN emprendedor, Festivar Estereo Picnic, Capacitación en menipulación de alimentos y Ruedas de negocios. </w:t>
      </w:r>
    </w:p>
    <w:p w14:paraId="74E870FE" w14:textId="77777777" w:rsidR="00434AEC" w:rsidRDefault="00434AEC" w:rsidP="00434AEC">
      <w:pPr>
        <w:autoSpaceDE w:val="0"/>
        <w:autoSpaceDN w:val="0"/>
        <w:adjustRightInd w:val="0"/>
        <w:rPr>
          <w:rFonts w:asciiTheme="minorHAnsi" w:hAnsiTheme="minorHAnsi" w:cs="Arial"/>
          <w:noProof/>
          <w:lang w:val="es-ES_tradnl" w:eastAsia="es-ES"/>
        </w:rPr>
      </w:pPr>
    </w:p>
    <w:p w14:paraId="1443B205" w14:textId="77777777" w:rsidR="00434AEC" w:rsidRPr="00B25CCA" w:rsidRDefault="00434AEC" w:rsidP="00434AEC">
      <w:pPr>
        <w:autoSpaceDE w:val="0"/>
        <w:autoSpaceDN w:val="0"/>
        <w:adjustRightInd w:val="0"/>
        <w:rPr>
          <w:rFonts w:asciiTheme="minorHAnsi" w:hAnsiTheme="minorHAnsi" w:cs="Arial"/>
          <w:noProof/>
          <w:lang w:val="es-ES_tradnl" w:eastAsia="es-ES"/>
        </w:rPr>
      </w:pPr>
      <w:r w:rsidRPr="00B25CCA">
        <w:rPr>
          <w:rFonts w:asciiTheme="minorHAnsi" w:hAnsiTheme="minorHAnsi" w:cs="Arial"/>
          <w:b/>
          <w:noProof/>
          <w:lang w:val="es-ES_tradnl" w:eastAsia="es-ES"/>
        </w:rPr>
        <w:t>Se apoyaron 40 empresas con capacidad de exportación</w:t>
      </w:r>
      <w:r>
        <w:rPr>
          <w:rFonts w:asciiTheme="minorHAnsi" w:hAnsiTheme="minorHAnsi" w:cs="Arial"/>
          <w:noProof/>
          <w:lang w:val="es-ES_tradnl" w:eastAsia="es-ES"/>
        </w:rPr>
        <w:t xml:space="preserve"> mediante la iniciativa “Bogotá Capital para la internacionalización” en procesos y requisitos de exportación, procesos logísticos, operaciones comerciales, habilidades de negociación y articulación con compradores potenciales, en sectores como la economía de la bicicleta, d</w:t>
      </w:r>
      <w:r w:rsidRPr="00B25CCA">
        <w:rPr>
          <w:rFonts w:asciiTheme="minorHAnsi" w:hAnsiTheme="minorHAnsi" w:cs="Arial"/>
          <w:noProof/>
          <w:lang w:val="es-ES_tradnl" w:eastAsia="es-ES"/>
        </w:rPr>
        <w:t>iseño</w:t>
      </w:r>
      <w:r>
        <w:rPr>
          <w:rFonts w:asciiTheme="minorHAnsi" w:hAnsiTheme="minorHAnsi" w:cs="Arial"/>
          <w:noProof/>
          <w:lang w:val="es-ES_tradnl" w:eastAsia="es-ES"/>
        </w:rPr>
        <w:t xml:space="preserve"> de moda y a</w:t>
      </w:r>
      <w:r w:rsidRPr="00B25CCA">
        <w:rPr>
          <w:rFonts w:asciiTheme="minorHAnsi" w:hAnsiTheme="minorHAnsi" w:cs="Arial"/>
          <w:noProof/>
          <w:lang w:val="es-ES_tradnl" w:eastAsia="es-ES"/>
        </w:rPr>
        <w:t>ccesorios</w:t>
      </w:r>
      <w:r>
        <w:rPr>
          <w:rFonts w:asciiTheme="minorHAnsi" w:hAnsiTheme="minorHAnsi" w:cs="Arial"/>
          <w:noProof/>
          <w:lang w:val="es-ES_tradnl" w:eastAsia="es-ES"/>
        </w:rPr>
        <w:t>, calzado y m</w:t>
      </w:r>
      <w:r w:rsidRPr="00B25CCA">
        <w:rPr>
          <w:rFonts w:asciiTheme="minorHAnsi" w:hAnsiTheme="minorHAnsi" w:cs="Arial"/>
          <w:noProof/>
          <w:lang w:val="es-ES_tradnl" w:eastAsia="es-ES"/>
        </w:rPr>
        <w:t>arroquinería</w:t>
      </w:r>
      <w:r>
        <w:rPr>
          <w:rFonts w:asciiTheme="minorHAnsi" w:hAnsiTheme="minorHAnsi" w:cs="Arial"/>
          <w:noProof/>
          <w:lang w:val="es-ES_tradnl" w:eastAsia="es-ES"/>
        </w:rPr>
        <w:t>, m</w:t>
      </w:r>
      <w:r w:rsidRPr="00B25CCA">
        <w:rPr>
          <w:rFonts w:asciiTheme="minorHAnsi" w:hAnsiTheme="minorHAnsi" w:cs="Arial"/>
          <w:noProof/>
          <w:lang w:val="es-ES_tradnl" w:eastAsia="es-ES"/>
        </w:rPr>
        <w:t>uebles y decoración</w:t>
      </w:r>
      <w:r>
        <w:rPr>
          <w:rFonts w:asciiTheme="minorHAnsi" w:hAnsiTheme="minorHAnsi" w:cs="Arial"/>
          <w:noProof/>
          <w:lang w:val="es-ES_tradnl" w:eastAsia="es-ES"/>
        </w:rPr>
        <w:t>, autopartes y economía naranja (a</w:t>
      </w:r>
      <w:r w:rsidRPr="00B25CCA">
        <w:rPr>
          <w:rFonts w:asciiTheme="minorHAnsi" w:hAnsiTheme="minorHAnsi" w:cs="Arial"/>
          <w:noProof/>
          <w:lang w:val="es-ES_tradnl" w:eastAsia="es-ES"/>
        </w:rPr>
        <w:t>udiovisuales, artes escénicas, artesanías, industria editorial, editorial digital y videojuegos).</w:t>
      </w:r>
      <w:r>
        <w:rPr>
          <w:rFonts w:asciiTheme="minorHAnsi" w:hAnsiTheme="minorHAnsi" w:cs="Arial"/>
          <w:noProof/>
          <w:lang w:val="es-ES_tradnl" w:eastAsia="es-ES"/>
        </w:rPr>
        <w:t xml:space="preserve"> También se realizaron cuatro </w:t>
      </w:r>
      <w:r>
        <w:rPr>
          <w:rFonts w:asciiTheme="minorHAnsi" w:hAnsiTheme="minorHAnsi" w:cs="Arial"/>
          <w:b/>
          <w:noProof/>
          <w:lang w:val="es-ES_tradnl" w:eastAsia="es-ES"/>
        </w:rPr>
        <w:t>macro-rue</w:t>
      </w:r>
      <w:r w:rsidRPr="00D92171">
        <w:rPr>
          <w:rFonts w:asciiTheme="minorHAnsi" w:hAnsiTheme="minorHAnsi" w:cs="Arial"/>
          <w:b/>
          <w:noProof/>
          <w:lang w:val="es-ES_tradnl" w:eastAsia="es-ES"/>
        </w:rPr>
        <w:t>das de negocios</w:t>
      </w:r>
      <w:r>
        <w:rPr>
          <w:rFonts w:asciiTheme="minorHAnsi" w:hAnsiTheme="minorHAnsi" w:cs="Arial"/>
          <w:noProof/>
          <w:lang w:val="es-ES_tradnl" w:eastAsia="es-ES"/>
        </w:rPr>
        <w:t xml:space="preserve"> para el encuentro entre empresarios y compradores internacionales (</w:t>
      </w:r>
      <w:r w:rsidRPr="00B25CCA">
        <w:rPr>
          <w:rFonts w:asciiTheme="minorHAnsi" w:hAnsiTheme="minorHAnsi" w:cs="Arial"/>
          <w:noProof/>
          <w:lang w:val="es-ES_tradnl" w:eastAsia="es-ES"/>
        </w:rPr>
        <w:t>Macrorrueda Bicentenario</w:t>
      </w:r>
      <w:r>
        <w:rPr>
          <w:rFonts w:asciiTheme="minorHAnsi" w:hAnsiTheme="minorHAnsi" w:cs="Arial"/>
          <w:noProof/>
          <w:lang w:val="es-ES_tradnl" w:eastAsia="es-ES"/>
        </w:rPr>
        <w:t xml:space="preserve">, </w:t>
      </w:r>
      <w:r w:rsidRPr="00B25CCA">
        <w:rPr>
          <w:rFonts w:asciiTheme="minorHAnsi" w:hAnsiTheme="minorHAnsi" w:cs="Arial"/>
          <w:noProof/>
          <w:lang w:val="es-ES_tradnl" w:eastAsia="es-ES"/>
        </w:rPr>
        <w:t xml:space="preserve">Feria </w:t>
      </w:r>
      <w:r>
        <w:rPr>
          <w:rFonts w:asciiTheme="minorHAnsi" w:hAnsiTheme="minorHAnsi" w:cs="Arial"/>
          <w:noProof/>
          <w:lang w:val="es-ES_tradnl" w:eastAsia="es-ES"/>
        </w:rPr>
        <w:t xml:space="preserve">Internacional </w:t>
      </w:r>
      <w:r w:rsidRPr="00B25CCA">
        <w:rPr>
          <w:rFonts w:asciiTheme="minorHAnsi" w:hAnsiTheme="minorHAnsi" w:cs="Arial"/>
          <w:noProof/>
          <w:lang w:val="es-ES_tradnl" w:eastAsia="es-ES"/>
        </w:rPr>
        <w:t>del Libro de Bogotá</w:t>
      </w:r>
      <w:r>
        <w:rPr>
          <w:rFonts w:asciiTheme="minorHAnsi" w:hAnsiTheme="minorHAnsi" w:cs="Arial"/>
          <w:noProof/>
          <w:lang w:val="es-ES_tradnl" w:eastAsia="es-ES"/>
        </w:rPr>
        <w:t xml:space="preserve">, </w:t>
      </w:r>
      <w:r w:rsidRPr="00B25CCA">
        <w:rPr>
          <w:rFonts w:asciiTheme="minorHAnsi" w:hAnsiTheme="minorHAnsi" w:cs="Arial"/>
          <w:noProof/>
          <w:lang w:val="es-ES_tradnl" w:eastAsia="es-ES"/>
        </w:rPr>
        <w:t>Expoconstrucción y Expodiseño Bogotá</w:t>
      </w:r>
      <w:r>
        <w:rPr>
          <w:rFonts w:asciiTheme="minorHAnsi" w:hAnsiTheme="minorHAnsi" w:cs="Arial"/>
          <w:noProof/>
          <w:lang w:val="es-ES_tradnl" w:eastAsia="es-ES"/>
        </w:rPr>
        <w:t xml:space="preserve">, </w:t>
      </w:r>
      <w:r w:rsidRPr="00B25CCA">
        <w:rPr>
          <w:rFonts w:asciiTheme="minorHAnsi" w:hAnsiTheme="minorHAnsi" w:cs="Arial"/>
          <w:noProof/>
          <w:lang w:val="es-ES_tradnl" w:eastAsia="es-ES"/>
        </w:rPr>
        <w:t>Bogotá Fashion Week</w:t>
      </w:r>
      <w:r>
        <w:rPr>
          <w:rFonts w:asciiTheme="minorHAnsi" w:hAnsiTheme="minorHAnsi" w:cs="Arial"/>
          <w:noProof/>
          <w:lang w:val="es-ES_tradnl" w:eastAsia="es-ES"/>
        </w:rPr>
        <w:t>), y se desarrolló una estrategia de posicionamiento internacional de ciudad en alianza estratégica con Invest In Bogotá en el cobrimiento de eventos (</w:t>
      </w:r>
      <w:r w:rsidRPr="00D92171">
        <w:rPr>
          <w:rFonts w:asciiTheme="minorHAnsi" w:hAnsiTheme="minorHAnsi" w:cs="Arial"/>
          <w:noProof/>
          <w:lang w:val="es-ES_tradnl" w:eastAsia="es-ES"/>
        </w:rPr>
        <w:t>Bogotá Fashion Week</w:t>
      </w:r>
      <w:r>
        <w:rPr>
          <w:rFonts w:asciiTheme="minorHAnsi" w:hAnsiTheme="minorHAnsi" w:cs="Arial"/>
          <w:noProof/>
          <w:lang w:val="es-ES_tradnl" w:eastAsia="es-ES"/>
        </w:rPr>
        <w:t xml:space="preserve">, </w:t>
      </w:r>
      <w:r w:rsidRPr="00D92171">
        <w:rPr>
          <w:rFonts w:asciiTheme="minorHAnsi" w:hAnsiTheme="minorHAnsi" w:cs="Arial"/>
          <w:noProof/>
          <w:lang w:val="es-ES_tradnl" w:eastAsia="es-ES"/>
        </w:rPr>
        <w:t>Festival Estéreo Picnic</w:t>
      </w:r>
      <w:r>
        <w:rPr>
          <w:rFonts w:asciiTheme="minorHAnsi" w:hAnsiTheme="minorHAnsi" w:cs="Arial"/>
          <w:noProof/>
          <w:lang w:val="es-ES_tradnl" w:eastAsia="es-ES"/>
        </w:rPr>
        <w:t xml:space="preserve">, </w:t>
      </w:r>
      <w:r w:rsidRPr="00D92171">
        <w:rPr>
          <w:rFonts w:asciiTheme="minorHAnsi" w:hAnsiTheme="minorHAnsi" w:cs="Arial"/>
          <w:noProof/>
          <w:lang w:val="es-ES_tradnl" w:eastAsia="es-ES"/>
        </w:rPr>
        <w:t>South Summit</w:t>
      </w:r>
      <w:r>
        <w:rPr>
          <w:rFonts w:asciiTheme="minorHAnsi" w:hAnsiTheme="minorHAnsi" w:cs="Arial"/>
          <w:noProof/>
          <w:lang w:val="es-ES_tradnl" w:eastAsia="es-ES"/>
        </w:rPr>
        <w:t xml:space="preserve">, </w:t>
      </w:r>
      <w:r w:rsidRPr="00D92171">
        <w:rPr>
          <w:rFonts w:asciiTheme="minorHAnsi" w:hAnsiTheme="minorHAnsi" w:cs="Arial"/>
          <w:noProof/>
          <w:lang w:val="es-ES_tradnl" w:eastAsia="es-ES"/>
        </w:rPr>
        <w:t>Campus Party</w:t>
      </w:r>
      <w:r>
        <w:rPr>
          <w:rFonts w:asciiTheme="minorHAnsi" w:hAnsiTheme="minorHAnsi" w:cs="Arial"/>
          <w:noProof/>
          <w:lang w:val="es-ES_tradnl" w:eastAsia="es-ES"/>
        </w:rPr>
        <w:t xml:space="preserve">, y con el Instituto Caro y Cuervo para posicionar a Bogotá como destino de estudio del español para extranjeros  </w:t>
      </w:r>
    </w:p>
    <w:p w14:paraId="0411131B" w14:textId="77777777" w:rsidR="00434AEC" w:rsidRDefault="00434AEC" w:rsidP="00434AEC">
      <w:pPr>
        <w:rPr>
          <w:rFonts w:asciiTheme="minorHAnsi" w:hAnsiTheme="minorHAnsi" w:cs="Arial"/>
          <w:noProof/>
          <w:lang w:val="es-ES_tradnl" w:eastAsia="es-ES"/>
        </w:rPr>
      </w:pPr>
    </w:p>
    <w:p w14:paraId="1E16A982" w14:textId="77777777" w:rsidR="00434AEC" w:rsidRPr="00D92171" w:rsidRDefault="00434AEC" w:rsidP="00434AEC">
      <w:pPr>
        <w:rPr>
          <w:rFonts w:asciiTheme="minorHAnsi" w:hAnsiTheme="minorHAnsi" w:cs="Arial"/>
          <w:noProof/>
          <w:lang w:val="es-ES_tradnl" w:eastAsia="es-ES"/>
        </w:rPr>
      </w:pPr>
      <w:r>
        <w:rPr>
          <w:rFonts w:asciiTheme="minorHAnsi" w:hAnsiTheme="minorHAnsi" w:cs="Arial"/>
          <w:noProof/>
          <w:lang w:val="es-ES_tradnl" w:eastAsia="es-ES"/>
        </w:rPr>
        <w:t>Se promovió el f</w:t>
      </w:r>
      <w:r w:rsidRPr="00D92171">
        <w:rPr>
          <w:rFonts w:asciiTheme="minorHAnsi" w:hAnsiTheme="minorHAnsi" w:cs="Arial"/>
          <w:noProof/>
          <w:lang w:val="es-ES_tradnl" w:eastAsia="es-ES"/>
        </w:rPr>
        <w:t>ortalec</w:t>
      </w:r>
      <w:r>
        <w:rPr>
          <w:rFonts w:asciiTheme="minorHAnsi" w:hAnsiTheme="minorHAnsi" w:cs="Arial"/>
          <w:noProof/>
          <w:lang w:val="es-ES_tradnl" w:eastAsia="es-ES"/>
        </w:rPr>
        <w:t xml:space="preserve">imiento de </w:t>
      </w:r>
      <w:r w:rsidRPr="00D92171">
        <w:rPr>
          <w:rFonts w:asciiTheme="minorHAnsi" w:hAnsiTheme="minorHAnsi" w:cs="Arial"/>
          <w:noProof/>
          <w:lang w:val="es-ES_tradnl" w:eastAsia="es-ES"/>
        </w:rPr>
        <w:t xml:space="preserve">unidades productivas en </w:t>
      </w:r>
      <w:r w:rsidRPr="00D92171">
        <w:rPr>
          <w:rFonts w:asciiTheme="minorHAnsi" w:hAnsiTheme="minorHAnsi" w:cs="Arial"/>
          <w:b/>
          <w:noProof/>
          <w:lang w:val="es-ES_tradnl" w:eastAsia="es-ES"/>
        </w:rPr>
        <w:t>capacidades de desarrollo tecnológico e innovación productiva</w:t>
      </w:r>
      <w:r>
        <w:rPr>
          <w:rFonts w:asciiTheme="minorHAnsi" w:hAnsiTheme="minorHAnsi" w:cs="Arial"/>
          <w:noProof/>
          <w:lang w:val="es-ES_tradnl" w:eastAsia="es-ES"/>
        </w:rPr>
        <w:t xml:space="preserve"> junto a la</w:t>
      </w:r>
      <w:r w:rsidRPr="00D92171">
        <w:rPr>
          <w:rFonts w:asciiTheme="minorHAnsi" w:hAnsiTheme="minorHAnsi" w:cs="Arial"/>
          <w:noProof/>
          <w:lang w:val="es-ES_tradnl" w:eastAsia="es-ES"/>
        </w:rPr>
        <w:t xml:space="preserve"> Cámara de Comercio de Bogotá y la Universidad Jorge Tadeo Lozano</w:t>
      </w:r>
      <w:r>
        <w:rPr>
          <w:rFonts w:asciiTheme="minorHAnsi" w:hAnsiTheme="minorHAnsi" w:cs="Arial"/>
          <w:noProof/>
          <w:lang w:val="es-ES_tradnl" w:eastAsia="es-ES"/>
        </w:rPr>
        <w:t xml:space="preserve">, desarrollando </w:t>
      </w:r>
      <w:r w:rsidRPr="00D92171">
        <w:rPr>
          <w:rFonts w:asciiTheme="minorHAnsi" w:hAnsiTheme="minorHAnsi" w:cs="Arial"/>
          <w:noProof/>
          <w:lang w:val="es-ES_tradnl" w:eastAsia="es-ES"/>
        </w:rPr>
        <w:t xml:space="preserve">el primer piloto del </w:t>
      </w:r>
      <w:r w:rsidRPr="00D92171">
        <w:rPr>
          <w:rFonts w:asciiTheme="minorHAnsi" w:hAnsiTheme="minorHAnsi" w:cs="Arial"/>
          <w:b/>
          <w:noProof/>
          <w:lang w:val="es-ES_tradnl" w:eastAsia="es-ES"/>
        </w:rPr>
        <w:t>Centro de Materiales</w:t>
      </w:r>
      <w:r>
        <w:rPr>
          <w:rFonts w:asciiTheme="minorHAnsi" w:hAnsiTheme="minorHAnsi" w:cs="Arial"/>
          <w:noProof/>
          <w:lang w:val="es-ES_tradnl" w:eastAsia="es-ES"/>
        </w:rPr>
        <w:t xml:space="preserve"> Bogotá-</w:t>
      </w:r>
      <w:r w:rsidRPr="00D92171">
        <w:rPr>
          <w:rFonts w:asciiTheme="minorHAnsi" w:hAnsiTheme="minorHAnsi" w:cs="Arial"/>
          <w:noProof/>
          <w:lang w:val="es-ES_tradnl" w:eastAsia="es-ES"/>
        </w:rPr>
        <w:t>Región</w:t>
      </w:r>
      <w:r>
        <w:rPr>
          <w:rFonts w:asciiTheme="minorHAnsi" w:hAnsiTheme="minorHAnsi" w:cs="Arial"/>
          <w:noProof/>
          <w:lang w:val="es-ES_tradnl" w:eastAsia="es-ES"/>
        </w:rPr>
        <w:t>, que beneficiará inicialmente a 70 empresas de los sectores de comunicación gráfica (i</w:t>
      </w:r>
      <w:r w:rsidRPr="00D92171">
        <w:rPr>
          <w:rFonts w:asciiTheme="minorHAnsi" w:hAnsiTheme="minorHAnsi" w:cs="Arial"/>
          <w:noProof/>
          <w:lang w:val="es-ES_tradnl" w:eastAsia="es-ES"/>
        </w:rPr>
        <w:t>mpresos, empaques y etiquetas)</w:t>
      </w:r>
      <w:r>
        <w:rPr>
          <w:rFonts w:asciiTheme="minorHAnsi" w:hAnsiTheme="minorHAnsi" w:cs="Arial"/>
          <w:noProof/>
          <w:lang w:val="es-ES_tradnl" w:eastAsia="es-ES"/>
        </w:rPr>
        <w:t xml:space="preserve">, </w:t>
      </w:r>
      <w:r w:rsidRPr="00D92171">
        <w:rPr>
          <w:rFonts w:asciiTheme="minorHAnsi" w:hAnsiTheme="minorHAnsi" w:cs="Arial"/>
          <w:noProof/>
          <w:lang w:val="es-ES_tradnl" w:eastAsia="es-ES"/>
        </w:rPr>
        <w:t>calzado y marroquinería</w:t>
      </w:r>
      <w:r>
        <w:rPr>
          <w:rFonts w:asciiTheme="minorHAnsi" w:hAnsiTheme="minorHAnsi" w:cs="Arial"/>
          <w:noProof/>
          <w:lang w:val="es-ES_tradnl" w:eastAsia="es-ES"/>
        </w:rPr>
        <w:t>, confección, j</w:t>
      </w:r>
      <w:r w:rsidRPr="00D92171">
        <w:rPr>
          <w:rFonts w:asciiTheme="minorHAnsi" w:hAnsiTheme="minorHAnsi" w:cs="Arial"/>
          <w:noProof/>
          <w:lang w:val="es-ES_tradnl" w:eastAsia="es-ES"/>
        </w:rPr>
        <w:t>oyería y bisutería</w:t>
      </w:r>
      <w:r>
        <w:rPr>
          <w:rFonts w:asciiTheme="minorHAnsi" w:hAnsiTheme="minorHAnsi" w:cs="Arial"/>
          <w:noProof/>
          <w:lang w:val="es-ES_tradnl" w:eastAsia="es-ES"/>
        </w:rPr>
        <w:t>, a</w:t>
      </w:r>
      <w:r w:rsidRPr="00D92171">
        <w:rPr>
          <w:rFonts w:asciiTheme="minorHAnsi" w:hAnsiTheme="minorHAnsi" w:cs="Arial"/>
          <w:noProof/>
          <w:lang w:val="es-ES_tradnl" w:eastAsia="es-ES"/>
        </w:rPr>
        <w:t>rtesanías</w:t>
      </w:r>
      <w:r>
        <w:rPr>
          <w:rFonts w:asciiTheme="minorHAnsi" w:hAnsiTheme="minorHAnsi" w:cs="Arial"/>
          <w:noProof/>
          <w:lang w:val="es-ES_tradnl" w:eastAsia="es-ES"/>
        </w:rPr>
        <w:t>, muebles y m</w:t>
      </w:r>
      <w:r w:rsidRPr="00D92171">
        <w:rPr>
          <w:rFonts w:asciiTheme="minorHAnsi" w:hAnsiTheme="minorHAnsi" w:cs="Arial"/>
          <w:noProof/>
          <w:lang w:val="es-ES_tradnl" w:eastAsia="es-ES"/>
        </w:rPr>
        <w:t>adera</w:t>
      </w:r>
      <w:r>
        <w:rPr>
          <w:rFonts w:asciiTheme="minorHAnsi" w:hAnsiTheme="minorHAnsi" w:cs="Arial"/>
          <w:noProof/>
          <w:lang w:val="es-ES_tradnl" w:eastAsia="es-ES"/>
        </w:rPr>
        <w:t>, c</w:t>
      </w:r>
      <w:r w:rsidRPr="00D92171">
        <w:rPr>
          <w:rFonts w:asciiTheme="minorHAnsi" w:hAnsiTheme="minorHAnsi" w:cs="Arial"/>
          <w:noProof/>
          <w:lang w:val="es-ES_tradnl" w:eastAsia="es-ES"/>
        </w:rPr>
        <w:t>osmético</w:t>
      </w:r>
      <w:r>
        <w:rPr>
          <w:rFonts w:asciiTheme="minorHAnsi" w:hAnsiTheme="minorHAnsi" w:cs="Arial"/>
          <w:noProof/>
          <w:lang w:val="es-ES_tradnl" w:eastAsia="es-ES"/>
        </w:rPr>
        <w:t>s y f</w:t>
      </w:r>
      <w:r w:rsidRPr="00D92171">
        <w:rPr>
          <w:rFonts w:asciiTheme="minorHAnsi" w:hAnsiTheme="minorHAnsi" w:cs="Arial"/>
          <w:noProof/>
          <w:lang w:val="es-ES_tradnl" w:eastAsia="es-ES"/>
        </w:rPr>
        <w:t>armac</w:t>
      </w:r>
      <w:r>
        <w:rPr>
          <w:rFonts w:asciiTheme="minorHAnsi" w:hAnsiTheme="minorHAnsi" w:cs="Arial"/>
          <w:noProof/>
          <w:lang w:val="es-ES_tradnl" w:eastAsia="es-ES"/>
        </w:rPr>
        <w:t xml:space="preserve">os. Así mismo, se continuó con la implemetación del </w:t>
      </w:r>
      <w:r w:rsidRPr="00D92171">
        <w:rPr>
          <w:rFonts w:asciiTheme="minorHAnsi" w:hAnsiTheme="minorHAnsi" w:cs="Arial"/>
          <w:b/>
          <w:noProof/>
          <w:lang w:val="es-ES_tradnl" w:eastAsia="es-ES"/>
        </w:rPr>
        <w:t>Hub de Biotecnología</w:t>
      </w:r>
      <w:r>
        <w:rPr>
          <w:rFonts w:asciiTheme="minorHAnsi" w:hAnsiTheme="minorHAnsi" w:cs="Arial"/>
          <w:noProof/>
          <w:lang w:val="es-ES_tradnl" w:eastAsia="es-ES"/>
        </w:rPr>
        <w:t xml:space="preserve"> de Bogotá-</w:t>
      </w:r>
      <w:r w:rsidRPr="00D92171">
        <w:rPr>
          <w:rFonts w:asciiTheme="minorHAnsi" w:hAnsiTheme="minorHAnsi" w:cs="Arial"/>
          <w:noProof/>
          <w:lang w:val="es-ES_tradnl" w:eastAsia="es-ES"/>
        </w:rPr>
        <w:t>Región</w:t>
      </w:r>
      <w:r>
        <w:rPr>
          <w:rFonts w:asciiTheme="minorHAnsi" w:hAnsiTheme="minorHAnsi" w:cs="Arial"/>
          <w:noProof/>
          <w:lang w:val="es-ES_tradnl" w:eastAsia="es-ES"/>
        </w:rPr>
        <w:t xml:space="preserve"> junto a </w:t>
      </w:r>
      <w:r w:rsidRPr="00D92171">
        <w:rPr>
          <w:rFonts w:asciiTheme="minorHAnsi" w:hAnsiTheme="minorHAnsi" w:cs="Arial"/>
          <w:noProof/>
          <w:lang w:val="es-ES_tradnl" w:eastAsia="es-ES"/>
        </w:rPr>
        <w:t>la CCB y la corporación Biointropic</w:t>
      </w:r>
      <w:r>
        <w:rPr>
          <w:rFonts w:asciiTheme="minorHAnsi" w:hAnsiTheme="minorHAnsi" w:cs="Arial"/>
          <w:noProof/>
          <w:lang w:val="es-ES_tradnl" w:eastAsia="es-ES"/>
        </w:rPr>
        <w:t>, beneficiando a 30 empresas.</w:t>
      </w:r>
    </w:p>
    <w:p w14:paraId="6671AAA1" w14:textId="77777777" w:rsidR="00434AEC" w:rsidRDefault="00434AEC" w:rsidP="00434AEC">
      <w:pPr>
        <w:rPr>
          <w:rFonts w:asciiTheme="minorHAnsi" w:hAnsiTheme="minorHAnsi" w:cs="Arial"/>
          <w:noProof/>
          <w:lang w:val="es-ES_tradnl" w:eastAsia="es-ES"/>
        </w:rPr>
      </w:pPr>
    </w:p>
    <w:p w14:paraId="31ABCA7D" w14:textId="77777777" w:rsidR="00434AEC" w:rsidRDefault="00434AEC" w:rsidP="00434AEC">
      <w:pPr>
        <w:autoSpaceDE w:val="0"/>
        <w:autoSpaceDN w:val="0"/>
        <w:adjustRightInd w:val="0"/>
        <w:rPr>
          <w:rFonts w:asciiTheme="minorHAnsi" w:hAnsiTheme="minorHAnsi" w:cs="Arial"/>
          <w:noProof/>
          <w:lang w:val="es-ES_tradnl" w:eastAsia="es-ES"/>
        </w:rPr>
      </w:pPr>
      <w:r w:rsidRPr="00B80749">
        <w:rPr>
          <w:rFonts w:asciiTheme="minorHAnsi" w:hAnsiTheme="minorHAnsi" w:cs="Arial"/>
          <w:noProof/>
          <w:lang w:val="es-ES_tradnl" w:eastAsia="es-ES"/>
        </w:rPr>
        <w:t xml:space="preserve">Como parte de la estrategia del impulso brindado a la economía naranja en la ciudad, </w:t>
      </w:r>
      <w:r w:rsidRPr="008A2DF8">
        <w:rPr>
          <w:rFonts w:asciiTheme="minorHAnsi" w:hAnsiTheme="minorHAnsi" w:cs="Arial"/>
          <w:b/>
          <w:noProof/>
          <w:lang w:val="es-ES_tradnl" w:eastAsia="es-ES"/>
        </w:rPr>
        <w:t>se creó la</w:t>
      </w:r>
      <w:r w:rsidRPr="00B80749">
        <w:rPr>
          <w:rFonts w:asciiTheme="minorHAnsi" w:hAnsiTheme="minorHAnsi" w:cs="Arial"/>
          <w:noProof/>
          <w:lang w:val="es-ES_tradnl" w:eastAsia="es-ES"/>
        </w:rPr>
        <w:t xml:space="preserve"> </w:t>
      </w:r>
      <w:r w:rsidRPr="00B80749">
        <w:rPr>
          <w:rFonts w:asciiTheme="minorHAnsi" w:hAnsiTheme="minorHAnsi" w:cs="Arial"/>
          <w:b/>
          <w:noProof/>
          <w:lang w:val="es-ES_tradnl" w:eastAsia="es-ES"/>
        </w:rPr>
        <w:t xml:space="preserve">gerencia de innovación e industrias creativas </w:t>
      </w:r>
      <w:r w:rsidRPr="008A2DF8">
        <w:rPr>
          <w:rFonts w:asciiTheme="minorHAnsi" w:hAnsiTheme="minorHAnsi" w:cs="Arial"/>
          <w:b/>
          <w:noProof/>
          <w:lang w:val="es-ES_tradnl" w:eastAsia="es-ES"/>
        </w:rPr>
        <w:t>en la Secretaría Distrital de Desarrollo Económico</w:t>
      </w:r>
      <w:r w:rsidRPr="00B80749">
        <w:rPr>
          <w:rFonts w:asciiTheme="minorHAnsi" w:hAnsiTheme="minorHAnsi" w:cs="Arial"/>
          <w:noProof/>
          <w:lang w:val="es-ES_tradnl" w:eastAsia="es-ES"/>
        </w:rPr>
        <w:t xml:space="preserve">, que ya cuenta con la formulación del </w:t>
      </w:r>
      <w:r w:rsidRPr="00B80749">
        <w:rPr>
          <w:rFonts w:asciiTheme="minorHAnsi" w:hAnsiTheme="minorHAnsi" w:cs="Arial"/>
          <w:b/>
          <w:noProof/>
          <w:lang w:val="es-ES_tradnl" w:eastAsia="es-ES"/>
        </w:rPr>
        <w:t>Plan de innovación e industrias creativas</w:t>
      </w:r>
      <w:r w:rsidRPr="00B80749">
        <w:rPr>
          <w:rFonts w:asciiTheme="minorHAnsi" w:hAnsiTheme="minorHAnsi" w:cs="Arial"/>
          <w:noProof/>
          <w:lang w:val="es-ES_tradnl" w:eastAsia="es-ES"/>
        </w:rPr>
        <w:t xml:space="preserve"> y </w:t>
      </w:r>
      <w:r>
        <w:rPr>
          <w:rFonts w:asciiTheme="minorHAnsi" w:hAnsiTheme="minorHAnsi" w:cs="Arial"/>
          <w:noProof/>
          <w:lang w:val="es-ES_tradnl" w:eastAsia="es-ES"/>
        </w:rPr>
        <w:t>l</w:t>
      </w:r>
      <w:r w:rsidRPr="00B80749">
        <w:rPr>
          <w:rFonts w:asciiTheme="minorHAnsi" w:hAnsiTheme="minorHAnsi" w:cs="Arial"/>
          <w:noProof/>
          <w:lang w:val="es-ES_tradnl" w:eastAsia="es-ES"/>
        </w:rPr>
        <w:t xml:space="preserve">a constitución del </w:t>
      </w:r>
      <w:r w:rsidRPr="00B80749">
        <w:rPr>
          <w:rFonts w:asciiTheme="minorHAnsi" w:hAnsiTheme="minorHAnsi" w:cs="Arial"/>
          <w:b/>
          <w:noProof/>
          <w:lang w:val="es-ES_tradnl" w:eastAsia="es-ES"/>
        </w:rPr>
        <w:t>Fondo distrital de innovación</w:t>
      </w:r>
      <w:r w:rsidRPr="00B80749">
        <w:rPr>
          <w:rFonts w:asciiTheme="minorHAnsi" w:hAnsiTheme="minorHAnsi" w:cs="Arial"/>
          <w:noProof/>
          <w:lang w:val="es-ES_tradnl" w:eastAsia="es-ES"/>
        </w:rPr>
        <w:t xml:space="preserve"> </w:t>
      </w:r>
      <w:r w:rsidRPr="00ED3CCB">
        <w:rPr>
          <w:rFonts w:asciiTheme="minorHAnsi" w:hAnsiTheme="minorHAnsi" w:cs="Arial"/>
          <w:b/>
          <w:noProof/>
          <w:lang w:val="es-ES_tradnl" w:eastAsia="es-ES"/>
        </w:rPr>
        <w:t xml:space="preserve">tecnología e industrias creativas </w:t>
      </w:r>
      <w:r>
        <w:rPr>
          <w:rFonts w:asciiTheme="minorHAnsi" w:hAnsiTheme="minorHAnsi" w:cs="Arial"/>
          <w:b/>
          <w:noProof/>
          <w:lang w:val="es-ES_tradnl" w:eastAsia="es-ES"/>
        </w:rPr>
        <w:t>–</w:t>
      </w:r>
      <w:r w:rsidRPr="00ED3CCB">
        <w:rPr>
          <w:rFonts w:asciiTheme="minorHAnsi" w:hAnsiTheme="minorHAnsi" w:cs="Arial"/>
          <w:b/>
          <w:noProof/>
          <w:lang w:val="es-ES_tradnl" w:eastAsia="es-ES"/>
        </w:rPr>
        <w:t>FITIC</w:t>
      </w:r>
      <w:r>
        <w:rPr>
          <w:rFonts w:asciiTheme="minorHAnsi" w:hAnsiTheme="minorHAnsi" w:cs="Arial"/>
          <w:noProof/>
          <w:lang w:val="es-ES_tradnl" w:eastAsia="es-ES"/>
        </w:rPr>
        <w:t xml:space="preserve">- con las siguientes líneas: Bogotá 4.0 (20 empresas), Distrito INNOVA (26 empresas), Capital Tec (29 emprendimientos), Aldea </w:t>
      </w:r>
      <w:r>
        <w:rPr>
          <w:rFonts w:asciiTheme="minorHAnsi" w:hAnsiTheme="minorHAnsi" w:cs="Arial"/>
          <w:noProof/>
          <w:lang w:val="es-ES_tradnl" w:eastAsia="es-ES"/>
        </w:rPr>
        <w:lastRenderedPageBreak/>
        <w:t xml:space="preserve">Naranja (208 emprendedores), Fondo Nacional de Garantias para la Innovación (108 créditos) y Bancoldex MiPyMes (en desarrollo). </w:t>
      </w:r>
    </w:p>
    <w:p w14:paraId="2683FBBF" w14:textId="77777777" w:rsidR="00434AEC" w:rsidRDefault="00434AEC" w:rsidP="00434AEC">
      <w:pPr>
        <w:rPr>
          <w:rFonts w:asciiTheme="minorHAnsi" w:hAnsiTheme="minorHAnsi" w:cs="Arial"/>
          <w:noProof/>
          <w:lang w:val="es-ES_tradnl" w:eastAsia="es-ES"/>
        </w:rPr>
      </w:pPr>
    </w:p>
    <w:p w14:paraId="305D9C2A" w14:textId="77777777" w:rsidR="00434AEC" w:rsidRPr="00B6651C" w:rsidRDefault="00434AEC" w:rsidP="00434AEC">
      <w:pPr>
        <w:autoSpaceDE w:val="0"/>
        <w:autoSpaceDN w:val="0"/>
        <w:adjustRightInd w:val="0"/>
        <w:rPr>
          <w:rFonts w:asciiTheme="minorHAnsi" w:hAnsiTheme="minorHAnsi" w:cs="Arial"/>
          <w:noProof/>
          <w:lang w:val="es-ES_tradnl" w:eastAsia="es-ES"/>
        </w:rPr>
      </w:pPr>
      <w:r>
        <w:rPr>
          <w:rFonts w:asciiTheme="minorHAnsi" w:hAnsiTheme="minorHAnsi" w:cs="Arial"/>
          <w:noProof/>
          <w:lang w:val="es-ES_tradnl" w:eastAsia="es-ES"/>
        </w:rPr>
        <w:t>Finalmente</w:t>
      </w:r>
      <w:r w:rsidRPr="00E00A6B">
        <w:rPr>
          <w:rFonts w:asciiTheme="minorHAnsi" w:hAnsiTheme="minorHAnsi" w:cs="Arial"/>
          <w:noProof/>
          <w:lang w:val="es-ES_tradnl" w:eastAsia="es-ES"/>
        </w:rPr>
        <w:t xml:space="preserve">, se incentivó la participación de emprendedores, diseñadores, artistas y otros actores de las industrias creativas y culturales para </w:t>
      </w:r>
      <w:r>
        <w:rPr>
          <w:rFonts w:asciiTheme="minorHAnsi" w:hAnsiTheme="minorHAnsi" w:cs="Arial"/>
          <w:noProof/>
          <w:lang w:val="es-ES_tradnl" w:eastAsia="es-ES"/>
        </w:rPr>
        <w:t xml:space="preserve">que </w:t>
      </w:r>
      <w:r w:rsidRPr="00E00A6B">
        <w:rPr>
          <w:rFonts w:asciiTheme="minorHAnsi" w:hAnsiTheme="minorHAnsi" w:cs="Arial"/>
          <w:noProof/>
          <w:lang w:val="es-ES_tradnl" w:eastAsia="es-ES"/>
        </w:rPr>
        <w:t xml:space="preserve">puedieran contar con un espacio en el </w:t>
      </w:r>
      <w:r w:rsidRPr="00566A0D">
        <w:rPr>
          <w:rFonts w:asciiTheme="minorHAnsi" w:hAnsiTheme="minorHAnsi" w:cs="Arial"/>
          <w:noProof/>
          <w:lang w:val="es-ES_tradnl" w:eastAsia="es-ES"/>
        </w:rPr>
        <w:t>primer</w:t>
      </w:r>
      <w:r w:rsidRPr="008A2DF8">
        <w:rPr>
          <w:rFonts w:asciiTheme="minorHAnsi" w:hAnsiTheme="minorHAnsi" w:cs="Arial"/>
          <w:b/>
          <w:noProof/>
          <w:lang w:val="es-ES_tradnl" w:eastAsia="es-ES"/>
        </w:rPr>
        <w:t xml:space="preserve"> Distrito Creativo de Bogotá, </w:t>
      </w:r>
      <w:r>
        <w:rPr>
          <w:rFonts w:asciiTheme="minorHAnsi" w:hAnsiTheme="minorHAnsi" w:cs="Arial"/>
          <w:b/>
          <w:noProof/>
          <w:lang w:val="es-ES_tradnl" w:eastAsia="es-ES"/>
        </w:rPr>
        <w:t xml:space="preserve">ubicado </w:t>
      </w:r>
      <w:r w:rsidRPr="008A2DF8">
        <w:rPr>
          <w:rFonts w:asciiTheme="minorHAnsi" w:hAnsiTheme="minorHAnsi" w:cs="Arial"/>
          <w:b/>
          <w:noProof/>
          <w:lang w:val="es-ES_tradnl" w:eastAsia="es-ES"/>
        </w:rPr>
        <w:t>en el antiguo Bronx</w:t>
      </w:r>
      <w:r>
        <w:rPr>
          <w:rFonts w:asciiTheme="minorHAnsi" w:hAnsiTheme="minorHAnsi" w:cs="Arial"/>
          <w:b/>
          <w:noProof/>
          <w:lang w:val="es-ES_tradnl" w:eastAsia="es-ES"/>
        </w:rPr>
        <w:t xml:space="preserve"> con una inversión de 82.400 millones</w:t>
      </w:r>
      <w:r w:rsidRPr="00E00A6B">
        <w:rPr>
          <w:rFonts w:asciiTheme="minorHAnsi" w:hAnsiTheme="minorHAnsi" w:cs="Arial"/>
          <w:noProof/>
          <w:lang w:val="es-ES_tradnl" w:eastAsia="es-ES"/>
        </w:rPr>
        <w:t xml:space="preserve">. Los aspirantes podrán ocupar un lugar en los más de 35 mil metros cuadrados que se habilitarán para las industrias creativas, </w:t>
      </w:r>
      <w:r>
        <w:rPr>
          <w:rFonts w:asciiTheme="minorHAnsi" w:hAnsiTheme="minorHAnsi" w:cs="Arial"/>
          <w:noProof/>
          <w:lang w:val="es-ES_tradnl" w:eastAsia="es-ES"/>
        </w:rPr>
        <w:t xml:space="preserve">desencadenando una </w:t>
      </w:r>
      <w:r w:rsidRPr="00E00A6B">
        <w:rPr>
          <w:rFonts w:asciiTheme="minorHAnsi" w:hAnsiTheme="minorHAnsi" w:cs="Arial"/>
          <w:noProof/>
          <w:lang w:val="es-ES_tradnl" w:eastAsia="es-ES"/>
        </w:rPr>
        <w:t>transformación urbana, cultural, económica, educativa y social</w:t>
      </w:r>
      <w:r>
        <w:rPr>
          <w:rFonts w:asciiTheme="minorHAnsi" w:hAnsiTheme="minorHAnsi" w:cs="Arial"/>
          <w:noProof/>
          <w:lang w:val="es-ES_tradnl" w:eastAsia="es-ES"/>
        </w:rPr>
        <w:t xml:space="preserve"> por cue</w:t>
      </w:r>
      <w:r w:rsidRPr="00E00A6B">
        <w:rPr>
          <w:rFonts w:asciiTheme="minorHAnsi" w:hAnsiTheme="minorHAnsi" w:cs="Arial"/>
          <w:noProof/>
          <w:lang w:val="es-ES_tradnl" w:eastAsia="es-ES"/>
        </w:rPr>
        <w:t xml:space="preserve">nta de los proyectos como la Casa-Museo Bronx, la nueva sede del SENA y de la Alcaldía Local de Los Mártires. Este centro de las industrias creativas es el resultado de la propuesta del </w:t>
      </w:r>
      <w:r w:rsidRPr="00554C6A">
        <w:rPr>
          <w:rFonts w:asciiTheme="minorHAnsi" w:hAnsiTheme="minorHAnsi" w:cs="Arial"/>
          <w:b/>
          <w:noProof/>
          <w:lang w:val="es-ES_tradnl" w:eastAsia="es-ES"/>
        </w:rPr>
        <w:t xml:space="preserve">Plan Parcial de Renovación Urbana </w:t>
      </w:r>
      <w:r>
        <w:rPr>
          <w:rFonts w:asciiTheme="minorHAnsi" w:hAnsiTheme="minorHAnsi" w:cs="Arial"/>
          <w:b/>
          <w:noProof/>
          <w:lang w:val="es-ES_tradnl" w:eastAsia="es-ES"/>
        </w:rPr>
        <w:t>“</w:t>
      </w:r>
      <w:r w:rsidRPr="00554C6A">
        <w:rPr>
          <w:rFonts w:asciiTheme="minorHAnsi" w:hAnsiTheme="minorHAnsi" w:cs="Arial"/>
          <w:b/>
          <w:noProof/>
          <w:lang w:val="es-ES_tradnl" w:eastAsia="es-ES"/>
        </w:rPr>
        <w:t>Voto Nacional – La Estanzuela</w:t>
      </w:r>
      <w:r>
        <w:rPr>
          <w:rFonts w:asciiTheme="minorHAnsi" w:hAnsiTheme="minorHAnsi" w:cs="Arial"/>
          <w:b/>
          <w:noProof/>
          <w:lang w:val="es-ES_tradnl" w:eastAsia="es-ES"/>
        </w:rPr>
        <w:t>”</w:t>
      </w:r>
      <w:r w:rsidRPr="00541EBA">
        <w:rPr>
          <w:rFonts w:asciiTheme="minorHAnsi" w:hAnsiTheme="minorHAnsi" w:cs="Arial"/>
          <w:noProof/>
          <w:lang w:val="es-ES_tradnl" w:eastAsia="es-ES"/>
        </w:rPr>
        <w:t>,</w:t>
      </w:r>
      <w:r w:rsidRPr="00E00A6B">
        <w:rPr>
          <w:rFonts w:asciiTheme="minorHAnsi" w:hAnsiTheme="minorHAnsi" w:cs="Arial"/>
          <w:noProof/>
          <w:lang w:val="es-ES_tradnl" w:eastAsia="es-ES"/>
        </w:rPr>
        <w:t xml:space="preserve"> encaminado a fortalecer la economía y la imagen de este sector como parte de la </w:t>
      </w:r>
      <w:r>
        <w:rPr>
          <w:rFonts w:asciiTheme="minorHAnsi" w:hAnsiTheme="minorHAnsi" w:cs="Arial"/>
          <w:noProof/>
          <w:lang w:val="es-ES_tradnl" w:eastAsia="es-ES"/>
        </w:rPr>
        <w:t>r</w:t>
      </w:r>
      <w:r w:rsidRPr="00E00A6B">
        <w:rPr>
          <w:rFonts w:asciiTheme="minorHAnsi" w:hAnsiTheme="minorHAnsi" w:cs="Arial"/>
          <w:noProof/>
          <w:lang w:val="es-ES_tradnl" w:eastAsia="es-ES"/>
        </w:rPr>
        <w:t>ecuperación del centro tradicional.</w:t>
      </w:r>
    </w:p>
    <w:p w14:paraId="47663B91" w14:textId="140E6377" w:rsidR="00ED0263" w:rsidRPr="00940AA0" w:rsidRDefault="00ED0263" w:rsidP="00940AA0">
      <w:pPr>
        <w:rPr>
          <w:lang w:val="es-ES_tradnl"/>
        </w:rPr>
      </w:pPr>
    </w:p>
    <w:p w14:paraId="11AFA607" w14:textId="77777777" w:rsidR="00940AA0" w:rsidRDefault="00940AA0" w:rsidP="00940AA0">
      <w:pPr>
        <w:pStyle w:val="Ttulo2"/>
      </w:pPr>
      <w:bookmarkStart w:id="57" w:name="_Toc18508601"/>
      <w:r w:rsidRPr="00940AA0">
        <w:t>Consolidar el turismo como factor de desarrollo, confianza y felicidad para Bogotá</w:t>
      </w:r>
      <w:r>
        <w:t xml:space="preserve"> </w:t>
      </w:r>
      <w:r w:rsidRPr="00940AA0">
        <w:t>Región</w:t>
      </w:r>
      <w:bookmarkEnd w:id="57"/>
    </w:p>
    <w:p w14:paraId="1A811224" w14:textId="77777777" w:rsidR="00940AA0" w:rsidRDefault="00940AA0" w:rsidP="00940AA0">
      <w:pPr>
        <w:rPr>
          <w:lang w:val="es-ES"/>
        </w:rPr>
      </w:pPr>
    </w:p>
    <w:p w14:paraId="4DFB73CA" w14:textId="77777777" w:rsidR="00434AEC" w:rsidRDefault="00434AEC" w:rsidP="00434AEC">
      <w:pPr>
        <w:rPr>
          <w:rFonts w:asciiTheme="minorHAnsi" w:hAnsiTheme="minorHAnsi" w:cs="Arial"/>
          <w:noProof/>
          <w:lang w:val="es-ES_tradnl" w:eastAsia="es-ES"/>
        </w:rPr>
      </w:pPr>
      <w:r w:rsidRPr="007B1CB6">
        <w:rPr>
          <w:rFonts w:asciiTheme="minorHAnsi" w:hAnsiTheme="minorHAnsi" w:cs="Arial"/>
          <w:noProof/>
          <w:lang w:val="es-ES_tradnl" w:eastAsia="es-ES"/>
        </w:rPr>
        <w:t>Este programa le ap</w:t>
      </w:r>
      <w:r>
        <w:rPr>
          <w:rFonts w:asciiTheme="minorHAnsi" w:hAnsiTheme="minorHAnsi" w:cs="Arial"/>
          <w:noProof/>
          <w:lang w:val="es-ES_tradnl" w:eastAsia="es-ES"/>
        </w:rPr>
        <w:t>ostó</w:t>
      </w:r>
      <w:r w:rsidRPr="007B1CB6">
        <w:rPr>
          <w:rFonts w:asciiTheme="minorHAnsi" w:hAnsiTheme="minorHAnsi" w:cs="Arial"/>
          <w:noProof/>
          <w:lang w:val="es-ES_tradnl" w:eastAsia="es-ES"/>
        </w:rPr>
        <w:t xml:space="preserve"> al turismo como alternativa para el </w:t>
      </w:r>
      <w:r w:rsidRPr="007B1CB6">
        <w:rPr>
          <w:rFonts w:asciiTheme="minorHAnsi" w:hAnsiTheme="minorHAnsi" w:cs="Arial"/>
          <w:b/>
          <w:noProof/>
          <w:lang w:val="es-ES_tradnl" w:eastAsia="es-ES"/>
        </w:rPr>
        <w:t>crecimiento económico y el desarrollo sostenible</w:t>
      </w:r>
      <w:r w:rsidRPr="007B1CB6">
        <w:rPr>
          <w:rFonts w:asciiTheme="minorHAnsi" w:hAnsiTheme="minorHAnsi" w:cs="Arial"/>
          <w:noProof/>
          <w:lang w:val="es-ES_tradnl" w:eastAsia="es-ES"/>
        </w:rPr>
        <w:t xml:space="preserve">, a partir del fortalecimiento de la cadena de valor del sector, la innovación en la red de información, la recuperación de atractivos turísticos, la promoción y el mercadeo estratégicos de ciudad, posicionando a Bogotá como un </w:t>
      </w:r>
      <w:r w:rsidRPr="007B1CB6">
        <w:rPr>
          <w:rFonts w:asciiTheme="minorHAnsi" w:hAnsiTheme="minorHAnsi" w:cs="Arial"/>
          <w:b/>
          <w:noProof/>
          <w:lang w:val="es-ES_tradnl" w:eastAsia="es-ES"/>
        </w:rPr>
        <w:t>destino reconocido</w:t>
      </w:r>
      <w:r w:rsidRPr="007B1CB6">
        <w:rPr>
          <w:rFonts w:asciiTheme="minorHAnsi" w:hAnsiTheme="minorHAnsi" w:cs="Arial"/>
          <w:noProof/>
          <w:lang w:val="es-ES_tradnl" w:eastAsia="es-ES"/>
        </w:rPr>
        <w:t xml:space="preserve"> en los mercados nacionales e internacionales frente a otros destinos turísticos del país y ciudades capitales del mundo, contribuyendo a elevar la confianza, el sentido de pertenencia, la calidad de vida y la felicidad de residentes y visitantes.</w:t>
      </w:r>
    </w:p>
    <w:p w14:paraId="4295EB78" w14:textId="77777777" w:rsidR="00434AEC" w:rsidRDefault="00434AEC" w:rsidP="00434AEC">
      <w:pPr>
        <w:rPr>
          <w:rFonts w:asciiTheme="minorHAnsi" w:hAnsiTheme="minorHAnsi" w:cs="Arial"/>
          <w:noProof/>
          <w:lang w:val="es-ES_tradnl" w:eastAsia="es-ES"/>
        </w:rPr>
      </w:pPr>
    </w:p>
    <w:p w14:paraId="0C772154" w14:textId="77777777" w:rsidR="00434AEC" w:rsidRPr="00264A15" w:rsidRDefault="00434AEC" w:rsidP="00434AEC">
      <w:pPr>
        <w:rPr>
          <w:rFonts w:asciiTheme="minorHAnsi" w:hAnsiTheme="minorHAnsi" w:cs="Arial"/>
          <w:noProof/>
          <w:lang w:val="es-ES_tradnl" w:eastAsia="es-ES"/>
        </w:rPr>
      </w:pPr>
      <w:r w:rsidRPr="00D4239D">
        <w:rPr>
          <w:rFonts w:asciiTheme="minorHAnsi" w:hAnsiTheme="minorHAnsi" w:cs="Arial"/>
          <w:b/>
          <w:noProof/>
          <w:lang w:val="es-ES_tradnl" w:eastAsia="es-ES"/>
        </w:rPr>
        <w:t>Fueron f</w:t>
      </w:r>
      <w:r w:rsidRPr="006D4228">
        <w:rPr>
          <w:rFonts w:asciiTheme="minorHAnsi" w:hAnsiTheme="minorHAnsi" w:cs="Arial"/>
          <w:b/>
          <w:noProof/>
          <w:lang w:val="es-ES_tradnl" w:eastAsia="es-ES"/>
        </w:rPr>
        <w:t>ortalecidas 1</w:t>
      </w:r>
      <w:r>
        <w:rPr>
          <w:rFonts w:asciiTheme="minorHAnsi" w:hAnsiTheme="minorHAnsi" w:cs="Arial"/>
          <w:b/>
          <w:noProof/>
          <w:lang w:val="es-ES_tradnl" w:eastAsia="es-ES"/>
        </w:rPr>
        <w:t>15</w:t>
      </w:r>
      <w:r w:rsidRPr="006D4228">
        <w:rPr>
          <w:rFonts w:asciiTheme="minorHAnsi" w:hAnsiTheme="minorHAnsi" w:cs="Arial"/>
          <w:b/>
          <w:noProof/>
          <w:lang w:val="es-ES_tradnl" w:eastAsia="es-ES"/>
        </w:rPr>
        <w:t xml:space="preserve"> empresas</w:t>
      </w:r>
      <w:r w:rsidRPr="00264A15">
        <w:rPr>
          <w:rFonts w:asciiTheme="minorHAnsi" w:hAnsiTheme="minorHAnsi" w:cs="Arial"/>
          <w:b/>
          <w:noProof/>
          <w:lang w:val="es-ES_tradnl" w:eastAsia="es-ES"/>
        </w:rPr>
        <w:t xml:space="preserve"> prestadoras de servicios turísticos</w:t>
      </w:r>
      <w:r>
        <w:rPr>
          <w:rFonts w:asciiTheme="minorHAnsi" w:hAnsiTheme="minorHAnsi" w:cs="Arial"/>
          <w:b/>
          <w:noProof/>
          <w:lang w:val="es-ES_tradnl" w:eastAsia="es-ES"/>
        </w:rPr>
        <w:t xml:space="preserve">, </w:t>
      </w:r>
      <w:r w:rsidRPr="00264A15">
        <w:rPr>
          <w:rFonts w:asciiTheme="minorHAnsi" w:hAnsiTheme="minorHAnsi" w:cs="Arial"/>
          <w:noProof/>
          <w:lang w:val="es-ES_tradnl" w:eastAsia="es-ES"/>
        </w:rPr>
        <w:t xml:space="preserve"> mejora</w:t>
      </w:r>
      <w:r>
        <w:rPr>
          <w:rFonts w:asciiTheme="minorHAnsi" w:hAnsiTheme="minorHAnsi" w:cs="Arial"/>
          <w:noProof/>
          <w:lang w:val="es-ES_tradnl" w:eastAsia="es-ES"/>
        </w:rPr>
        <w:t xml:space="preserve">ndo sus </w:t>
      </w:r>
      <w:r w:rsidRPr="00264A15">
        <w:rPr>
          <w:rFonts w:asciiTheme="minorHAnsi" w:hAnsiTheme="minorHAnsi" w:cs="Arial"/>
          <w:noProof/>
          <w:lang w:val="es-ES_tradnl" w:eastAsia="es-ES"/>
        </w:rPr>
        <w:t xml:space="preserve">capacidades técnicas y </w:t>
      </w:r>
      <w:r>
        <w:rPr>
          <w:rFonts w:asciiTheme="minorHAnsi" w:hAnsiTheme="minorHAnsi" w:cs="Arial"/>
          <w:noProof/>
          <w:lang w:val="es-ES_tradnl" w:eastAsia="es-ES"/>
        </w:rPr>
        <w:t xml:space="preserve">de </w:t>
      </w:r>
      <w:r w:rsidRPr="00264A15">
        <w:rPr>
          <w:rFonts w:asciiTheme="minorHAnsi" w:hAnsiTheme="minorHAnsi" w:cs="Arial"/>
          <w:noProof/>
          <w:lang w:val="es-ES_tradnl" w:eastAsia="es-ES"/>
        </w:rPr>
        <w:t xml:space="preserve">conocimiento, </w:t>
      </w:r>
      <w:r>
        <w:rPr>
          <w:rFonts w:asciiTheme="minorHAnsi" w:hAnsiTheme="minorHAnsi" w:cs="Arial"/>
          <w:noProof/>
          <w:lang w:val="es-ES_tradnl" w:eastAsia="es-ES"/>
        </w:rPr>
        <w:t xml:space="preserve">su </w:t>
      </w:r>
      <w:r w:rsidRPr="00264A15">
        <w:rPr>
          <w:rFonts w:asciiTheme="minorHAnsi" w:hAnsiTheme="minorHAnsi" w:cs="Arial"/>
          <w:noProof/>
          <w:lang w:val="es-ES_tradnl" w:eastAsia="es-ES"/>
        </w:rPr>
        <w:t xml:space="preserve">calidad del servicio y </w:t>
      </w:r>
      <w:r>
        <w:rPr>
          <w:rFonts w:asciiTheme="minorHAnsi" w:hAnsiTheme="minorHAnsi" w:cs="Arial"/>
          <w:noProof/>
          <w:lang w:val="es-ES_tradnl" w:eastAsia="es-ES"/>
        </w:rPr>
        <w:t xml:space="preserve">la </w:t>
      </w:r>
      <w:r w:rsidRPr="00264A15">
        <w:rPr>
          <w:rFonts w:asciiTheme="minorHAnsi" w:hAnsiTheme="minorHAnsi" w:cs="Arial"/>
          <w:noProof/>
          <w:lang w:val="es-ES_tradnl" w:eastAsia="es-ES"/>
        </w:rPr>
        <w:t>atención al turista, acompañando la consolidación de productos turísticos atractivos (turismo de naturaleza, urbano, gastronómico, cultural, y de salud y bienestar).</w:t>
      </w:r>
    </w:p>
    <w:p w14:paraId="514658F9" w14:textId="77777777" w:rsidR="00434AEC" w:rsidRPr="00B6651C" w:rsidRDefault="00434AEC" w:rsidP="00434AEC">
      <w:pPr>
        <w:rPr>
          <w:rFonts w:asciiTheme="minorHAnsi" w:hAnsiTheme="minorHAnsi" w:cs="Arial"/>
          <w:noProof/>
          <w:highlight w:val="yellow"/>
          <w:lang w:val="es-ES_tradnl" w:eastAsia="es-ES"/>
        </w:rPr>
      </w:pPr>
    </w:p>
    <w:p w14:paraId="12D030E9" w14:textId="77777777" w:rsidR="00434AEC" w:rsidRPr="006D4228" w:rsidRDefault="00434AEC" w:rsidP="00434AEC">
      <w:pPr>
        <w:rPr>
          <w:rFonts w:asciiTheme="minorHAnsi" w:hAnsiTheme="minorHAnsi" w:cs="Arial"/>
          <w:noProof/>
          <w:lang w:val="es-ES_tradnl" w:eastAsia="es-ES"/>
        </w:rPr>
      </w:pPr>
      <w:r w:rsidRPr="001D68D7">
        <w:rPr>
          <w:rFonts w:asciiTheme="minorHAnsi" w:hAnsiTheme="minorHAnsi" w:cs="Arial"/>
          <w:noProof/>
          <w:lang w:val="es-ES_tradnl" w:eastAsia="es-ES"/>
        </w:rPr>
        <w:t xml:space="preserve">Se </w:t>
      </w:r>
      <w:r>
        <w:rPr>
          <w:rFonts w:asciiTheme="minorHAnsi" w:hAnsiTheme="minorHAnsi" w:cs="Arial"/>
          <w:noProof/>
          <w:lang w:val="es-ES_tradnl" w:eastAsia="es-ES"/>
        </w:rPr>
        <w:t>formó a 374</w:t>
      </w:r>
      <w:r w:rsidRPr="001D68D7">
        <w:rPr>
          <w:rFonts w:asciiTheme="minorHAnsi" w:hAnsiTheme="minorHAnsi" w:cs="Arial"/>
          <w:noProof/>
          <w:lang w:val="es-ES_tradnl" w:eastAsia="es-ES"/>
        </w:rPr>
        <w:t xml:space="preserve"> </w:t>
      </w:r>
      <w:r w:rsidRPr="006D4228">
        <w:rPr>
          <w:rFonts w:asciiTheme="minorHAnsi" w:hAnsiTheme="minorHAnsi" w:cs="Arial"/>
          <w:noProof/>
          <w:lang w:val="es-ES_tradnl" w:eastAsia="es-ES"/>
        </w:rPr>
        <w:t xml:space="preserve">líderes en </w:t>
      </w:r>
      <w:r w:rsidRPr="004437E8">
        <w:rPr>
          <w:rFonts w:asciiTheme="minorHAnsi" w:hAnsiTheme="minorHAnsi" w:cs="Arial"/>
          <w:b/>
          <w:noProof/>
          <w:lang w:val="es-ES_tradnl" w:eastAsia="es-ES"/>
        </w:rPr>
        <w:t>gestión y desarrollo turístico</w:t>
      </w:r>
      <w:r w:rsidRPr="001D68D7">
        <w:rPr>
          <w:rFonts w:asciiTheme="minorHAnsi" w:hAnsiTheme="minorHAnsi" w:cs="Arial"/>
          <w:noProof/>
          <w:lang w:val="es-ES_tradnl" w:eastAsia="es-ES"/>
        </w:rPr>
        <w:t xml:space="preserve"> </w:t>
      </w:r>
      <w:r>
        <w:rPr>
          <w:rFonts w:asciiTheme="minorHAnsi" w:hAnsiTheme="minorHAnsi" w:cs="Arial"/>
          <w:noProof/>
          <w:lang w:val="es-ES_tradnl" w:eastAsia="es-ES"/>
        </w:rPr>
        <w:t>co</w:t>
      </w:r>
      <w:r w:rsidRPr="001D68D7">
        <w:rPr>
          <w:rFonts w:asciiTheme="minorHAnsi" w:hAnsiTheme="minorHAnsi" w:cs="Arial"/>
          <w:noProof/>
          <w:lang w:val="es-ES_tradnl" w:eastAsia="es-ES"/>
        </w:rPr>
        <w:t xml:space="preserve">n diplomados </w:t>
      </w:r>
      <w:r>
        <w:rPr>
          <w:rFonts w:asciiTheme="minorHAnsi" w:hAnsiTheme="minorHAnsi" w:cs="Arial"/>
          <w:noProof/>
          <w:lang w:val="es-ES_tradnl" w:eastAsia="es-ES"/>
        </w:rPr>
        <w:t>en innovación y emprendimientos turisticos</w:t>
      </w:r>
      <w:r w:rsidRPr="001D68D7">
        <w:rPr>
          <w:rFonts w:asciiTheme="minorHAnsi" w:hAnsiTheme="minorHAnsi" w:cs="Arial"/>
          <w:noProof/>
          <w:lang w:val="es-ES_tradnl" w:eastAsia="es-ES"/>
        </w:rPr>
        <w:t xml:space="preserve">. Actualmente se encuentran </w:t>
      </w:r>
      <w:r w:rsidRPr="004437E8">
        <w:rPr>
          <w:rFonts w:asciiTheme="minorHAnsi" w:hAnsiTheme="minorHAnsi" w:cs="Arial"/>
          <w:b/>
          <w:noProof/>
          <w:lang w:val="es-ES_tradnl" w:eastAsia="es-ES"/>
        </w:rPr>
        <w:t xml:space="preserve">en funcionamiento </w:t>
      </w:r>
      <w:r w:rsidRPr="006D4228">
        <w:rPr>
          <w:rFonts w:asciiTheme="minorHAnsi" w:hAnsiTheme="minorHAnsi" w:cs="Arial"/>
          <w:b/>
          <w:noProof/>
          <w:lang w:val="es-ES_tradnl" w:eastAsia="es-ES"/>
        </w:rPr>
        <w:t>8 puntos de información turística fijos y 18</w:t>
      </w:r>
      <w:r w:rsidRPr="001D68D7">
        <w:rPr>
          <w:rFonts w:asciiTheme="minorHAnsi" w:hAnsiTheme="minorHAnsi" w:cs="Arial"/>
          <w:noProof/>
          <w:lang w:val="es-ES_tradnl" w:eastAsia="es-ES"/>
        </w:rPr>
        <w:t xml:space="preserve"> </w:t>
      </w:r>
      <w:r w:rsidRPr="001D68D7">
        <w:rPr>
          <w:rFonts w:asciiTheme="minorHAnsi" w:hAnsiTheme="minorHAnsi" w:cs="Arial"/>
          <w:b/>
          <w:noProof/>
          <w:lang w:val="es-ES_tradnl" w:eastAsia="es-ES"/>
        </w:rPr>
        <w:t>puntos de información turística</w:t>
      </w:r>
      <w:r w:rsidRPr="001D68D7">
        <w:rPr>
          <w:rFonts w:asciiTheme="minorHAnsi" w:hAnsiTheme="minorHAnsi" w:cs="Arial"/>
          <w:noProof/>
          <w:lang w:val="es-ES_tradnl" w:eastAsia="es-ES"/>
        </w:rPr>
        <w:t xml:space="preserve"> </w:t>
      </w:r>
      <w:r w:rsidRPr="006D4228">
        <w:rPr>
          <w:rFonts w:asciiTheme="minorHAnsi" w:hAnsiTheme="minorHAnsi" w:cs="Arial"/>
          <w:b/>
          <w:noProof/>
          <w:lang w:val="es-ES_tradnl" w:eastAsia="es-ES"/>
        </w:rPr>
        <w:t>virtual</w:t>
      </w:r>
      <w:r w:rsidRPr="001D68D7">
        <w:rPr>
          <w:rFonts w:asciiTheme="minorHAnsi" w:hAnsiTheme="minorHAnsi" w:cs="Arial"/>
          <w:noProof/>
          <w:lang w:val="es-ES_tradnl" w:eastAsia="es-ES"/>
        </w:rPr>
        <w:t xml:space="preserve">, mediante los cuales fue posible atender la demanda de información de </w:t>
      </w:r>
      <w:r w:rsidRPr="004437E8">
        <w:rPr>
          <w:rFonts w:asciiTheme="minorHAnsi" w:hAnsiTheme="minorHAnsi" w:cs="Arial"/>
          <w:b/>
          <w:noProof/>
          <w:lang w:val="es-ES_tradnl" w:eastAsia="es-ES"/>
        </w:rPr>
        <w:t>600.783 usuarios</w:t>
      </w:r>
      <w:r w:rsidRPr="001D68D7">
        <w:rPr>
          <w:rFonts w:asciiTheme="minorHAnsi" w:hAnsiTheme="minorHAnsi" w:cs="Arial"/>
          <w:noProof/>
          <w:lang w:val="es-ES_tradnl" w:eastAsia="es-ES"/>
        </w:rPr>
        <w:t xml:space="preserve"> quienes profundizaron en la oferta turística de la ciudad.</w:t>
      </w:r>
      <w:r>
        <w:rPr>
          <w:rFonts w:asciiTheme="minorHAnsi" w:hAnsiTheme="minorHAnsi" w:cs="Arial"/>
          <w:noProof/>
          <w:lang w:val="es-ES_tradnl" w:eastAsia="es-ES"/>
        </w:rPr>
        <w:t xml:space="preserve"> </w:t>
      </w:r>
      <w:r w:rsidRPr="00B905D4">
        <w:rPr>
          <w:rFonts w:asciiTheme="minorHAnsi" w:hAnsiTheme="minorHAnsi" w:cs="Arial"/>
          <w:noProof/>
          <w:lang w:val="es-ES_tradnl" w:eastAsia="es-ES"/>
        </w:rPr>
        <w:t xml:space="preserve">Se desarrollaron </w:t>
      </w:r>
      <w:r>
        <w:rPr>
          <w:rFonts w:asciiTheme="minorHAnsi" w:hAnsiTheme="minorHAnsi" w:cs="Arial"/>
          <w:noProof/>
          <w:lang w:val="es-ES_tradnl" w:eastAsia="es-ES"/>
        </w:rPr>
        <w:t>250</w:t>
      </w:r>
      <w:r w:rsidRPr="00B905D4">
        <w:rPr>
          <w:rFonts w:asciiTheme="minorHAnsi" w:hAnsiTheme="minorHAnsi" w:cs="Arial"/>
          <w:noProof/>
          <w:lang w:val="es-ES_tradnl" w:eastAsia="es-ES"/>
        </w:rPr>
        <w:t xml:space="preserve"> actividades relacionadas con workshop</w:t>
      </w:r>
      <w:r>
        <w:rPr>
          <w:rFonts w:asciiTheme="minorHAnsi" w:hAnsiTheme="minorHAnsi" w:cs="Arial"/>
          <w:noProof/>
          <w:lang w:val="es-ES_tradnl" w:eastAsia="es-ES"/>
        </w:rPr>
        <w:t xml:space="preserve">, </w:t>
      </w:r>
      <w:r w:rsidRPr="00B905D4">
        <w:rPr>
          <w:rFonts w:asciiTheme="minorHAnsi" w:hAnsiTheme="minorHAnsi" w:cs="Arial"/>
          <w:noProof/>
          <w:lang w:val="es-ES_tradnl" w:eastAsia="es-ES"/>
        </w:rPr>
        <w:t xml:space="preserve">ferias, presentaciones de destino (dirigidas a operadores turísticos o agencias de viajes para venta de sus servicios), fam y/o press trip (viajes de cortesía que se ofrecen a operadores turísticos o agencias de viajes) y apoyo a eventos </w:t>
      </w:r>
      <w:r w:rsidRPr="006D4228">
        <w:rPr>
          <w:rFonts w:asciiTheme="minorHAnsi" w:hAnsiTheme="minorHAnsi" w:cs="Arial"/>
          <w:noProof/>
          <w:lang w:val="es-ES_tradnl" w:eastAsia="es-ES"/>
        </w:rPr>
        <w:t>para la promoción de Bogotá como destino turístico.</w:t>
      </w:r>
    </w:p>
    <w:p w14:paraId="57F11610" w14:textId="77777777" w:rsidR="00434AEC" w:rsidRPr="00B6651C" w:rsidRDefault="00434AEC" w:rsidP="00434AEC">
      <w:pPr>
        <w:rPr>
          <w:rFonts w:asciiTheme="minorHAnsi" w:hAnsiTheme="minorHAnsi" w:cs="Arial"/>
          <w:noProof/>
          <w:highlight w:val="yellow"/>
          <w:lang w:val="es-ES_tradnl" w:eastAsia="es-ES"/>
        </w:rPr>
      </w:pPr>
    </w:p>
    <w:p w14:paraId="56E83F39" w14:textId="77777777" w:rsidR="00434AEC" w:rsidRPr="006D4228" w:rsidRDefault="00434AEC" w:rsidP="00434AEC">
      <w:pPr>
        <w:rPr>
          <w:rFonts w:asciiTheme="minorHAnsi" w:hAnsiTheme="minorHAnsi" w:cs="Arial"/>
          <w:noProof/>
          <w:lang w:val="es-ES_tradnl" w:eastAsia="es-ES"/>
        </w:rPr>
      </w:pPr>
      <w:r>
        <w:rPr>
          <w:rFonts w:asciiTheme="minorHAnsi" w:hAnsiTheme="minorHAnsi" w:cs="Arial"/>
          <w:noProof/>
          <w:lang w:val="es-ES_tradnl" w:eastAsia="es-ES"/>
        </w:rPr>
        <w:t>En el marco del fortalecimiento</w:t>
      </w:r>
      <w:r w:rsidRPr="00CC6794">
        <w:rPr>
          <w:rFonts w:asciiTheme="minorHAnsi" w:hAnsiTheme="minorHAnsi" w:cs="Arial"/>
          <w:noProof/>
          <w:lang w:val="es-ES_tradnl" w:eastAsia="es-ES"/>
        </w:rPr>
        <w:t xml:space="preserve"> de </w:t>
      </w:r>
      <w:r w:rsidRPr="006D4228">
        <w:rPr>
          <w:rFonts w:asciiTheme="minorHAnsi" w:hAnsiTheme="minorHAnsi" w:cs="Arial"/>
          <w:noProof/>
          <w:lang w:val="es-ES_tradnl" w:eastAsia="es-ES"/>
        </w:rPr>
        <w:t xml:space="preserve">productos turísticos, </w:t>
      </w:r>
      <w:r w:rsidRPr="006D4228">
        <w:rPr>
          <w:rFonts w:asciiTheme="minorHAnsi" w:hAnsiTheme="minorHAnsi" w:cs="Arial"/>
          <w:b/>
          <w:noProof/>
          <w:lang w:val="es-ES_tradnl" w:eastAsia="es-ES"/>
        </w:rPr>
        <w:t>se adecuó la red de senderos naturales de la ciudad</w:t>
      </w:r>
      <w:r w:rsidRPr="006D4228">
        <w:rPr>
          <w:rFonts w:asciiTheme="minorHAnsi" w:hAnsiTheme="minorHAnsi" w:cs="Arial"/>
          <w:noProof/>
          <w:lang w:val="es-ES_tradnl" w:eastAsia="es-ES"/>
        </w:rPr>
        <w:t>, donde se instalaron plataformas, pasos elevados y un mirador, mantenimiento interno, limpieza y pintura, nivelación y limpieza de pisos, limpieza de causes y zona de ronda de la quebrada, adecuación y mantenimiento de ingreso y salida del área interpretativa, instalación de cerramiento</w:t>
      </w:r>
    </w:p>
    <w:p w14:paraId="26CE5EA0" w14:textId="77777777" w:rsidR="00434AEC" w:rsidRDefault="00434AEC" w:rsidP="00434AEC">
      <w:pPr>
        <w:rPr>
          <w:rFonts w:asciiTheme="minorHAnsi" w:hAnsiTheme="minorHAnsi" w:cs="Arial"/>
          <w:noProof/>
          <w:lang w:val="es-ES_tradnl" w:eastAsia="es-ES"/>
        </w:rPr>
      </w:pPr>
      <w:r w:rsidRPr="00574AC7">
        <w:rPr>
          <w:rFonts w:asciiTheme="minorHAnsi" w:hAnsiTheme="minorHAnsi" w:cs="Arial"/>
          <w:noProof/>
          <w:lang w:val="es-ES_tradnl" w:eastAsia="es-ES"/>
        </w:rPr>
        <w:t>de seguridad para algunas zonas priorizadas. Las intervenciones se dieron en la Quebrada La Vieja, Río San Francisco- Roosevelt y Quebrada las Delicias en Cerros Orientales. De igual manera se realizó la intervención del Quiosco de la Luz</w:t>
      </w:r>
      <w:r>
        <w:rPr>
          <w:rFonts w:asciiTheme="minorHAnsi" w:hAnsiTheme="minorHAnsi" w:cs="Arial"/>
          <w:noProof/>
          <w:lang w:val="es-ES_tradnl" w:eastAsia="es-ES"/>
        </w:rPr>
        <w:t xml:space="preserve"> en el Parque de la Independencia</w:t>
      </w:r>
      <w:r w:rsidRPr="00574AC7">
        <w:rPr>
          <w:rFonts w:asciiTheme="minorHAnsi" w:hAnsiTheme="minorHAnsi" w:cs="Arial"/>
          <w:noProof/>
          <w:lang w:val="es-ES_tradnl" w:eastAsia="es-ES"/>
        </w:rPr>
        <w:t xml:space="preserve">. También, se realizaron </w:t>
      </w:r>
      <w:r w:rsidRPr="00574AC7">
        <w:rPr>
          <w:rFonts w:asciiTheme="minorHAnsi" w:hAnsiTheme="minorHAnsi" w:cs="Arial"/>
          <w:noProof/>
          <w:lang w:val="es-ES_tradnl" w:eastAsia="es-ES"/>
        </w:rPr>
        <w:lastRenderedPageBreak/>
        <w:t xml:space="preserve">intervenciones de </w:t>
      </w:r>
      <w:r w:rsidRPr="006D4228">
        <w:rPr>
          <w:rFonts w:asciiTheme="minorHAnsi" w:hAnsiTheme="minorHAnsi" w:cs="Arial"/>
          <w:noProof/>
          <w:lang w:val="es-ES_tradnl" w:eastAsia="es-ES"/>
        </w:rPr>
        <w:t>señalización turística peatonal para el fortalecimiento de los productos turísticos natural, gastronómico, religioso, cultural y urbano.</w:t>
      </w:r>
    </w:p>
    <w:p w14:paraId="5610EFB3" w14:textId="77777777" w:rsidR="00434AEC" w:rsidRDefault="00434AEC" w:rsidP="00434AEC">
      <w:pPr>
        <w:rPr>
          <w:rFonts w:asciiTheme="minorHAnsi" w:hAnsiTheme="minorHAnsi" w:cs="Arial"/>
          <w:noProof/>
          <w:lang w:val="es-ES_tradnl" w:eastAsia="es-ES"/>
        </w:rPr>
      </w:pPr>
    </w:p>
    <w:p w14:paraId="2C5DFFCA" w14:textId="2EAA5CD4" w:rsidR="00940AA0" w:rsidRPr="00D923BF" w:rsidRDefault="00434AEC" w:rsidP="00940AA0">
      <w:pPr>
        <w:rPr>
          <w:rFonts w:asciiTheme="minorHAnsi" w:hAnsiTheme="minorHAnsi" w:cs="Arial"/>
          <w:lang w:val="es-ES"/>
        </w:rPr>
      </w:pPr>
      <w:r>
        <w:rPr>
          <w:rFonts w:asciiTheme="minorHAnsi" w:hAnsiTheme="minorHAnsi" w:cs="Arial"/>
          <w:lang w:val="es-ES"/>
        </w:rPr>
        <w:t xml:space="preserve">Así, </w:t>
      </w:r>
      <w:r w:rsidRPr="00574AC7">
        <w:rPr>
          <w:rFonts w:asciiTheme="minorHAnsi" w:hAnsiTheme="minorHAnsi" w:cs="Arial"/>
          <w:b/>
          <w:lang w:val="es-ES"/>
        </w:rPr>
        <w:t>el número de viajeros que visitan la ciudad anualmente ha aumentado significativamente y mantiene una tendencia creciente</w:t>
      </w:r>
      <w:r>
        <w:rPr>
          <w:rFonts w:asciiTheme="minorHAnsi" w:hAnsiTheme="minorHAnsi" w:cs="Arial"/>
          <w:b/>
          <w:lang w:val="es-ES"/>
        </w:rPr>
        <w:t xml:space="preserve"> </w:t>
      </w:r>
      <w:r>
        <w:rPr>
          <w:rFonts w:asciiTheme="minorHAnsi" w:hAnsiTheme="minorHAnsi" w:cs="Arial"/>
          <w:lang w:val="es-ES"/>
        </w:rPr>
        <w:t>pasando de 1,3 millones de turistas internacionales en 2015 a 1,8 en 2018</w:t>
      </w:r>
      <w:r>
        <w:rPr>
          <w:rFonts w:asciiTheme="minorHAnsi" w:hAnsiTheme="minorHAnsi" w:cs="Arial"/>
          <w:b/>
          <w:lang w:val="es-ES"/>
        </w:rPr>
        <w:t xml:space="preserve">, </w:t>
      </w:r>
      <w:r>
        <w:rPr>
          <w:rFonts w:asciiTheme="minorHAnsi" w:hAnsiTheme="minorHAnsi" w:cs="Arial"/>
          <w:lang w:val="es-ES"/>
        </w:rPr>
        <w:t xml:space="preserve">mientras que los turistas nacionales pasaron de 6,7 millones en 2015 a 11,0 en 2018, posicionando a Bogotá </w:t>
      </w:r>
      <w:r w:rsidRPr="003C192E">
        <w:rPr>
          <w:rFonts w:asciiTheme="minorHAnsi" w:hAnsiTheme="minorHAnsi" w:cs="Arial"/>
          <w:lang w:val="es-ES"/>
        </w:rPr>
        <w:t>como un destino reconocido en los mercados nacionales e</w:t>
      </w:r>
      <w:r>
        <w:rPr>
          <w:rFonts w:asciiTheme="minorHAnsi" w:hAnsiTheme="minorHAnsi" w:cs="Arial"/>
          <w:lang w:val="es-ES"/>
        </w:rPr>
        <w:t xml:space="preserve"> </w:t>
      </w:r>
      <w:r w:rsidRPr="003C192E">
        <w:rPr>
          <w:rFonts w:asciiTheme="minorHAnsi" w:hAnsiTheme="minorHAnsi" w:cs="Arial"/>
          <w:lang w:val="es-ES"/>
        </w:rPr>
        <w:t>internacionales frente a otros destinos turísticos del país y ciudades capitales</w:t>
      </w:r>
      <w:r>
        <w:rPr>
          <w:rFonts w:asciiTheme="minorHAnsi" w:hAnsiTheme="minorHAnsi" w:cs="Arial"/>
          <w:lang w:val="es-ES"/>
        </w:rPr>
        <w:t xml:space="preserve"> </w:t>
      </w:r>
      <w:r w:rsidRPr="003C192E">
        <w:rPr>
          <w:rFonts w:asciiTheme="minorHAnsi" w:hAnsiTheme="minorHAnsi" w:cs="Arial"/>
          <w:lang w:val="es-ES"/>
        </w:rPr>
        <w:t>del mundo</w:t>
      </w:r>
      <w:r>
        <w:rPr>
          <w:rFonts w:asciiTheme="minorHAnsi" w:hAnsiTheme="minorHAnsi" w:cs="Arial"/>
          <w:lang w:val="es-ES"/>
        </w:rPr>
        <w:t>, y generando 315.797 empleos.</w:t>
      </w:r>
    </w:p>
    <w:p w14:paraId="5966FA6B" w14:textId="77777777" w:rsidR="00434AEC" w:rsidRPr="00940AA0" w:rsidRDefault="00434AEC" w:rsidP="00940AA0">
      <w:pPr>
        <w:rPr>
          <w:lang w:val="es-ES_tradnl"/>
        </w:rPr>
      </w:pPr>
    </w:p>
    <w:p w14:paraId="2D2AA4DA" w14:textId="77777777" w:rsidR="00940AA0" w:rsidRPr="00940AA0" w:rsidRDefault="00940AA0" w:rsidP="00940AA0">
      <w:pPr>
        <w:pStyle w:val="Ttulo2"/>
      </w:pPr>
      <w:bookmarkStart w:id="58" w:name="_Toc18508602"/>
      <w:r w:rsidRPr="00940AA0">
        <w:t>Elevar la eficiencia de los mercados de la ciudad</w:t>
      </w:r>
      <w:bookmarkEnd w:id="58"/>
    </w:p>
    <w:p w14:paraId="58030913" w14:textId="77777777" w:rsidR="00940AA0" w:rsidRPr="00940AA0" w:rsidRDefault="00940AA0" w:rsidP="00940AA0"/>
    <w:p w14:paraId="421F8A9B" w14:textId="77777777" w:rsidR="00434AEC" w:rsidRPr="00DF4095" w:rsidRDefault="00434AEC" w:rsidP="00434AEC">
      <w:pPr>
        <w:rPr>
          <w:lang w:val="es-ES_tradnl"/>
        </w:rPr>
      </w:pPr>
      <w:r w:rsidRPr="00DF4095">
        <w:rPr>
          <w:b/>
          <w:lang w:val="es-ES_tradnl"/>
        </w:rPr>
        <w:t xml:space="preserve">A través de la estrategia </w:t>
      </w:r>
      <w:r>
        <w:rPr>
          <w:b/>
          <w:lang w:val="es-ES_tradnl"/>
        </w:rPr>
        <w:t>“</w:t>
      </w:r>
      <w:r w:rsidRPr="00DF4095">
        <w:rPr>
          <w:b/>
          <w:lang w:val="es-ES_tradnl"/>
        </w:rPr>
        <w:t>Tienda para todos</w:t>
      </w:r>
      <w:r>
        <w:rPr>
          <w:b/>
          <w:lang w:val="es-ES_tradnl"/>
        </w:rPr>
        <w:t>”</w:t>
      </w:r>
      <w:r w:rsidRPr="00DF4095">
        <w:rPr>
          <w:b/>
          <w:lang w:val="es-ES_tradnl"/>
        </w:rPr>
        <w:t xml:space="preserve"> se capacitó y brindó asistencia técnica a 5</w:t>
      </w:r>
      <w:r>
        <w:rPr>
          <w:b/>
          <w:lang w:val="es-ES_tradnl"/>
        </w:rPr>
        <w:t>.</w:t>
      </w:r>
      <w:r w:rsidRPr="00DF4095">
        <w:rPr>
          <w:b/>
          <w:lang w:val="es-ES_tradnl"/>
        </w:rPr>
        <w:t>4</w:t>
      </w:r>
      <w:r>
        <w:rPr>
          <w:b/>
          <w:lang w:val="es-ES_tradnl"/>
        </w:rPr>
        <w:t>39</w:t>
      </w:r>
      <w:r w:rsidRPr="00DF4095">
        <w:rPr>
          <w:b/>
          <w:lang w:val="es-ES_tradnl"/>
        </w:rPr>
        <w:t xml:space="preserve"> tenderos</w:t>
      </w:r>
      <w:r w:rsidRPr="002B44A7">
        <w:rPr>
          <w:lang w:val="es-ES_tradnl"/>
        </w:rPr>
        <w:t xml:space="preserve"> en el marco del </w:t>
      </w:r>
      <w:r w:rsidRPr="00DF4095">
        <w:rPr>
          <w:lang w:val="es-ES_tradnl"/>
        </w:rPr>
        <w:t xml:space="preserve">mejoramiento de la eficiencia del Sistema de Abastecimiento y Seguridad Alimentaria, en temas de exhibición, rotación de inventarios, aprovechamiento de espacios, iluminación, manejo de promociones, servicio al cliente y utilización de los medios tecnológicos. </w:t>
      </w:r>
    </w:p>
    <w:p w14:paraId="4F152E34" w14:textId="77777777" w:rsidR="00434AEC" w:rsidRDefault="00434AEC" w:rsidP="00434AEC">
      <w:pPr>
        <w:rPr>
          <w:lang w:val="es-ES_tradnl"/>
        </w:rPr>
      </w:pPr>
    </w:p>
    <w:p w14:paraId="7A9A6F2F" w14:textId="77777777" w:rsidR="00434AEC" w:rsidRPr="00DF4095" w:rsidRDefault="00434AEC" w:rsidP="00434AEC">
      <w:pPr>
        <w:rPr>
          <w:lang w:val="es-ES_tradnl"/>
        </w:rPr>
      </w:pPr>
      <w:r w:rsidRPr="00DF4095">
        <w:rPr>
          <w:lang w:val="es-ES_tradnl"/>
        </w:rPr>
        <w:t>Igualmente se vinculó y fortaleció a diferentes actores del sistema de abastecimiento alimentario registrados en el sistema unificado de información misional</w:t>
      </w:r>
      <w:r w:rsidRPr="00003138">
        <w:rPr>
          <w:lang w:val="es-ES_tradnl"/>
        </w:rPr>
        <w:t xml:space="preserve"> –SUIM- de la Secretaría Distrital de Desarrollo Económico, en </w:t>
      </w:r>
      <w:r>
        <w:rPr>
          <w:lang w:val="es-ES_tradnl"/>
        </w:rPr>
        <w:t>la</w:t>
      </w:r>
      <w:r w:rsidRPr="00003138">
        <w:rPr>
          <w:lang w:val="es-ES_tradnl"/>
        </w:rPr>
        <w:t xml:space="preserve"> </w:t>
      </w:r>
      <w:r w:rsidRPr="00DF4095">
        <w:rPr>
          <w:b/>
          <w:lang w:val="es-ES_tradnl"/>
        </w:rPr>
        <w:t>realización de más de 300 mercados permanentes e itinerantes y la vinculación de</w:t>
      </w:r>
      <w:r w:rsidRPr="00003138">
        <w:rPr>
          <w:lang w:val="es-ES_tradnl"/>
        </w:rPr>
        <w:t xml:space="preserve"> </w:t>
      </w:r>
      <w:r w:rsidRPr="00003138">
        <w:rPr>
          <w:b/>
          <w:lang w:val="es-ES_tradnl"/>
        </w:rPr>
        <w:t>agregaciones campesinas</w:t>
      </w:r>
      <w:r w:rsidRPr="00DB3C60">
        <w:rPr>
          <w:lang w:val="es-ES_tradnl"/>
        </w:rPr>
        <w:t xml:space="preserve">. </w:t>
      </w:r>
      <w:r w:rsidRPr="00DF4095">
        <w:rPr>
          <w:lang w:val="es-ES_tradnl"/>
        </w:rPr>
        <w:t xml:space="preserve">Por medio de las alianzas con el Departamento de Cundinamarca, la Alta Consejería para las Víctimas del Conflicto Armado y con la Agencia de Desarrollo Rural, se aunaron esfuerzos económicos y logísticos para el </w:t>
      </w:r>
      <w:r w:rsidRPr="00DF4095">
        <w:rPr>
          <w:b/>
          <w:lang w:val="es-ES_tradnl"/>
        </w:rPr>
        <w:t>desarrollo de los mercados campesinos</w:t>
      </w:r>
      <w:r w:rsidRPr="00DF4095">
        <w:rPr>
          <w:lang w:val="es-ES_tradnl"/>
        </w:rPr>
        <w:t xml:space="preserve">, permitiendo una excelente vinculación de productores de la Región Central y de la ruralidad de Bogotá. </w:t>
      </w:r>
    </w:p>
    <w:p w14:paraId="11A8464D" w14:textId="77777777" w:rsidR="00434AEC" w:rsidRDefault="00434AEC" w:rsidP="00434AEC">
      <w:pPr>
        <w:rPr>
          <w:lang w:val="es-ES_tradnl"/>
        </w:rPr>
      </w:pPr>
    </w:p>
    <w:p w14:paraId="7F9DC4EC" w14:textId="77777777" w:rsidR="00434AEC" w:rsidRPr="0003314E" w:rsidRDefault="00434AEC" w:rsidP="00434AEC">
      <w:pPr>
        <w:rPr>
          <w:b/>
          <w:highlight w:val="yellow"/>
          <w:lang w:val="es-ES_tradnl"/>
        </w:rPr>
      </w:pPr>
      <w:r w:rsidRPr="001B7425">
        <w:rPr>
          <w:b/>
          <w:lang w:val="es-ES_tradnl"/>
        </w:rPr>
        <w:t>Se restauraron</w:t>
      </w:r>
      <w:r w:rsidRPr="00BA7E1B">
        <w:rPr>
          <w:lang w:val="es-ES_tradnl"/>
        </w:rPr>
        <w:t xml:space="preserve"> </w:t>
      </w:r>
      <w:r w:rsidRPr="00DF4095">
        <w:rPr>
          <w:b/>
          <w:lang w:val="es-ES_tradnl"/>
        </w:rPr>
        <w:t xml:space="preserve">las plazas </w:t>
      </w:r>
      <w:r>
        <w:rPr>
          <w:b/>
          <w:lang w:val="es-ES_tradnl"/>
        </w:rPr>
        <w:t xml:space="preserve">de mercado </w:t>
      </w:r>
      <w:r w:rsidRPr="00DF4095">
        <w:rPr>
          <w:b/>
          <w:lang w:val="es-ES_tradnl"/>
        </w:rPr>
        <w:t>de La Concordia y Trinidad-Galán</w:t>
      </w:r>
      <w:r>
        <w:rPr>
          <w:b/>
          <w:lang w:val="es-ES_tradnl"/>
        </w:rPr>
        <w:t xml:space="preserve"> y</w:t>
      </w:r>
      <w:r w:rsidRPr="00BA7E1B">
        <w:rPr>
          <w:lang w:val="es-ES_tradnl"/>
        </w:rPr>
        <w:t xml:space="preserve"> </w:t>
      </w:r>
      <w:r w:rsidRPr="00DF4095">
        <w:rPr>
          <w:b/>
          <w:lang w:val="es-ES_tradnl"/>
        </w:rPr>
        <w:t>se activó la ruta turística en 5 plazas</w:t>
      </w:r>
      <w:r>
        <w:rPr>
          <w:b/>
          <w:lang w:val="es-ES_tradnl"/>
        </w:rPr>
        <w:t xml:space="preserve"> más</w:t>
      </w:r>
      <w:r w:rsidRPr="00BA7E1B">
        <w:rPr>
          <w:lang w:val="es-ES_tradnl"/>
        </w:rPr>
        <w:t xml:space="preserve">, impartiendo cursos de inglés y fomentando la cultura </w:t>
      </w:r>
      <w:r w:rsidRPr="0003314E">
        <w:rPr>
          <w:lang w:val="es-ES_tradnl"/>
        </w:rPr>
        <w:t>empresarial de los comerciantes allí ubicados</w:t>
      </w:r>
      <w:r>
        <w:rPr>
          <w:lang w:val="es-ES_tradnl"/>
        </w:rPr>
        <w:t xml:space="preserve"> con 936 recorridos turísticos</w:t>
      </w:r>
      <w:r w:rsidRPr="0003314E">
        <w:rPr>
          <w:lang w:val="es-ES_tradnl"/>
        </w:rPr>
        <w:t xml:space="preserve">, </w:t>
      </w:r>
      <w:r>
        <w:rPr>
          <w:lang w:val="es-ES_tradnl"/>
        </w:rPr>
        <w:t>24</w:t>
      </w:r>
      <w:r w:rsidRPr="0003314E">
        <w:rPr>
          <w:lang w:val="es-ES_tradnl"/>
        </w:rPr>
        <w:t xml:space="preserve"> </w:t>
      </w:r>
      <w:r w:rsidRPr="00DF4095">
        <w:rPr>
          <w:lang w:val="es-ES_tradnl"/>
        </w:rPr>
        <w:t>vitrinas comerciales</w:t>
      </w:r>
      <w:r>
        <w:rPr>
          <w:b/>
          <w:lang w:val="es-ES_tradnl"/>
        </w:rPr>
        <w:t xml:space="preserve"> </w:t>
      </w:r>
      <w:r w:rsidRPr="0003314E">
        <w:rPr>
          <w:lang w:val="es-ES_tradnl"/>
        </w:rPr>
        <w:t xml:space="preserve">con el apoyo de la Secretaría Distrital de Desarrollo Económico y la participación de diversas organizaciones de productores, y </w:t>
      </w:r>
      <w:r>
        <w:rPr>
          <w:lang w:val="es-ES_tradnl"/>
        </w:rPr>
        <w:t xml:space="preserve">con 89 </w:t>
      </w:r>
      <w:r w:rsidRPr="00DF4095">
        <w:rPr>
          <w:lang w:val="es-ES_tradnl"/>
        </w:rPr>
        <w:t>actividades de promoción</w:t>
      </w:r>
      <w:r w:rsidRPr="0003314E">
        <w:rPr>
          <w:lang w:val="es-ES_tradnl"/>
        </w:rPr>
        <w:t xml:space="preserve"> y mercadeo en las Plazas de mercado como trasnochones, madrugones, quincenazos, días de descuento, entre otras, logrando que </w:t>
      </w:r>
      <w:r w:rsidRPr="0003314E">
        <w:rPr>
          <w:b/>
          <w:lang w:val="es-ES_tradnl"/>
        </w:rPr>
        <w:t>del total de del volumen de alimentos que abastece la ciudad, las Plazas de Mercado distritales aportaran el 3,5%.</w:t>
      </w:r>
    </w:p>
    <w:p w14:paraId="53DFBF3A" w14:textId="44706CFF" w:rsidR="00940AA0" w:rsidRDefault="00940AA0" w:rsidP="00940AA0">
      <w:pPr>
        <w:rPr>
          <w:lang w:val="es-ES_tradnl"/>
        </w:rPr>
      </w:pPr>
    </w:p>
    <w:p w14:paraId="48BA210D" w14:textId="78490493" w:rsidR="00DF4095" w:rsidRDefault="00DF4095" w:rsidP="00940AA0">
      <w:pPr>
        <w:rPr>
          <w:lang w:val="es-ES_tradnl"/>
        </w:rPr>
      </w:pPr>
    </w:p>
    <w:p w14:paraId="24417157" w14:textId="63884F41" w:rsidR="00DF4095" w:rsidRDefault="00DF4095" w:rsidP="00940AA0">
      <w:pPr>
        <w:rPr>
          <w:lang w:val="es-ES_tradnl"/>
        </w:rPr>
      </w:pPr>
    </w:p>
    <w:p w14:paraId="7F5549B3" w14:textId="765E92A2" w:rsidR="00C53D9A" w:rsidRDefault="00C53D9A" w:rsidP="00940AA0">
      <w:pPr>
        <w:rPr>
          <w:lang w:val="es-ES_tradnl"/>
        </w:rPr>
      </w:pPr>
    </w:p>
    <w:p w14:paraId="252C564D" w14:textId="7CB4B653" w:rsidR="00C53D9A" w:rsidRDefault="00C53D9A" w:rsidP="00940AA0">
      <w:pPr>
        <w:rPr>
          <w:lang w:val="es-ES_tradnl"/>
        </w:rPr>
      </w:pPr>
    </w:p>
    <w:p w14:paraId="3BC37C4C" w14:textId="0D182C22" w:rsidR="00C53D9A" w:rsidRDefault="00C53D9A" w:rsidP="00940AA0">
      <w:pPr>
        <w:rPr>
          <w:lang w:val="es-ES_tradnl"/>
        </w:rPr>
      </w:pPr>
    </w:p>
    <w:p w14:paraId="7361DDA1" w14:textId="38CE4C5A" w:rsidR="00C53D9A" w:rsidRDefault="00C53D9A" w:rsidP="00940AA0">
      <w:pPr>
        <w:rPr>
          <w:lang w:val="es-ES_tradnl"/>
        </w:rPr>
      </w:pPr>
    </w:p>
    <w:p w14:paraId="5D53DF93" w14:textId="6D19BF62" w:rsidR="00C53D9A" w:rsidRDefault="00C53D9A" w:rsidP="00940AA0">
      <w:pPr>
        <w:rPr>
          <w:lang w:val="es-ES_tradnl"/>
        </w:rPr>
      </w:pPr>
    </w:p>
    <w:p w14:paraId="0FD0010D" w14:textId="140625F8" w:rsidR="00C53D9A" w:rsidRDefault="00C53D9A" w:rsidP="00940AA0">
      <w:pPr>
        <w:rPr>
          <w:lang w:val="es-ES_tradnl"/>
        </w:rPr>
      </w:pPr>
    </w:p>
    <w:p w14:paraId="4AEB5E4E" w14:textId="0C6F3A06" w:rsidR="00C53D9A" w:rsidRDefault="00C53D9A" w:rsidP="00940AA0">
      <w:pPr>
        <w:rPr>
          <w:lang w:val="es-ES_tradnl"/>
        </w:rPr>
      </w:pPr>
    </w:p>
    <w:p w14:paraId="2211ACA2" w14:textId="4910AADF" w:rsidR="00C53D9A" w:rsidRDefault="00C53D9A" w:rsidP="00940AA0">
      <w:pPr>
        <w:rPr>
          <w:lang w:val="es-ES_tradnl"/>
        </w:rPr>
      </w:pPr>
    </w:p>
    <w:p w14:paraId="1F77FD56" w14:textId="1F83C5FE" w:rsidR="00C53D9A" w:rsidRDefault="00C53D9A" w:rsidP="00940AA0">
      <w:pPr>
        <w:rPr>
          <w:lang w:val="es-ES_tradnl"/>
        </w:rPr>
      </w:pPr>
    </w:p>
    <w:p w14:paraId="1D4F6576" w14:textId="7AE4CAC9" w:rsidR="00C53D9A" w:rsidRDefault="00C53D9A" w:rsidP="00940AA0">
      <w:pPr>
        <w:rPr>
          <w:lang w:val="es-ES_tradnl"/>
        </w:rPr>
      </w:pPr>
    </w:p>
    <w:p w14:paraId="36447994" w14:textId="34BEF1F9" w:rsidR="00C53D9A" w:rsidRDefault="00C53D9A" w:rsidP="00940AA0">
      <w:pPr>
        <w:rPr>
          <w:lang w:val="es-ES_tradnl"/>
        </w:rPr>
      </w:pPr>
    </w:p>
    <w:p w14:paraId="1C55B2BA" w14:textId="22B23BCA" w:rsidR="00C53D9A" w:rsidRDefault="00C53D9A" w:rsidP="00940AA0">
      <w:pPr>
        <w:rPr>
          <w:lang w:val="es-ES_tradnl"/>
        </w:rPr>
      </w:pPr>
    </w:p>
    <w:p w14:paraId="2AAC67A3" w14:textId="78D9EFDF" w:rsidR="00C53D9A" w:rsidRDefault="00C53D9A" w:rsidP="00940AA0">
      <w:pPr>
        <w:rPr>
          <w:lang w:val="es-ES_tradnl"/>
        </w:rPr>
      </w:pPr>
    </w:p>
    <w:p w14:paraId="5BD42A35" w14:textId="2B356EB5" w:rsidR="00C53D9A" w:rsidRDefault="00C53D9A" w:rsidP="00940AA0">
      <w:pPr>
        <w:rPr>
          <w:lang w:val="es-ES_tradnl"/>
        </w:rPr>
      </w:pPr>
    </w:p>
    <w:p w14:paraId="3BE4D405" w14:textId="7097466F" w:rsidR="00C53D9A" w:rsidRDefault="00C53D9A" w:rsidP="00940AA0">
      <w:pPr>
        <w:rPr>
          <w:lang w:val="es-ES_tradnl"/>
        </w:rPr>
      </w:pPr>
    </w:p>
    <w:p w14:paraId="767616BE" w14:textId="7E61FCF0" w:rsidR="00C53D9A" w:rsidRDefault="00C53D9A" w:rsidP="00940AA0">
      <w:pPr>
        <w:rPr>
          <w:lang w:val="es-ES_tradnl"/>
        </w:rPr>
      </w:pPr>
    </w:p>
    <w:p w14:paraId="10316F2A" w14:textId="37261A17" w:rsidR="00C53D9A" w:rsidRDefault="00C53D9A" w:rsidP="00940AA0">
      <w:pPr>
        <w:rPr>
          <w:lang w:val="es-ES_tradnl"/>
        </w:rPr>
      </w:pPr>
    </w:p>
    <w:p w14:paraId="4BC3C769" w14:textId="359007B4" w:rsidR="00C53D9A" w:rsidRDefault="00C53D9A" w:rsidP="00940AA0">
      <w:pPr>
        <w:rPr>
          <w:lang w:val="es-ES_tradnl"/>
        </w:rPr>
      </w:pPr>
    </w:p>
    <w:p w14:paraId="71844341" w14:textId="66E26306" w:rsidR="00C53D9A" w:rsidRDefault="00C53D9A" w:rsidP="00940AA0">
      <w:pPr>
        <w:rPr>
          <w:lang w:val="es-ES_tradnl"/>
        </w:rPr>
      </w:pPr>
    </w:p>
    <w:p w14:paraId="15FDD54B" w14:textId="033AE92C" w:rsidR="00C53D9A" w:rsidRDefault="00C53D9A" w:rsidP="00940AA0">
      <w:pPr>
        <w:rPr>
          <w:lang w:val="es-ES_tradnl"/>
        </w:rPr>
      </w:pPr>
    </w:p>
    <w:p w14:paraId="060FE0F4" w14:textId="18FCD51D" w:rsidR="00C53D9A" w:rsidRDefault="00C53D9A" w:rsidP="00940AA0">
      <w:pPr>
        <w:rPr>
          <w:lang w:val="es-ES_tradnl"/>
        </w:rPr>
      </w:pPr>
    </w:p>
    <w:p w14:paraId="368878ED" w14:textId="6983C27E" w:rsidR="00C53D9A" w:rsidRDefault="00C53D9A" w:rsidP="00940AA0">
      <w:pPr>
        <w:rPr>
          <w:lang w:val="es-ES_tradnl"/>
        </w:rPr>
      </w:pPr>
    </w:p>
    <w:p w14:paraId="7EC9390E" w14:textId="2D191EF3" w:rsidR="00C53D9A" w:rsidRDefault="00C53D9A" w:rsidP="00940AA0">
      <w:pPr>
        <w:rPr>
          <w:lang w:val="es-ES_tradnl"/>
        </w:rPr>
      </w:pPr>
    </w:p>
    <w:p w14:paraId="37C51117" w14:textId="35073B23" w:rsidR="00C53D9A" w:rsidRDefault="00C53D9A" w:rsidP="00940AA0">
      <w:pPr>
        <w:rPr>
          <w:lang w:val="es-ES_tradnl"/>
        </w:rPr>
      </w:pPr>
    </w:p>
    <w:p w14:paraId="717480BC" w14:textId="6A6BE4F4" w:rsidR="00C53D9A" w:rsidRDefault="00C53D9A" w:rsidP="00940AA0">
      <w:pPr>
        <w:rPr>
          <w:lang w:val="es-ES_tradnl"/>
        </w:rPr>
      </w:pPr>
    </w:p>
    <w:p w14:paraId="483B678A" w14:textId="6DB80DBE" w:rsidR="00C53D9A" w:rsidRDefault="00C53D9A" w:rsidP="00940AA0">
      <w:pPr>
        <w:rPr>
          <w:lang w:val="es-ES_tradnl"/>
        </w:rPr>
      </w:pPr>
    </w:p>
    <w:p w14:paraId="48F42E67" w14:textId="54F8523B" w:rsidR="00C53D9A" w:rsidRDefault="00C53D9A" w:rsidP="00940AA0">
      <w:pPr>
        <w:rPr>
          <w:lang w:val="es-ES_tradnl"/>
        </w:rPr>
      </w:pPr>
    </w:p>
    <w:p w14:paraId="557787EF" w14:textId="77777777" w:rsidR="00C53D9A" w:rsidRDefault="00C53D9A" w:rsidP="00940AA0">
      <w:pPr>
        <w:rPr>
          <w:lang w:val="es-ES_tradnl"/>
        </w:rPr>
      </w:pPr>
    </w:p>
    <w:p w14:paraId="6B1740F3" w14:textId="6421B748" w:rsidR="00DF4095" w:rsidRDefault="00DF4095" w:rsidP="00940AA0">
      <w:pPr>
        <w:rPr>
          <w:lang w:val="es-ES_tradnl"/>
        </w:rPr>
      </w:pPr>
    </w:p>
    <w:p w14:paraId="483B8A66" w14:textId="4D50BB79" w:rsidR="00DF4095" w:rsidRDefault="00DF4095" w:rsidP="00940AA0">
      <w:pPr>
        <w:rPr>
          <w:lang w:val="es-ES_tradnl"/>
        </w:rPr>
      </w:pPr>
    </w:p>
    <w:p w14:paraId="2D34EB66" w14:textId="6D3D74A5" w:rsidR="00D923BF" w:rsidRDefault="00D923BF" w:rsidP="00940AA0">
      <w:pPr>
        <w:rPr>
          <w:lang w:val="es-ES_tradnl"/>
        </w:rPr>
      </w:pPr>
    </w:p>
    <w:p w14:paraId="69B0C74A" w14:textId="07CB83CF" w:rsidR="00D923BF" w:rsidRDefault="00D923BF" w:rsidP="00940AA0">
      <w:pPr>
        <w:rPr>
          <w:lang w:val="es-ES_tradnl"/>
        </w:rPr>
      </w:pPr>
    </w:p>
    <w:p w14:paraId="258C5200" w14:textId="77777777" w:rsidR="00D923BF" w:rsidRDefault="00D923BF" w:rsidP="00940AA0">
      <w:pPr>
        <w:rPr>
          <w:lang w:val="es-ES_tradnl"/>
        </w:rPr>
      </w:pPr>
    </w:p>
    <w:p w14:paraId="49B80596" w14:textId="77777777" w:rsidR="00940AA0" w:rsidRDefault="00940AA0" w:rsidP="00940AA0">
      <w:pPr>
        <w:pStyle w:val="Ttulo1"/>
      </w:pPr>
      <w:bookmarkStart w:id="59" w:name="_Toc18508603"/>
      <w:r>
        <w:t>SOSTENIBILIDAD AMBIENTAL BASADA EN LA EFICIENCIA ENERGÉTICA</w:t>
      </w:r>
      <w:bookmarkEnd w:id="59"/>
      <w:r>
        <w:t xml:space="preserve"> </w:t>
      </w:r>
    </w:p>
    <w:p w14:paraId="33BB2C73" w14:textId="77777777" w:rsidR="00940AA0" w:rsidRDefault="00940AA0" w:rsidP="00940AA0">
      <w:pPr>
        <w:rPr>
          <w:lang w:val="es-ES"/>
        </w:rPr>
      </w:pPr>
    </w:p>
    <w:p w14:paraId="317A41C3" w14:textId="77777777" w:rsidR="00434AEC" w:rsidRDefault="00434AEC" w:rsidP="00434AEC">
      <w:pPr>
        <w:rPr>
          <w:rFonts w:asciiTheme="minorHAnsi" w:hAnsiTheme="minorHAnsi" w:cs="Arial"/>
          <w:lang w:val="es-ES"/>
        </w:rPr>
      </w:pPr>
      <w:r>
        <w:rPr>
          <w:rFonts w:asciiTheme="minorHAnsi" w:hAnsiTheme="minorHAnsi" w:cs="Arial"/>
          <w:lang w:val="es-ES"/>
        </w:rPr>
        <w:t>El modelo de sostenibilidad ambiental propuesto por el Plan de Desarrollo “Bogotá mejor para todos” se basó en la concepción de una ciudad densa y</w:t>
      </w:r>
      <w:r w:rsidRPr="00930D3F">
        <w:rPr>
          <w:rFonts w:asciiTheme="minorHAnsi" w:hAnsiTheme="minorHAnsi" w:cs="Arial"/>
          <w:lang w:val="es-ES"/>
        </w:rPr>
        <w:t xml:space="preserve"> compacta que se desarrolle en</w:t>
      </w:r>
      <w:r>
        <w:rPr>
          <w:rFonts w:asciiTheme="minorHAnsi" w:hAnsiTheme="minorHAnsi" w:cs="Arial"/>
          <w:lang w:val="es-ES"/>
        </w:rPr>
        <w:t xml:space="preserve"> el sitio correcto, de forma </w:t>
      </w:r>
      <w:r w:rsidRPr="00930D3F">
        <w:rPr>
          <w:rFonts w:asciiTheme="minorHAnsi" w:hAnsiTheme="minorHAnsi" w:cs="Arial"/>
          <w:lang w:val="es-ES"/>
        </w:rPr>
        <w:t>que minimice su consumo de energía en comparación con diseños alternativos</w:t>
      </w:r>
      <w:r>
        <w:rPr>
          <w:rFonts w:asciiTheme="minorHAnsi" w:hAnsiTheme="minorHAnsi" w:cs="Arial"/>
          <w:lang w:val="es-ES"/>
        </w:rPr>
        <w:t xml:space="preserve"> </w:t>
      </w:r>
      <w:r w:rsidRPr="00930D3F">
        <w:rPr>
          <w:rFonts w:asciiTheme="minorHAnsi" w:hAnsiTheme="minorHAnsi" w:cs="Arial"/>
          <w:lang w:val="es-ES"/>
        </w:rPr>
        <w:t xml:space="preserve">de ciudad. </w:t>
      </w:r>
    </w:p>
    <w:p w14:paraId="3A39AE1B" w14:textId="77777777" w:rsidR="00434AEC" w:rsidRDefault="00434AEC" w:rsidP="00434AEC">
      <w:pPr>
        <w:rPr>
          <w:rFonts w:asciiTheme="minorHAnsi" w:hAnsiTheme="minorHAnsi" w:cs="Arial"/>
          <w:lang w:val="es-ES"/>
        </w:rPr>
      </w:pPr>
    </w:p>
    <w:p w14:paraId="51D91A99" w14:textId="77777777" w:rsidR="00434AEC" w:rsidRDefault="00434AEC" w:rsidP="00434AEC">
      <w:pPr>
        <w:rPr>
          <w:rFonts w:asciiTheme="minorHAnsi" w:hAnsiTheme="minorHAnsi" w:cs="Arial"/>
          <w:lang w:val="es-ES"/>
        </w:rPr>
      </w:pPr>
      <w:r>
        <w:rPr>
          <w:rFonts w:asciiTheme="minorHAnsi" w:hAnsiTheme="minorHAnsi" w:cs="Arial"/>
          <w:lang w:val="es-ES"/>
        </w:rPr>
        <w:t xml:space="preserve">La protección de las áreas de importancia ecosistémica, el manejo del metabolismo urbano, la conservación flora y la fauna, la mejora de la calidad del aire y del agua, y la sostenibilidad de la ruralidad fueron aspectos clave para el logro de los objetivos propuestos. </w:t>
      </w:r>
    </w:p>
    <w:p w14:paraId="14964820" w14:textId="77777777" w:rsidR="00DE5FDA" w:rsidRDefault="00DE5FDA" w:rsidP="00DE5FDA">
      <w:pPr>
        <w:rPr>
          <w:rFonts w:asciiTheme="minorHAnsi" w:hAnsiTheme="minorHAnsi" w:cs="Arial"/>
          <w:lang w:val="es-ES"/>
        </w:rPr>
      </w:pPr>
    </w:p>
    <w:p w14:paraId="4F024AB5" w14:textId="6738849E" w:rsidR="007568F4" w:rsidRPr="007568F4" w:rsidRDefault="0047131B" w:rsidP="007568F4">
      <w:pPr>
        <w:rPr>
          <w:rFonts w:asciiTheme="minorHAnsi" w:hAnsiTheme="minorHAnsi" w:cs="Arial"/>
          <w:lang w:val="es-ES"/>
        </w:rPr>
      </w:pPr>
      <w:r w:rsidRPr="00442209">
        <w:rPr>
          <w:rFonts w:asciiTheme="minorHAnsi" w:hAnsiTheme="minorHAnsi"/>
          <w:b/>
          <w:noProof/>
          <w:lang w:eastAsia="es-CO"/>
        </w:rPr>
        <w:lastRenderedPageBreak/>
        <mc:AlternateContent>
          <mc:Choice Requires="wps">
            <w:drawing>
              <wp:anchor distT="0" distB="0" distL="114300" distR="114300" simplePos="0" relativeHeight="252000256" behindDoc="0" locked="0" layoutInCell="1" allowOverlap="1" wp14:anchorId="007204BD" wp14:editId="4764CB4B">
                <wp:simplePos x="0" y="0"/>
                <wp:positionH relativeFrom="margin">
                  <wp:align>center</wp:align>
                </wp:positionH>
                <wp:positionV relativeFrom="margin">
                  <wp:posOffset>2723515</wp:posOffset>
                </wp:positionV>
                <wp:extent cx="5589270" cy="1862455"/>
                <wp:effectExtent l="0" t="0" r="11430" b="23495"/>
                <wp:wrapSquare wrapText="bothSides"/>
                <wp:docPr id="45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270" cy="1862455"/>
                        </a:xfrm>
                        <a:prstGeom prst="rect">
                          <a:avLst/>
                        </a:prstGeom>
                        <a:solidFill>
                          <a:srgbClr val="F2F2F2"/>
                        </a:solidFill>
                        <a:ln w="3175">
                          <a:solidFill>
                            <a:srgbClr val="1F497D"/>
                          </a:solidFill>
                          <a:prstDash val="lgDashDotDot"/>
                          <a:miter lim="800000"/>
                          <a:headEnd/>
                          <a:tailEnd/>
                        </a:ln>
                      </wps:spPr>
                      <wps:txbx>
                        <w:txbxContent>
                          <w:p w14:paraId="21FA0469" w14:textId="107B8F05" w:rsidR="002530F3" w:rsidRPr="000011AE" w:rsidRDefault="002530F3" w:rsidP="007568F4">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Avance agraegado por programas de Sostenibilidad ambiental basada en la eficiencia energética</w:t>
                            </w:r>
                          </w:p>
                          <w:p w14:paraId="0F880258" w14:textId="5FF99F2B" w:rsidR="002530F3" w:rsidRPr="00442209" w:rsidRDefault="002530F3" w:rsidP="007568F4">
                            <w:pPr>
                              <w:rPr>
                                <w:sz w:val="12"/>
                                <w:lang w:val="de-DE"/>
                              </w:rPr>
                            </w:pPr>
                            <w:r w:rsidRPr="007568F4">
                              <w:rPr>
                                <w:noProof/>
                                <w:lang w:eastAsia="es-CO"/>
                              </w:rPr>
                              <w:drawing>
                                <wp:inline distT="0" distB="0" distL="0" distR="0" wp14:anchorId="3DC0DF51" wp14:editId="046985CF">
                                  <wp:extent cx="5403850" cy="1517935"/>
                                  <wp:effectExtent l="0" t="0" r="6350" b="635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3850" cy="1517935"/>
                                          </a:xfrm>
                                          <a:prstGeom prst="rect">
                                            <a:avLst/>
                                          </a:prstGeom>
                                          <a:noFill/>
                                          <a:ln>
                                            <a:noFill/>
                                          </a:ln>
                                        </pic:spPr>
                                      </pic:pic>
                                    </a:graphicData>
                                  </a:graphic>
                                </wp:inline>
                              </w:drawing>
                            </w:r>
                          </w:p>
                          <w:p w14:paraId="6FCEA768" w14:textId="77777777" w:rsidR="002530F3" w:rsidRPr="00442209" w:rsidRDefault="002530F3" w:rsidP="007568F4">
                            <w:pPr>
                              <w:jc w:val="left"/>
                              <w:rPr>
                                <w:sz w:val="12"/>
                              </w:rPr>
                            </w:pPr>
                            <w:r w:rsidRPr="00442209">
                              <w:rPr>
                                <w:sz w:val="12"/>
                              </w:rPr>
                              <w:t xml:space="preserve">FUENTE: </w:t>
                            </w:r>
                            <w:r w:rsidRPr="007C3722">
                              <w:rPr>
                                <w:sz w:val="12"/>
                              </w:rPr>
                              <w:t>Fuente: 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204BD" id="_x0000_s1101" type="#_x0000_t202" style="position:absolute;left:0;text-align:left;margin-left:0;margin-top:214.45pt;width:440.1pt;height:146.65pt;z-index:25200025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" fillcolor="#f2f2f2" strokecolor="#1f497d" strokeweight=".25pt">
                <v:stroke dashstyle="longDashDotDot"/>
                <v:textbox>
                  <w:txbxContent>
                    <w:p w14:paraId="21FA0469" w14:textId="107B8F05" w:rsidR="002530F3" w:rsidRPr="000011AE" w:rsidRDefault="002530F3" w:rsidP="007568F4">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Avance agraegado por programas de Sostenibilidad ambiental basada en la eficiencia energética</w:t>
                      </w:r>
                    </w:p>
                    <w:p w14:paraId="0F880258" w14:textId="5FF99F2B" w:rsidR="002530F3" w:rsidRPr="00442209" w:rsidRDefault="002530F3" w:rsidP="007568F4">
                      <w:pPr>
                        <w:rPr>
                          <w:sz w:val="12"/>
                          <w:lang w:val="de-DE"/>
                        </w:rPr>
                      </w:pPr>
                      <w:r w:rsidRPr="007568F4">
                        <w:rPr>
                          <w:noProof/>
                          <w:lang w:eastAsia="es-CO"/>
                        </w:rPr>
                        <w:drawing>
                          <wp:inline distT="0" distB="0" distL="0" distR="0" wp14:anchorId="3DC0DF51" wp14:editId="046985CF">
                            <wp:extent cx="5403850" cy="1517935"/>
                            <wp:effectExtent l="0" t="0" r="6350" b="635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3850" cy="1517935"/>
                                    </a:xfrm>
                                    <a:prstGeom prst="rect">
                                      <a:avLst/>
                                    </a:prstGeom>
                                    <a:noFill/>
                                    <a:ln>
                                      <a:noFill/>
                                    </a:ln>
                                  </pic:spPr>
                                </pic:pic>
                              </a:graphicData>
                            </a:graphic>
                          </wp:inline>
                        </w:drawing>
                      </w:r>
                    </w:p>
                    <w:p w14:paraId="6FCEA768" w14:textId="77777777" w:rsidR="002530F3" w:rsidRPr="00442209" w:rsidRDefault="002530F3" w:rsidP="007568F4">
                      <w:pPr>
                        <w:jc w:val="left"/>
                        <w:rPr>
                          <w:sz w:val="12"/>
                        </w:rPr>
                      </w:pPr>
                      <w:r w:rsidRPr="00442209">
                        <w:rPr>
                          <w:sz w:val="12"/>
                        </w:rPr>
                        <w:t xml:space="preserve">FUENTE: </w:t>
                      </w:r>
                      <w:r w:rsidRPr="007C3722">
                        <w:rPr>
                          <w:sz w:val="12"/>
                        </w:rPr>
                        <w:t>Fuente: SEGPLAN, junio 2019</w:t>
                      </w:r>
                    </w:p>
                  </w:txbxContent>
                </v:textbox>
                <w10:wrap type="square" anchorx="margin" anchory="margin"/>
              </v:shape>
            </w:pict>
          </mc:Fallback>
        </mc:AlternateContent>
      </w:r>
      <w:r w:rsidR="00434AEC">
        <w:rPr>
          <w:rFonts w:asciiTheme="minorHAnsi" w:hAnsiTheme="minorHAnsi" w:cs="Arial"/>
          <w:lang w:val="es-ES"/>
        </w:rPr>
        <w:t xml:space="preserve">En este eje se establecieron 4 programas, 59 metas de producto y 37 metas de resultado en cabeza de la Secretaría Distrital de Ambiente, el Jardín Botánico de Bogotá, la Unidad Administrativa Especial de Servicios Públicos y la Empresa de Acueducto de Bogotá. </w:t>
      </w:r>
      <w:r w:rsidR="00434AEC">
        <w:rPr>
          <w:rFonts w:asciiTheme="minorHAnsi" w:hAnsiTheme="minorHAnsi" w:cs="Arial"/>
        </w:rPr>
        <w:t>En el A</w:t>
      </w:r>
      <w:r w:rsidR="00434AEC" w:rsidRPr="007568F4">
        <w:rPr>
          <w:rFonts w:asciiTheme="minorHAnsi" w:hAnsiTheme="minorHAnsi" w:cs="Arial"/>
        </w:rPr>
        <w:t xml:space="preserve">nexo </w:t>
      </w:r>
      <w:r>
        <w:rPr>
          <w:rFonts w:asciiTheme="minorHAnsi" w:hAnsiTheme="minorHAnsi" w:cs="Arial"/>
        </w:rPr>
        <w:t>x</w:t>
      </w:r>
      <w:r w:rsidR="00434AEC" w:rsidRPr="007568F4">
        <w:rPr>
          <w:rFonts w:asciiTheme="minorHAnsi" w:hAnsiTheme="minorHAnsi" w:cs="Arial"/>
        </w:rPr>
        <w:t>, se presentan los últimos avances para cada meta en información detallada</w:t>
      </w:r>
      <w:r w:rsidR="007568F4" w:rsidRPr="007568F4">
        <w:rPr>
          <w:rFonts w:asciiTheme="minorHAnsi" w:hAnsiTheme="minorHAnsi" w:cs="Arial"/>
        </w:rPr>
        <w:t xml:space="preserve">. </w:t>
      </w:r>
    </w:p>
    <w:p w14:paraId="25F8D4ED" w14:textId="64E3AF59" w:rsidR="007568F4" w:rsidRPr="007568F4" w:rsidRDefault="007568F4" w:rsidP="007568F4">
      <w:pPr>
        <w:rPr>
          <w:rFonts w:asciiTheme="minorHAnsi" w:hAnsiTheme="minorHAnsi" w:cs="Arial"/>
        </w:rPr>
      </w:pPr>
    </w:p>
    <w:p w14:paraId="4BB18AA8" w14:textId="77777777" w:rsidR="00434AEC" w:rsidRPr="007568F4" w:rsidRDefault="00434AEC" w:rsidP="00434AEC">
      <w:pPr>
        <w:rPr>
          <w:rFonts w:asciiTheme="minorHAnsi" w:hAnsiTheme="minorHAnsi" w:cs="Arial"/>
        </w:rPr>
      </w:pPr>
      <w:r w:rsidRPr="007568F4">
        <w:rPr>
          <w:rFonts w:asciiTheme="minorHAnsi" w:hAnsiTheme="minorHAnsi" w:cs="Arial"/>
        </w:rPr>
        <w:t xml:space="preserve">El </w:t>
      </w:r>
      <w:r>
        <w:rPr>
          <w:rFonts w:asciiTheme="minorHAnsi" w:hAnsiTheme="minorHAnsi" w:cs="Arial"/>
        </w:rPr>
        <w:t xml:space="preserve">eje </w:t>
      </w:r>
      <w:r w:rsidRPr="007568F4">
        <w:rPr>
          <w:rFonts w:asciiTheme="minorHAnsi" w:hAnsiTheme="minorHAnsi" w:cs="Arial"/>
        </w:rPr>
        <w:t xml:space="preserve">presenta un avance físico acumulado de sus metas de producto del </w:t>
      </w:r>
      <w:r>
        <w:rPr>
          <w:rFonts w:asciiTheme="minorHAnsi" w:hAnsiTheme="minorHAnsi" w:cs="Arial"/>
        </w:rPr>
        <w:t>73</w:t>
      </w:r>
      <w:r w:rsidRPr="007568F4">
        <w:rPr>
          <w:rFonts w:asciiTheme="minorHAnsi" w:hAnsiTheme="minorHAnsi" w:cs="Arial"/>
        </w:rPr>
        <w:t xml:space="preserve">% con respecto a compromisos establecidos a diciembre de 2019. En términos del avance por programas (Ilustración </w:t>
      </w:r>
      <w:r w:rsidRPr="00434FBB">
        <w:rPr>
          <w:rFonts w:asciiTheme="minorHAnsi" w:hAnsiTheme="minorHAnsi" w:cs="Arial"/>
          <w:highlight w:val="yellow"/>
        </w:rPr>
        <w:t>x</w:t>
      </w:r>
      <w:r w:rsidRPr="007568F4">
        <w:rPr>
          <w:rFonts w:asciiTheme="minorHAnsi" w:hAnsiTheme="minorHAnsi" w:cs="Arial"/>
        </w:rPr>
        <w:t>), los logros más destacados están en los programas de</w:t>
      </w:r>
      <w:r>
        <w:rPr>
          <w:rFonts w:asciiTheme="minorHAnsi" w:hAnsiTheme="minorHAnsi" w:cs="Arial"/>
        </w:rPr>
        <w:t xml:space="preserve"> desarrollo rural y gestión de la huella ambiental urbana</w:t>
      </w:r>
      <w:r w:rsidRPr="007568F4">
        <w:rPr>
          <w:rFonts w:asciiTheme="minorHAnsi" w:hAnsiTheme="minorHAnsi" w:cs="Arial"/>
        </w:rPr>
        <w:t xml:space="preserve">. Por su parte el más grande desafío esta en materializar y dar continuidad a los esfuerzos en </w:t>
      </w:r>
      <w:r>
        <w:rPr>
          <w:rFonts w:asciiTheme="minorHAnsi" w:hAnsiTheme="minorHAnsi" w:cs="Arial"/>
        </w:rPr>
        <w:t>la recuperación y manejo de la estructura ecológica principal</w:t>
      </w:r>
      <w:r w:rsidRPr="007568F4">
        <w:rPr>
          <w:rFonts w:asciiTheme="minorHAnsi" w:hAnsiTheme="minorHAnsi" w:cs="Arial"/>
        </w:rPr>
        <w:t>.</w:t>
      </w:r>
    </w:p>
    <w:p w14:paraId="75212160" w14:textId="77777777" w:rsidR="00434AEC" w:rsidRDefault="00434AEC" w:rsidP="00434AEC">
      <w:pPr>
        <w:rPr>
          <w:rFonts w:asciiTheme="minorHAnsi" w:hAnsiTheme="minorHAnsi" w:cs="Arial"/>
        </w:rPr>
      </w:pPr>
    </w:p>
    <w:p w14:paraId="130A519F" w14:textId="77777777" w:rsidR="00434AEC" w:rsidRPr="007568F4" w:rsidRDefault="00434AEC" w:rsidP="00434AEC">
      <w:pPr>
        <w:rPr>
          <w:rFonts w:asciiTheme="minorHAnsi" w:hAnsiTheme="minorHAnsi" w:cs="Arial"/>
        </w:rPr>
      </w:pPr>
      <w:r w:rsidRPr="007568F4">
        <w:rPr>
          <w:rFonts w:asciiTheme="minorHAnsi" w:hAnsiTheme="minorHAnsi" w:cs="Arial"/>
        </w:rPr>
        <w:t>A continuación, se presentan los resultados más destacados del pilar, y la descripción de la gestión y los avances de cada programa.</w:t>
      </w:r>
    </w:p>
    <w:p w14:paraId="67EE389F" w14:textId="7E422C7C" w:rsidR="006D01E1" w:rsidRPr="007568F4" w:rsidRDefault="006D01E1" w:rsidP="007568F4">
      <w:pPr>
        <w:rPr>
          <w:rFonts w:asciiTheme="minorHAnsi" w:hAnsiTheme="minorHAnsi" w:cs="Arial"/>
        </w:rPr>
      </w:pPr>
    </w:p>
    <w:p w14:paraId="38FF0886" w14:textId="2F14CCC3" w:rsidR="006D01E1" w:rsidRDefault="006D01E1" w:rsidP="006D01E1">
      <w:pPr>
        <w:jc w:val="center"/>
        <w:rPr>
          <w:rFonts w:asciiTheme="minorHAnsi" w:hAnsiTheme="minorHAnsi" w:cs="Arial"/>
        </w:rPr>
      </w:pPr>
    </w:p>
    <w:p w14:paraId="2AF6D193" w14:textId="5D63068D" w:rsidR="006D01E1" w:rsidRDefault="006D01E1" w:rsidP="006D01E1">
      <w:pPr>
        <w:rPr>
          <w:rFonts w:asciiTheme="minorHAnsi" w:hAnsiTheme="minorHAnsi" w:cs="Arial"/>
        </w:rPr>
      </w:pPr>
    </w:p>
    <w:p w14:paraId="3AFF3414" w14:textId="16CA186F" w:rsidR="0047131B" w:rsidRDefault="0047131B" w:rsidP="006D01E1">
      <w:pPr>
        <w:rPr>
          <w:rFonts w:asciiTheme="minorHAnsi" w:hAnsiTheme="minorHAnsi" w:cs="Arial"/>
        </w:rPr>
      </w:pPr>
    </w:p>
    <w:p w14:paraId="621822EE" w14:textId="58BE2677" w:rsidR="0047131B" w:rsidRDefault="0047131B" w:rsidP="006D01E1">
      <w:pPr>
        <w:rPr>
          <w:rFonts w:asciiTheme="minorHAnsi" w:hAnsiTheme="minorHAnsi" w:cs="Arial"/>
        </w:rPr>
      </w:pPr>
    </w:p>
    <w:p w14:paraId="11D688B0" w14:textId="77777777" w:rsidR="0047131B" w:rsidRDefault="0047131B" w:rsidP="006D01E1">
      <w:pPr>
        <w:rPr>
          <w:rFonts w:asciiTheme="minorHAnsi" w:hAnsiTheme="minorHAnsi" w:cs="Arial"/>
        </w:rPr>
      </w:pPr>
    </w:p>
    <w:p w14:paraId="0C09AF59" w14:textId="5B8A13E3" w:rsidR="00DE5FDA" w:rsidRDefault="00DE5FDA" w:rsidP="006D01E1">
      <w:pPr>
        <w:rPr>
          <w:rFonts w:asciiTheme="minorHAnsi" w:hAnsiTheme="minorHAnsi" w:cs="Arial"/>
        </w:rPr>
      </w:pPr>
    </w:p>
    <w:p w14:paraId="5B29CD8B" w14:textId="3B649B0F" w:rsidR="00DE5FDA" w:rsidRDefault="00DE5FDA" w:rsidP="006D01E1">
      <w:pPr>
        <w:rPr>
          <w:rFonts w:asciiTheme="minorHAnsi" w:hAnsiTheme="minorHAnsi" w:cs="Arial"/>
        </w:rPr>
      </w:pPr>
    </w:p>
    <w:p w14:paraId="1D9D6957" w14:textId="509E1BF2" w:rsidR="00DE5FDA" w:rsidRDefault="00DE5FDA" w:rsidP="006D01E1">
      <w:pPr>
        <w:rPr>
          <w:rFonts w:asciiTheme="minorHAnsi" w:hAnsiTheme="minorHAnsi" w:cs="Arial"/>
        </w:rPr>
      </w:pPr>
    </w:p>
    <w:p w14:paraId="59D2C686" w14:textId="1ABA986B" w:rsidR="006D01E1" w:rsidRDefault="006D01E1" w:rsidP="006D01E1">
      <w:pPr>
        <w:pStyle w:val="Ttulo2"/>
      </w:pPr>
      <w:bookmarkStart w:id="60" w:name="_Toc18508604"/>
      <w:r>
        <w:t xml:space="preserve">Resultados más </w:t>
      </w:r>
      <w:r w:rsidR="00DE5FDA">
        <w:t xml:space="preserve">destacados </w:t>
      </w:r>
      <w:r>
        <w:t>en Sostenibilidad ambiental basada en la eficiencia energética</w:t>
      </w:r>
      <w:bookmarkEnd w:id="60"/>
      <w:r>
        <w:t xml:space="preserve"> </w:t>
      </w:r>
    </w:p>
    <w:p w14:paraId="0616DF85" w14:textId="38DF7909" w:rsidR="006D01E1" w:rsidRDefault="006D01E1" w:rsidP="006D01E1">
      <w:pPr>
        <w:rPr>
          <w:lang w:val="es-ES"/>
        </w:rPr>
      </w:pPr>
    </w:p>
    <w:p w14:paraId="3689A6D1" w14:textId="3DA532D8" w:rsidR="006D01E1" w:rsidRPr="007F0994" w:rsidRDefault="002836F8" w:rsidP="006D01E1">
      <w:pPr>
        <w:rPr>
          <w:rFonts w:asciiTheme="minorHAnsi" w:hAnsiTheme="minorHAnsi" w:cs="Arial"/>
          <w:b/>
          <w:color w:val="0070C0"/>
          <w:lang w:val="es-ES"/>
        </w:rPr>
      </w:pPr>
      <w:r>
        <w:rPr>
          <w:rFonts w:asciiTheme="minorHAnsi" w:hAnsiTheme="minorHAnsi" w:cs="Arial"/>
          <w:b/>
          <w:color w:val="0070C0"/>
          <w:lang w:val="es-ES"/>
        </w:rPr>
        <w:t>Sector Ambiente</w:t>
      </w:r>
    </w:p>
    <w:p w14:paraId="59D16DED" w14:textId="78C45C94" w:rsidR="006D01E1" w:rsidRDefault="006D01E1" w:rsidP="006D01E1">
      <w:pPr>
        <w:rPr>
          <w:rFonts w:asciiTheme="minorHAnsi" w:hAnsiTheme="minorHAnsi" w:cs="Arial"/>
          <w:b/>
          <w:lang w:val="es-ES"/>
        </w:rPr>
      </w:pPr>
    </w:p>
    <w:p w14:paraId="7C59C82C" w14:textId="77777777" w:rsidR="00434AEC" w:rsidRDefault="00434AEC" w:rsidP="00434AEC">
      <w:pPr>
        <w:rPr>
          <w:rFonts w:asciiTheme="minorHAnsi" w:hAnsiTheme="minorHAnsi" w:cs="Arial"/>
          <w:color w:val="0070C0"/>
          <w:lang w:val="es-ES"/>
        </w:rPr>
      </w:pPr>
      <w:r w:rsidRPr="002836F8">
        <w:rPr>
          <w:rFonts w:asciiTheme="minorHAnsi" w:hAnsiTheme="minorHAnsi" w:cs="Arial"/>
          <w:color w:val="0070C0"/>
          <w:lang w:val="es-ES"/>
        </w:rPr>
        <w:t xml:space="preserve">Bogotá recibió la máxima certificación ambiental a nivel mundial para 11 de </w:t>
      </w:r>
      <w:r>
        <w:rPr>
          <w:rFonts w:asciiTheme="minorHAnsi" w:hAnsiTheme="minorHAnsi" w:cs="Arial"/>
          <w:color w:val="0070C0"/>
          <w:lang w:val="es-ES"/>
        </w:rPr>
        <w:t>sus</w:t>
      </w:r>
      <w:r w:rsidRPr="002836F8">
        <w:rPr>
          <w:rFonts w:asciiTheme="minorHAnsi" w:hAnsiTheme="minorHAnsi" w:cs="Arial"/>
          <w:color w:val="0070C0"/>
          <w:lang w:val="es-ES"/>
        </w:rPr>
        <w:t xml:space="preserve"> 15 humedales. </w:t>
      </w:r>
    </w:p>
    <w:p w14:paraId="51D9516F" w14:textId="77777777" w:rsidR="00434AEC" w:rsidRPr="002836F8" w:rsidRDefault="00434AEC" w:rsidP="00434AEC">
      <w:pPr>
        <w:rPr>
          <w:rFonts w:asciiTheme="minorHAnsi" w:hAnsiTheme="minorHAnsi" w:cs="Arial"/>
          <w:lang w:val="es-ES"/>
        </w:rPr>
      </w:pPr>
      <w:r w:rsidRPr="002836F8">
        <w:rPr>
          <w:rFonts w:asciiTheme="minorHAnsi" w:hAnsiTheme="minorHAnsi" w:cs="Arial"/>
          <w:lang w:val="es-ES"/>
        </w:rPr>
        <w:t>La certificación RAMSAR fue asignada a 11 humedales urbanos del Distrito Capital integrado</w:t>
      </w:r>
      <w:r>
        <w:rPr>
          <w:rFonts w:asciiTheme="minorHAnsi" w:hAnsiTheme="minorHAnsi" w:cs="Arial"/>
          <w:lang w:val="es-ES"/>
        </w:rPr>
        <w:t>s</w:t>
      </w:r>
      <w:r w:rsidRPr="002836F8">
        <w:rPr>
          <w:rFonts w:asciiTheme="minorHAnsi" w:hAnsiTheme="minorHAnsi" w:cs="Arial"/>
          <w:lang w:val="es-ES"/>
        </w:rPr>
        <w:t xml:space="preserve"> por: Tibanica, la Vaca Norte, El Burro, El Tunjo, Capellanía, Santa María del Lago, Córdoba, Jaboque, Juan Amarillo, La Conejera, Torca-Guaymaral, los cuales se extienden sobre un área total de 667,38 hectáreas.</w:t>
      </w:r>
      <w:r>
        <w:rPr>
          <w:rFonts w:asciiTheme="minorHAnsi" w:hAnsiTheme="minorHAnsi" w:cs="Arial"/>
          <w:lang w:val="es-ES"/>
        </w:rPr>
        <w:t xml:space="preserve"> </w:t>
      </w:r>
      <w:r w:rsidRPr="002836F8">
        <w:rPr>
          <w:rFonts w:asciiTheme="minorHAnsi" w:hAnsiTheme="minorHAnsi" w:cs="Arial"/>
          <w:lang w:val="es-ES"/>
        </w:rPr>
        <w:t>Para lograr este resultado, fueron realizadas las siguientes acciones:</w:t>
      </w:r>
    </w:p>
    <w:p w14:paraId="68E4037B" w14:textId="5206406D" w:rsidR="002836F8" w:rsidRPr="002836F8" w:rsidRDefault="002836F8" w:rsidP="002836F8">
      <w:pPr>
        <w:rPr>
          <w:rFonts w:asciiTheme="minorHAnsi" w:hAnsiTheme="minorHAnsi" w:cs="Arial"/>
          <w:lang w:val="es-ES"/>
        </w:rPr>
      </w:pPr>
    </w:p>
    <w:p w14:paraId="58383436" w14:textId="77777777" w:rsidR="00434AEC" w:rsidRPr="002836F8" w:rsidRDefault="00434AEC" w:rsidP="00434AEC">
      <w:pPr>
        <w:rPr>
          <w:rFonts w:asciiTheme="minorHAnsi" w:hAnsiTheme="minorHAnsi" w:cs="Arial"/>
          <w:lang w:val="es-ES"/>
        </w:rPr>
      </w:pPr>
      <w:r w:rsidRPr="002836F8">
        <w:rPr>
          <w:rFonts w:asciiTheme="minorHAnsi" w:hAnsiTheme="minorHAnsi" w:cs="Arial"/>
          <w:lang w:val="es-ES"/>
        </w:rPr>
        <w:t>Se elabora</w:t>
      </w:r>
      <w:r>
        <w:rPr>
          <w:rFonts w:asciiTheme="minorHAnsi" w:hAnsiTheme="minorHAnsi" w:cs="Arial"/>
          <w:lang w:val="es-ES"/>
        </w:rPr>
        <w:t>r</w:t>
      </w:r>
      <w:r w:rsidRPr="002836F8">
        <w:rPr>
          <w:rFonts w:asciiTheme="minorHAnsi" w:hAnsiTheme="minorHAnsi" w:cs="Arial"/>
          <w:lang w:val="es-ES"/>
        </w:rPr>
        <w:t>on los 15 diagnósticos contenidos en los Planes de Acción de los Planes de Manejo de estas áreas protegidas.</w:t>
      </w:r>
    </w:p>
    <w:p w14:paraId="0E256766" w14:textId="77777777" w:rsidR="002836F8" w:rsidRPr="002836F8" w:rsidRDefault="002836F8" w:rsidP="002836F8">
      <w:pPr>
        <w:rPr>
          <w:rFonts w:asciiTheme="minorHAnsi" w:hAnsiTheme="minorHAnsi" w:cs="Arial"/>
          <w:lang w:val="es-ES"/>
        </w:rPr>
      </w:pPr>
      <w:r w:rsidRPr="002836F8">
        <w:rPr>
          <w:rFonts w:asciiTheme="minorHAnsi" w:hAnsiTheme="minorHAnsi" w:cs="Arial"/>
          <w:lang w:val="es-ES"/>
        </w:rPr>
        <w:lastRenderedPageBreak/>
        <w:t xml:space="preserve"> </w:t>
      </w:r>
    </w:p>
    <w:p w14:paraId="082BCD9A" w14:textId="77777777" w:rsidR="00434AEC" w:rsidRPr="002836F8" w:rsidRDefault="00434AEC" w:rsidP="00434AEC">
      <w:pPr>
        <w:rPr>
          <w:rFonts w:asciiTheme="minorHAnsi" w:hAnsiTheme="minorHAnsi" w:cs="Arial"/>
          <w:lang w:val="es-ES"/>
        </w:rPr>
      </w:pPr>
      <w:r w:rsidRPr="002836F8">
        <w:rPr>
          <w:rFonts w:asciiTheme="minorHAnsi" w:hAnsiTheme="minorHAnsi" w:cs="Arial"/>
          <w:lang w:val="es-ES"/>
        </w:rPr>
        <w:t>Se avanzó en los contratos de adecuaciones locativas para el P</w:t>
      </w:r>
      <w:r>
        <w:rPr>
          <w:rFonts w:asciiTheme="minorHAnsi" w:hAnsiTheme="minorHAnsi" w:cs="Arial"/>
          <w:lang w:val="es-ES"/>
        </w:rPr>
        <w:t xml:space="preserve">arque </w:t>
      </w:r>
      <w:r w:rsidRPr="002836F8">
        <w:rPr>
          <w:rFonts w:asciiTheme="minorHAnsi" w:hAnsiTheme="minorHAnsi" w:cs="Arial"/>
          <w:lang w:val="es-ES"/>
        </w:rPr>
        <w:t>E</w:t>
      </w:r>
      <w:r>
        <w:rPr>
          <w:rFonts w:asciiTheme="minorHAnsi" w:hAnsiTheme="minorHAnsi" w:cs="Arial"/>
          <w:lang w:val="es-ES"/>
        </w:rPr>
        <w:t xml:space="preserve">cológico </w:t>
      </w:r>
      <w:r w:rsidRPr="002836F8">
        <w:rPr>
          <w:rFonts w:asciiTheme="minorHAnsi" w:hAnsiTheme="minorHAnsi" w:cs="Arial"/>
          <w:lang w:val="es-ES"/>
        </w:rPr>
        <w:t>D</w:t>
      </w:r>
      <w:r>
        <w:rPr>
          <w:rFonts w:asciiTheme="minorHAnsi" w:hAnsiTheme="minorHAnsi" w:cs="Arial"/>
          <w:lang w:val="es-ES"/>
        </w:rPr>
        <w:t xml:space="preserve">istrital de </w:t>
      </w:r>
      <w:r w:rsidRPr="002836F8">
        <w:rPr>
          <w:rFonts w:asciiTheme="minorHAnsi" w:hAnsiTheme="minorHAnsi" w:cs="Arial"/>
          <w:lang w:val="es-ES"/>
        </w:rPr>
        <w:t>H</w:t>
      </w:r>
      <w:r>
        <w:rPr>
          <w:rFonts w:asciiTheme="minorHAnsi" w:hAnsiTheme="minorHAnsi" w:cs="Arial"/>
          <w:lang w:val="es-ES"/>
        </w:rPr>
        <w:t>umedal</w:t>
      </w:r>
      <w:r w:rsidRPr="002836F8">
        <w:rPr>
          <w:rFonts w:asciiTheme="minorHAnsi" w:hAnsiTheme="minorHAnsi" w:cs="Arial"/>
          <w:lang w:val="es-ES"/>
        </w:rPr>
        <w:t xml:space="preserve"> Santa María del Lago y se instalaron las acometidas de agua y energía y en los contratos para la puesta en funcionamiento del sistema de monitoreo y seguimiento de componentes bióticos y sociales para el PEDH Córdoba.</w:t>
      </w:r>
    </w:p>
    <w:p w14:paraId="2E4790A1" w14:textId="77777777" w:rsidR="002836F8" w:rsidRPr="002836F8" w:rsidRDefault="002836F8" w:rsidP="002836F8">
      <w:pPr>
        <w:rPr>
          <w:rFonts w:asciiTheme="minorHAnsi" w:hAnsiTheme="minorHAnsi" w:cs="Arial"/>
          <w:lang w:val="es-ES"/>
        </w:rPr>
      </w:pPr>
    </w:p>
    <w:p w14:paraId="7352A8C7" w14:textId="77777777" w:rsidR="00434AEC" w:rsidRDefault="00434AEC" w:rsidP="00434AEC">
      <w:pPr>
        <w:rPr>
          <w:rFonts w:asciiTheme="minorHAnsi" w:hAnsiTheme="minorHAnsi" w:cs="Arial"/>
          <w:lang w:val="es-ES"/>
        </w:rPr>
      </w:pPr>
      <w:r w:rsidRPr="002836F8">
        <w:rPr>
          <w:rFonts w:asciiTheme="minorHAnsi" w:hAnsiTheme="minorHAnsi" w:cs="Arial"/>
          <w:lang w:val="es-ES"/>
        </w:rPr>
        <w:t>Se realizó mantenimiento y formulación de estudios previos con la Empresa Aguas de Bogotá. Dentro de la ejecució</w:t>
      </w:r>
      <w:r>
        <w:rPr>
          <w:rFonts w:asciiTheme="minorHAnsi" w:hAnsiTheme="minorHAnsi" w:cs="Arial"/>
          <w:lang w:val="es-ES"/>
        </w:rPr>
        <w:t>n de actividades operativas se e</w:t>
      </w:r>
      <w:r w:rsidRPr="002836F8">
        <w:rPr>
          <w:rFonts w:asciiTheme="minorHAnsi" w:hAnsiTheme="minorHAnsi" w:cs="Arial"/>
          <w:lang w:val="es-ES"/>
        </w:rPr>
        <w:t>laboró el mantenimiento integral en franja terrestre en 117,8 hectáreas.</w:t>
      </w:r>
    </w:p>
    <w:p w14:paraId="255B1E01" w14:textId="5A880CE7" w:rsidR="00434AEC" w:rsidRDefault="00434AEC" w:rsidP="002836F8">
      <w:pPr>
        <w:rPr>
          <w:rFonts w:asciiTheme="minorHAnsi" w:hAnsiTheme="minorHAnsi" w:cs="Arial"/>
          <w:lang w:val="es-ES"/>
        </w:rPr>
      </w:pPr>
    </w:p>
    <w:p w14:paraId="399F06C9" w14:textId="77777777" w:rsidR="00434AEC" w:rsidRDefault="00434AEC" w:rsidP="00434AEC">
      <w:pPr>
        <w:rPr>
          <w:rFonts w:asciiTheme="minorHAnsi" w:hAnsiTheme="minorHAnsi" w:cs="Arial"/>
          <w:color w:val="0070C0"/>
          <w:lang w:val="es-ES"/>
        </w:rPr>
      </w:pPr>
      <w:r>
        <w:rPr>
          <w:rFonts w:asciiTheme="minorHAnsi" w:hAnsiTheme="minorHAnsi" w:cs="Arial"/>
          <w:color w:val="0070C0"/>
          <w:lang w:val="es-ES"/>
        </w:rPr>
        <w:t>Bogotá más verde</w:t>
      </w:r>
    </w:p>
    <w:p w14:paraId="3063E30B" w14:textId="213E168E" w:rsidR="00434AEC" w:rsidRDefault="00434AEC" w:rsidP="002836F8">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2026880" behindDoc="0" locked="0" layoutInCell="1" allowOverlap="1" wp14:anchorId="65F41396" wp14:editId="5E28169C">
                <wp:simplePos x="0" y="0"/>
                <wp:positionH relativeFrom="margin">
                  <wp:align>left</wp:align>
                </wp:positionH>
                <wp:positionV relativeFrom="margin">
                  <wp:posOffset>4193540</wp:posOffset>
                </wp:positionV>
                <wp:extent cx="2142490" cy="1568450"/>
                <wp:effectExtent l="0" t="0" r="10160" b="12700"/>
                <wp:wrapSquare wrapText="bothSides"/>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490" cy="1568450"/>
                        </a:xfrm>
                        <a:prstGeom prst="rect">
                          <a:avLst/>
                        </a:prstGeom>
                        <a:solidFill>
                          <a:srgbClr val="F2F2F2"/>
                        </a:solidFill>
                        <a:ln w="3175">
                          <a:solidFill>
                            <a:srgbClr val="1F497D"/>
                          </a:solidFill>
                          <a:prstDash val="lgDashDotDot"/>
                          <a:miter lim="800000"/>
                          <a:headEnd/>
                          <a:tailEnd/>
                        </a:ln>
                      </wps:spPr>
                      <wps:txbx>
                        <w:txbxContent>
                          <w:p w14:paraId="39172CB0" w14:textId="190BE72B" w:rsidR="002530F3" w:rsidRPr="00442209" w:rsidRDefault="002530F3" w:rsidP="00434AEC">
                            <w:pPr>
                              <w:jc w:val="center"/>
                              <w:rPr>
                                <w:sz w:val="12"/>
                                <w:lang w:val="de-DE"/>
                              </w:rPr>
                            </w:pPr>
                            <w:r>
                              <w:rPr>
                                <w:b/>
                                <w:color w:val="002060"/>
                                <w:sz w:val="16"/>
                                <w:lang w:val="de-DE"/>
                              </w:rPr>
                              <w:t>Ilustración</w:t>
                            </w:r>
                            <w:r w:rsidRPr="0049012E">
                              <w:rPr>
                                <w:b/>
                                <w:color w:val="002060"/>
                                <w:sz w:val="16"/>
                                <w:lang w:val="de-DE"/>
                              </w:rPr>
                              <w:t xml:space="preserve"> </w:t>
                            </w:r>
                            <w:r w:rsidRPr="001568C5">
                              <w:rPr>
                                <w:b/>
                                <w:color w:val="002060"/>
                                <w:sz w:val="16"/>
                                <w:highlight w:val="yellow"/>
                                <w:lang w:val="de-DE"/>
                              </w:rPr>
                              <w:t>x</w:t>
                            </w:r>
                            <w:r w:rsidRPr="0049012E">
                              <w:rPr>
                                <w:b/>
                                <w:color w:val="002060"/>
                                <w:sz w:val="16"/>
                                <w:lang w:val="de-DE"/>
                              </w:rPr>
                              <w:t>.</w:t>
                            </w:r>
                            <w:r>
                              <w:rPr>
                                <w:b/>
                                <w:color w:val="002060"/>
                                <w:sz w:val="16"/>
                                <w:lang w:val="de-DE"/>
                              </w:rPr>
                              <w:t xml:space="preserve"> Participación porcentual de plantación de árboles</w:t>
                            </w:r>
                            <w:r>
                              <w:rPr>
                                <w:noProof/>
                                <w:sz w:val="12"/>
                                <w:lang w:eastAsia="es-CO"/>
                              </w:rPr>
                              <w:drawing>
                                <wp:inline distT="0" distB="0" distL="0" distR="0" wp14:anchorId="644FD2DB" wp14:editId="6558F865">
                                  <wp:extent cx="1957070" cy="1141730"/>
                                  <wp:effectExtent l="0" t="0" r="5080" b="127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91A38B3" w14:textId="77777777" w:rsidR="002530F3" w:rsidRPr="00442209" w:rsidRDefault="002530F3" w:rsidP="00434AEC">
                            <w:pPr>
                              <w:jc w:val="left"/>
                              <w:rPr>
                                <w:sz w:val="12"/>
                              </w:rPr>
                            </w:pPr>
                            <w:r>
                              <w:rPr>
                                <w:sz w:val="12"/>
                              </w:rPr>
                              <w:t xml:space="preserve">FUENTE: Jardín Botánico de Bogotá. Julio 2019.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F41396" id="_x0000_s1102" type="#_x0000_t202" style="position:absolute;left:0;text-align:left;margin-left:0;margin-top:330.2pt;width:168.7pt;height:123.5pt;z-index:25202688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" fillcolor="#f2f2f2" strokecolor="#1f497d" strokeweight=".25pt">
                <v:stroke dashstyle="longDashDotDot"/>
                <v:textbox>
                  <w:txbxContent>
                    <w:p w14:paraId="39172CB0" w14:textId="190BE72B" w:rsidR="002530F3" w:rsidRPr="00442209" w:rsidRDefault="002530F3" w:rsidP="00434AEC">
                      <w:pPr>
                        <w:jc w:val="center"/>
                        <w:rPr>
                          <w:sz w:val="12"/>
                          <w:lang w:val="de-DE"/>
                        </w:rPr>
                      </w:pPr>
                      <w:r>
                        <w:rPr>
                          <w:b/>
                          <w:color w:val="002060"/>
                          <w:sz w:val="16"/>
                          <w:lang w:val="de-DE"/>
                        </w:rPr>
                        <w:t>Ilustración</w:t>
                      </w:r>
                      <w:r w:rsidRPr="0049012E">
                        <w:rPr>
                          <w:b/>
                          <w:color w:val="002060"/>
                          <w:sz w:val="16"/>
                          <w:lang w:val="de-DE"/>
                        </w:rPr>
                        <w:t xml:space="preserve"> </w:t>
                      </w:r>
                      <w:r w:rsidRPr="001568C5">
                        <w:rPr>
                          <w:b/>
                          <w:color w:val="002060"/>
                          <w:sz w:val="16"/>
                          <w:highlight w:val="yellow"/>
                          <w:lang w:val="de-DE"/>
                        </w:rPr>
                        <w:t>x</w:t>
                      </w:r>
                      <w:r w:rsidRPr="0049012E">
                        <w:rPr>
                          <w:b/>
                          <w:color w:val="002060"/>
                          <w:sz w:val="16"/>
                          <w:lang w:val="de-DE"/>
                        </w:rPr>
                        <w:t>.</w:t>
                      </w:r>
                      <w:r>
                        <w:rPr>
                          <w:b/>
                          <w:color w:val="002060"/>
                          <w:sz w:val="16"/>
                          <w:lang w:val="de-DE"/>
                        </w:rPr>
                        <w:t xml:space="preserve"> Participación porcentual de plantación de árboles</w:t>
                      </w:r>
                      <w:r>
                        <w:rPr>
                          <w:noProof/>
                          <w:sz w:val="12"/>
                          <w:lang w:eastAsia="es-CO"/>
                        </w:rPr>
                        <w:drawing>
                          <wp:inline distT="0" distB="0" distL="0" distR="0" wp14:anchorId="644FD2DB" wp14:editId="6558F865">
                            <wp:extent cx="1957070" cy="1141730"/>
                            <wp:effectExtent l="0" t="0" r="5080" b="127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491A38B3" w14:textId="77777777" w:rsidR="002530F3" w:rsidRPr="00442209" w:rsidRDefault="002530F3" w:rsidP="00434AEC">
                      <w:pPr>
                        <w:jc w:val="left"/>
                        <w:rPr>
                          <w:sz w:val="12"/>
                        </w:rPr>
                      </w:pPr>
                      <w:r>
                        <w:rPr>
                          <w:sz w:val="12"/>
                        </w:rPr>
                        <w:t xml:space="preserve">FUENTE: Jardín Botánico de Bogotá. Julio 2019. </w:t>
                      </w:r>
                    </w:p>
                  </w:txbxContent>
                </v:textbox>
                <w10:wrap type="square" anchorx="margin" anchory="margin"/>
              </v:shape>
            </w:pict>
          </mc:Fallback>
        </mc:AlternateContent>
      </w:r>
      <w:r>
        <w:rPr>
          <w:rFonts w:asciiTheme="minorHAnsi" w:hAnsiTheme="minorHAnsi" w:cs="Arial"/>
          <w:lang w:val="es-ES"/>
        </w:rPr>
        <w:t xml:space="preserve">Mediante las plantaciones en el espacio público urbano, las siembras en zonas de restauración ecológica, los replantes en espacios públicos y las plantaciones en espacios verdes privados, </w:t>
      </w:r>
      <w:r w:rsidRPr="002C57A5">
        <w:rPr>
          <w:rFonts w:asciiTheme="minorHAnsi" w:hAnsiTheme="minorHAnsi" w:cs="Arial"/>
          <w:lang w:val="es-ES"/>
        </w:rPr>
        <w:t xml:space="preserve">han plantado </w:t>
      </w:r>
      <w:r>
        <w:rPr>
          <w:rFonts w:asciiTheme="minorHAnsi" w:hAnsiTheme="minorHAnsi" w:cs="Arial"/>
          <w:lang w:val="es-ES"/>
        </w:rPr>
        <w:t xml:space="preserve">348.020 árboles y arbustos (59.759 en espacio público) </w:t>
      </w:r>
      <w:r w:rsidRPr="5BC63079">
        <w:rPr>
          <w:rFonts w:eastAsia="Calibri" w:cs="Calibri"/>
        </w:rPr>
        <w:t>teniendo en cuenta la planificación de la malla verde y la cobertura vegetal, mediante la implementación un esquema organizado de diagnóstico, diseño y ejecución de proyectos</w:t>
      </w:r>
      <w:r>
        <w:rPr>
          <w:rFonts w:eastAsia="Calibri" w:cs="Calibri"/>
        </w:rPr>
        <w:t xml:space="preserve">, y </w:t>
      </w:r>
      <w:r w:rsidRPr="002C57A5">
        <w:rPr>
          <w:rFonts w:asciiTheme="minorHAnsi" w:hAnsiTheme="minorHAnsi" w:cs="Arial"/>
          <w:lang w:val="es-ES"/>
        </w:rPr>
        <w:t xml:space="preserve">a través de las </w:t>
      </w:r>
      <w:r>
        <w:rPr>
          <w:rFonts w:asciiTheme="minorHAnsi" w:hAnsiTheme="minorHAnsi" w:cs="Arial"/>
          <w:lang w:val="es-ES"/>
        </w:rPr>
        <w:t xml:space="preserve">estrategias </w:t>
      </w:r>
      <w:r w:rsidRPr="002C57A5">
        <w:rPr>
          <w:rFonts w:asciiTheme="minorHAnsi" w:hAnsiTheme="minorHAnsi" w:cs="Arial"/>
          <w:lang w:val="es-ES"/>
        </w:rPr>
        <w:t>Adopta Un Árbol y YoPlanT.</w:t>
      </w:r>
    </w:p>
    <w:p w14:paraId="77EB15B4" w14:textId="7C72ACC3" w:rsidR="00434AEC" w:rsidRDefault="00434AEC" w:rsidP="002836F8">
      <w:pPr>
        <w:rPr>
          <w:rFonts w:asciiTheme="minorHAnsi" w:hAnsiTheme="minorHAnsi" w:cs="Arial"/>
          <w:lang w:val="es-ES"/>
        </w:rPr>
      </w:pPr>
    </w:p>
    <w:p w14:paraId="565AA1A2" w14:textId="77777777" w:rsidR="00434AEC" w:rsidRDefault="00434AEC" w:rsidP="002836F8">
      <w:pPr>
        <w:rPr>
          <w:rFonts w:asciiTheme="minorHAnsi" w:hAnsiTheme="minorHAnsi" w:cs="Arial"/>
          <w:lang w:val="es-ES"/>
        </w:rPr>
      </w:pPr>
    </w:p>
    <w:p w14:paraId="497BCF04" w14:textId="45193623" w:rsidR="004C5D5A" w:rsidRDefault="004C5D5A" w:rsidP="002836F8">
      <w:pPr>
        <w:rPr>
          <w:rFonts w:asciiTheme="minorHAnsi" w:hAnsiTheme="minorHAnsi" w:cs="Arial"/>
          <w:color w:val="0070C0"/>
          <w:lang w:val="es-ES"/>
        </w:rPr>
      </w:pPr>
      <w:r w:rsidRPr="004C5D5A">
        <w:rPr>
          <w:rFonts w:asciiTheme="minorHAnsi" w:hAnsiTheme="minorHAnsi" w:cs="Arial"/>
          <w:color w:val="0070C0"/>
          <w:lang w:val="es-ES"/>
        </w:rPr>
        <w:t xml:space="preserve">Bogotá con </w:t>
      </w:r>
      <w:r>
        <w:rPr>
          <w:rFonts w:asciiTheme="minorHAnsi" w:hAnsiTheme="minorHAnsi" w:cs="Arial"/>
          <w:color w:val="0070C0"/>
          <w:lang w:val="es-ES"/>
        </w:rPr>
        <w:t xml:space="preserve">mayor </w:t>
      </w:r>
      <w:r w:rsidRPr="004C5D5A">
        <w:rPr>
          <w:rFonts w:asciiTheme="minorHAnsi" w:hAnsiTheme="minorHAnsi" w:cs="Arial"/>
          <w:color w:val="0070C0"/>
          <w:lang w:val="es-ES"/>
        </w:rPr>
        <w:t xml:space="preserve">protección y bienestar </w:t>
      </w:r>
      <w:r>
        <w:rPr>
          <w:rFonts w:asciiTheme="minorHAnsi" w:hAnsiTheme="minorHAnsi" w:cs="Arial"/>
          <w:color w:val="0070C0"/>
          <w:lang w:val="es-ES"/>
        </w:rPr>
        <w:t xml:space="preserve">para </w:t>
      </w:r>
      <w:r w:rsidRPr="004C5D5A">
        <w:rPr>
          <w:rFonts w:asciiTheme="minorHAnsi" w:hAnsiTheme="minorHAnsi" w:cs="Arial"/>
          <w:color w:val="0070C0"/>
          <w:lang w:val="es-ES"/>
        </w:rPr>
        <w:t>los animales</w:t>
      </w:r>
    </w:p>
    <w:p w14:paraId="733EB667" w14:textId="0FC389DE" w:rsidR="004C5D5A" w:rsidRDefault="004C5D5A" w:rsidP="002836F8">
      <w:pPr>
        <w:rPr>
          <w:rFonts w:asciiTheme="minorHAnsi" w:hAnsiTheme="minorHAnsi" w:cs="Arial"/>
          <w:lang w:val="es-ES"/>
        </w:rPr>
      </w:pPr>
      <w:r w:rsidRPr="004C5D5A">
        <w:rPr>
          <w:rFonts w:asciiTheme="minorHAnsi" w:hAnsiTheme="minorHAnsi" w:cs="Arial"/>
          <w:lang w:val="es-ES"/>
        </w:rPr>
        <w:t>Con la creación del Instituto Distrital de Protección y Bienestar Animal se han atendido más de 26.510 mil animales con los programas de escuadrón anti-crueldad, urgencias veterinarias, adopciones y brigadas médicas, entre otros, y más 4.324 actuaciones técnicas fueron ejecutadas sobre la fauna silvestre, correspondientes a conceptos de comercialización, incautación, visitas técnicas, salvoconductos, permisos, capacitaciones, e inspecciones, logrando la liberación de 1.920 animales.</w:t>
      </w:r>
    </w:p>
    <w:p w14:paraId="3528EB12" w14:textId="63C86AF1" w:rsidR="00434AEC" w:rsidRDefault="00434AEC" w:rsidP="002836F8">
      <w:pPr>
        <w:rPr>
          <w:rFonts w:asciiTheme="minorHAnsi" w:hAnsiTheme="minorHAnsi" w:cs="Arial"/>
          <w:lang w:val="es-ES"/>
        </w:rPr>
      </w:pPr>
    </w:p>
    <w:p w14:paraId="1ABB9BB6" w14:textId="06C6F6A9" w:rsidR="0047131B" w:rsidRDefault="0047131B" w:rsidP="002836F8">
      <w:pPr>
        <w:rPr>
          <w:rFonts w:asciiTheme="minorHAnsi" w:hAnsiTheme="minorHAnsi" w:cs="Arial"/>
          <w:lang w:val="es-ES"/>
        </w:rPr>
      </w:pPr>
    </w:p>
    <w:p w14:paraId="19F1738F" w14:textId="4C51D66B" w:rsidR="0047131B" w:rsidRDefault="0047131B" w:rsidP="002836F8">
      <w:pPr>
        <w:rPr>
          <w:rFonts w:asciiTheme="minorHAnsi" w:hAnsiTheme="minorHAnsi" w:cs="Arial"/>
          <w:lang w:val="es-ES"/>
        </w:rPr>
      </w:pPr>
    </w:p>
    <w:p w14:paraId="7A9BA401" w14:textId="77777777" w:rsidR="0047131B" w:rsidRDefault="0047131B" w:rsidP="002836F8">
      <w:pPr>
        <w:rPr>
          <w:rFonts w:asciiTheme="minorHAnsi" w:hAnsiTheme="minorHAnsi" w:cs="Arial"/>
          <w:lang w:val="es-ES"/>
        </w:rPr>
      </w:pPr>
    </w:p>
    <w:p w14:paraId="10804BA0" w14:textId="34533D10" w:rsidR="00434AEC" w:rsidRDefault="00434AEC" w:rsidP="00434AEC">
      <w:pPr>
        <w:rPr>
          <w:rFonts w:asciiTheme="minorHAnsi" w:hAnsiTheme="minorHAnsi" w:cs="Arial"/>
          <w:color w:val="0070C0"/>
          <w:lang w:val="es-ES"/>
        </w:rPr>
      </w:pPr>
      <w:r w:rsidRPr="004C5D5A">
        <w:rPr>
          <w:rFonts w:asciiTheme="minorHAnsi" w:hAnsiTheme="minorHAnsi" w:cs="Arial"/>
          <w:color w:val="0070C0"/>
          <w:lang w:val="es-ES"/>
        </w:rPr>
        <w:t>Se mant</w:t>
      </w:r>
      <w:r>
        <w:rPr>
          <w:rFonts w:asciiTheme="minorHAnsi" w:hAnsiTheme="minorHAnsi" w:cs="Arial"/>
          <w:color w:val="0070C0"/>
          <w:lang w:val="es-ES"/>
        </w:rPr>
        <w:t>uvieron</w:t>
      </w:r>
      <w:r w:rsidRPr="004C5D5A">
        <w:rPr>
          <w:rFonts w:asciiTheme="minorHAnsi" w:hAnsiTheme="minorHAnsi" w:cs="Arial"/>
          <w:color w:val="0070C0"/>
          <w:lang w:val="es-ES"/>
        </w:rPr>
        <w:t xml:space="preserve"> las condiciones promedio anuales del material particulado PM10 y PM2,5 por debajo de la norma nacional.</w:t>
      </w:r>
    </w:p>
    <w:p w14:paraId="152DACB6" w14:textId="34C4E42E" w:rsidR="004C5D5A" w:rsidRDefault="00434AEC" w:rsidP="004C5D5A">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2028928" behindDoc="0" locked="0" layoutInCell="1" allowOverlap="1" wp14:anchorId="160FAF89" wp14:editId="696F23D8">
                <wp:simplePos x="0" y="0"/>
                <wp:positionH relativeFrom="margin">
                  <wp:align>left</wp:align>
                </wp:positionH>
                <wp:positionV relativeFrom="margin">
                  <wp:posOffset>342900</wp:posOffset>
                </wp:positionV>
                <wp:extent cx="2142490" cy="1383030"/>
                <wp:effectExtent l="0" t="0" r="10160" b="26670"/>
                <wp:wrapSquare wrapText="bothSides"/>
                <wp:docPr id="316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490" cy="1383030"/>
                        </a:xfrm>
                        <a:prstGeom prst="rect">
                          <a:avLst/>
                        </a:prstGeom>
                        <a:solidFill>
                          <a:srgbClr val="F2F2F2"/>
                        </a:solidFill>
                        <a:ln w="3175">
                          <a:solidFill>
                            <a:srgbClr val="1F497D"/>
                          </a:solidFill>
                          <a:prstDash val="lgDashDotDot"/>
                          <a:miter lim="800000"/>
                          <a:headEnd/>
                          <a:tailEnd/>
                        </a:ln>
                      </wps:spPr>
                      <wps:txbx>
                        <w:txbxContent>
                          <w:p w14:paraId="4D2FC23D" w14:textId="07D01102" w:rsidR="002530F3" w:rsidRPr="0036019E" w:rsidRDefault="002530F3" w:rsidP="00434AEC">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4C5D5A">
                              <w:rPr>
                                <w:b/>
                                <w:color w:val="002060"/>
                                <w:sz w:val="16"/>
                                <w:lang w:val="de-DE"/>
                              </w:rPr>
                              <w:t>Promedio Anual de PM10 μg/m3</w:t>
                            </w:r>
                          </w:p>
                          <w:p w14:paraId="3C3B82CA" w14:textId="77777777" w:rsidR="002530F3" w:rsidRPr="00442209" w:rsidRDefault="002530F3" w:rsidP="00434AEC">
                            <w:pPr>
                              <w:rPr>
                                <w:sz w:val="12"/>
                                <w:lang w:val="de-DE"/>
                              </w:rPr>
                            </w:pPr>
                            <w:r>
                              <w:rPr>
                                <w:noProof/>
                                <w:lang w:eastAsia="es-CO"/>
                              </w:rPr>
                              <w:drawing>
                                <wp:inline distT="0" distB="0" distL="0" distR="0" wp14:anchorId="17B95522" wp14:editId="3C03B0CD">
                                  <wp:extent cx="1957070" cy="968720"/>
                                  <wp:effectExtent l="0" t="0" r="5080" b="3175"/>
                                  <wp:docPr id="3172" name="Gráfico 3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215570C" w14:textId="77777777" w:rsidR="002530F3" w:rsidRPr="00442209" w:rsidRDefault="002530F3" w:rsidP="00434AEC">
                            <w:pPr>
                              <w:jc w:val="left"/>
                              <w:rPr>
                                <w:sz w:val="12"/>
                              </w:rPr>
                            </w:pPr>
                            <w:r>
                              <w:rPr>
                                <w:sz w:val="12"/>
                              </w:rPr>
                              <w:t xml:space="preserve">FUENTE: </w:t>
                            </w:r>
                            <w:r w:rsidRPr="004C5D5A">
                              <w:rPr>
                                <w:sz w:val="12"/>
                              </w:rPr>
                              <w:t>S</w:t>
                            </w:r>
                            <w:r>
                              <w:rPr>
                                <w:sz w:val="12"/>
                              </w:rPr>
                              <w:t xml:space="preserve">ecretaría Distrital de Ambiente. *estimado para 2019.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FAF89" id="_x0000_s1103" type="#_x0000_t202" style="position:absolute;left:0;text-align:left;margin-left:0;margin-top:27pt;width:168.7pt;height:108.9pt;z-index:25202892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" fillcolor="#f2f2f2" strokecolor="#1f497d" strokeweight=".25pt">
                <v:stroke dashstyle="longDashDotDot"/>
                <v:textbox>
                  <w:txbxContent>
                    <w:p w14:paraId="4D2FC23D" w14:textId="07D01102" w:rsidR="002530F3" w:rsidRPr="0036019E" w:rsidRDefault="002530F3" w:rsidP="00434AEC">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4C5D5A">
                        <w:rPr>
                          <w:b/>
                          <w:color w:val="002060"/>
                          <w:sz w:val="16"/>
                          <w:lang w:val="de-DE"/>
                        </w:rPr>
                        <w:t>Promedio Anual de PM10 μg/m3</w:t>
                      </w:r>
                    </w:p>
                    <w:p w14:paraId="3C3B82CA" w14:textId="77777777" w:rsidR="002530F3" w:rsidRPr="00442209" w:rsidRDefault="002530F3" w:rsidP="00434AEC">
                      <w:pPr>
                        <w:rPr>
                          <w:sz w:val="12"/>
                          <w:lang w:val="de-DE"/>
                        </w:rPr>
                      </w:pPr>
                      <w:r>
                        <w:rPr>
                          <w:noProof/>
                          <w:lang w:eastAsia="es-CO"/>
                        </w:rPr>
                        <w:drawing>
                          <wp:inline distT="0" distB="0" distL="0" distR="0" wp14:anchorId="17B95522" wp14:editId="3C03B0CD">
                            <wp:extent cx="1957070" cy="968720"/>
                            <wp:effectExtent l="0" t="0" r="5080" b="3175"/>
                            <wp:docPr id="3172" name="Gráfico 3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5215570C" w14:textId="77777777" w:rsidR="002530F3" w:rsidRPr="00442209" w:rsidRDefault="002530F3" w:rsidP="00434AEC">
                      <w:pPr>
                        <w:jc w:val="left"/>
                        <w:rPr>
                          <w:sz w:val="12"/>
                        </w:rPr>
                      </w:pPr>
                      <w:r>
                        <w:rPr>
                          <w:sz w:val="12"/>
                        </w:rPr>
                        <w:t xml:space="preserve">FUENTE: </w:t>
                      </w:r>
                      <w:r w:rsidRPr="004C5D5A">
                        <w:rPr>
                          <w:sz w:val="12"/>
                        </w:rPr>
                        <w:t>S</w:t>
                      </w:r>
                      <w:r>
                        <w:rPr>
                          <w:sz w:val="12"/>
                        </w:rPr>
                        <w:t xml:space="preserve">ecretaría Distrital de Ambiente. *estimado para 2019. </w:t>
                      </w:r>
                    </w:p>
                  </w:txbxContent>
                </v:textbox>
                <w10:wrap type="square" anchorx="margin" anchory="margin"/>
              </v:shape>
            </w:pict>
          </mc:Fallback>
        </mc:AlternateContent>
      </w:r>
      <w:r w:rsidRPr="00434AEC">
        <w:rPr>
          <w:rFonts w:asciiTheme="minorHAnsi" w:hAnsiTheme="minorHAnsi" w:cs="Arial"/>
          <w:lang w:val="es-ES"/>
        </w:rPr>
        <w:t xml:space="preserve"> </w:t>
      </w:r>
      <w:r w:rsidRPr="004C5D5A">
        <w:rPr>
          <w:rFonts w:asciiTheme="minorHAnsi" w:hAnsiTheme="minorHAnsi" w:cs="Arial"/>
          <w:lang w:val="es-ES"/>
        </w:rPr>
        <w:t>Desde 2016 a 2019 la medición promedio de las diferentes estaciones de monitoreo para Bogotá de PM10 y PM2,5 se mantuvo por debajo del máximo de la norma técnica nacional (50mg/m3 PM10 y 25 mg/m3 de PM2,5</w:t>
      </w:r>
      <w:r w:rsidR="004C5D5A" w:rsidRPr="004C5D5A">
        <w:rPr>
          <w:rFonts w:asciiTheme="minorHAnsi" w:hAnsiTheme="minorHAnsi" w:cs="Arial"/>
          <w:lang w:val="es-ES"/>
        </w:rPr>
        <w:t xml:space="preserve">). </w:t>
      </w:r>
    </w:p>
    <w:p w14:paraId="101EA148" w14:textId="5DA3A52F" w:rsidR="004C5D5A" w:rsidRDefault="004C5D5A" w:rsidP="004C5D5A">
      <w:pPr>
        <w:rPr>
          <w:rFonts w:asciiTheme="minorHAnsi" w:hAnsiTheme="minorHAnsi" w:cs="Arial"/>
          <w:lang w:val="es-ES"/>
        </w:rPr>
      </w:pPr>
    </w:p>
    <w:p w14:paraId="6A04DA7C" w14:textId="71BE568F" w:rsidR="004C5D5A" w:rsidRDefault="00434AEC" w:rsidP="004C5D5A">
      <w:pPr>
        <w:rPr>
          <w:rFonts w:asciiTheme="minorHAnsi" w:hAnsiTheme="minorHAnsi" w:cs="Arial"/>
          <w:lang w:val="es-ES"/>
        </w:rPr>
      </w:pPr>
      <w:r w:rsidRPr="004C5D5A">
        <w:rPr>
          <w:rFonts w:asciiTheme="minorHAnsi" w:hAnsiTheme="minorHAnsi" w:cs="Arial"/>
          <w:lang w:val="es-ES"/>
        </w:rPr>
        <w:t>Algunas de la</w:t>
      </w:r>
      <w:r>
        <w:rPr>
          <w:rFonts w:asciiTheme="minorHAnsi" w:hAnsiTheme="minorHAnsi" w:cs="Arial"/>
          <w:lang w:val="es-ES"/>
        </w:rPr>
        <w:t>s acciones que han contribuido</w:t>
      </w:r>
      <w:r w:rsidRPr="004C5D5A">
        <w:rPr>
          <w:rFonts w:asciiTheme="minorHAnsi" w:hAnsiTheme="minorHAnsi" w:cs="Arial"/>
          <w:lang w:val="es-ES"/>
        </w:rPr>
        <w:t xml:space="preserve"> a este resultado </w:t>
      </w:r>
      <w:r>
        <w:rPr>
          <w:rFonts w:asciiTheme="minorHAnsi" w:hAnsiTheme="minorHAnsi" w:cs="Arial"/>
          <w:lang w:val="es-ES"/>
        </w:rPr>
        <w:t xml:space="preserve">son las </w:t>
      </w:r>
      <w:r w:rsidRPr="004C5D5A">
        <w:rPr>
          <w:rFonts w:asciiTheme="minorHAnsi" w:hAnsiTheme="minorHAnsi" w:cs="Arial"/>
          <w:lang w:val="es-ES"/>
        </w:rPr>
        <w:t>más de 18.8</w:t>
      </w:r>
      <w:r>
        <w:rPr>
          <w:rFonts w:asciiTheme="minorHAnsi" w:hAnsiTheme="minorHAnsi" w:cs="Arial"/>
          <w:lang w:val="es-ES"/>
        </w:rPr>
        <w:t>00</w:t>
      </w:r>
      <w:r w:rsidRPr="004C5D5A">
        <w:rPr>
          <w:rFonts w:asciiTheme="minorHAnsi" w:hAnsiTheme="minorHAnsi" w:cs="Arial"/>
          <w:lang w:val="es-ES"/>
        </w:rPr>
        <w:t xml:space="preserve"> visitas de Inspección, Vigilancia y Control</w:t>
      </w:r>
      <w:r>
        <w:rPr>
          <w:rFonts w:asciiTheme="minorHAnsi" w:hAnsiTheme="minorHAnsi" w:cs="Arial"/>
          <w:lang w:val="es-ES"/>
        </w:rPr>
        <w:t xml:space="preserve"> a establecimientos productivos y los más de </w:t>
      </w:r>
      <w:r w:rsidRPr="004C5D5A">
        <w:rPr>
          <w:rFonts w:asciiTheme="minorHAnsi" w:hAnsiTheme="minorHAnsi" w:cs="Arial"/>
          <w:lang w:val="es-ES"/>
        </w:rPr>
        <w:t>9.13</w:t>
      </w:r>
      <w:r>
        <w:rPr>
          <w:rFonts w:asciiTheme="minorHAnsi" w:hAnsiTheme="minorHAnsi" w:cs="Arial"/>
          <w:lang w:val="es-ES"/>
        </w:rPr>
        <w:t>0</w:t>
      </w:r>
      <w:r w:rsidRPr="004C5D5A">
        <w:rPr>
          <w:rFonts w:asciiTheme="minorHAnsi" w:hAnsiTheme="minorHAnsi" w:cs="Arial"/>
          <w:lang w:val="es-ES"/>
        </w:rPr>
        <w:t xml:space="preserve"> expedientes sancionatorios mediante actos administrativos por afectación al ambiente</w:t>
      </w:r>
      <w:r w:rsidR="004C5D5A" w:rsidRPr="004C5D5A">
        <w:rPr>
          <w:rFonts w:asciiTheme="minorHAnsi" w:hAnsiTheme="minorHAnsi" w:cs="Arial"/>
          <w:lang w:val="es-ES"/>
        </w:rPr>
        <w:t>.</w:t>
      </w:r>
    </w:p>
    <w:p w14:paraId="218C2579" w14:textId="77777777" w:rsidR="007568F4" w:rsidRPr="004C5D5A" w:rsidRDefault="007568F4" w:rsidP="004C5D5A">
      <w:pPr>
        <w:rPr>
          <w:rFonts w:asciiTheme="minorHAnsi" w:hAnsiTheme="minorHAnsi" w:cs="Arial"/>
          <w:lang w:val="es-ES"/>
        </w:rPr>
      </w:pPr>
    </w:p>
    <w:p w14:paraId="417B5CE1" w14:textId="7374CF32" w:rsidR="004C5D5A" w:rsidRDefault="004C5D5A" w:rsidP="004C5D5A">
      <w:pPr>
        <w:rPr>
          <w:rFonts w:asciiTheme="minorHAnsi" w:hAnsiTheme="minorHAnsi" w:cs="Arial"/>
          <w:color w:val="0070C0"/>
          <w:lang w:val="es-ES"/>
        </w:rPr>
      </w:pPr>
      <w:r>
        <w:rPr>
          <w:rFonts w:asciiTheme="minorHAnsi" w:hAnsiTheme="minorHAnsi" w:cs="Arial"/>
          <w:color w:val="0070C0"/>
          <w:lang w:val="es-ES"/>
        </w:rPr>
        <w:t>Otros resultados destacados del Sector Ambiente</w:t>
      </w:r>
    </w:p>
    <w:p w14:paraId="2476E840" w14:textId="77777777" w:rsidR="006D01E1" w:rsidRDefault="006D01E1" w:rsidP="006D01E1">
      <w:pPr>
        <w:rPr>
          <w:rFonts w:asciiTheme="minorHAnsi" w:hAnsiTheme="minorHAnsi" w:cs="Arial"/>
          <w:color w:val="0070C0"/>
          <w:lang w:val="es-ES"/>
        </w:rPr>
      </w:pPr>
    </w:p>
    <w:p w14:paraId="00B8B0DA" w14:textId="5010604A" w:rsidR="006D01E1" w:rsidRPr="00C35EBB" w:rsidRDefault="004C5D5A" w:rsidP="006D01E1">
      <w:pPr>
        <w:rPr>
          <w:rFonts w:asciiTheme="minorHAnsi" w:hAnsiTheme="minorHAnsi" w:cs="Arial"/>
          <w:color w:val="0070C0"/>
          <w:lang w:val="es-ES"/>
        </w:rPr>
      </w:pPr>
      <w:r w:rsidRPr="009F5DB2">
        <w:rPr>
          <w:noProof/>
          <w:lang w:eastAsia="es-CO"/>
        </w:rPr>
        <w:lastRenderedPageBreak/>
        <mc:AlternateContent>
          <mc:Choice Requires="wps">
            <w:drawing>
              <wp:anchor distT="0" distB="0" distL="114300" distR="114300" simplePos="0" relativeHeight="251977728" behindDoc="0" locked="0" layoutInCell="1" allowOverlap="1" wp14:anchorId="5A1D99A0" wp14:editId="6301D281">
                <wp:simplePos x="0" y="0"/>
                <wp:positionH relativeFrom="margin">
                  <wp:align>center</wp:align>
                </wp:positionH>
                <wp:positionV relativeFrom="paragraph">
                  <wp:posOffset>2153</wp:posOffset>
                </wp:positionV>
                <wp:extent cx="5442668" cy="2079267"/>
                <wp:effectExtent l="0" t="0" r="24765" b="16510"/>
                <wp:wrapNone/>
                <wp:docPr id="3173" name="16 CuadroTexto"/>
                <wp:cNvGraphicFramePr/>
                <a:graphic xmlns:a="http://schemas.openxmlformats.org/drawingml/2006/main">
                  <a:graphicData uri="http://schemas.microsoft.com/office/word/2010/wordprocessingShape">
                    <wps:wsp>
                      <wps:cNvSpPr txBox="1"/>
                      <wps:spPr>
                        <a:xfrm>
                          <a:off x="0" y="0"/>
                          <a:ext cx="5442668" cy="2079267"/>
                        </a:xfrm>
                        <a:prstGeom prst="rect">
                          <a:avLst/>
                        </a:prstGeom>
                        <a:solidFill>
                          <a:sysClr val="window" lastClr="FFFFFF"/>
                        </a:solidFill>
                        <a:ln w="3175" cap="flat" cmpd="sng" algn="ctr">
                          <a:solidFill>
                            <a:srgbClr val="4F81BD"/>
                          </a:solidFill>
                          <a:prstDash val="sysDot"/>
                        </a:ln>
                        <a:effectLst/>
                      </wps:spPr>
                      <wps:txbx>
                        <w:txbxContent>
                          <w:p w14:paraId="28276CCE" w14:textId="77777777" w:rsidR="002530F3" w:rsidRPr="009F5DB2" w:rsidRDefault="002530F3" w:rsidP="004C5D5A">
                            <w:pPr>
                              <w:jc w:val="center"/>
                              <w:rPr>
                                <w:rFonts w:asciiTheme="minorHAnsi" w:hAnsiTheme="minorHAnsi" w:cstheme="minorHAnsi"/>
                                <w:b/>
                                <w:color w:val="0070C0"/>
                                <w:kern w:val="24"/>
                                <w:sz w:val="18"/>
                                <w:szCs w:val="28"/>
                                <w:lang w:val="es-ES"/>
                              </w:rPr>
                            </w:pPr>
                          </w:p>
                          <w:p w14:paraId="6712F858" w14:textId="2F0231C0" w:rsidR="002530F3" w:rsidRDefault="002530F3" w:rsidP="00B1078A">
                            <w:pPr>
                              <w:pStyle w:val="Prrafodelista"/>
                              <w:numPr>
                                <w:ilvl w:val="0"/>
                                <w:numId w:val="3"/>
                              </w:numPr>
                              <w:jc w:val="left"/>
                              <w:rPr>
                                <w:rFonts w:asciiTheme="minorHAnsi" w:hAnsiTheme="minorHAnsi" w:cstheme="minorHAnsi"/>
                                <w:color w:val="000000" w:themeColor="text1"/>
                                <w:kern w:val="24"/>
                                <w:sz w:val="18"/>
                                <w:szCs w:val="28"/>
                                <w:lang w:val="es-ES"/>
                              </w:rPr>
                            </w:pPr>
                            <w:r w:rsidRPr="00C74D6D">
                              <w:rPr>
                                <w:rFonts w:asciiTheme="minorHAnsi" w:hAnsiTheme="minorHAnsi" w:cstheme="minorHAnsi"/>
                                <w:color w:val="000000" w:themeColor="text1"/>
                                <w:kern w:val="24"/>
                                <w:sz w:val="18"/>
                                <w:szCs w:val="28"/>
                                <w:lang w:val="es-ES"/>
                              </w:rPr>
                              <w:t>Se han construido 1</w:t>
                            </w:r>
                            <w:r>
                              <w:rPr>
                                <w:rFonts w:asciiTheme="minorHAnsi" w:hAnsiTheme="minorHAnsi" w:cstheme="minorHAnsi"/>
                                <w:color w:val="000000" w:themeColor="text1"/>
                                <w:kern w:val="24"/>
                                <w:sz w:val="18"/>
                                <w:szCs w:val="28"/>
                                <w:lang w:val="es-ES"/>
                              </w:rPr>
                              <w:t>5.603</w:t>
                            </w:r>
                            <w:r w:rsidRPr="00C74D6D">
                              <w:rPr>
                                <w:rFonts w:asciiTheme="minorHAnsi" w:hAnsiTheme="minorHAnsi" w:cstheme="minorHAnsi"/>
                                <w:color w:val="000000" w:themeColor="text1"/>
                                <w:kern w:val="24"/>
                                <w:sz w:val="18"/>
                                <w:szCs w:val="28"/>
                                <w:lang w:val="es-ES"/>
                              </w:rPr>
                              <w:t xml:space="preserve"> m2 de </w:t>
                            </w:r>
                            <w:r w:rsidRPr="00F42FB6">
                              <w:rPr>
                                <w:rFonts w:asciiTheme="minorHAnsi" w:hAnsiTheme="minorHAnsi" w:cstheme="minorHAnsi"/>
                                <w:b/>
                                <w:bCs/>
                                <w:color w:val="4F81BD" w:themeColor="accent1"/>
                                <w:kern w:val="24"/>
                                <w:sz w:val="18"/>
                                <w:szCs w:val="28"/>
                                <w:lang w:val="es-ES"/>
                              </w:rPr>
                              <w:t>techos verdes y jardines verticales</w:t>
                            </w:r>
                            <w:r w:rsidRPr="00C74D6D">
                              <w:rPr>
                                <w:rFonts w:asciiTheme="minorHAnsi" w:hAnsiTheme="minorHAnsi" w:cstheme="minorHAnsi"/>
                                <w:color w:val="000000" w:themeColor="text1"/>
                                <w:kern w:val="24"/>
                                <w:sz w:val="18"/>
                                <w:szCs w:val="28"/>
                                <w:lang w:val="es-ES"/>
                              </w:rPr>
                              <w:t>, contribuyendo a la Política Pública de Eco-urbanismo y Construcción Sostenible, embellecimiento la ciudad.</w:t>
                            </w:r>
                          </w:p>
                          <w:p w14:paraId="290350D2" w14:textId="77777777" w:rsidR="002530F3" w:rsidRPr="0036019E" w:rsidRDefault="002530F3" w:rsidP="004C5D5A">
                            <w:pPr>
                              <w:pStyle w:val="Prrafodelista"/>
                              <w:ind w:left="360"/>
                              <w:jc w:val="left"/>
                              <w:rPr>
                                <w:rFonts w:asciiTheme="minorHAnsi" w:hAnsiTheme="minorHAnsi" w:cstheme="minorHAnsi"/>
                                <w:bCs/>
                                <w:kern w:val="24"/>
                                <w:sz w:val="18"/>
                                <w:szCs w:val="28"/>
                                <w:lang w:val="es-ES"/>
                              </w:rPr>
                            </w:pPr>
                          </w:p>
                          <w:p w14:paraId="1D187B70" w14:textId="77777777" w:rsidR="002530F3"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Pr>
                                <w:rFonts w:asciiTheme="minorHAnsi" w:hAnsiTheme="minorHAnsi" w:cstheme="minorHAnsi"/>
                                <w:color w:val="000000" w:themeColor="text1"/>
                                <w:kern w:val="24"/>
                                <w:sz w:val="18"/>
                                <w:szCs w:val="28"/>
                                <w:lang w:val="es-ES"/>
                              </w:rPr>
                              <w:t xml:space="preserve">El proyecto de </w:t>
                            </w:r>
                            <w:r w:rsidRPr="00F42FB6">
                              <w:rPr>
                                <w:rFonts w:asciiTheme="minorHAnsi" w:hAnsiTheme="minorHAnsi" w:cstheme="minorHAnsi"/>
                                <w:b/>
                                <w:bCs/>
                                <w:color w:val="4F81BD" w:themeColor="accent1"/>
                                <w:kern w:val="24"/>
                                <w:sz w:val="18"/>
                                <w:szCs w:val="28"/>
                                <w:lang w:val="es-ES"/>
                              </w:rPr>
                              <w:t>Sistema Urbano de Drenaje Sostenible</w:t>
                            </w:r>
                            <w:r>
                              <w:rPr>
                                <w:rFonts w:asciiTheme="minorHAnsi" w:hAnsiTheme="minorHAnsi" w:cstheme="minorHAnsi"/>
                                <w:color w:val="000000" w:themeColor="text1"/>
                                <w:kern w:val="24"/>
                                <w:sz w:val="18"/>
                                <w:szCs w:val="28"/>
                                <w:lang w:val="es-ES"/>
                              </w:rPr>
                              <w:t xml:space="preserve"> para el Río Tunjuelo se encuentra en marcha.</w:t>
                            </w:r>
                          </w:p>
                          <w:p w14:paraId="4F4434FA" w14:textId="77777777" w:rsidR="002530F3" w:rsidRPr="00306419" w:rsidRDefault="002530F3" w:rsidP="004C5D5A">
                            <w:pPr>
                              <w:pStyle w:val="Prrafodelista"/>
                              <w:rPr>
                                <w:rFonts w:asciiTheme="minorHAnsi" w:hAnsiTheme="minorHAnsi" w:cstheme="minorHAnsi"/>
                                <w:color w:val="000000" w:themeColor="text1"/>
                                <w:kern w:val="24"/>
                                <w:sz w:val="18"/>
                                <w:szCs w:val="28"/>
                                <w:lang w:val="es-ES"/>
                              </w:rPr>
                            </w:pPr>
                          </w:p>
                          <w:p w14:paraId="06B14AFE" w14:textId="77777777" w:rsidR="002530F3"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Pr>
                                <w:rFonts w:asciiTheme="minorHAnsi" w:hAnsiTheme="minorHAnsi" w:cstheme="minorHAnsi"/>
                                <w:color w:val="000000" w:themeColor="text1"/>
                                <w:kern w:val="24"/>
                                <w:sz w:val="18"/>
                                <w:szCs w:val="28"/>
                                <w:lang w:val="es-ES"/>
                              </w:rPr>
                              <w:t xml:space="preserve">Se han plantado 32.423 árboles, a través de las campañas </w:t>
                            </w:r>
                            <w:r w:rsidRPr="00F42FB6">
                              <w:rPr>
                                <w:rFonts w:asciiTheme="minorHAnsi" w:hAnsiTheme="minorHAnsi" w:cstheme="minorHAnsi"/>
                                <w:b/>
                                <w:bCs/>
                                <w:color w:val="4F81BD" w:themeColor="accent1"/>
                                <w:kern w:val="24"/>
                                <w:sz w:val="18"/>
                                <w:szCs w:val="28"/>
                                <w:lang w:val="es-ES"/>
                              </w:rPr>
                              <w:t>Adopta Un Árbol y YoPlanT</w:t>
                            </w:r>
                            <w:r>
                              <w:rPr>
                                <w:rFonts w:asciiTheme="minorHAnsi" w:hAnsiTheme="minorHAnsi" w:cstheme="minorHAnsi"/>
                                <w:color w:val="000000" w:themeColor="text1"/>
                                <w:kern w:val="24"/>
                                <w:sz w:val="18"/>
                                <w:szCs w:val="28"/>
                                <w:lang w:val="es-ES"/>
                              </w:rPr>
                              <w:t>, y las actividades misionales del Jardín Botánico de Bogotá.</w:t>
                            </w:r>
                          </w:p>
                          <w:p w14:paraId="5A96A287" w14:textId="77777777" w:rsidR="002530F3" w:rsidRPr="00306419" w:rsidRDefault="002530F3" w:rsidP="004C5D5A">
                            <w:pPr>
                              <w:pStyle w:val="Prrafodelista"/>
                              <w:rPr>
                                <w:rFonts w:asciiTheme="minorHAnsi" w:hAnsiTheme="minorHAnsi" w:cstheme="minorHAnsi"/>
                                <w:color w:val="000000" w:themeColor="text1"/>
                                <w:kern w:val="24"/>
                                <w:sz w:val="18"/>
                                <w:szCs w:val="28"/>
                                <w:lang w:val="es-ES"/>
                              </w:rPr>
                            </w:pPr>
                          </w:p>
                          <w:p w14:paraId="5FE5EDFB" w14:textId="77777777" w:rsidR="002530F3"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Pr>
                                <w:rFonts w:asciiTheme="minorHAnsi" w:hAnsiTheme="minorHAnsi" w:cstheme="minorHAnsi"/>
                                <w:color w:val="000000" w:themeColor="text1"/>
                                <w:kern w:val="24"/>
                                <w:sz w:val="18"/>
                                <w:szCs w:val="28"/>
                                <w:lang w:val="es-ES"/>
                              </w:rPr>
                              <w:t xml:space="preserve">55,9 hectáreas ya cuentan con la aplicación completa del </w:t>
                            </w:r>
                            <w:r w:rsidRPr="00F42FB6">
                              <w:rPr>
                                <w:rFonts w:asciiTheme="minorHAnsi" w:hAnsiTheme="minorHAnsi" w:cstheme="minorHAnsi"/>
                                <w:b/>
                                <w:bCs/>
                                <w:color w:val="4F81BD" w:themeColor="accent1"/>
                                <w:kern w:val="24"/>
                                <w:sz w:val="18"/>
                                <w:szCs w:val="28"/>
                                <w:lang w:val="es-ES"/>
                              </w:rPr>
                              <w:t>protocolo de restauración ecológica</w:t>
                            </w:r>
                            <w:r>
                              <w:rPr>
                                <w:rFonts w:asciiTheme="minorHAnsi" w:hAnsiTheme="minorHAnsi" w:cstheme="minorHAnsi"/>
                                <w:color w:val="000000" w:themeColor="text1"/>
                                <w:kern w:val="24"/>
                                <w:sz w:val="18"/>
                                <w:szCs w:val="28"/>
                                <w:lang w:val="es-ES"/>
                              </w:rPr>
                              <w:t xml:space="preserve"> (diagnóstico, diseño, implementación y mantenimiento).</w:t>
                            </w:r>
                          </w:p>
                          <w:p w14:paraId="12E7A754" w14:textId="77777777" w:rsidR="002530F3" w:rsidRPr="00306419" w:rsidRDefault="002530F3" w:rsidP="004C5D5A">
                            <w:pPr>
                              <w:pStyle w:val="Prrafodelista"/>
                              <w:rPr>
                                <w:rFonts w:asciiTheme="minorHAnsi" w:hAnsiTheme="minorHAnsi" w:cstheme="minorHAnsi"/>
                                <w:color w:val="000000" w:themeColor="text1"/>
                                <w:kern w:val="24"/>
                                <w:sz w:val="18"/>
                                <w:szCs w:val="28"/>
                                <w:lang w:val="es-ES"/>
                              </w:rPr>
                            </w:pPr>
                          </w:p>
                          <w:p w14:paraId="2FEC36E5" w14:textId="1261E885" w:rsidR="002530F3" w:rsidRPr="004C5D5A"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sidRPr="004C5D5A">
                              <w:rPr>
                                <w:rFonts w:asciiTheme="minorHAnsi" w:hAnsiTheme="minorHAnsi" w:cstheme="minorHAnsi"/>
                                <w:color w:val="000000" w:themeColor="text1"/>
                                <w:kern w:val="24"/>
                                <w:sz w:val="18"/>
                                <w:szCs w:val="28"/>
                                <w:lang w:val="es-ES"/>
                              </w:rPr>
                              <w:t xml:space="preserve">Se ha realizado </w:t>
                            </w:r>
                            <w:r w:rsidRPr="004C5D5A">
                              <w:rPr>
                                <w:rFonts w:asciiTheme="minorHAnsi" w:hAnsiTheme="minorHAnsi" w:cstheme="minorHAnsi"/>
                                <w:b/>
                                <w:bCs/>
                                <w:color w:val="4F81BD" w:themeColor="accent1"/>
                                <w:kern w:val="24"/>
                                <w:sz w:val="18"/>
                                <w:szCs w:val="28"/>
                                <w:lang w:val="es-ES"/>
                              </w:rPr>
                              <w:t>monitoreo y mantenimiento</w:t>
                            </w:r>
                            <w:r w:rsidRPr="004C5D5A">
                              <w:rPr>
                                <w:rFonts w:asciiTheme="minorHAnsi" w:hAnsiTheme="minorHAnsi" w:cstheme="minorHAnsi"/>
                                <w:color w:val="000000" w:themeColor="text1"/>
                                <w:kern w:val="24"/>
                                <w:sz w:val="18"/>
                                <w:szCs w:val="28"/>
                                <w:lang w:val="es-ES"/>
                              </w:rPr>
                              <w:t xml:space="preserve"> a 136,6 hectáreas de suelo de protección en las localidades de Usme, Sumapaz y San Cristóbal.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A1D99A0" id="_x0000_s1104" type="#_x0000_t202" style="position:absolute;left:0;text-align:left;margin-left:0;margin-top:.15pt;width:428.55pt;height:163.7pt;z-index:25197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" fillcolor="window" strokecolor="#4f81bd" strokeweight=".25pt">
                <v:stroke dashstyle="1 1"/>
                <v:textbox>
                  <w:txbxContent>
                    <w:p w14:paraId="28276CCE" w14:textId="77777777" w:rsidR="002530F3" w:rsidRPr="009F5DB2" w:rsidRDefault="002530F3" w:rsidP="004C5D5A">
                      <w:pPr>
                        <w:jc w:val="center"/>
                        <w:rPr>
                          <w:rFonts w:asciiTheme="minorHAnsi" w:hAnsiTheme="minorHAnsi" w:cstheme="minorHAnsi"/>
                          <w:b/>
                          <w:color w:val="0070C0"/>
                          <w:kern w:val="24"/>
                          <w:sz w:val="18"/>
                          <w:szCs w:val="28"/>
                          <w:lang w:val="es-ES"/>
                        </w:rPr>
                      </w:pPr>
                    </w:p>
                    <w:p w14:paraId="6712F858" w14:textId="2F0231C0" w:rsidR="002530F3" w:rsidRDefault="002530F3" w:rsidP="00B1078A">
                      <w:pPr>
                        <w:pStyle w:val="Prrafodelista"/>
                        <w:numPr>
                          <w:ilvl w:val="0"/>
                          <w:numId w:val="3"/>
                        </w:numPr>
                        <w:jc w:val="left"/>
                        <w:rPr>
                          <w:rFonts w:asciiTheme="minorHAnsi" w:hAnsiTheme="minorHAnsi" w:cstheme="minorHAnsi"/>
                          <w:color w:val="000000" w:themeColor="text1"/>
                          <w:kern w:val="24"/>
                          <w:sz w:val="18"/>
                          <w:szCs w:val="28"/>
                          <w:lang w:val="es-ES"/>
                        </w:rPr>
                      </w:pPr>
                      <w:r w:rsidRPr="00C74D6D">
                        <w:rPr>
                          <w:rFonts w:asciiTheme="minorHAnsi" w:hAnsiTheme="minorHAnsi" w:cstheme="minorHAnsi"/>
                          <w:color w:val="000000" w:themeColor="text1"/>
                          <w:kern w:val="24"/>
                          <w:sz w:val="18"/>
                          <w:szCs w:val="28"/>
                          <w:lang w:val="es-ES"/>
                        </w:rPr>
                        <w:t>Se han construido 1</w:t>
                      </w:r>
                      <w:r>
                        <w:rPr>
                          <w:rFonts w:asciiTheme="minorHAnsi" w:hAnsiTheme="minorHAnsi" w:cstheme="minorHAnsi"/>
                          <w:color w:val="000000" w:themeColor="text1"/>
                          <w:kern w:val="24"/>
                          <w:sz w:val="18"/>
                          <w:szCs w:val="28"/>
                          <w:lang w:val="es-ES"/>
                        </w:rPr>
                        <w:t>5.603</w:t>
                      </w:r>
                      <w:r w:rsidRPr="00C74D6D">
                        <w:rPr>
                          <w:rFonts w:asciiTheme="minorHAnsi" w:hAnsiTheme="minorHAnsi" w:cstheme="minorHAnsi"/>
                          <w:color w:val="000000" w:themeColor="text1"/>
                          <w:kern w:val="24"/>
                          <w:sz w:val="18"/>
                          <w:szCs w:val="28"/>
                          <w:lang w:val="es-ES"/>
                        </w:rPr>
                        <w:t xml:space="preserve"> m2 de </w:t>
                      </w:r>
                      <w:r w:rsidRPr="00F42FB6">
                        <w:rPr>
                          <w:rFonts w:asciiTheme="minorHAnsi" w:hAnsiTheme="minorHAnsi" w:cstheme="minorHAnsi"/>
                          <w:b/>
                          <w:bCs/>
                          <w:color w:val="4F81BD" w:themeColor="accent1"/>
                          <w:kern w:val="24"/>
                          <w:sz w:val="18"/>
                          <w:szCs w:val="28"/>
                          <w:lang w:val="es-ES"/>
                        </w:rPr>
                        <w:t>techos verdes y jardines verticales</w:t>
                      </w:r>
                      <w:r w:rsidRPr="00C74D6D">
                        <w:rPr>
                          <w:rFonts w:asciiTheme="minorHAnsi" w:hAnsiTheme="minorHAnsi" w:cstheme="minorHAnsi"/>
                          <w:color w:val="000000" w:themeColor="text1"/>
                          <w:kern w:val="24"/>
                          <w:sz w:val="18"/>
                          <w:szCs w:val="28"/>
                          <w:lang w:val="es-ES"/>
                        </w:rPr>
                        <w:t>, contribuyendo a la Política Pública de Eco-urbanismo y Construcción Sostenible, embellecimiento la ciudad.</w:t>
                      </w:r>
                    </w:p>
                    <w:p w14:paraId="290350D2" w14:textId="77777777" w:rsidR="002530F3" w:rsidRPr="0036019E" w:rsidRDefault="002530F3" w:rsidP="004C5D5A">
                      <w:pPr>
                        <w:pStyle w:val="Prrafodelista"/>
                        <w:ind w:left="360"/>
                        <w:jc w:val="left"/>
                        <w:rPr>
                          <w:rFonts w:asciiTheme="minorHAnsi" w:hAnsiTheme="minorHAnsi" w:cstheme="minorHAnsi"/>
                          <w:bCs/>
                          <w:kern w:val="24"/>
                          <w:sz w:val="18"/>
                          <w:szCs w:val="28"/>
                          <w:lang w:val="es-ES"/>
                        </w:rPr>
                      </w:pPr>
                    </w:p>
                    <w:p w14:paraId="1D187B70" w14:textId="77777777" w:rsidR="002530F3"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Pr>
                          <w:rFonts w:asciiTheme="minorHAnsi" w:hAnsiTheme="minorHAnsi" w:cstheme="minorHAnsi"/>
                          <w:color w:val="000000" w:themeColor="text1"/>
                          <w:kern w:val="24"/>
                          <w:sz w:val="18"/>
                          <w:szCs w:val="28"/>
                          <w:lang w:val="es-ES"/>
                        </w:rPr>
                        <w:t xml:space="preserve">El proyecto de </w:t>
                      </w:r>
                      <w:r w:rsidRPr="00F42FB6">
                        <w:rPr>
                          <w:rFonts w:asciiTheme="minorHAnsi" w:hAnsiTheme="minorHAnsi" w:cstheme="minorHAnsi"/>
                          <w:b/>
                          <w:bCs/>
                          <w:color w:val="4F81BD" w:themeColor="accent1"/>
                          <w:kern w:val="24"/>
                          <w:sz w:val="18"/>
                          <w:szCs w:val="28"/>
                          <w:lang w:val="es-ES"/>
                        </w:rPr>
                        <w:t>Sistema Urbano de Drenaje Sostenible</w:t>
                      </w:r>
                      <w:r>
                        <w:rPr>
                          <w:rFonts w:asciiTheme="minorHAnsi" w:hAnsiTheme="minorHAnsi" w:cstheme="minorHAnsi"/>
                          <w:color w:val="000000" w:themeColor="text1"/>
                          <w:kern w:val="24"/>
                          <w:sz w:val="18"/>
                          <w:szCs w:val="28"/>
                          <w:lang w:val="es-ES"/>
                        </w:rPr>
                        <w:t xml:space="preserve"> para el Río Tunjuelo se encuentra en marcha.</w:t>
                      </w:r>
                    </w:p>
                    <w:p w14:paraId="4F4434FA" w14:textId="77777777" w:rsidR="002530F3" w:rsidRPr="00306419" w:rsidRDefault="002530F3" w:rsidP="004C5D5A">
                      <w:pPr>
                        <w:pStyle w:val="Prrafodelista"/>
                        <w:rPr>
                          <w:rFonts w:asciiTheme="minorHAnsi" w:hAnsiTheme="minorHAnsi" w:cstheme="minorHAnsi"/>
                          <w:color w:val="000000" w:themeColor="text1"/>
                          <w:kern w:val="24"/>
                          <w:sz w:val="18"/>
                          <w:szCs w:val="28"/>
                          <w:lang w:val="es-ES"/>
                        </w:rPr>
                      </w:pPr>
                    </w:p>
                    <w:p w14:paraId="06B14AFE" w14:textId="77777777" w:rsidR="002530F3"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Pr>
                          <w:rFonts w:asciiTheme="minorHAnsi" w:hAnsiTheme="minorHAnsi" w:cstheme="minorHAnsi"/>
                          <w:color w:val="000000" w:themeColor="text1"/>
                          <w:kern w:val="24"/>
                          <w:sz w:val="18"/>
                          <w:szCs w:val="28"/>
                          <w:lang w:val="es-ES"/>
                        </w:rPr>
                        <w:t xml:space="preserve">Se han plantado 32.423 árboles, a través de las campañas </w:t>
                      </w:r>
                      <w:r w:rsidRPr="00F42FB6">
                        <w:rPr>
                          <w:rFonts w:asciiTheme="minorHAnsi" w:hAnsiTheme="minorHAnsi" w:cstheme="minorHAnsi"/>
                          <w:b/>
                          <w:bCs/>
                          <w:color w:val="4F81BD" w:themeColor="accent1"/>
                          <w:kern w:val="24"/>
                          <w:sz w:val="18"/>
                          <w:szCs w:val="28"/>
                          <w:lang w:val="es-ES"/>
                        </w:rPr>
                        <w:t xml:space="preserve">Adopta Un Árbol y </w:t>
                      </w:r>
                      <w:proofErr w:type="spellStart"/>
                      <w:r w:rsidRPr="00F42FB6">
                        <w:rPr>
                          <w:rFonts w:asciiTheme="minorHAnsi" w:hAnsiTheme="minorHAnsi" w:cstheme="minorHAnsi"/>
                          <w:b/>
                          <w:bCs/>
                          <w:color w:val="4F81BD" w:themeColor="accent1"/>
                          <w:kern w:val="24"/>
                          <w:sz w:val="18"/>
                          <w:szCs w:val="28"/>
                          <w:lang w:val="es-ES"/>
                        </w:rPr>
                        <w:t>YoPlanT</w:t>
                      </w:r>
                      <w:proofErr w:type="spellEnd"/>
                      <w:r>
                        <w:rPr>
                          <w:rFonts w:asciiTheme="minorHAnsi" w:hAnsiTheme="minorHAnsi" w:cstheme="minorHAnsi"/>
                          <w:color w:val="000000" w:themeColor="text1"/>
                          <w:kern w:val="24"/>
                          <w:sz w:val="18"/>
                          <w:szCs w:val="28"/>
                          <w:lang w:val="es-ES"/>
                        </w:rPr>
                        <w:t>, y las actividades misionales del Jardín Botánico de Bogotá.</w:t>
                      </w:r>
                    </w:p>
                    <w:p w14:paraId="5A96A287" w14:textId="77777777" w:rsidR="002530F3" w:rsidRPr="00306419" w:rsidRDefault="002530F3" w:rsidP="004C5D5A">
                      <w:pPr>
                        <w:pStyle w:val="Prrafodelista"/>
                        <w:rPr>
                          <w:rFonts w:asciiTheme="minorHAnsi" w:hAnsiTheme="minorHAnsi" w:cstheme="minorHAnsi"/>
                          <w:color w:val="000000" w:themeColor="text1"/>
                          <w:kern w:val="24"/>
                          <w:sz w:val="18"/>
                          <w:szCs w:val="28"/>
                          <w:lang w:val="es-ES"/>
                        </w:rPr>
                      </w:pPr>
                    </w:p>
                    <w:p w14:paraId="5FE5EDFB" w14:textId="77777777" w:rsidR="002530F3"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Pr>
                          <w:rFonts w:asciiTheme="minorHAnsi" w:hAnsiTheme="minorHAnsi" w:cstheme="minorHAnsi"/>
                          <w:color w:val="000000" w:themeColor="text1"/>
                          <w:kern w:val="24"/>
                          <w:sz w:val="18"/>
                          <w:szCs w:val="28"/>
                          <w:lang w:val="es-ES"/>
                        </w:rPr>
                        <w:t xml:space="preserve">55,9 hectáreas ya cuentan con la aplicación completa del </w:t>
                      </w:r>
                      <w:r w:rsidRPr="00F42FB6">
                        <w:rPr>
                          <w:rFonts w:asciiTheme="minorHAnsi" w:hAnsiTheme="minorHAnsi" w:cstheme="minorHAnsi"/>
                          <w:b/>
                          <w:bCs/>
                          <w:color w:val="4F81BD" w:themeColor="accent1"/>
                          <w:kern w:val="24"/>
                          <w:sz w:val="18"/>
                          <w:szCs w:val="28"/>
                          <w:lang w:val="es-ES"/>
                        </w:rPr>
                        <w:t>protocolo de restauración ecológica</w:t>
                      </w:r>
                      <w:r>
                        <w:rPr>
                          <w:rFonts w:asciiTheme="minorHAnsi" w:hAnsiTheme="minorHAnsi" w:cstheme="minorHAnsi"/>
                          <w:color w:val="000000" w:themeColor="text1"/>
                          <w:kern w:val="24"/>
                          <w:sz w:val="18"/>
                          <w:szCs w:val="28"/>
                          <w:lang w:val="es-ES"/>
                        </w:rPr>
                        <w:t xml:space="preserve"> (diagnóstico, diseño, implementación y mantenimiento).</w:t>
                      </w:r>
                    </w:p>
                    <w:p w14:paraId="12E7A754" w14:textId="77777777" w:rsidR="002530F3" w:rsidRPr="00306419" w:rsidRDefault="002530F3" w:rsidP="004C5D5A">
                      <w:pPr>
                        <w:pStyle w:val="Prrafodelista"/>
                        <w:rPr>
                          <w:rFonts w:asciiTheme="minorHAnsi" w:hAnsiTheme="minorHAnsi" w:cstheme="minorHAnsi"/>
                          <w:color w:val="000000" w:themeColor="text1"/>
                          <w:kern w:val="24"/>
                          <w:sz w:val="18"/>
                          <w:szCs w:val="28"/>
                          <w:lang w:val="es-ES"/>
                        </w:rPr>
                      </w:pPr>
                    </w:p>
                    <w:p w14:paraId="2FEC36E5" w14:textId="1261E885" w:rsidR="002530F3" w:rsidRPr="004C5D5A" w:rsidRDefault="002530F3" w:rsidP="00B1078A">
                      <w:pPr>
                        <w:pStyle w:val="Prrafodelista"/>
                        <w:numPr>
                          <w:ilvl w:val="0"/>
                          <w:numId w:val="4"/>
                        </w:numPr>
                        <w:jc w:val="left"/>
                        <w:rPr>
                          <w:rFonts w:asciiTheme="minorHAnsi" w:hAnsiTheme="minorHAnsi" w:cstheme="minorHAnsi"/>
                          <w:color w:val="000000" w:themeColor="text1"/>
                          <w:kern w:val="24"/>
                          <w:sz w:val="18"/>
                          <w:szCs w:val="28"/>
                          <w:lang w:val="es-ES"/>
                        </w:rPr>
                      </w:pPr>
                      <w:r w:rsidRPr="004C5D5A">
                        <w:rPr>
                          <w:rFonts w:asciiTheme="minorHAnsi" w:hAnsiTheme="minorHAnsi" w:cstheme="minorHAnsi"/>
                          <w:color w:val="000000" w:themeColor="text1"/>
                          <w:kern w:val="24"/>
                          <w:sz w:val="18"/>
                          <w:szCs w:val="28"/>
                          <w:lang w:val="es-ES"/>
                        </w:rPr>
                        <w:t xml:space="preserve">Se ha realizado </w:t>
                      </w:r>
                      <w:r w:rsidRPr="004C5D5A">
                        <w:rPr>
                          <w:rFonts w:asciiTheme="minorHAnsi" w:hAnsiTheme="minorHAnsi" w:cstheme="minorHAnsi"/>
                          <w:b/>
                          <w:bCs/>
                          <w:color w:val="4F81BD" w:themeColor="accent1"/>
                          <w:kern w:val="24"/>
                          <w:sz w:val="18"/>
                          <w:szCs w:val="28"/>
                          <w:lang w:val="es-ES"/>
                        </w:rPr>
                        <w:t>monitoreo y mantenimiento</w:t>
                      </w:r>
                      <w:r w:rsidRPr="004C5D5A">
                        <w:rPr>
                          <w:rFonts w:asciiTheme="minorHAnsi" w:hAnsiTheme="minorHAnsi" w:cstheme="minorHAnsi"/>
                          <w:color w:val="000000" w:themeColor="text1"/>
                          <w:kern w:val="24"/>
                          <w:sz w:val="18"/>
                          <w:szCs w:val="28"/>
                          <w:lang w:val="es-ES"/>
                        </w:rPr>
                        <w:t xml:space="preserve"> a 136,6 hectáreas de suelo de protección en las localidades de Usme, Sumapaz y San Cristóbal. </w:t>
                      </w:r>
                    </w:p>
                  </w:txbxContent>
                </v:textbox>
                <w10:wrap anchorx="margin"/>
              </v:shape>
            </w:pict>
          </mc:Fallback>
        </mc:AlternateContent>
      </w:r>
    </w:p>
    <w:p w14:paraId="48654741" w14:textId="77777777" w:rsidR="006D01E1" w:rsidRDefault="006D01E1" w:rsidP="006D01E1">
      <w:pPr>
        <w:rPr>
          <w:rFonts w:asciiTheme="minorHAnsi" w:hAnsiTheme="minorHAnsi" w:cs="Arial"/>
          <w:color w:val="0070C0"/>
          <w:lang w:val="es-ES"/>
        </w:rPr>
      </w:pPr>
    </w:p>
    <w:p w14:paraId="706B5AF5" w14:textId="77777777" w:rsidR="006D01E1" w:rsidRDefault="006D01E1" w:rsidP="006D01E1">
      <w:pPr>
        <w:rPr>
          <w:rFonts w:asciiTheme="minorHAnsi" w:hAnsiTheme="minorHAnsi" w:cs="Arial"/>
          <w:color w:val="000000" w:themeColor="text1"/>
          <w:lang w:val="es-ES"/>
        </w:rPr>
      </w:pPr>
    </w:p>
    <w:p w14:paraId="618D6635" w14:textId="77777777" w:rsidR="006D01E1" w:rsidRPr="00C35EBB" w:rsidRDefault="006D01E1" w:rsidP="006D01E1">
      <w:pPr>
        <w:rPr>
          <w:rFonts w:asciiTheme="minorHAnsi" w:hAnsiTheme="minorHAnsi" w:cs="Arial"/>
          <w:color w:val="000000" w:themeColor="text1"/>
          <w:lang w:val="es-ES"/>
        </w:rPr>
      </w:pPr>
      <w:r w:rsidRPr="00C35EBB">
        <w:rPr>
          <w:rFonts w:asciiTheme="minorHAnsi" w:hAnsiTheme="minorHAnsi" w:cs="Arial"/>
          <w:color w:val="000000" w:themeColor="text1"/>
          <w:lang w:val="es-ES"/>
        </w:rPr>
        <w:t xml:space="preserve"> </w:t>
      </w:r>
    </w:p>
    <w:p w14:paraId="0896ED2D" w14:textId="5E9688F1" w:rsidR="006D01E1" w:rsidRDefault="006D01E1" w:rsidP="006D01E1">
      <w:pPr>
        <w:rPr>
          <w:rFonts w:asciiTheme="minorHAnsi" w:hAnsiTheme="minorHAnsi" w:cs="Arial"/>
          <w:color w:val="000000" w:themeColor="text1"/>
          <w:lang w:val="es-ES"/>
        </w:rPr>
      </w:pPr>
    </w:p>
    <w:p w14:paraId="21159CBC" w14:textId="77777777" w:rsidR="006D01E1" w:rsidRPr="00C35EBB" w:rsidRDefault="006D01E1" w:rsidP="006D01E1">
      <w:pPr>
        <w:rPr>
          <w:rFonts w:asciiTheme="minorHAnsi" w:hAnsiTheme="minorHAnsi" w:cs="Arial"/>
          <w:color w:val="000000" w:themeColor="text1"/>
          <w:lang w:val="es-ES"/>
        </w:rPr>
      </w:pPr>
    </w:p>
    <w:p w14:paraId="552A936A" w14:textId="77777777" w:rsidR="006D01E1" w:rsidRDefault="006D01E1" w:rsidP="006D01E1">
      <w:pPr>
        <w:rPr>
          <w:rFonts w:asciiTheme="minorHAnsi" w:hAnsiTheme="minorHAnsi" w:cs="Arial"/>
          <w:b/>
          <w:lang w:val="es-ES"/>
        </w:rPr>
      </w:pPr>
    </w:p>
    <w:p w14:paraId="5D662F69" w14:textId="77777777" w:rsidR="006D01E1" w:rsidRDefault="006D01E1" w:rsidP="006D01E1">
      <w:pPr>
        <w:rPr>
          <w:rFonts w:asciiTheme="minorHAnsi" w:hAnsiTheme="minorHAnsi" w:cs="Arial"/>
          <w:b/>
          <w:lang w:val="es-ES"/>
        </w:rPr>
      </w:pPr>
    </w:p>
    <w:p w14:paraId="3435AA2F" w14:textId="77777777" w:rsidR="006D01E1" w:rsidRDefault="006D01E1" w:rsidP="006D01E1">
      <w:pPr>
        <w:rPr>
          <w:rFonts w:asciiTheme="minorHAnsi" w:hAnsiTheme="minorHAnsi" w:cs="Arial"/>
          <w:b/>
          <w:lang w:val="es-ES"/>
        </w:rPr>
      </w:pPr>
    </w:p>
    <w:p w14:paraId="09CE9B27" w14:textId="643339A8" w:rsidR="006D01E1" w:rsidRDefault="006D01E1" w:rsidP="006D01E1">
      <w:pPr>
        <w:rPr>
          <w:rFonts w:asciiTheme="minorHAnsi" w:hAnsiTheme="minorHAnsi" w:cs="Arial"/>
          <w:b/>
          <w:color w:val="0070C0"/>
          <w:lang w:val="es-ES"/>
        </w:rPr>
      </w:pPr>
    </w:p>
    <w:p w14:paraId="5622E4FC" w14:textId="77777777" w:rsidR="006D01E1" w:rsidRDefault="006D01E1" w:rsidP="006D01E1">
      <w:pPr>
        <w:rPr>
          <w:rFonts w:asciiTheme="minorHAnsi" w:hAnsiTheme="minorHAnsi" w:cs="Arial"/>
          <w:b/>
          <w:color w:val="0070C0"/>
          <w:lang w:val="es-ES"/>
        </w:rPr>
      </w:pPr>
    </w:p>
    <w:p w14:paraId="5E9FE4D5" w14:textId="77777777" w:rsidR="004C5D5A" w:rsidRDefault="004C5D5A" w:rsidP="006D01E1">
      <w:pPr>
        <w:rPr>
          <w:rFonts w:asciiTheme="minorHAnsi" w:hAnsiTheme="minorHAnsi" w:cs="Arial"/>
          <w:b/>
          <w:color w:val="0070C0"/>
          <w:lang w:val="es-ES"/>
        </w:rPr>
      </w:pPr>
    </w:p>
    <w:p w14:paraId="7954AB74" w14:textId="307CD5FF" w:rsidR="004C5D5A" w:rsidRDefault="004C5D5A" w:rsidP="006D01E1">
      <w:pPr>
        <w:rPr>
          <w:rFonts w:asciiTheme="minorHAnsi" w:hAnsiTheme="minorHAnsi" w:cs="Arial"/>
          <w:b/>
          <w:color w:val="0070C0"/>
          <w:lang w:val="es-ES"/>
        </w:rPr>
      </w:pPr>
    </w:p>
    <w:p w14:paraId="54CE0267" w14:textId="7C643F7E" w:rsidR="004C5D5A" w:rsidRDefault="004C5D5A" w:rsidP="006D01E1">
      <w:pPr>
        <w:rPr>
          <w:rFonts w:asciiTheme="minorHAnsi" w:hAnsiTheme="minorHAnsi" w:cs="Arial"/>
          <w:b/>
          <w:color w:val="0070C0"/>
          <w:lang w:val="es-ES"/>
        </w:rPr>
      </w:pPr>
    </w:p>
    <w:p w14:paraId="2CE4B026" w14:textId="7E914EBD" w:rsidR="004C5D5A" w:rsidRDefault="004C5D5A" w:rsidP="006D01E1">
      <w:pPr>
        <w:rPr>
          <w:rFonts w:asciiTheme="minorHAnsi" w:hAnsiTheme="minorHAnsi" w:cs="Arial"/>
          <w:b/>
          <w:color w:val="0070C0"/>
          <w:lang w:val="es-ES"/>
        </w:rPr>
      </w:pPr>
    </w:p>
    <w:p w14:paraId="13B76BC5" w14:textId="71C6F54F" w:rsidR="006D01E1" w:rsidRPr="007F0994" w:rsidRDefault="004C5D5A" w:rsidP="006D01E1">
      <w:pPr>
        <w:rPr>
          <w:rFonts w:asciiTheme="minorHAnsi" w:hAnsiTheme="minorHAnsi" w:cs="Arial"/>
          <w:b/>
          <w:color w:val="0070C0"/>
          <w:lang w:val="es-ES"/>
        </w:rPr>
      </w:pPr>
      <w:r>
        <w:rPr>
          <w:rFonts w:asciiTheme="minorHAnsi" w:hAnsiTheme="minorHAnsi" w:cs="Arial"/>
          <w:b/>
          <w:color w:val="0070C0"/>
          <w:lang w:val="es-ES"/>
        </w:rPr>
        <w:t>Sector Hábitat</w:t>
      </w:r>
    </w:p>
    <w:p w14:paraId="7EAE1E55" w14:textId="17047A71" w:rsidR="006D01E1" w:rsidRDefault="006D01E1" w:rsidP="006D01E1">
      <w:pPr>
        <w:rPr>
          <w:rFonts w:asciiTheme="minorHAnsi" w:hAnsiTheme="minorHAnsi" w:cs="Arial"/>
          <w:b/>
          <w:lang w:val="es-ES"/>
        </w:rPr>
      </w:pPr>
    </w:p>
    <w:p w14:paraId="78CEA4CD" w14:textId="3D89CBC3" w:rsidR="006D01E1" w:rsidRDefault="004C5D5A" w:rsidP="006D01E1">
      <w:pPr>
        <w:rPr>
          <w:rFonts w:asciiTheme="minorHAnsi" w:hAnsiTheme="minorHAnsi" w:cs="Arial"/>
          <w:color w:val="0070C0"/>
          <w:lang w:val="es-ES"/>
        </w:rPr>
      </w:pPr>
      <w:r w:rsidRPr="004C5D5A">
        <w:rPr>
          <w:rFonts w:asciiTheme="minorHAnsi" w:hAnsiTheme="minorHAnsi" w:cs="Arial"/>
          <w:color w:val="0070C0"/>
          <w:lang w:val="es-ES"/>
        </w:rPr>
        <w:t xml:space="preserve">Gestión Adecuada de los residuos peligrosos y/o especiales </w:t>
      </w:r>
    </w:p>
    <w:p w14:paraId="7DB7B542" w14:textId="6A5AC5C3" w:rsidR="004C5D5A" w:rsidRDefault="0047131B" w:rsidP="006D01E1">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79776" behindDoc="0" locked="0" layoutInCell="1" allowOverlap="1" wp14:anchorId="2AE80E77" wp14:editId="466EE6EB">
                <wp:simplePos x="0" y="0"/>
                <wp:positionH relativeFrom="margin">
                  <wp:align>left</wp:align>
                </wp:positionH>
                <wp:positionV relativeFrom="margin">
                  <wp:posOffset>5972810</wp:posOffset>
                </wp:positionV>
                <wp:extent cx="2142490" cy="1395095"/>
                <wp:effectExtent l="0" t="0" r="10160" b="14605"/>
                <wp:wrapSquare wrapText="bothSides"/>
                <wp:docPr id="317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490" cy="1395095"/>
                        </a:xfrm>
                        <a:prstGeom prst="rect">
                          <a:avLst/>
                        </a:prstGeom>
                        <a:solidFill>
                          <a:srgbClr val="F2F2F2"/>
                        </a:solidFill>
                        <a:ln w="3175">
                          <a:solidFill>
                            <a:srgbClr val="1F497D"/>
                          </a:solidFill>
                          <a:prstDash val="lgDashDotDot"/>
                          <a:miter lim="800000"/>
                          <a:headEnd/>
                          <a:tailEnd/>
                        </a:ln>
                      </wps:spPr>
                      <wps:txbx>
                        <w:txbxContent>
                          <w:p w14:paraId="38629707" w14:textId="6DEE931B" w:rsidR="002530F3" w:rsidRPr="00273A4B" w:rsidRDefault="002530F3" w:rsidP="00273A4B">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273A4B">
                              <w:rPr>
                                <w:b/>
                                <w:color w:val="002060"/>
                                <w:sz w:val="16"/>
                                <w:lang w:val="de-DE"/>
                              </w:rPr>
                              <w:t>Toneladas Dispuestas de Residuos Peligrosos y Especiales</w:t>
                            </w:r>
                          </w:p>
                          <w:p w14:paraId="3948BB2A" w14:textId="18DA5683" w:rsidR="002530F3" w:rsidRPr="00442209" w:rsidRDefault="002530F3" w:rsidP="00273A4B">
                            <w:pPr>
                              <w:rPr>
                                <w:sz w:val="12"/>
                                <w:lang w:val="de-DE"/>
                              </w:rPr>
                            </w:pPr>
                            <w:r>
                              <w:rPr>
                                <w:noProof/>
                                <w:lang w:eastAsia="es-CO"/>
                              </w:rPr>
                              <w:drawing>
                                <wp:inline distT="0" distB="0" distL="0" distR="0" wp14:anchorId="0B359431" wp14:editId="568D6E8E">
                                  <wp:extent cx="1957070" cy="938254"/>
                                  <wp:effectExtent l="0" t="0" r="5080" b="14605"/>
                                  <wp:docPr id="3179" name="Gráfico 3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36411479" w14:textId="5E6822B0" w:rsidR="002530F3" w:rsidRPr="00442209" w:rsidRDefault="002530F3" w:rsidP="00273A4B">
                            <w:pPr>
                              <w:jc w:val="left"/>
                              <w:rPr>
                                <w:sz w:val="12"/>
                              </w:rPr>
                            </w:pPr>
                            <w:r>
                              <w:rPr>
                                <w:sz w:val="12"/>
                              </w:rPr>
                              <w:t xml:space="preserve">FUENTE: </w:t>
                            </w:r>
                            <w:r w:rsidRPr="00273A4B">
                              <w:rPr>
                                <w:sz w:val="12"/>
                              </w:rPr>
                              <w:t>SDA-UAESP.</w:t>
                            </w:r>
                            <w:r>
                              <w:rPr>
                                <w:sz w:val="12"/>
                              </w:rPr>
                              <w:t xml:space="preserve"> *estimado para 2019.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80E77" id="_x0000_s1105" type="#_x0000_t202" style="position:absolute;left:0;text-align:left;margin-left:0;margin-top:470.3pt;width:168.7pt;height:109.85pt;z-index:2519797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" fillcolor="#f2f2f2" strokecolor="#1f497d" strokeweight=".25pt">
                <v:stroke dashstyle="longDashDotDot"/>
                <v:textbox>
                  <w:txbxContent>
                    <w:p w14:paraId="38629707" w14:textId="6DEE931B" w:rsidR="002530F3" w:rsidRPr="00273A4B" w:rsidRDefault="002530F3" w:rsidP="00273A4B">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w:t>
                      </w:r>
                      <w:r w:rsidRPr="00273A4B">
                        <w:rPr>
                          <w:b/>
                          <w:color w:val="002060"/>
                          <w:sz w:val="16"/>
                          <w:lang w:val="de-DE"/>
                        </w:rPr>
                        <w:t>Toneladas Dispuestas de Residuos Peligrosos y Especiales</w:t>
                      </w:r>
                    </w:p>
                    <w:p w14:paraId="3948BB2A" w14:textId="18DA5683" w:rsidR="002530F3" w:rsidRPr="00442209" w:rsidRDefault="002530F3" w:rsidP="00273A4B">
                      <w:pPr>
                        <w:rPr>
                          <w:sz w:val="12"/>
                          <w:lang w:val="de-DE"/>
                        </w:rPr>
                      </w:pPr>
                      <w:r>
                        <w:rPr>
                          <w:noProof/>
                          <w:lang w:eastAsia="es-CO"/>
                        </w:rPr>
                        <w:drawing>
                          <wp:inline distT="0" distB="0" distL="0" distR="0" wp14:anchorId="0B359431" wp14:editId="568D6E8E">
                            <wp:extent cx="1957070" cy="938254"/>
                            <wp:effectExtent l="0" t="0" r="5080" b="14605"/>
                            <wp:docPr id="3179" name="Gráfico 3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36411479" w14:textId="5E6822B0" w:rsidR="002530F3" w:rsidRPr="00442209" w:rsidRDefault="002530F3" w:rsidP="00273A4B">
                      <w:pPr>
                        <w:jc w:val="left"/>
                        <w:rPr>
                          <w:sz w:val="12"/>
                        </w:rPr>
                      </w:pPr>
                      <w:r>
                        <w:rPr>
                          <w:sz w:val="12"/>
                        </w:rPr>
                        <w:t xml:space="preserve">FUENTE: </w:t>
                      </w:r>
                      <w:r w:rsidRPr="00273A4B">
                        <w:rPr>
                          <w:sz w:val="12"/>
                        </w:rPr>
                        <w:t>SDA-UAESP.</w:t>
                      </w:r>
                      <w:r>
                        <w:rPr>
                          <w:sz w:val="12"/>
                        </w:rPr>
                        <w:t xml:space="preserve"> *estimado para 2019. </w:t>
                      </w:r>
                    </w:p>
                  </w:txbxContent>
                </v:textbox>
                <w10:wrap type="square" anchorx="margin" anchory="margin"/>
              </v:shape>
            </w:pict>
          </mc:Fallback>
        </mc:AlternateContent>
      </w:r>
      <w:r w:rsidR="00434AEC" w:rsidRPr="004C5D5A">
        <w:rPr>
          <w:rFonts w:asciiTheme="minorHAnsi" w:hAnsiTheme="minorHAnsi" w:cs="Arial"/>
          <w:lang w:val="es-ES"/>
        </w:rPr>
        <w:t xml:space="preserve">Las visitas técnicas a los establecimientos generadores de residuos hospitalarios y similares </w:t>
      </w:r>
      <w:r w:rsidR="00434AEC">
        <w:rPr>
          <w:rFonts w:asciiTheme="minorHAnsi" w:hAnsiTheme="minorHAnsi" w:cs="Arial"/>
          <w:lang w:val="es-ES"/>
        </w:rPr>
        <w:t xml:space="preserve">se realizaron </w:t>
      </w:r>
      <w:r w:rsidR="00434AEC" w:rsidRPr="004C5D5A">
        <w:rPr>
          <w:rFonts w:asciiTheme="minorHAnsi" w:hAnsiTheme="minorHAnsi" w:cs="Arial"/>
          <w:lang w:val="es-ES"/>
        </w:rPr>
        <w:t>oportunamente, realiza</w:t>
      </w:r>
      <w:r w:rsidR="00434AEC">
        <w:rPr>
          <w:rFonts w:asciiTheme="minorHAnsi" w:hAnsiTheme="minorHAnsi" w:cs="Arial"/>
          <w:lang w:val="es-ES"/>
        </w:rPr>
        <w:t xml:space="preserve">ndo </w:t>
      </w:r>
      <w:r w:rsidR="00434AEC" w:rsidRPr="004C5D5A">
        <w:rPr>
          <w:rFonts w:asciiTheme="minorHAnsi" w:hAnsiTheme="minorHAnsi" w:cs="Arial"/>
          <w:lang w:val="es-ES"/>
        </w:rPr>
        <w:t>control sobre 8607 toneladas de residuos peligrosos y especiales, como medicamentos, pilas, luminarias, baterías, plomo, ácidos, tóner, electrodomésticos, aparatos eléctricos y electrónicos</w:t>
      </w:r>
      <w:r w:rsidR="004C5D5A" w:rsidRPr="004C5D5A">
        <w:rPr>
          <w:rFonts w:asciiTheme="minorHAnsi" w:hAnsiTheme="minorHAnsi" w:cs="Arial"/>
          <w:lang w:val="es-ES"/>
        </w:rPr>
        <w:t>.</w:t>
      </w:r>
    </w:p>
    <w:p w14:paraId="04486ADB" w14:textId="7171D0C3" w:rsidR="004C5D5A" w:rsidRDefault="004C5D5A" w:rsidP="006D01E1">
      <w:pPr>
        <w:rPr>
          <w:rFonts w:asciiTheme="minorHAnsi" w:hAnsiTheme="minorHAnsi" w:cs="Arial"/>
          <w:lang w:val="es-ES"/>
        </w:rPr>
      </w:pPr>
    </w:p>
    <w:p w14:paraId="01972C3B" w14:textId="22F32576" w:rsidR="004C5D5A" w:rsidRDefault="00434AEC" w:rsidP="006D01E1">
      <w:pPr>
        <w:rPr>
          <w:rFonts w:asciiTheme="minorHAnsi" w:hAnsiTheme="minorHAnsi" w:cs="Arial"/>
          <w:lang w:val="es-ES"/>
        </w:rPr>
      </w:pPr>
      <w:r w:rsidRPr="004C5D5A">
        <w:rPr>
          <w:rFonts w:asciiTheme="minorHAnsi" w:hAnsiTheme="minorHAnsi" w:cs="Arial"/>
          <w:lang w:val="es-ES"/>
        </w:rPr>
        <w:t>Para lograr este resultado se realizó seguimiento, control y vigilancia a generadores de residuos peligro</w:t>
      </w:r>
      <w:r>
        <w:rPr>
          <w:rFonts w:asciiTheme="minorHAnsi" w:hAnsiTheme="minorHAnsi" w:cs="Arial"/>
          <w:lang w:val="es-ES"/>
        </w:rPr>
        <w:t>sos basados en requerimientos, oficios de Control y vigilancia</w:t>
      </w:r>
      <w:r w:rsidRPr="004C5D5A">
        <w:rPr>
          <w:rFonts w:asciiTheme="minorHAnsi" w:hAnsiTheme="minorHAnsi" w:cs="Arial"/>
          <w:lang w:val="es-ES"/>
        </w:rPr>
        <w:t xml:space="preserve">, </w:t>
      </w:r>
      <w:r>
        <w:rPr>
          <w:rFonts w:asciiTheme="minorHAnsi" w:hAnsiTheme="minorHAnsi" w:cs="Arial"/>
          <w:lang w:val="es-ES"/>
        </w:rPr>
        <w:t xml:space="preserve">y </w:t>
      </w:r>
      <w:r w:rsidRPr="004C5D5A">
        <w:rPr>
          <w:rFonts w:asciiTheme="minorHAnsi" w:hAnsiTheme="minorHAnsi" w:cs="Arial"/>
          <w:lang w:val="es-ES"/>
        </w:rPr>
        <w:t xml:space="preserve">atención de Registros de RESPEL, atención de </w:t>
      </w:r>
      <w:r>
        <w:rPr>
          <w:rFonts w:asciiTheme="minorHAnsi" w:hAnsiTheme="minorHAnsi" w:cs="Arial"/>
          <w:lang w:val="es-ES"/>
        </w:rPr>
        <w:t>registros de acopiadores p</w:t>
      </w:r>
      <w:r w:rsidRPr="004C5D5A">
        <w:rPr>
          <w:rFonts w:asciiTheme="minorHAnsi" w:hAnsiTheme="minorHAnsi" w:cs="Arial"/>
          <w:lang w:val="es-ES"/>
        </w:rPr>
        <w:t>rimarios, oficios de requerimientos a entidades públicas y prestadores de servicios de salud y afi</w:t>
      </w:r>
      <w:r>
        <w:rPr>
          <w:rFonts w:asciiTheme="minorHAnsi" w:hAnsiTheme="minorHAnsi" w:cs="Arial"/>
          <w:lang w:val="es-ES"/>
        </w:rPr>
        <w:t>nes, y conceptos o informes de c</w:t>
      </w:r>
      <w:r w:rsidRPr="004C5D5A">
        <w:rPr>
          <w:rFonts w:asciiTheme="minorHAnsi" w:hAnsiTheme="minorHAnsi" w:cs="Arial"/>
          <w:lang w:val="es-ES"/>
        </w:rPr>
        <w:t>ontrol y vigilancia con otra actuación</w:t>
      </w:r>
      <w:r w:rsidR="004C5D5A" w:rsidRPr="004C5D5A">
        <w:rPr>
          <w:rFonts w:asciiTheme="minorHAnsi" w:hAnsiTheme="minorHAnsi" w:cs="Arial"/>
          <w:lang w:val="es-ES"/>
        </w:rPr>
        <w:t>.</w:t>
      </w:r>
    </w:p>
    <w:p w14:paraId="3C7D5CAA" w14:textId="6EFCD7DE" w:rsidR="006D01E1" w:rsidRDefault="00273A4B" w:rsidP="006D01E1">
      <w:pPr>
        <w:rPr>
          <w:rFonts w:asciiTheme="minorHAnsi" w:hAnsiTheme="minorHAnsi" w:cs="Arial"/>
          <w:color w:val="0070C0"/>
          <w:lang w:val="es-ES"/>
        </w:rPr>
      </w:pPr>
      <w:r>
        <w:rPr>
          <w:rFonts w:asciiTheme="minorHAnsi" w:hAnsiTheme="minorHAnsi" w:cs="Arial"/>
          <w:color w:val="0070C0"/>
          <w:lang w:val="es-ES"/>
        </w:rPr>
        <w:t xml:space="preserve">Disposición adecuada de </w:t>
      </w:r>
      <w:r w:rsidRPr="00273A4B">
        <w:rPr>
          <w:rFonts w:asciiTheme="minorHAnsi" w:hAnsiTheme="minorHAnsi" w:cs="Arial"/>
          <w:color w:val="0070C0"/>
          <w:lang w:val="es-ES"/>
        </w:rPr>
        <w:t>más de 37 millones de toneladas de escombros</w:t>
      </w:r>
    </w:p>
    <w:p w14:paraId="214FCE87" w14:textId="7CA2C058" w:rsidR="00273A4B" w:rsidRDefault="00434AEC" w:rsidP="00273A4B">
      <w:pPr>
        <w:rPr>
          <w:rFonts w:asciiTheme="minorHAnsi" w:hAnsiTheme="minorHAnsi" w:cs="Arial"/>
          <w:lang w:val="es-ES"/>
        </w:rPr>
      </w:pPr>
      <w:r w:rsidRPr="00442209">
        <w:rPr>
          <w:rFonts w:asciiTheme="minorHAnsi" w:hAnsiTheme="minorHAnsi"/>
          <w:b/>
          <w:noProof/>
          <w:lang w:eastAsia="es-CO"/>
        </w:rPr>
        <mc:AlternateContent>
          <mc:Choice Requires="wps">
            <w:drawing>
              <wp:anchor distT="0" distB="0" distL="114300" distR="114300" simplePos="0" relativeHeight="251981824" behindDoc="0" locked="0" layoutInCell="1" allowOverlap="1" wp14:anchorId="4EDAB62C" wp14:editId="4A609DDB">
                <wp:simplePos x="0" y="0"/>
                <wp:positionH relativeFrom="margin">
                  <wp:posOffset>-635</wp:posOffset>
                </wp:positionH>
                <wp:positionV relativeFrom="margin">
                  <wp:posOffset>783638</wp:posOffset>
                </wp:positionV>
                <wp:extent cx="2499995" cy="1287780"/>
                <wp:effectExtent l="0" t="0" r="14605" b="26670"/>
                <wp:wrapSquare wrapText="bothSides"/>
                <wp:docPr id="318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995" cy="1287780"/>
                        </a:xfrm>
                        <a:prstGeom prst="rect">
                          <a:avLst/>
                        </a:prstGeom>
                        <a:solidFill>
                          <a:srgbClr val="F2F2F2"/>
                        </a:solidFill>
                        <a:ln w="3175">
                          <a:solidFill>
                            <a:srgbClr val="1F497D"/>
                          </a:solidFill>
                          <a:prstDash val="lgDashDotDot"/>
                          <a:miter lim="800000"/>
                          <a:headEnd/>
                          <a:tailEnd/>
                        </a:ln>
                      </wps:spPr>
                      <wps:txbx>
                        <w:txbxContent>
                          <w:p w14:paraId="6E5AABF2" w14:textId="3C778D27" w:rsidR="002530F3" w:rsidRPr="00E05918" w:rsidRDefault="002530F3" w:rsidP="00E05918">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Toneladas </w:t>
                            </w:r>
                            <w:r w:rsidRPr="00E05918">
                              <w:rPr>
                                <w:b/>
                                <w:color w:val="002060"/>
                                <w:sz w:val="16"/>
                                <w:lang w:val="de-DE"/>
                              </w:rPr>
                              <w:t>Dispuestas de Residuos de Construcción y Demolición</w:t>
                            </w:r>
                          </w:p>
                          <w:p w14:paraId="2783522F" w14:textId="62091FB3" w:rsidR="002530F3" w:rsidRPr="00442209" w:rsidRDefault="002530F3" w:rsidP="00273A4B">
                            <w:pPr>
                              <w:rPr>
                                <w:sz w:val="12"/>
                                <w:lang w:val="de-DE"/>
                              </w:rPr>
                            </w:pPr>
                            <w:r>
                              <w:rPr>
                                <w:noProof/>
                                <w:lang w:eastAsia="es-CO"/>
                              </w:rPr>
                              <w:drawing>
                                <wp:inline distT="0" distB="0" distL="0" distR="0" wp14:anchorId="1311EE72" wp14:editId="4F6D7775">
                                  <wp:extent cx="2300288" cy="842645"/>
                                  <wp:effectExtent l="0" t="0" r="5080" b="14605"/>
                                  <wp:docPr id="3183" name="Gráfico 3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73F4A4DF" w14:textId="77777777" w:rsidR="002530F3" w:rsidRPr="00442209" w:rsidRDefault="002530F3" w:rsidP="00273A4B">
                            <w:pPr>
                              <w:jc w:val="left"/>
                              <w:rPr>
                                <w:sz w:val="12"/>
                              </w:rPr>
                            </w:pPr>
                            <w:r>
                              <w:rPr>
                                <w:sz w:val="12"/>
                              </w:rPr>
                              <w:t xml:space="preserve">FUENTE: </w:t>
                            </w:r>
                            <w:r w:rsidRPr="00273A4B">
                              <w:rPr>
                                <w:sz w:val="12"/>
                              </w:rPr>
                              <w:t>SDA-UAESP.</w:t>
                            </w:r>
                            <w:r>
                              <w:rPr>
                                <w:sz w:val="12"/>
                              </w:rPr>
                              <w:t xml:space="preserve"> *estimado para 2019.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AB62C" id="_x0000_s1106" type="#_x0000_t202" style="position:absolute;left:0;text-align:left;margin-left:-.05pt;margin-top:61.7pt;width:196.85pt;height:101.4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" fillcolor="#f2f2f2" strokecolor="#1f497d" strokeweight=".25pt">
                <v:stroke dashstyle="longDashDotDot"/>
                <v:textbox>
                  <w:txbxContent>
                    <w:p w14:paraId="6E5AABF2" w14:textId="3C778D27" w:rsidR="002530F3" w:rsidRPr="00E05918" w:rsidRDefault="002530F3" w:rsidP="00E05918">
                      <w:pPr>
                        <w:jc w:val="center"/>
                        <w:rPr>
                          <w:b/>
                          <w:color w:val="002060"/>
                          <w:sz w:val="16"/>
                          <w:lang w:val="de-DE"/>
                        </w:rPr>
                      </w:pPr>
                      <w:r>
                        <w:rPr>
                          <w:b/>
                          <w:color w:val="002060"/>
                          <w:sz w:val="16"/>
                          <w:lang w:val="de-DE"/>
                        </w:rPr>
                        <w:t>Ilustración</w:t>
                      </w:r>
                      <w:r w:rsidRPr="0049012E">
                        <w:rPr>
                          <w:b/>
                          <w:color w:val="002060"/>
                          <w:sz w:val="16"/>
                          <w:lang w:val="de-DE"/>
                        </w:rPr>
                        <w:t xml:space="preserve"> x.</w:t>
                      </w:r>
                      <w:r>
                        <w:rPr>
                          <w:b/>
                          <w:color w:val="002060"/>
                          <w:sz w:val="16"/>
                          <w:lang w:val="de-DE"/>
                        </w:rPr>
                        <w:t xml:space="preserve"> Toneladas </w:t>
                      </w:r>
                      <w:r w:rsidRPr="00E05918">
                        <w:rPr>
                          <w:b/>
                          <w:color w:val="002060"/>
                          <w:sz w:val="16"/>
                          <w:lang w:val="de-DE"/>
                        </w:rPr>
                        <w:t>Dispuestas de Residuos de Construcción y Demolición</w:t>
                      </w:r>
                    </w:p>
                    <w:p w14:paraId="2783522F" w14:textId="62091FB3" w:rsidR="002530F3" w:rsidRPr="00442209" w:rsidRDefault="002530F3" w:rsidP="00273A4B">
                      <w:pPr>
                        <w:rPr>
                          <w:sz w:val="12"/>
                          <w:lang w:val="de-DE"/>
                        </w:rPr>
                      </w:pPr>
                      <w:r>
                        <w:rPr>
                          <w:noProof/>
                          <w:lang w:eastAsia="es-CO"/>
                        </w:rPr>
                        <w:drawing>
                          <wp:inline distT="0" distB="0" distL="0" distR="0" wp14:anchorId="1311EE72" wp14:editId="4F6D7775">
                            <wp:extent cx="2300288" cy="842645"/>
                            <wp:effectExtent l="0" t="0" r="5080" b="14605"/>
                            <wp:docPr id="3183" name="Gráfico 3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73F4A4DF" w14:textId="77777777" w:rsidR="002530F3" w:rsidRPr="00442209" w:rsidRDefault="002530F3" w:rsidP="00273A4B">
                      <w:pPr>
                        <w:jc w:val="left"/>
                        <w:rPr>
                          <w:sz w:val="12"/>
                        </w:rPr>
                      </w:pPr>
                      <w:r>
                        <w:rPr>
                          <w:sz w:val="12"/>
                        </w:rPr>
                        <w:t xml:space="preserve">FUENTE: </w:t>
                      </w:r>
                      <w:r w:rsidRPr="00273A4B">
                        <w:rPr>
                          <w:sz w:val="12"/>
                        </w:rPr>
                        <w:t>SDA-UAESP.</w:t>
                      </w:r>
                      <w:r>
                        <w:rPr>
                          <w:sz w:val="12"/>
                        </w:rPr>
                        <w:t xml:space="preserve"> *estimado para 2019. </w:t>
                      </w:r>
                    </w:p>
                  </w:txbxContent>
                </v:textbox>
                <w10:wrap type="square" anchorx="margin" anchory="margin"/>
              </v:shape>
            </w:pict>
          </mc:Fallback>
        </mc:AlternateContent>
      </w:r>
      <w:r w:rsidRPr="00273A4B">
        <w:rPr>
          <w:rFonts w:asciiTheme="minorHAnsi" w:hAnsiTheme="minorHAnsi" w:cs="Arial"/>
          <w:lang w:val="es-ES"/>
        </w:rPr>
        <w:t>Las actividades de evaluación, control y seguimiento a la gestión integral de Residuos de Construcción y Demolición-RCD en Bogotá D. C., ha</w:t>
      </w:r>
      <w:r>
        <w:rPr>
          <w:rFonts w:asciiTheme="minorHAnsi" w:hAnsiTheme="minorHAnsi" w:cs="Arial"/>
          <w:lang w:val="es-ES"/>
        </w:rPr>
        <w:t>n</w:t>
      </w:r>
      <w:r w:rsidRPr="00273A4B">
        <w:rPr>
          <w:rFonts w:asciiTheme="minorHAnsi" w:hAnsiTheme="minorHAnsi" w:cs="Arial"/>
          <w:lang w:val="es-ES"/>
        </w:rPr>
        <w:t xml:space="preserve"> reduc</w:t>
      </w:r>
      <w:r>
        <w:rPr>
          <w:rFonts w:asciiTheme="minorHAnsi" w:hAnsiTheme="minorHAnsi" w:cs="Arial"/>
          <w:lang w:val="es-ES"/>
        </w:rPr>
        <w:t>ido</w:t>
      </w:r>
      <w:r w:rsidRPr="00273A4B">
        <w:rPr>
          <w:rFonts w:asciiTheme="minorHAnsi" w:hAnsiTheme="minorHAnsi" w:cs="Arial"/>
          <w:lang w:val="es-ES"/>
        </w:rPr>
        <w:t xml:space="preserve"> la presión de deterioro que ejerce el sector de la construcción sobre las áreas de alto valor ecológico de la Estructura Ecológica Principal -EEP- que concentra gran parte de la biodiversidad de Bogotá, </w:t>
      </w:r>
      <w:r>
        <w:rPr>
          <w:rFonts w:asciiTheme="minorHAnsi" w:hAnsiTheme="minorHAnsi" w:cs="Arial"/>
          <w:lang w:val="es-ES"/>
        </w:rPr>
        <w:t xml:space="preserve">y </w:t>
      </w:r>
      <w:r w:rsidRPr="00273A4B">
        <w:rPr>
          <w:rFonts w:asciiTheme="minorHAnsi" w:hAnsiTheme="minorHAnsi" w:cs="Arial"/>
          <w:lang w:val="es-ES"/>
        </w:rPr>
        <w:t xml:space="preserve">han contribuido a disminuir la degradación del paisaje urbano y </w:t>
      </w:r>
      <w:r>
        <w:rPr>
          <w:rFonts w:asciiTheme="minorHAnsi" w:hAnsiTheme="minorHAnsi" w:cs="Arial"/>
          <w:lang w:val="es-ES"/>
        </w:rPr>
        <w:t xml:space="preserve">el </w:t>
      </w:r>
      <w:r w:rsidRPr="00273A4B">
        <w:rPr>
          <w:rFonts w:asciiTheme="minorHAnsi" w:hAnsiTheme="minorHAnsi" w:cs="Arial"/>
          <w:lang w:val="es-ES"/>
        </w:rPr>
        <w:t>espacio público, en relación a la afectación que se sufre al disponer escombros sin las medidas de mitigación apropiadas</w:t>
      </w:r>
      <w:r w:rsidR="00273A4B" w:rsidRPr="00273A4B">
        <w:rPr>
          <w:rFonts w:asciiTheme="minorHAnsi" w:hAnsiTheme="minorHAnsi" w:cs="Arial"/>
          <w:lang w:val="es-ES"/>
        </w:rPr>
        <w:t>.</w:t>
      </w:r>
    </w:p>
    <w:p w14:paraId="2261C550" w14:textId="4A37DBB6" w:rsidR="007568F4" w:rsidRDefault="007568F4" w:rsidP="00273A4B">
      <w:pPr>
        <w:rPr>
          <w:rFonts w:asciiTheme="minorHAnsi" w:hAnsiTheme="minorHAnsi" w:cs="Arial"/>
          <w:lang w:val="es-ES"/>
        </w:rPr>
      </w:pPr>
    </w:p>
    <w:p w14:paraId="573EECB1" w14:textId="65EB437B" w:rsidR="00273A4B" w:rsidRDefault="00434AEC" w:rsidP="00273A4B">
      <w:pPr>
        <w:rPr>
          <w:rFonts w:asciiTheme="minorHAnsi" w:hAnsiTheme="minorHAnsi" w:cs="Arial"/>
          <w:lang w:val="es-ES"/>
        </w:rPr>
      </w:pPr>
      <w:r>
        <w:rPr>
          <w:rFonts w:asciiTheme="minorHAnsi" w:hAnsiTheme="minorHAnsi" w:cs="Arial"/>
          <w:lang w:val="es-ES"/>
        </w:rPr>
        <w:t xml:space="preserve">El desarrollo de </w:t>
      </w:r>
      <w:r w:rsidRPr="00273A4B">
        <w:rPr>
          <w:rFonts w:asciiTheme="minorHAnsi" w:hAnsiTheme="minorHAnsi" w:cs="Arial"/>
          <w:lang w:val="es-ES"/>
        </w:rPr>
        <w:t>257 visitas de control y seguimiento a obras de infraestructura en el períme</w:t>
      </w:r>
      <w:r>
        <w:rPr>
          <w:rFonts w:asciiTheme="minorHAnsi" w:hAnsiTheme="minorHAnsi" w:cs="Arial"/>
          <w:lang w:val="es-ES"/>
        </w:rPr>
        <w:t>tro urbano, la revisión de 320 planes de g</w:t>
      </w:r>
      <w:r w:rsidRPr="00273A4B">
        <w:rPr>
          <w:rFonts w:asciiTheme="minorHAnsi" w:hAnsiTheme="minorHAnsi" w:cs="Arial"/>
          <w:lang w:val="es-ES"/>
        </w:rPr>
        <w:t xml:space="preserve">estión de </w:t>
      </w:r>
      <w:r>
        <w:rPr>
          <w:rFonts w:asciiTheme="minorHAnsi" w:hAnsiTheme="minorHAnsi" w:cs="Arial"/>
          <w:lang w:val="es-ES"/>
        </w:rPr>
        <w:t>residuos de construcción y demolición, la r</w:t>
      </w:r>
      <w:r w:rsidRPr="00273A4B">
        <w:rPr>
          <w:rFonts w:asciiTheme="minorHAnsi" w:hAnsiTheme="minorHAnsi" w:cs="Arial"/>
          <w:lang w:val="es-ES"/>
        </w:rPr>
        <w:t>evisión de los certi</w:t>
      </w:r>
      <w:r>
        <w:rPr>
          <w:rFonts w:asciiTheme="minorHAnsi" w:hAnsiTheme="minorHAnsi" w:cs="Arial"/>
          <w:lang w:val="es-ES"/>
        </w:rPr>
        <w:t>ficados de disposición entregado</w:t>
      </w:r>
      <w:r w:rsidRPr="00273A4B">
        <w:rPr>
          <w:rFonts w:asciiTheme="minorHAnsi" w:hAnsiTheme="minorHAnsi" w:cs="Arial"/>
          <w:lang w:val="es-ES"/>
        </w:rPr>
        <w:t>s a gestores y su correspondiente verificación de trazabilidad del PIN en el aplicativo web de la Secretaría Distrital de Ambiente</w:t>
      </w:r>
      <w:r>
        <w:rPr>
          <w:rFonts w:asciiTheme="minorHAnsi" w:hAnsiTheme="minorHAnsi" w:cs="Arial"/>
          <w:lang w:val="es-ES"/>
        </w:rPr>
        <w:t>, han sido fundamentales para este logro</w:t>
      </w:r>
      <w:r w:rsidR="00273A4B" w:rsidRPr="00273A4B">
        <w:rPr>
          <w:rFonts w:asciiTheme="minorHAnsi" w:hAnsiTheme="minorHAnsi" w:cs="Arial"/>
          <w:lang w:val="es-ES"/>
        </w:rPr>
        <w:t>.</w:t>
      </w:r>
    </w:p>
    <w:p w14:paraId="2DC41CE2" w14:textId="3A0463F8" w:rsidR="00E05918" w:rsidRDefault="00E05918" w:rsidP="00273A4B">
      <w:pPr>
        <w:rPr>
          <w:rFonts w:asciiTheme="minorHAnsi" w:hAnsiTheme="minorHAnsi" w:cs="Arial"/>
          <w:lang w:val="es-ES"/>
        </w:rPr>
      </w:pPr>
    </w:p>
    <w:p w14:paraId="6B6923EE" w14:textId="24276488" w:rsidR="00E05918" w:rsidRDefault="00434AEC" w:rsidP="00E05918">
      <w:pPr>
        <w:rPr>
          <w:rFonts w:asciiTheme="minorHAnsi" w:hAnsiTheme="minorHAnsi" w:cs="Arial"/>
          <w:lang w:val="es-ES"/>
        </w:rPr>
      </w:pPr>
      <w:r>
        <w:rPr>
          <w:rFonts w:asciiTheme="minorHAnsi" w:hAnsiTheme="minorHAnsi" w:cs="Arial"/>
          <w:lang w:val="es-ES"/>
        </w:rPr>
        <w:lastRenderedPageBreak/>
        <w:t>Así mismo, s</w:t>
      </w:r>
      <w:r w:rsidRPr="00E05918">
        <w:rPr>
          <w:rFonts w:asciiTheme="minorHAnsi" w:hAnsiTheme="minorHAnsi" w:cs="Arial"/>
          <w:lang w:val="es-ES"/>
        </w:rPr>
        <w:t>e han aprovechado más del 25% de los residuos de construcción y demolición para el desarrollo de nuevos productos y materiales</w:t>
      </w:r>
      <w:r>
        <w:rPr>
          <w:rFonts w:asciiTheme="minorHAnsi" w:hAnsiTheme="minorHAnsi" w:cs="Arial"/>
          <w:lang w:val="es-ES"/>
        </w:rPr>
        <w:t xml:space="preserve">, y </w:t>
      </w:r>
      <w:r w:rsidRPr="00E05918">
        <w:rPr>
          <w:rFonts w:asciiTheme="minorHAnsi" w:hAnsiTheme="minorHAnsi" w:cs="Arial"/>
          <w:lang w:val="es-ES"/>
        </w:rPr>
        <w:t xml:space="preserve">se han re-utilizado más de 20.109 toneladas </w:t>
      </w:r>
      <w:r>
        <w:rPr>
          <w:rFonts w:asciiTheme="minorHAnsi" w:hAnsiTheme="minorHAnsi" w:cs="Arial"/>
          <w:lang w:val="es-ES"/>
        </w:rPr>
        <w:t xml:space="preserve">de llantas usadas </w:t>
      </w:r>
      <w:r w:rsidRPr="00E05918">
        <w:rPr>
          <w:rFonts w:asciiTheme="minorHAnsi" w:hAnsiTheme="minorHAnsi" w:cs="Arial"/>
          <w:lang w:val="es-ES"/>
        </w:rPr>
        <w:t>para diferentes fines</w:t>
      </w:r>
      <w:r w:rsidR="00E05918" w:rsidRPr="00E05918">
        <w:rPr>
          <w:rFonts w:asciiTheme="minorHAnsi" w:hAnsiTheme="minorHAnsi" w:cs="Arial"/>
          <w:lang w:val="es-ES"/>
        </w:rPr>
        <w:t>.</w:t>
      </w:r>
    </w:p>
    <w:p w14:paraId="722A362A" w14:textId="2180E084" w:rsidR="00E05918" w:rsidRDefault="00E05918" w:rsidP="00273A4B">
      <w:pPr>
        <w:rPr>
          <w:rFonts w:asciiTheme="minorHAnsi" w:hAnsiTheme="minorHAnsi" w:cs="Arial"/>
          <w:lang w:val="es-ES"/>
        </w:rPr>
      </w:pPr>
    </w:p>
    <w:p w14:paraId="4072CC22" w14:textId="26BF1621" w:rsidR="006D01E1" w:rsidRPr="00C35EBB" w:rsidRDefault="006F0C2C" w:rsidP="006D01E1">
      <w:pPr>
        <w:rPr>
          <w:rFonts w:asciiTheme="minorHAnsi" w:hAnsiTheme="minorHAnsi" w:cs="Arial"/>
          <w:color w:val="0070C0"/>
          <w:lang w:val="es-ES"/>
        </w:rPr>
      </w:pPr>
      <w:r w:rsidRPr="006F0C2C">
        <w:rPr>
          <w:rFonts w:asciiTheme="minorHAnsi" w:hAnsiTheme="minorHAnsi" w:cs="Arial"/>
          <w:color w:val="0070C0"/>
          <w:lang w:val="es-ES"/>
        </w:rPr>
        <w:t>Construcción sostenible y Eco-Urbanismo</w:t>
      </w:r>
    </w:p>
    <w:p w14:paraId="268DCC31" w14:textId="1B84347A" w:rsidR="006F0C2C" w:rsidRDefault="00434AEC" w:rsidP="006F0C2C">
      <w:pPr>
        <w:rPr>
          <w:rFonts w:asciiTheme="minorHAnsi" w:hAnsiTheme="minorHAnsi" w:cs="Arial"/>
          <w:lang w:val="es-ES"/>
        </w:rPr>
      </w:pPr>
      <w:r w:rsidRPr="006F0C2C">
        <w:rPr>
          <w:rFonts w:asciiTheme="minorHAnsi" w:hAnsiTheme="minorHAnsi" w:cs="Arial"/>
          <w:lang w:val="es-ES"/>
        </w:rPr>
        <w:t xml:space="preserve">Se incorporaron criterios de sostenibilidad en 711 proyectos de diferentes escalas de espacio público y edificaciones públicas y privadas, promoviendo la construcción sostenible y el eco-urbanismo en la ciudad. </w:t>
      </w:r>
      <w:r>
        <w:rPr>
          <w:rFonts w:asciiTheme="minorHAnsi" w:hAnsiTheme="minorHAnsi" w:cs="Arial"/>
          <w:lang w:val="es-ES"/>
        </w:rPr>
        <w:t xml:space="preserve"> </w:t>
      </w:r>
      <w:r w:rsidRPr="006F0C2C">
        <w:rPr>
          <w:rFonts w:asciiTheme="minorHAnsi" w:hAnsiTheme="minorHAnsi" w:cs="Arial"/>
          <w:lang w:val="es-ES"/>
        </w:rPr>
        <w:t>Destaca dentro de la gestión realizada:</w:t>
      </w:r>
      <w:r>
        <w:rPr>
          <w:rFonts w:asciiTheme="minorHAnsi" w:hAnsiTheme="minorHAnsi" w:cs="Arial"/>
          <w:lang w:val="es-ES"/>
        </w:rPr>
        <w:t xml:space="preserve"> </w:t>
      </w:r>
      <w:r w:rsidRPr="006F0C2C">
        <w:rPr>
          <w:rFonts w:asciiTheme="minorHAnsi" w:hAnsiTheme="minorHAnsi" w:cs="Arial"/>
          <w:lang w:val="es-ES"/>
        </w:rPr>
        <w:t>7 Planes</w:t>
      </w:r>
      <w:r>
        <w:rPr>
          <w:rFonts w:asciiTheme="minorHAnsi" w:hAnsiTheme="minorHAnsi" w:cs="Arial"/>
          <w:lang w:val="es-ES"/>
        </w:rPr>
        <w:t xml:space="preserve"> Parciales de Renovación Urbana; </w:t>
      </w:r>
      <w:r w:rsidRPr="006F0C2C">
        <w:rPr>
          <w:rFonts w:asciiTheme="minorHAnsi" w:hAnsiTheme="minorHAnsi" w:cs="Arial"/>
          <w:lang w:val="es-ES"/>
        </w:rPr>
        <w:t>2 Planes de Implantación</w:t>
      </w:r>
      <w:r>
        <w:rPr>
          <w:rFonts w:asciiTheme="minorHAnsi" w:hAnsiTheme="minorHAnsi" w:cs="Arial"/>
          <w:lang w:val="es-ES"/>
        </w:rPr>
        <w:t xml:space="preserve">; </w:t>
      </w:r>
      <w:r w:rsidRPr="006F0C2C">
        <w:rPr>
          <w:rFonts w:asciiTheme="minorHAnsi" w:hAnsiTheme="minorHAnsi" w:cs="Arial"/>
          <w:lang w:val="es-ES"/>
        </w:rPr>
        <w:t>2</w:t>
      </w:r>
      <w:r>
        <w:rPr>
          <w:rFonts w:asciiTheme="minorHAnsi" w:hAnsiTheme="minorHAnsi" w:cs="Arial"/>
          <w:lang w:val="es-ES"/>
        </w:rPr>
        <w:t xml:space="preserve"> Planes Parciales de Desarrollo; </w:t>
      </w:r>
      <w:r w:rsidRPr="006F0C2C">
        <w:rPr>
          <w:rFonts w:asciiTheme="minorHAnsi" w:hAnsiTheme="minorHAnsi" w:cs="Arial"/>
          <w:lang w:val="es-ES"/>
        </w:rPr>
        <w:t>39 proyectos de diseño paisají</w:t>
      </w:r>
      <w:r>
        <w:rPr>
          <w:rFonts w:asciiTheme="minorHAnsi" w:hAnsiTheme="minorHAnsi" w:cs="Arial"/>
          <w:lang w:val="es-ES"/>
        </w:rPr>
        <w:t xml:space="preserve">stico de parques y zonas verdes; </w:t>
      </w:r>
      <w:r w:rsidRPr="006F0C2C">
        <w:rPr>
          <w:rFonts w:asciiTheme="minorHAnsi" w:hAnsiTheme="minorHAnsi" w:cs="Arial"/>
          <w:lang w:val="es-ES"/>
        </w:rPr>
        <w:t>2</w:t>
      </w:r>
      <w:r>
        <w:rPr>
          <w:rFonts w:asciiTheme="minorHAnsi" w:hAnsiTheme="minorHAnsi" w:cs="Arial"/>
          <w:lang w:val="es-ES"/>
        </w:rPr>
        <w:t xml:space="preserve"> planes directores para parques; </w:t>
      </w:r>
      <w:r w:rsidRPr="006F0C2C">
        <w:rPr>
          <w:rFonts w:asciiTheme="minorHAnsi" w:hAnsiTheme="minorHAnsi" w:cs="Arial"/>
          <w:lang w:val="es-ES"/>
        </w:rPr>
        <w:t>2 Planes de Regularización y Manejo</w:t>
      </w:r>
      <w:r w:rsidR="006F0C2C" w:rsidRPr="006F0C2C">
        <w:rPr>
          <w:rFonts w:asciiTheme="minorHAnsi" w:hAnsiTheme="minorHAnsi" w:cs="Arial"/>
          <w:lang w:val="es-ES"/>
        </w:rPr>
        <w:t>.</w:t>
      </w:r>
    </w:p>
    <w:p w14:paraId="5BB85A3F" w14:textId="5820742A" w:rsidR="00E05918" w:rsidRDefault="00E05918" w:rsidP="006F0C2C">
      <w:pPr>
        <w:rPr>
          <w:rFonts w:asciiTheme="minorHAnsi" w:hAnsiTheme="minorHAnsi" w:cs="Arial"/>
          <w:lang w:val="es-ES"/>
        </w:rPr>
      </w:pPr>
    </w:p>
    <w:p w14:paraId="0014BC91" w14:textId="77777777" w:rsidR="007568F4" w:rsidRDefault="007568F4" w:rsidP="006F0C2C">
      <w:pPr>
        <w:rPr>
          <w:rFonts w:asciiTheme="minorHAnsi" w:hAnsiTheme="minorHAnsi" w:cs="Arial"/>
          <w:lang w:val="es-ES"/>
        </w:rPr>
      </w:pPr>
    </w:p>
    <w:p w14:paraId="6B34B12E" w14:textId="74782CCA" w:rsidR="00E05918" w:rsidRPr="007F0994" w:rsidRDefault="00E05918" w:rsidP="00E05918">
      <w:pPr>
        <w:rPr>
          <w:rFonts w:asciiTheme="minorHAnsi" w:hAnsiTheme="minorHAnsi" w:cs="Arial"/>
          <w:b/>
          <w:color w:val="0070C0"/>
          <w:lang w:val="es-ES"/>
        </w:rPr>
      </w:pPr>
      <w:r>
        <w:rPr>
          <w:rFonts w:asciiTheme="minorHAnsi" w:hAnsiTheme="minorHAnsi" w:cs="Arial"/>
          <w:b/>
          <w:color w:val="0070C0"/>
          <w:lang w:val="es-ES"/>
        </w:rPr>
        <w:t>Sector Planeación</w:t>
      </w:r>
    </w:p>
    <w:p w14:paraId="5F7E1D4E" w14:textId="77777777" w:rsidR="00E05918" w:rsidRDefault="00E05918" w:rsidP="00E05918">
      <w:pPr>
        <w:rPr>
          <w:rFonts w:asciiTheme="minorHAnsi" w:hAnsiTheme="minorHAnsi" w:cs="Arial"/>
          <w:b/>
          <w:lang w:val="es-ES"/>
        </w:rPr>
      </w:pPr>
    </w:p>
    <w:p w14:paraId="04373340" w14:textId="17388315" w:rsidR="00E05918" w:rsidRDefault="00E05918" w:rsidP="00E05918">
      <w:pPr>
        <w:rPr>
          <w:rFonts w:asciiTheme="minorHAnsi" w:hAnsiTheme="minorHAnsi" w:cs="Arial"/>
          <w:color w:val="0070C0"/>
          <w:lang w:val="es-ES"/>
        </w:rPr>
      </w:pPr>
      <w:r w:rsidRPr="00E05918">
        <w:rPr>
          <w:rFonts w:asciiTheme="minorHAnsi" w:hAnsiTheme="minorHAnsi" w:cs="Arial"/>
          <w:color w:val="0070C0"/>
          <w:lang w:val="es-ES"/>
        </w:rPr>
        <w:t>La ruralidad distrital ya cuenta con un modelo de desarrollo sostenible</w:t>
      </w:r>
      <w:r>
        <w:rPr>
          <w:rFonts w:asciiTheme="minorHAnsi" w:hAnsiTheme="minorHAnsi" w:cs="Arial"/>
          <w:color w:val="0070C0"/>
          <w:lang w:val="es-ES"/>
        </w:rPr>
        <w:t>.</w:t>
      </w:r>
      <w:r w:rsidRPr="00E05918">
        <w:rPr>
          <w:rFonts w:asciiTheme="minorHAnsi" w:hAnsiTheme="minorHAnsi" w:cs="Arial"/>
          <w:color w:val="0070C0"/>
          <w:lang w:val="es-ES"/>
        </w:rPr>
        <w:t xml:space="preserve"> </w:t>
      </w:r>
    </w:p>
    <w:p w14:paraId="54B5BFAB" w14:textId="11F86A35" w:rsidR="00E05918" w:rsidRDefault="00434AEC" w:rsidP="00E05918">
      <w:pPr>
        <w:rPr>
          <w:rFonts w:asciiTheme="minorHAnsi" w:hAnsiTheme="minorHAnsi" w:cs="Arial"/>
          <w:lang w:val="es-ES"/>
        </w:rPr>
      </w:pPr>
      <w:r w:rsidRPr="00E05918">
        <w:rPr>
          <w:rFonts w:asciiTheme="minorHAnsi" w:hAnsiTheme="minorHAnsi" w:cs="Arial"/>
          <w:lang w:val="es-ES"/>
        </w:rPr>
        <w:t>En el marco de la ejecución de las cuatro fases contempladas para la implementación del Modelo Integral para el Desarrollo Sostenible de la Ruralidad del D.C. (MDRS)</w:t>
      </w:r>
      <w:r>
        <w:rPr>
          <w:rFonts w:asciiTheme="minorHAnsi" w:hAnsiTheme="minorHAnsi" w:cs="Arial"/>
          <w:lang w:val="es-ES"/>
        </w:rPr>
        <w:t>, correspondientes al d</w:t>
      </w:r>
      <w:r w:rsidRPr="00E05918">
        <w:rPr>
          <w:rFonts w:asciiTheme="minorHAnsi" w:hAnsiTheme="minorHAnsi" w:cs="Arial"/>
          <w:lang w:val="es-ES"/>
        </w:rPr>
        <w:t xml:space="preserve">iagnóstico, </w:t>
      </w:r>
      <w:r>
        <w:rPr>
          <w:rFonts w:asciiTheme="minorHAnsi" w:hAnsiTheme="minorHAnsi" w:cs="Arial"/>
          <w:lang w:val="es-ES"/>
        </w:rPr>
        <w:t>implementación, seguimiento y validación, se destaca la e</w:t>
      </w:r>
      <w:r w:rsidRPr="00E05918">
        <w:rPr>
          <w:rFonts w:asciiTheme="minorHAnsi" w:hAnsiTheme="minorHAnsi" w:cs="Arial"/>
          <w:lang w:val="es-ES"/>
        </w:rPr>
        <w:t xml:space="preserve">structuración </w:t>
      </w:r>
      <w:r>
        <w:rPr>
          <w:rFonts w:asciiTheme="minorHAnsi" w:hAnsiTheme="minorHAnsi" w:cs="Arial"/>
          <w:lang w:val="es-ES"/>
        </w:rPr>
        <w:t>d</w:t>
      </w:r>
      <w:r w:rsidRPr="00E05918">
        <w:rPr>
          <w:rFonts w:asciiTheme="minorHAnsi" w:hAnsiTheme="minorHAnsi" w:cs="Arial"/>
          <w:lang w:val="es-ES"/>
        </w:rPr>
        <w:t xml:space="preserve">e </w:t>
      </w:r>
      <w:r>
        <w:rPr>
          <w:rFonts w:asciiTheme="minorHAnsi" w:hAnsiTheme="minorHAnsi" w:cs="Arial"/>
          <w:lang w:val="es-ES"/>
        </w:rPr>
        <w:t>la Gerencia Rural, la c</w:t>
      </w:r>
      <w:r w:rsidRPr="00E05918">
        <w:rPr>
          <w:rFonts w:asciiTheme="minorHAnsi" w:hAnsiTheme="minorHAnsi" w:cs="Arial"/>
          <w:lang w:val="es-ES"/>
        </w:rPr>
        <w:t xml:space="preserve">aracterización del territorio rural </w:t>
      </w:r>
      <w:r>
        <w:rPr>
          <w:rFonts w:asciiTheme="minorHAnsi" w:hAnsiTheme="minorHAnsi" w:cs="Arial"/>
          <w:lang w:val="es-ES"/>
        </w:rPr>
        <w:t xml:space="preserve">distrital, el </w:t>
      </w:r>
      <w:r w:rsidRPr="00E05918">
        <w:rPr>
          <w:rFonts w:asciiTheme="minorHAnsi" w:hAnsiTheme="minorHAnsi" w:cs="Arial"/>
          <w:lang w:val="es-ES"/>
        </w:rPr>
        <w:t>diagnóstico del estado de los componentes y la finalización de la versión actualizada del MDRS con cada una de las estructuras</w:t>
      </w:r>
      <w:r w:rsidR="00E05918" w:rsidRPr="00E05918">
        <w:rPr>
          <w:rFonts w:asciiTheme="minorHAnsi" w:hAnsiTheme="minorHAnsi" w:cs="Arial"/>
          <w:lang w:val="es-ES"/>
        </w:rPr>
        <w:t xml:space="preserve">. </w:t>
      </w:r>
    </w:p>
    <w:p w14:paraId="30FF7E01" w14:textId="77777777" w:rsidR="00434AEC" w:rsidRDefault="00434AEC" w:rsidP="00E05918">
      <w:pPr>
        <w:rPr>
          <w:rFonts w:asciiTheme="minorHAnsi" w:hAnsiTheme="minorHAnsi" w:cs="Arial"/>
          <w:lang w:val="es-ES"/>
        </w:rPr>
      </w:pPr>
    </w:p>
    <w:p w14:paraId="62984212" w14:textId="5817B6A0" w:rsidR="00434AEC" w:rsidRPr="00E05918" w:rsidRDefault="00434AEC" w:rsidP="00434AEC">
      <w:pPr>
        <w:rPr>
          <w:rFonts w:asciiTheme="minorHAnsi" w:hAnsiTheme="minorHAnsi" w:cs="Arial"/>
          <w:color w:val="0070C0"/>
          <w:lang w:val="es-ES"/>
        </w:rPr>
      </w:pPr>
      <w:r>
        <w:rPr>
          <w:rFonts w:asciiTheme="minorHAnsi" w:hAnsiTheme="minorHAnsi" w:cs="Arial"/>
          <w:color w:val="0070C0"/>
          <w:lang w:val="es-ES"/>
        </w:rPr>
        <w:t>R</w:t>
      </w:r>
      <w:r w:rsidRPr="00E05918">
        <w:rPr>
          <w:rFonts w:asciiTheme="minorHAnsi" w:hAnsiTheme="minorHAnsi" w:cs="Arial"/>
          <w:color w:val="0070C0"/>
          <w:lang w:val="es-ES"/>
        </w:rPr>
        <w:t>estaura</w:t>
      </w:r>
      <w:r>
        <w:rPr>
          <w:rFonts w:asciiTheme="minorHAnsi" w:hAnsiTheme="minorHAnsi" w:cs="Arial"/>
          <w:color w:val="0070C0"/>
          <w:lang w:val="es-ES"/>
        </w:rPr>
        <w:t>ción</w:t>
      </w:r>
      <w:r w:rsidRPr="00E05918">
        <w:rPr>
          <w:rFonts w:asciiTheme="minorHAnsi" w:hAnsiTheme="minorHAnsi" w:cs="Arial"/>
          <w:color w:val="0070C0"/>
          <w:lang w:val="es-ES"/>
        </w:rPr>
        <w:t>, manteni</w:t>
      </w:r>
      <w:r>
        <w:rPr>
          <w:rFonts w:asciiTheme="minorHAnsi" w:hAnsiTheme="minorHAnsi" w:cs="Arial"/>
          <w:color w:val="0070C0"/>
          <w:lang w:val="es-ES"/>
        </w:rPr>
        <w:t>miento</w:t>
      </w:r>
      <w:r w:rsidRPr="00E05918">
        <w:rPr>
          <w:rFonts w:asciiTheme="minorHAnsi" w:hAnsiTheme="minorHAnsi" w:cs="Arial"/>
          <w:color w:val="0070C0"/>
          <w:lang w:val="es-ES"/>
        </w:rPr>
        <w:t xml:space="preserve"> y/o conserva</w:t>
      </w:r>
      <w:r>
        <w:rPr>
          <w:rFonts w:asciiTheme="minorHAnsi" w:hAnsiTheme="minorHAnsi" w:cs="Arial"/>
          <w:color w:val="0070C0"/>
          <w:lang w:val="es-ES"/>
        </w:rPr>
        <w:t>ción.</w:t>
      </w:r>
    </w:p>
    <w:p w14:paraId="062B888F" w14:textId="77777777" w:rsidR="00434AEC" w:rsidRDefault="00434AEC" w:rsidP="00434AEC">
      <w:pPr>
        <w:rPr>
          <w:rFonts w:asciiTheme="minorHAnsi" w:hAnsiTheme="minorHAnsi" w:cs="Arial"/>
          <w:lang w:val="es-ES"/>
        </w:rPr>
      </w:pPr>
      <w:r w:rsidRPr="00E05918">
        <w:rPr>
          <w:rFonts w:asciiTheme="minorHAnsi" w:hAnsiTheme="minorHAnsi" w:cs="Arial"/>
          <w:lang w:val="es-ES"/>
        </w:rPr>
        <w:t>546 hectáreas han sido restauradas, mantenidas y/o conservadas en zonas abastecedoras de acueductos veredales asociadas a ecosistemas de montaña, bosques, humedales, ríos, nacimientos, reservorios y lagos</w:t>
      </w:r>
      <w:r>
        <w:rPr>
          <w:rFonts w:asciiTheme="minorHAnsi" w:hAnsiTheme="minorHAnsi" w:cs="Arial"/>
          <w:lang w:val="es-ES"/>
        </w:rPr>
        <w:t xml:space="preserve">, contribuyendo a la sostenibilidad ecológica regional y la disponibilidad del recurso hídrico. </w:t>
      </w:r>
    </w:p>
    <w:p w14:paraId="4F227C29" w14:textId="71AFF0F9" w:rsidR="00434AEC" w:rsidRDefault="00434AEC" w:rsidP="00434AEC">
      <w:pPr>
        <w:rPr>
          <w:rFonts w:asciiTheme="minorHAnsi" w:hAnsiTheme="minorHAnsi" w:cs="Arial"/>
          <w:lang w:val="es-ES"/>
        </w:rPr>
      </w:pPr>
    </w:p>
    <w:p w14:paraId="05BC61B8" w14:textId="77777777" w:rsidR="0047131B" w:rsidRDefault="0047131B" w:rsidP="00434AEC">
      <w:pPr>
        <w:rPr>
          <w:rFonts w:asciiTheme="minorHAnsi" w:hAnsiTheme="minorHAnsi" w:cs="Arial"/>
          <w:lang w:val="es-ES"/>
        </w:rPr>
      </w:pPr>
    </w:p>
    <w:p w14:paraId="79022328" w14:textId="77777777" w:rsidR="00434AEC" w:rsidRDefault="00434AEC" w:rsidP="00434AEC">
      <w:pPr>
        <w:rPr>
          <w:rFonts w:asciiTheme="minorHAnsi" w:hAnsiTheme="minorHAnsi" w:cs="Arial"/>
          <w:color w:val="0070C0"/>
          <w:lang w:val="es-ES"/>
        </w:rPr>
      </w:pPr>
      <w:r>
        <w:rPr>
          <w:rFonts w:asciiTheme="minorHAnsi" w:hAnsiTheme="minorHAnsi" w:cs="Arial"/>
          <w:color w:val="0070C0"/>
          <w:lang w:val="es-ES"/>
        </w:rPr>
        <w:t>R</w:t>
      </w:r>
      <w:r w:rsidRPr="00E05918">
        <w:rPr>
          <w:rFonts w:asciiTheme="minorHAnsi" w:hAnsiTheme="minorHAnsi" w:cs="Arial"/>
          <w:color w:val="0070C0"/>
          <w:lang w:val="es-ES"/>
        </w:rPr>
        <w:t>educción de la vulnerabilidad frente al cambio climático</w:t>
      </w:r>
      <w:r>
        <w:rPr>
          <w:rFonts w:asciiTheme="minorHAnsi" w:hAnsiTheme="minorHAnsi" w:cs="Arial"/>
          <w:color w:val="0070C0"/>
          <w:lang w:val="es-ES"/>
        </w:rPr>
        <w:t>.</w:t>
      </w:r>
    </w:p>
    <w:p w14:paraId="620BB5CF" w14:textId="77777777" w:rsidR="00434AEC" w:rsidRPr="00E05918" w:rsidRDefault="00434AEC" w:rsidP="00434AEC">
      <w:pPr>
        <w:rPr>
          <w:rFonts w:asciiTheme="minorHAnsi" w:hAnsiTheme="minorHAnsi" w:cs="Arial"/>
          <w:lang w:val="es-ES"/>
        </w:rPr>
      </w:pPr>
      <w:r w:rsidRPr="00E05918">
        <w:rPr>
          <w:rFonts w:asciiTheme="minorHAnsi" w:hAnsiTheme="minorHAnsi" w:cs="Arial"/>
          <w:lang w:val="es-ES"/>
        </w:rPr>
        <w:t>852 predios han adopta</w:t>
      </w:r>
      <w:r>
        <w:rPr>
          <w:rFonts w:asciiTheme="minorHAnsi" w:hAnsiTheme="minorHAnsi" w:cs="Arial"/>
          <w:lang w:val="es-ES"/>
        </w:rPr>
        <w:t>ron</w:t>
      </w:r>
      <w:r w:rsidRPr="00E05918">
        <w:rPr>
          <w:rFonts w:asciiTheme="minorHAnsi" w:hAnsiTheme="minorHAnsi" w:cs="Arial"/>
          <w:lang w:val="es-ES"/>
        </w:rPr>
        <w:t xml:space="preserve"> buenas prácticas productivas que contribuyen a la adaptación y reducción de la vulnerabilidad frente al cambio climático y la promoción del desarrollo sostenible</w:t>
      </w:r>
      <w:r>
        <w:rPr>
          <w:rFonts w:asciiTheme="minorHAnsi" w:hAnsiTheme="minorHAnsi" w:cs="Arial"/>
          <w:lang w:val="es-ES"/>
        </w:rPr>
        <w:t>, disminuyendo el impacto de la actividad humana sobre los ecosistemas.</w:t>
      </w:r>
    </w:p>
    <w:p w14:paraId="16C25D23" w14:textId="323673C6" w:rsidR="006D01E1" w:rsidRDefault="006D01E1" w:rsidP="006D01E1">
      <w:pPr>
        <w:rPr>
          <w:rFonts w:asciiTheme="minorHAnsi" w:hAnsiTheme="minorHAnsi" w:cs="Arial"/>
          <w:b/>
          <w:color w:val="0070C0"/>
        </w:rPr>
      </w:pPr>
    </w:p>
    <w:p w14:paraId="78AAF5DD" w14:textId="77777777" w:rsidR="0047131B" w:rsidRPr="00C35766" w:rsidRDefault="0047131B" w:rsidP="0047131B">
      <w:pPr>
        <w:rPr>
          <w:rFonts w:asciiTheme="minorHAnsi" w:hAnsiTheme="minorHAnsi" w:cstheme="minorHAnsi"/>
          <w:lang w:val="es-ES" w:eastAsia="es-CO"/>
        </w:rPr>
      </w:pPr>
      <w:r>
        <w:rPr>
          <w:rFonts w:asciiTheme="minorHAnsi" w:hAnsiTheme="minorHAnsi" w:cstheme="minorHAnsi"/>
          <w:lang w:val="es-ES" w:eastAsia="es-CO"/>
        </w:rPr>
        <w:t xml:space="preserve">A continuación, se presentan resultados desagregados por programa. </w:t>
      </w:r>
    </w:p>
    <w:p w14:paraId="6E0452E9" w14:textId="77777777" w:rsidR="0047131B" w:rsidRPr="0047131B" w:rsidRDefault="0047131B" w:rsidP="006D01E1">
      <w:pPr>
        <w:rPr>
          <w:rFonts w:asciiTheme="minorHAnsi" w:hAnsiTheme="minorHAnsi" w:cs="Arial"/>
          <w:b/>
          <w:color w:val="0070C0"/>
          <w:lang w:val="es-ES"/>
        </w:rPr>
      </w:pPr>
    </w:p>
    <w:p w14:paraId="6A8B3AAA" w14:textId="7EE8D9A0" w:rsidR="00E05918" w:rsidRDefault="00E05918" w:rsidP="006D01E1">
      <w:pPr>
        <w:rPr>
          <w:rFonts w:asciiTheme="minorHAnsi" w:hAnsiTheme="minorHAnsi" w:cs="Arial"/>
          <w:b/>
          <w:color w:val="0070C0"/>
        </w:rPr>
      </w:pPr>
    </w:p>
    <w:p w14:paraId="397BC861" w14:textId="77777777" w:rsidR="006D01E1" w:rsidRDefault="006D01E1" w:rsidP="006D01E1">
      <w:pPr>
        <w:pStyle w:val="Ttulo2"/>
      </w:pPr>
      <w:bookmarkStart w:id="61" w:name="_Toc18508605"/>
      <w:r w:rsidRPr="006D01E1">
        <w:t>Ambiente Sano para la Equidad y Disfrute del Ciudadano</w:t>
      </w:r>
      <w:bookmarkEnd w:id="61"/>
    </w:p>
    <w:p w14:paraId="5CC301B6" w14:textId="77777777" w:rsidR="006D01E1" w:rsidRDefault="006D01E1" w:rsidP="006D01E1">
      <w:pPr>
        <w:rPr>
          <w:lang w:val="es-ES"/>
        </w:rPr>
      </w:pPr>
    </w:p>
    <w:p w14:paraId="186B234B" w14:textId="77777777" w:rsidR="00434AEC" w:rsidRPr="007A6878" w:rsidRDefault="00434AEC" w:rsidP="00434AEC">
      <w:pPr>
        <w:rPr>
          <w:rFonts w:asciiTheme="minorHAnsi" w:hAnsiTheme="minorHAnsi" w:cs="Arial"/>
          <w:lang w:val="es-ES"/>
        </w:rPr>
      </w:pPr>
      <w:r w:rsidRPr="007A6878">
        <w:rPr>
          <w:rFonts w:asciiTheme="minorHAnsi" w:hAnsiTheme="minorHAnsi" w:cs="Arial"/>
          <w:lang w:val="es-ES"/>
        </w:rPr>
        <w:t xml:space="preserve">Desde 2016 a 2019 </w:t>
      </w:r>
      <w:r w:rsidRPr="007A6878">
        <w:rPr>
          <w:rFonts w:asciiTheme="minorHAnsi" w:hAnsiTheme="minorHAnsi" w:cs="Arial"/>
          <w:b/>
          <w:lang w:val="es-ES"/>
        </w:rPr>
        <w:t>la medición promedio de las diferentes estaciones de monitoreo para Bogotá de material particulado PM10 y PM2,5 se mantuvo por debajo del máximo de la norma técnica nacional</w:t>
      </w:r>
      <w:r w:rsidRPr="007A6878">
        <w:rPr>
          <w:rFonts w:asciiTheme="minorHAnsi" w:hAnsiTheme="minorHAnsi" w:cs="Arial"/>
          <w:lang w:val="es-ES"/>
        </w:rPr>
        <w:t xml:space="preserve"> (50mg/m3 PM10 y 25 mg/m3 de PM2,5). Mantener las condiciones del material particulado, contribuyen a que la población tenga menores efectos en la salud, especialmente en el sistema respiratorio.</w:t>
      </w:r>
    </w:p>
    <w:p w14:paraId="6135BCED" w14:textId="77777777" w:rsidR="00434AEC" w:rsidRPr="007A6878" w:rsidRDefault="00434AEC" w:rsidP="00434AEC">
      <w:pPr>
        <w:rPr>
          <w:lang w:val="es-ES_tradnl"/>
        </w:rPr>
      </w:pPr>
    </w:p>
    <w:p w14:paraId="659DB147" w14:textId="77777777" w:rsidR="00434AEC" w:rsidRPr="007A6878" w:rsidRDefault="00434AEC" w:rsidP="00434AEC">
      <w:pPr>
        <w:rPr>
          <w:lang w:val="es-ES_tradnl"/>
        </w:rPr>
      </w:pPr>
      <w:r w:rsidRPr="007A6878">
        <w:rPr>
          <w:b/>
          <w:lang w:val="es-ES_tradnl"/>
        </w:rPr>
        <w:lastRenderedPageBreak/>
        <w:t>El plan de descontaminación de la cuenca hídrica del Rio Bogotá, cuenta con un avance del 30%,</w:t>
      </w:r>
      <w:r w:rsidRPr="007A6878">
        <w:rPr>
          <w:lang w:val="es-ES_tradnl"/>
        </w:rPr>
        <w:t xml:space="preserve"> y el plan de manejo de la</w:t>
      </w:r>
      <w:r w:rsidRPr="007A6878">
        <w:rPr>
          <w:b/>
          <w:lang w:val="es-ES_tradnl"/>
        </w:rPr>
        <w:t xml:space="preserve"> Franja de Adecuación y la Reserva Forestal Protectora de los Cerros Orientales</w:t>
      </w:r>
      <w:r w:rsidRPr="007A6878">
        <w:rPr>
          <w:lang w:val="es-ES_tradnl"/>
        </w:rPr>
        <w:t xml:space="preserve">, </w:t>
      </w:r>
      <w:r w:rsidRPr="007A6878">
        <w:rPr>
          <w:b/>
          <w:lang w:val="es-ES_tradnl"/>
        </w:rPr>
        <w:t>con un avance de 40%</w:t>
      </w:r>
      <w:r w:rsidRPr="007A6878">
        <w:rPr>
          <w:lang w:val="es-ES_tradnl"/>
        </w:rPr>
        <w:t>.</w:t>
      </w:r>
    </w:p>
    <w:p w14:paraId="6DA6E12F" w14:textId="77777777" w:rsidR="00434AEC" w:rsidRPr="007A6878" w:rsidRDefault="00434AEC" w:rsidP="00434AEC">
      <w:pPr>
        <w:rPr>
          <w:lang w:val="es-ES_tradnl"/>
        </w:rPr>
      </w:pPr>
    </w:p>
    <w:p w14:paraId="3619B399" w14:textId="77777777" w:rsidR="00434AEC" w:rsidRPr="007A6878" w:rsidRDefault="00434AEC" w:rsidP="00434AEC">
      <w:pPr>
        <w:rPr>
          <w:lang w:val="es-ES_tradnl"/>
        </w:rPr>
      </w:pPr>
      <w:r w:rsidRPr="007A6878">
        <w:rPr>
          <w:lang w:val="es-ES_tradnl"/>
        </w:rPr>
        <w:t xml:space="preserve">Frente al uso adecuado de los elementos de </w:t>
      </w:r>
      <w:r w:rsidRPr="007A6878">
        <w:rPr>
          <w:b/>
          <w:lang w:val="es-ES_tradnl"/>
        </w:rPr>
        <w:t>publicidad exterior visual, se realizaron 1.005 operativos de control y sensibilización en las 9 rutas críticas identificadas en la ciudad</w:t>
      </w:r>
      <w:r w:rsidRPr="007A6878">
        <w:rPr>
          <w:lang w:val="es-ES_tradnl"/>
        </w:rPr>
        <w:t xml:space="preserve"> con el fin de controlar la publicidad exterior visual ilegal en las diferentes localidades, alcanzando un 14% de dichas rutas libres de publicidad.</w:t>
      </w:r>
    </w:p>
    <w:p w14:paraId="130BC13D" w14:textId="77777777" w:rsidR="00434AEC" w:rsidRPr="007A6878" w:rsidRDefault="00434AEC" w:rsidP="00434AEC">
      <w:pPr>
        <w:rPr>
          <w:lang w:val="es-ES_tradnl"/>
        </w:rPr>
      </w:pPr>
    </w:p>
    <w:p w14:paraId="4500EDAB" w14:textId="77777777" w:rsidR="00434AEC" w:rsidRPr="007A6878" w:rsidRDefault="00434AEC" w:rsidP="00434AEC">
      <w:pPr>
        <w:rPr>
          <w:highlight w:val="yellow"/>
          <w:lang w:val="es-ES_tradnl"/>
        </w:rPr>
      </w:pPr>
      <w:r w:rsidRPr="007A6878">
        <w:rPr>
          <w:lang w:val="es-ES_tradnl"/>
        </w:rPr>
        <w:t xml:space="preserve">Para el fortalecimiento de los aspectos administrativos, operativos, logísticos y normativos, las acciones relacionadas con la intervención en siete </w:t>
      </w:r>
      <w:r w:rsidRPr="007A6878">
        <w:rPr>
          <w:b/>
          <w:lang w:val="es-ES_tradnl"/>
        </w:rPr>
        <w:t>zonas críticas de ruido</w:t>
      </w:r>
      <w:r w:rsidRPr="007A6878">
        <w:rPr>
          <w:lang w:val="es-ES_tradnl"/>
        </w:rPr>
        <w:t xml:space="preserve"> realizadas por la Secretaría de Ambiente, contribuyeron con una </w:t>
      </w:r>
      <w:r w:rsidRPr="007A6878">
        <w:rPr>
          <w:b/>
          <w:lang w:val="es-ES_tradnl"/>
        </w:rPr>
        <w:t>reducción del 3,6% (72% de la meta PDD) en los niveles de ruido que representa 1,1 dBA</w:t>
      </w:r>
      <w:r>
        <w:rPr>
          <w:lang w:val="es-ES_tradnl"/>
        </w:rPr>
        <w:t>. Esto</w:t>
      </w:r>
      <w:r w:rsidRPr="007A6878">
        <w:rPr>
          <w:lang w:val="es-ES_tradnl"/>
        </w:rPr>
        <w:t xml:space="preserve"> se logró a través del seguimiento y control a establecimientos de comercio abiertos al público (discotecas, restaurantes, almacenes, supermercados, tiendas), empresas prestadoras de servicio (hospitales, IPS, estaciones de servicio, montallantas) e industrias que pueden afectar a la comunidad por el desarrollo de su actividad.</w:t>
      </w:r>
    </w:p>
    <w:p w14:paraId="4FAA8EEA" w14:textId="77777777" w:rsidR="00434AEC" w:rsidRPr="007A6878" w:rsidRDefault="00434AEC" w:rsidP="00434AEC">
      <w:pPr>
        <w:rPr>
          <w:highlight w:val="yellow"/>
          <w:lang w:val="es-ES_tradnl"/>
        </w:rPr>
      </w:pPr>
    </w:p>
    <w:p w14:paraId="5D398005" w14:textId="77777777" w:rsidR="00434AEC" w:rsidRPr="007A6878" w:rsidRDefault="00434AEC" w:rsidP="00434AEC">
      <w:pPr>
        <w:rPr>
          <w:lang w:val="es-ES_tradnl"/>
        </w:rPr>
      </w:pPr>
      <w:r w:rsidRPr="007A6878">
        <w:rPr>
          <w:lang w:val="es-ES_tradnl"/>
        </w:rPr>
        <w:t xml:space="preserve">Mediante el </w:t>
      </w:r>
      <w:r w:rsidRPr="00223856">
        <w:rPr>
          <w:b/>
          <w:lang w:val="es-ES_tradnl"/>
        </w:rPr>
        <w:t>programa integral en</w:t>
      </w:r>
      <w:r w:rsidRPr="007A6878">
        <w:rPr>
          <w:lang w:val="es-ES_tradnl"/>
        </w:rPr>
        <w:t xml:space="preserve"> </w:t>
      </w:r>
      <w:r w:rsidRPr="007A6878">
        <w:rPr>
          <w:b/>
          <w:lang w:val="es-ES_tradnl"/>
        </w:rPr>
        <w:t>salud animal</w:t>
      </w:r>
      <w:r w:rsidRPr="007A6878">
        <w:rPr>
          <w:lang w:val="es-ES_tradnl"/>
        </w:rPr>
        <w:t xml:space="preserve">, se brindó atención a un total de 4.641 animales, a través de los servicios de urgencias veterinarias, custodia, brigadas médicas y atención por maltrato, se realizaron 26.439 esterilizaciones y se implantaron 26.957 microchips a caninos y felinos. Se logró tener un total de 13 consejos locales de protección y bienestar animal en funcionamiento y Se sensibilizaron 11.319 personas en los ámbitos institucional, comunitario, educativo y recreo-deportivo. Finalmente, se abrieron a la ciudadanía dos parques para perros, en el parque el Tunal y </w:t>
      </w:r>
      <w:r>
        <w:rPr>
          <w:lang w:val="es-ES_tradnl"/>
        </w:rPr>
        <w:t xml:space="preserve">en </w:t>
      </w:r>
      <w:r w:rsidRPr="007A6878">
        <w:rPr>
          <w:lang w:val="es-ES_tradnl"/>
        </w:rPr>
        <w:t xml:space="preserve">el parque Simón Bolívar. </w:t>
      </w:r>
    </w:p>
    <w:p w14:paraId="01F137EE" w14:textId="77777777" w:rsidR="00434AEC" w:rsidRPr="007A6878" w:rsidRDefault="00434AEC" w:rsidP="00434AEC">
      <w:pPr>
        <w:rPr>
          <w:lang w:val="es-ES_tradnl"/>
        </w:rPr>
      </w:pPr>
    </w:p>
    <w:p w14:paraId="1DFB5F75" w14:textId="77777777" w:rsidR="00434AEC" w:rsidRPr="007A6878" w:rsidRDefault="00434AEC" w:rsidP="00434AEC">
      <w:pPr>
        <w:rPr>
          <w:highlight w:val="yellow"/>
          <w:lang w:val="es-ES_tradnl"/>
        </w:rPr>
      </w:pPr>
      <w:r w:rsidRPr="007A6878">
        <w:rPr>
          <w:lang w:val="es-ES_tradnl"/>
        </w:rPr>
        <w:t xml:space="preserve">Se </w:t>
      </w:r>
      <w:r w:rsidRPr="007A6878">
        <w:rPr>
          <w:b/>
          <w:lang w:val="es-ES_tradnl"/>
        </w:rPr>
        <w:t xml:space="preserve">aumentó el valor real de cobertura verde en el espacio público de 10,7% a 27,2% con la plantación de </w:t>
      </w:r>
      <w:r w:rsidRPr="00223856">
        <w:rPr>
          <w:b/>
          <w:lang w:val="es-ES_tradnl"/>
        </w:rPr>
        <w:t xml:space="preserve">59.759 </w:t>
      </w:r>
      <w:r w:rsidRPr="007A6878">
        <w:rPr>
          <w:b/>
          <w:lang w:val="es-ES_tradnl"/>
        </w:rPr>
        <w:t>árboles</w:t>
      </w:r>
      <w:r w:rsidRPr="007A6878">
        <w:rPr>
          <w:lang w:val="es-ES_tradnl"/>
        </w:rPr>
        <w:t xml:space="preserve"> con el apoyo de diversas entidades del orden gubernamental, privado y comunitario, en donde se promueve a través de jornadas del programa adopta un árbol, la conservación, recuperación, aumento, mejoramiento y protección del arbolado urbano con criterios técnicos, sociales, ambientales, urbanísticos y paisajísticos. </w:t>
      </w:r>
    </w:p>
    <w:p w14:paraId="75D4A4CD" w14:textId="77777777" w:rsidR="00434AEC" w:rsidRDefault="00434AEC" w:rsidP="00434AEC">
      <w:pPr>
        <w:rPr>
          <w:lang w:val="es-ES_tradnl"/>
        </w:rPr>
      </w:pPr>
      <w:r w:rsidRPr="007A6878">
        <w:rPr>
          <w:lang w:val="es-ES_tradnl"/>
        </w:rPr>
        <w:t xml:space="preserve">Finalmente, </w:t>
      </w:r>
      <w:r w:rsidRPr="007A6878">
        <w:rPr>
          <w:b/>
          <w:lang w:val="es-ES_tradnl"/>
        </w:rPr>
        <w:t>2.259.661 ciudadanos participaron en</w:t>
      </w:r>
      <w:r w:rsidRPr="007A6878">
        <w:rPr>
          <w:lang w:val="es-ES_tradnl"/>
        </w:rPr>
        <w:t xml:space="preserve"> </w:t>
      </w:r>
      <w:r w:rsidRPr="007A6878">
        <w:rPr>
          <w:b/>
          <w:lang w:val="es-ES_tradnl"/>
        </w:rPr>
        <w:t xml:space="preserve">programas de socialización de la política ambiental </w:t>
      </w:r>
      <w:r w:rsidRPr="007A6878">
        <w:rPr>
          <w:lang w:val="es-ES_tradnl"/>
        </w:rPr>
        <w:t xml:space="preserve">a través de recorridos interpretativos, caminatas ecológicas y procesos de formación en biodiversidad, estructura ecológica principal, manejo integral de residuos sólidos, cambio climático y gestión de riesgos. </w:t>
      </w:r>
    </w:p>
    <w:p w14:paraId="7A617B58" w14:textId="1D6D697E" w:rsidR="007568F4" w:rsidRPr="006D01E1" w:rsidRDefault="007568F4" w:rsidP="006D01E1">
      <w:pPr>
        <w:rPr>
          <w:lang w:val="es-ES_tradnl"/>
        </w:rPr>
      </w:pPr>
    </w:p>
    <w:p w14:paraId="7BDCE9A4" w14:textId="77777777" w:rsidR="006D01E1" w:rsidRDefault="006D01E1" w:rsidP="006D01E1">
      <w:pPr>
        <w:pStyle w:val="Ttulo2"/>
      </w:pPr>
      <w:bookmarkStart w:id="62" w:name="_Toc18508606"/>
      <w:r w:rsidRPr="006D01E1">
        <w:t>Desarrollo Rural Sostenible</w:t>
      </w:r>
      <w:bookmarkEnd w:id="62"/>
    </w:p>
    <w:p w14:paraId="64FC3CF9" w14:textId="29BF1659" w:rsidR="006D01E1" w:rsidRDefault="006D01E1" w:rsidP="006D01E1">
      <w:pPr>
        <w:rPr>
          <w:lang w:val="es-ES"/>
        </w:rPr>
      </w:pPr>
    </w:p>
    <w:p w14:paraId="3AC0C66F" w14:textId="77777777" w:rsidR="00434AEC" w:rsidRPr="007A6878" w:rsidRDefault="00434AEC" w:rsidP="00434AEC">
      <w:pPr>
        <w:rPr>
          <w:b/>
          <w:lang w:val="es-ES"/>
        </w:rPr>
      </w:pPr>
      <w:r>
        <w:rPr>
          <w:b/>
          <w:lang w:val="es-ES"/>
        </w:rPr>
        <w:t>Bogotá</w:t>
      </w:r>
      <w:r w:rsidRPr="007A6878">
        <w:rPr>
          <w:b/>
          <w:lang w:val="es-ES"/>
        </w:rPr>
        <w:t xml:space="preserve"> cuenta hoy con un nuevo modelo de desarrollo rural sostenible consolidado y puesto en marcha. </w:t>
      </w:r>
    </w:p>
    <w:p w14:paraId="10896E36" w14:textId="77777777" w:rsidR="00434AEC" w:rsidRPr="007A6878" w:rsidRDefault="00434AEC" w:rsidP="00434AEC">
      <w:pPr>
        <w:rPr>
          <w:b/>
          <w:lang w:val="es-ES"/>
        </w:rPr>
      </w:pPr>
    </w:p>
    <w:p w14:paraId="0355D7F3" w14:textId="77777777" w:rsidR="00434AEC" w:rsidRPr="007A6878" w:rsidRDefault="00434AEC" w:rsidP="00434AEC">
      <w:pPr>
        <w:rPr>
          <w:highlight w:val="yellow"/>
          <w:lang w:val="es-ES"/>
        </w:rPr>
      </w:pPr>
      <w:r w:rsidRPr="007A6878">
        <w:rPr>
          <w:lang w:val="es-ES"/>
        </w:rPr>
        <w:t xml:space="preserve">Se </w:t>
      </w:r>
      <w:r w:rsidRPr="007A6878">
        <w:rPr>
          <w:b/>
          <w:lang w:val="es-ES"/>
        </w:rPr>
        <w:t>aumentaron a 546 las</w:t>
      </w:r>
      <w:r w:rsidRPr="007A6878">
        <w:rPr>
          <w:lang w:val="es-ES"/>
        </w:rPr>
        <w:t xml:space="preserve"> </w:t>
      </w:r>
      <w:r w:rsidRPr="007A6878">
        <w:rPr>
          <w:b/>
          <w:lang w:val="es-ES"/>
        </w:rPr>
        <w:t>hectáreas en proceso de restauración, mantenimiento y/o conservación sobre áreas abastecedoras de acueductos veredales</w:t>
      </w:r>
      <w:r w:rsidRPr="007A6878">
        <w:rPr>
          <w:lang w:val="es-ES"/>
        </w:rPr>
        <w:t xml:space="preserve"> asociadas a ecosistemas de montaña, bosques, humedales, ríos, nacimientos, reservorios y lagos. Las acciones de restau</w:t>
      </w:r>
      <w:r>
        <w:rPr>
          <w:lang w:val="es-ES"/>
        </w:rPr>
        <w:t xml:space="preserve">ración ecológica participativa </w:t>
      </w:r>
      <w:r w:rsidRPr="007A6878">
        <w:rPr>
          <w:lang w:val="es-ES"/>
        </w:rPr>
        <w:t xml:space="preserve">implican la autorización y trabajo conjunto con los dueños de los predios para liberar parte de su terreno asociado a ecosistemas de montaña, bosques, humedales, ríos, nacimientos, reservorios, lagos y zonas de abastecimiento de acueductos veredales, proceso que finaliza con la </w:t>
      </w:r>
      <w:r w:rsidRPr="007A6878">
        <w:rPr>
          <w:lang w:val="es-ES"/>
        </w:rPr>
        <w:lastRenderedPageBreak/>
        <w:t xml:space="preserve">plantación de material vegetal. </w:t>
      </w:r>
      <w:r w:rsidRPr="00100D89">
        <w:rPr>
          <w:b/>
          <w:lang w:val="es-ES"/>
        </w:rPr>
        <w:t>C</w:t>
      </w:r>
      <w:r w:rsidRPr="007A6878">
        <w:rPr>
          <w:b/>
          <w:lang w:val="es-ES"/>
        </w:rPr>
        <w:t>onservar, proteger y/o recuperar áreas de interés estratégico en zonas rurales involucrando a la comunidad</w:t>
      </w:r>
      <w:r w:rsidRPr="007A6878">
        <w:rPr>
          <w:lang w:val="es-ES"/>
        </w:rPr>
        <w:t xml:space="preserve">, contribuye con la conservación ambiental y el ordenamiento del territorio en microcuencas que disminuyen el impacto de las actividades agropecuarias sobre zonas aledañas a fuentes de agua y las áreas de interés ambiental. Adicionalmente, se </w:t>
      </w:r>
      <w:r w:rsidRPr="007A6878">
        <w:rPr>
          <w:b/>
          <w:lang w:val="es-ES"/>
        </w:rPr>
        <w:t>amplia y recupera la Conectividad ecológica entre los ecosistemas de bosque alto andino y páramos integradores de la estructura ecológica principal</w:t>
      </w:r>
      <w:r w:rsidRPr="007A6878">
        <w:rPr>
          <w:lang w:val="es-ES"/>
        </w:rPr>
        <w:t xml:space="preserve"> para generar sostenibilidad en el manejo de los bienes y servicios ambientales del Distrito Capital.</w:t>
      </w:r>
    </w:p>
    <w:p w14:paraId="0F4A3FF3" w14:textId="77777777" w:rsidR="00434AEC" w:rsidRPr="007A6878" w:rsidRDefault="00434AEC" w:rsidP="00434AEC">
      <w:pPr>
        <w:rPr>
          <w:lang w:val="es-ES"/>
        </w:rPr>
      </w:pPr>
    </w:p>
    <w:p w14:paraId="2E84095F" w14:textId="77777777" w:rsidR="00434AEC" w:rsidRPr="007A6878" w:rsidRDefault="00434AEC" w:rsidP="00434AEC">
      <w:pPr>
        <w:rPr>
          <w:lang w:val="es-ES"/>
        </w:rPr>
      </w:pPr>
      <w:r w:rsidRPr="007A6878">
        <w:rPr>
          <w:lang w:val="es-ES"/>
        </w:rPr>
        <w:t xml:space="preserve">Para contribuir con la adaptación y reducción de la vulnerabilidad frente al cambio climático y la promoción del desarrollo sostenible, </w:t>
      </w:r>
      <w:r w:rsidRPr="007A6878">
        <w:rPr>
          <w:b/>
          <w:lang w:val="es-ES"/>
        </w:rPr>
        <w:t>852 predios adoptaron buenas prácticas productivas</w:t>
      </w:r>
      <w:r w:rsidRPr="007A6878">
        <w:rPr>
          <w:lang w:val="es-ES"/>
        </w:rPr>
        <w:t>, logro que lleva a las comunidades hacia una producción responsable con la instalación de cercas para protección de quebradas, nacederos de agua y bosques, ahorro y uso eficiente del recurso hídrico, instalación de composteras y camas de lombriz para el tratamiento de residuos orgánicos, huertas para auto abastecimiento y seguridad alimentaria, buenas prácticas ganaderas.</w:t>
      </w:r>
    </w:p>
    <w:p w14:paraId="5221CBEF" w14:textId="0AA119FD" w:rsidR="00434AEC" w:rsidRPr="006D01E1" w:rsidRDefault="00434AEC" w:rsidP="006D01E1">
      <w:pPr>
        <w:rPr>
          <w:lang w:val="es-ES_tradnl"/>
        </w:rPr>
      </w:pPr>
    </w:p>
    <w:p w14:paraId="2F468CC1" w14:textId="77777777" w:rsidR="006D01E1" w:rsidRDefault="006D01E1" w:rsidP="006D01E1">
      <w:pPr>
        <w:pStyle w:val="Ttulo2"/>
      </w:pPr>
      <w:bookmarkStart w:id="63" w:name="_Toc18508607"/>
      <w:r w:rsidRPr="006D01E1">
        <w:t>Gestión de la Huella Ambiental Urbana</w:t>
      </w:r>
      <w:bookmarkEnd w:id="63"/>
    </w:p>
    <w:p w14:paraId="40928ED9" w14:textId="77777777" w:rsidR="006D01E1" w:rsidRDefault="006D01E1" w:rsidP="006D01E1">
      <w:pPr>
        <w:rPr>
          <w:lang w:val="es-ES"/>
        </w:rPr>
      </w:pPr>
    </w:p>
    <w:p w14:paraId="6D4CD489" w14:textId="77777777" w:rsidR="00434AEC" w:rsidRPr="007A6878" w:rsidRDefault="00434AEC" w:rsidP="00434AEC">
      <w:pPr>
        <w:rPr>
          <w:lang w:val="es-ES_tradnl"/>
        </w:rPr>
      </w:pPr>
      <w:r>
        <w:rPr>
          <w:b/>
          <w:lang w:val="es-ES_tradnl"/>
        </w:rPr>
        <w:t xml:space="preserve">Aprovechamiento de </w:t>
      </w:r>
      <w:r w:rsidRPr="007A6878">
        <w:rPr>
          <w:b/>
          <w:lang w:val="es-ES_tradnl"/>
        </w:rPr>
        <w:t>2</w:t>
      </w:r>
      <w:r>
        <w:rPr>
          <w:b/>
          <w:lang w:val="es-ES_tradnl"/>
        </w:rPr>
        <w:t>0</w:t>
      </w:r>
      <w:r w:rsidRPr="007A6878">
        <w:rPr>
          <w:b/>
          <w:lang w:val="es-ES_tradnl"/>
        </w:rPr>
        <w:t>.</w:t>
      </w:r>
      <w:r>
        <w:rPr>
          <w:b/>
          <w:lang w:val="es-ES_tradnl"/>
        </w:rPr>
        <w:t xml:space="preserve">109 </w:t>
      </w:r>
      <w:r w:rsidRPr="007A6878">
        <w:rPr>
          <w:b/>
          <w:lang w:val="es-ES_tradnl"/>
        </w:rPr>
        <w:t>toneladas de llantas usadas</w:t>
      </w:r>
      <w:r>
        <w:rPr>
          <w:b/>
          <w:lang w:val="es-ES_tradnl"/>
        </w:rPr>
        <w:t xml:space="preserve"> </w:t>
      </w:r>
      <w:r w:rsidRPr="007A6878">
        <w:rPr>
          <w:lang w:val="es-ES_tradnl"/>
        </w:rPr>
        <w:t xml:space="preserve">recolectadas con el desarrollo de actividades de promoción y divulgación de los sistemas de recolección selectiva y gestión ambiental en el espacio público, siendo utilizadas en procesos de cogeneración energética mediante la cual se obtiene simultáneamente energía eléctrica y energía térmica útil (vapor, agua caliente sanitaria), así como para el uso de granulo de caucho en vías, andenes y parques. </w:t>
      </w:r>
    </w:p>
    <w:p w14:paraId="37828681" w14:textId="77777777" w:rsidR="00434AEC" w:rsidRPr="007A6878" w:rsidRDefault="00434AEC" w:rsidP="00434AEC">
      <w:pPr>
        <w:rPr>
          <w:lang w:val="es-ES_tradnl"/>
        </w:rPr>
      </w:pPr>
    </w:p>
    <w:p w14:paraId="256ECAB9" w14:textId="77777777" w:rsidR="00434AEC" w:rsidRPr="007A6878" w:rsidRDefault="00434AEC" w:rsidP="00434AEC">
      <w:pPr>
        <w:rPr>
          <w:lang w:val="es-ES_tradnl"/>
        </w:rPr>
      </w:pPr>
      <w:r w:rsidRPr="007A6878">
        <w:rPr>
          <w:b/>
          <w:lang w:val="es-ES_tradnl"/>
        </w:rPr>
        <w:t>Los avances relevantes, acumulados para el cuatrienio se relacionan con la reducción de 977.200 toneladas de emisiones de CO2 equivalente.</w:t>
      </w:r>
      <w:r w:rsidRPr="007A6878">
        <w:rPr>
          <w:lang w:val="es-ES_tradnl"/>
        </w:rPr>
        <w:t xml:space="preserve"> Este logro está dado principalmente por la reducción por la extracción, tratamiento y aprovechamiento del biogás proveniente del relleno sanitario Doña Juana, la operación de la planta de tratamiento de aguas residuales Salitre y el tratamiento de residuos orgánicos a través de la ruta selectiva de residuos orgánicos en las plazas de mercado del Distritales.</w:t>
      </w:r>
    </w:p>
    <w:p w14:paraId="2663D61A" w14:textId="77777777" w:rsidR="00434AEC" w:rsidRPr="007A6878" w:rsidRDefault="00434AEC" w:rsidP="00434AEC">
      <w:pPr>
        <w:rPr>
          <w:lang w:val="es-ES_tradnl"/>
        </w:rPr>
      </w:pPr>
    </w:p>
    <w:p w14:paraId="5F197471" w14:textId="77777777" w:rsidR="00434AEC" w:rsidRPr="007A6878" w:rsidRDefault="00434AEC" w:rsidP="00434AEC">
      <w:pPr>
        <w:rPr>
          <w:lang w:val="es-ES_tradnl"/>
        </w:rPr>
      </w:pPr>
      <w:r w:rsidRPr="007A6878">
        <w:rPr>
          <w:lang w:val="es-ES_tradnl"/>
        </w:rPr>
        <w:t>Se controló</w:t>
      </w:r>
      <w:r>
        <w:rPr>
          <w:lang w:val="es-ES_tradnl"/>
        </w:rPr>
        <w:t>,</w:t>
      </w:r>
      <w:r w:rsidRPr="007A6878">
        <w:rPr>
          <w:lang w:val="es-ES_tradnl"/>
        </w:rPr>
        <w:t xml:space="preserve"> he hizo seguimiento a la </w:t>
      </w:r>
      <w:r w:rsidRPr="007A6878">
        <w:rPr>
          <w:b/>
          <w:lang w:val="es-ES_tradnl"/>
        </w:rPr>
        <w:t>disposición adecuada de 11.075 toneladas de</w:t>
      </w:r>
      <w:r w:rsidRPr="007A6878">
        <w:rPr>
          <w:lang w:val="es-ES_tradnl"/>
        </w:rPr>
        <w:t xml:space="preserve"> </w:t>
      </w:r>
      <w:r w:rsidRPr="007A6878">
        <w:rPr>
          <w:b/>
          <w:lang w:val="es-ES_tradnl"/>
        </w:rPr>
        <w:t>residuos peligrosos y especiales</w:t>
      </w:r>
      <w:r w:rsidRPr="007A6878">
        <w:rPr>
          <w:lang w:val="es-ES_tradnl"/>
        </w:rPr>
        <w:t xml:space="preserve"> a través de visitas técnicas a los establecimientos generadores de residuos hospitalarios y similares, así como la recolección de medicamentos, pilas, luminarias, baterías, plomo, ácidos, tóner, electrodomésticos, aparatos eléctricos y electrónicos.</w:t>
      </w:r>
    </w:p>
    <w:p w14:paraId="6E94FA73" w14:textId="77777777" w:rsidR="00434AEC" w:rsidRPr="007A6878" w:rsidRDefault="00434AEC" w:rsidP="00434AEC">
      <w:pPr>
        <w:rPr>
          <w:lang w:val="es-ES_tradnl"/>
        </w:rPr>
      </w:pPr>
    </w:p>
    <w:p w14:paraId="64590117" w14:textId="77777777" w:rsidR="00434AEC" w:rsidRPr="007A6878" w:rsidRDefault="00434AEC" w:rsidP="00434AEC">
      <w:pPr>
        <w:rPr>
          <w:lang w:val="es-ES_tradnl"/>
        </w:rPr>
      </w:pPr>
      <w:r>
        <w:rPr>
          <w:lang w:val="es-ES_tradnl"/>
        </w:rPr>
        <w:t>Para</w:t>
      </w:r>
      <w:r w:rsidRPr="007A6878">
        <w:rPr>
          <w:lang w:val="es-ES_tradnl"/>
        </w:rPr>
        <w:t xml:space="preserve"> controlar los </w:t>
      </w:r>
      <w:r w:rsidRPr="007A6878">
        <w:rPr>
          <w:b/>
          <w:lang w:val="es-ES_tradnl"/>
        </w:rPr>
        <w:t>residuos de construcción y demolición</w:t>
      </w:r>
      <w:r w:rsidRPr="007A6878">
        <w:rPr>
          <w:lang w:val="es-ES_tradnl"/>
        </w:rPr>
        <w:t xml:space="preserve">, se realizaron actividades de evaluación, seguimiento y control tanto en obras de infraestructura como en espacio público, evidenciando la </w:t>
      </w:r>
      <w:r w:rsidRPr="007A6878">
        <w:rPr>
          <w:b/>
          <w:lang w:val="es-ES_tradnl"/>
        </w:rPr>
        <w:t>disposición adecuada de 30.937.838 toneladas en sitios autorizados</w:t>
      </w:r>
      <w:r w:rsidRPr="007A6878">
        <w:rPr>
          <w:lang w:val="es-ES_tradnl"/>
        </w:rPr>
        <w:t>, logrando el aprovechamiento del 26,43%.</w:t>
      </w:r>
    </w:p>
    <w:p w14:paraId="458BBE2D" w14:textId="77777777" w:rsidR="00434AEC" w:rsidRPr="007A6878" w:rsidRDefault="00434AEC" w:rsidP="00434AEC">
      <w:pPr>
        <w:rPr>
          <w:lang w:val="es-ES_tradnl"/>
        </w:rPr>
      </w:pPr>
    </w:p>
    <w:p w14:paraId="1D0B90A1" w14:textId="77777777" w:rsidR="00434AEC" w:rsidRPr="007A6878" w:rsidRDefault="00434AEC" w:rsidP="00434AEC">
      <w:pPr>
        <w:rPr>
          <w:rFonts w:asciiTheme="minorHAnsi" w:hAnsiTheme="minorHAnsi" w:cs="Arial"/>
          <w:lang w:val="es-ES"/>
        </w:rPr>
      </w:pPr>
      <w:r w:rsidRPr="007A6878">
        <w:rPr>
          <w:rFonts w:asciiTheme="minorHAnsi" w:hAnsiTheme="minorHAnsi" w:cs="Arial"/>
          <w:lang w:val="es-ES"/>
        </w:rPr>
        <w:t xml:space="preserve">Se incorporaron </w:t>
      </w:r>
      <w:r w:rsidRPr="007A6878">
        <w:rPr>
          <w:rFonts w:asciiTheme="minorHAnsi" w:hAnsiTheme="minorHAnsi" w:cs="Arial"/>
          <w:b/>
          <w:lang w:val="es-ES"/>
        </w:rPr>
        <w:t>criterios de sostenibilidad</w:t>
      </w:r>
      <w:r w:rsidRPr="007A6878">
        <w:rPr>
          <w:rFonts w:asciiTheme="minorHAnsi" w:hAnsiTheme="minorHAnsi" w:cs="Arial"/>
          <w:lang w:val="es-ES"/>
        </w:rPr>
        <w:t xml:space="preserve"> </w:t>
      </w:r>
      <w:r w:rsidRPr="007A6878">
        <w:rPr>
          <w:rFonts w:asciiTheme="minorHAnsi" w:hAnsiTheme="minorHAnsi" w:cs="Arial"/>
          <w:b/>
          <w:lang w:val="es-ES"/>
        </w:rPr>
        <w:t>en 711 proyectos de diferentes escalas de</w:t>
      </w:r>
      <w:r w:rsidRPr="007A6878">
        <w:rPr>
          <w:rFonts w:asciiTheme="minorHAnsi" w:hAnsiTheme="minorHAnsi" w:cs="Arial"/>
          <w:lang w:val="es-ES"/>
        </w:rPr>
        <w:t xml:space="preserve"> </w:t>
      </w:r>
      <w:r w:rsidRPr="007A6878">
        <w:rPr>
          <w:rFonts w:asciiTheme="minorHAnsi" w:hAnsiTheme="minorHAnsi" w:cs="Arial"/>
          <w:b/>
          <w:lang w:val="es-ES"/>
        </w:rPr>
        <w:t>espacio público y edificaciones públicas y privadas</w:t>
      </w:r>
      <w:r w:rsidRPr="007A6878">
        <w:rPr>
          <w:rFonts w:asciiTheme="minorHAnsi" w:hAnsiTheme="minorHAnsi" w:cs="Arial"/>
          <w:lang w:val="es-ES"/>
        </w:rPr>
        <w:t xml:space="preserve">, promoviendo la construcción sostenible y el eco-urbanismo en la ciudad. </w:t>
      </w:r>
    </w:p>
    <w:p w14:paraId="5FB82084" w14:textId="77777777" w:rsidR="00434AEC" w:rsidRPr="007A6878" w:rsidRDefault="00434AEC" w:rsidP="00434AEC">
      <w:pPr>
        <w:rPr>
          <w:lang w:val="es-ES_tradnl"/>
        </w:rPr>
      </w:pPr>
    </w:p>
    <w:p w14:paraId="35C4525A" w14:textId="77777777" w:rsidR="00434AEC" w:rsidRPr="007A6878" w:rsidRDefault="00434AEC" w:rsidP="00434AEC">
      <w:pPr>
        <w:rPr>
          <w:lang w:val="es-ES_tradnl"/>
        </w:rPr>
      </w:pPr>
      <w:r w:rsidRPr="007A6878">
        <w:rPr>
          <w:lang w:val="es-ES_tradnl"/>
        </w:rPr>
        <w:t xml:space="preserve">Se logró la </w:t>
      </w:r>
      <w:r w:rsidRPr="007A6878">
        <w:rPr>
          <w:b/>
          <w:lang w:val="es-ES_tradnl"/>
        </w:rPr>
        <w:t>implementación de 15.603 m</w:t>
      </w:r>
      <w:r w:rsidRPr="00FE4AB3">
        <w:rPr>
          <w:b/>
          <w:vertAlign w:val="superscript"/>
          <w:lang w:val="es-ES_tradnl"/>
        </w:rPr>
        <w:t>2</w:t>
      </w:r>
      <w:r w:rsidRPr="007A6878">
        <w:rPr>
          <w:b/>
          <w:lang w:val="es-ES_tradnl"/>
        </w:rPr>
        <w:t xml:space="preserve"> de</w:t>
      </w:r>
      <w:r w:rsidRPr="007A6878">
        <w:rPr>
          <w:lang w:val="es-ES_tradnl"/>
        </w:rPr>
        <w:t xml:space="preserve"> </w:t>
      </w:r>
      <w:r w:rsidRPr="007A6878">
        <w:rPr>
          <w:b/>
          <w:lang w:val="es-ES_tradnl"/>
        </w:rPr>
        <w:t>techos verdes y jardines verticales</w:t>
      </w:r>
      <w:r w:rsidRPr="007A6878">
        <w:rPr>
          <w:lang w:val="es-ES_tradnl"/>
        </w:rPr>
        <w:t xml:space="preserve">, en espacio público y privado, obteniendo beneficios ambientales como la disminución emisiones CO2, retención del </w:t>
      </w:r>
      <w:r w:rsidRPr="007A6878">
        <w:rPr>
          <w:lang w:val="es-ES_tradnl"/>
        </w:rPr>
        <w:lastRenderedPageBreak/>
        <w:t>agua lluvia, mitigación del efecto isla de calor, absorción del ruido, mejoramiento del paisaje urbano, e incremento en la valorización de predios.</w:t>
      </w:r>
    </w:p>
    <w:p w14:paraId="47981DD6" w14:textId="77777777" w:rsidR="00434AEC" w:rsidRPr="007A6878" w:rsidRDefault="00434AEC" w:rsidP="00434AEC">
      <w:pPr>
        <w:rPr>
          <w:lang w:val="es-ES_tradnl"/>
        </w:rPr>
      </w:pPr>
    </w:p>
    <w:p w14:paraId="0B6F5F56" w14:textId="67598CAD" w:rsidR="006D01E1" w:rsidRDefault="00434AEC" w:rsidP="006D01E1">
      <w:pPr>
        <w:rPr>
          <w:lang w:val="es-ES_tradnl"/>
        </w:rPr>
      </w:pPr>
      <w:r w:rsidRPr="007A6878">
        <w:rPr>
          <w:lang w:val="es-ES_tradnl"/>
        </w:rPr>
        <w:t xml:space="preserve">Finalmente, </w:t>
      </w:r>
      <w:r w:rsidRPr="007A6878">
        <w:rPr>
          <w:b/>
          <w:lang w:val="es-ES_tradnl"/>
        </w:rPr>
        <w:t xml:space="preserve">323 empresas implementaron la estrategia </w:t>
      </w:r>
      <w:r>
        <w:rPr>
          <w:b/>
          <w:lang w:val="es-ES_tradnl"/>
        </w:rPr>
        <w:t>“</w:t>
      </w:r>
      <w:r w:rsidRPr="007A6878">
        <w:rPr>
          <w:b/>
          <w:lang w:val="es-ES_tradnl"/>
        </w:rPr>
        <w:t>Acercar</w:t>
      </w:r>
      <w:r>
        <w:rPr>
          <w:b/>
          <w:lang w:val="es-ES_tradnl"/>
        </w:rPr>
        <w:t>”</w:t>
      </w:r>
      <w:r w:rsidRPr="007A6878">
        <w:rPr>
          <w:b/>
          <w:lang w:val="es-ES_tradnl"/>
        </w:rPr>
        <w:t xml:space="preserve"> del programa gestión ambiental empresarial</w:t>
      </w:r>
      <w:r w:rsidRPr="007A6878">
        <w:rPr>
          <w:lang w:val="es-ES_tradnl"/>
        </w:rPr>
        <w:t>, que busca indicadores de consumo de agua, energía y generación de residuos peligrosos con buen desempeño, reflejados en el Índice de Desempeño Empresarial Ambiental – IDEA-.</w:t>
      </w:r>
    </w:p>
    <w:p w14:paraId="70B4D781" w14:textId="77777777" w:rsidR="00434AEC" w:rsidRPr="006D01E1" w:rsidRDefault="00434AEC" w:rsidP="006D01E1">
      <w:pPr>
        <w:rPr>
          <w:lang w:val="es-ES_tradnl"/>
        </w:rPr>
      </w:pPr>
    </w:p>
    <w:p w14:paraId="4AA921A9" w14:textId="77777777" w:rsidR="006D01E1" w:rsidRDefault="006D01E1" w:rsidP="006D01E1">
      <w:pPr>
        <w:pStyle w:val="Ttulo2"/>
      </w:pPr>
      <w:bookmarkStart w:id="64" w:name="_Toc18508608"/>
      <w:r w:rsidRPr="006D01E1">
        <w:t>Recuperación y manejo de la estructura ecológica principal</w:t>
      </w:r>
      <w:bookmarkEnd w:id="64"/>
    </w:p>
    <w:p w14:paraId="557D2BCE" w14:textId="4D2A3ECE" w:rsidR="006D01E1" w:rsidRDefault="006D01E1" w:rsidP="006D01E1">
      <w:pPr>
        <w:rPr>
          <w:lang w:val="es-ES"/>
        </w:rPr>
      </w:pPr>
    </w:p>
    <w:p w14:paraId="6BB52A25" w14:textId="77777777" w:rsidR="00434AEC" w:rsidRPr="00CD0325" w:rsidRDefault="00434AEC" w:rsidP="00434AEC">
      <w:pPr>
        <w:rPr>
          <w:rFonts w:asciiTheme="minorHAnsi" w:hAnsiTheme="minorHAnsi" w:cs="Arial"/>
          <w:noProof/>
          <w:lang w:val="es-ES_tradnl" w:eastAsia="es-ES"/>
        </w:rPr>
      </w:pPr>
      <w:r w:rsidRPr="00CD0325">
        <w:rPr>
          <w:rFonts w:asciiTheme="minorHAnsi" w:hAnsiTheme="minorHAnsi" w:cs="Arial"/>
          <w:noProof/>
          <w:lang w:val="es-ES_tradnl" w:eastAsia="es-ES"/>
        </w:rPr>
        <w:t xml:space="preserve">Se intervino en los </w:t>
      </w:r>
      <w:r w:rsidRPr="00CD0325">
        <w:rPr>
          <w:rFonts w:asciiTheme="minorHAnsi" w:hAnsiTheme="minorHAnsi" w:cs="Arial"/>
          <w:b/>
          <w:noProof/>
          <w:lang w:val="es-ES_tradnl" w:eastAsia="es-ES"/>
        </w:rPr>
        <w:t>15 humedales del Distrito Capital</w:t>
      </w:r>
      <w:r w:rsidRPr="00CD0325">
        <w:rPr>
          <w:rFonts w:asciiTheme="minorHAnsi" w:hAnsiTheme="minorHAnsi" w:cs="Arial"/>
          <w:noProof/>
          <w:lang w:val="es-ES_tradnl" w:eastAsia="es-ES"/>
        </w:rPr>
        <w:t xml:space="preserve"> con el mantenimiento de zonas verdes, senderos y miradores; control y manejo de especies invasoras y/o exóticas para mitigación de los problemas ambientales; procesos de educación, comunicación y participación, y vigilancia en puntos estratégicos.</w:t>
      </w:r>
    </w:p>
    <w:p w14:paraId="201EBDB0" w14:textId="77777777" w:rsidR="00434AEC" w:rsidRDefault="00434AEC" w:rsidP="00434AEC">
      <w:pPr>
        <w:rPr>
          <w:rFonts w:asciiTheme="minorHAnsi" w:hAnsiTheme="minorHAnsi" w:cs="Arial"/>
          <w:noProof/>
          <w:highlight w:val="yellow"/>
          <w:lang w:val="es-ES_tradnl" w:eastAsia="es-ES"/>
        </w:rPr>
      </w:pPr>
    </w:p>
    <w:p w14:paraId="565FC04F" w14:textId="77777777" w:rsidR="00434AEC" w:rsidRPr="00B6651C" w:rsidRDefault="00434AEC" w:rsidP="00434AEC">
      <w:pPr>
        <w:rPr>
          <w:rFonts w:asciiTheme="minorHAnsi" w:hAnsiTheme="minorHAnsi" w:cs="Arial"/>
          <w:noProof/>
          <w:lang w:val="es-ES_tradnl" w:eastAsia="es-ES"/>
        </w:rPr>
      </w:pPr>
      <w:r w:rsidRPr="00CD0325">
        <w:rPr>
          <w:rFonts w:asciiTheme="minorHAnsi" w:hAnsiTheme="minorHAnsi" w:cs="Arial"/>
          <w:noProof/>
          <w:lang w:val="es-ES_tradnl" w:eastAsia="es-ES"/>
        </w:rPr>
        <w:t xml:space="preserve">En suelos de protección, se realizaron </w:t>
      </w:r>
      <w:r w:rsidRPr="00CD0325">
        <w:rPr>
          <w:rFonts w:asciiTheme="minorHAnsi" w:hAnsiTheme="minorHAnsi" w:cs="Arial"/>
          <w:b/>
          <w:noProof/>
          <w:lang w:val="es-ES_tradnl" w:eastAsia="es-ES"/>
        </w:rPr>
        <w:t>procesos de monitoreo y mantenimiento</w:t>
      </w:r>
      <w:r w:rsidRPr="00CD0325">
        <w:rPr>
          <w:rFonts w:asciiTheme="minorHAnsi" w:hAnsiTheme="minorHAnsi" w:cs="Arial"/>
          <w:noProof/>
          <w:lang w:val="es-ES_tradnl" w:eastAsia="es-ES"/>
        </w:rPr>
        <w:t xml:space="preserve"> </w:t>
      </w:r>
      <w:r w:rsidRPr="00E05918">
        <w:rPr>
          <w:rFonts w:asciiTheme="minorHAnsi" w:hAnsiTheme="minorHAnsi" w:cs="Arial"/>
          <w:b/>
          <w:noProof/>
          <w:lang w:val="es-ES_tradnl" w:eastAsia="es-ES"/>
        </w:rPr>
        <w:t>a 231 hectáreas,</w:t>
      </w:r>
      <w:r w:rsidRPr="00CD0325">
        <w:rPr>
          <w:rFonts w:asciiTheme="minorHAnsi" w:hAnsiTheme="minorHAnsi" w:cs="Arial"/>
          <w:noProof/>
          <w:lang w:val="es-ES_tradnl" w:eastAsia="es-ES"/>
        </w:rPr>
        <w:t xml:space="preserve"> con acciones de georreferenciación de las áreas objeto de la intervención y los individuos vegetales presentes al interior de cada una, </w:t>
      </w:r>
      <w:r>
        <w:rPr>
          <w:rFonts w:asciiTheme="minorHAnsi" w:hAnsiTheme="minorHAnsi" w:cs="Arial"/>
          <w:noProof/>
          <w:lang w:val="es-ES_tradnl" w:eastAsia="es-ES"/>
        </w:rPr>
        <w:t xml:space="preserve">eliminando </w:t>
      </w:r>
      <w:r w:rsidRPr="00CD0325">
        <w:rPr>
          <w:rFonts w:asciiTheme="minorHAnsi" w:hAnsiTheme="minorHAnsi" w:cs="Arial"/>
          <w:noProof/>
          <w:lang w:val="es-ES_tradnl" w:eastAsia="es-ES"/>
        </w:rPr>
        <w:t xml:space="preserve">todas aquellas especies rastreras, trepadoras, exóticas e invasoras. Este ejercicio promovió la </w:t>
      </w:r>
      <w:r w:rsidRPr="00E05918">
        <w:rPr>
          <w:rFonts w:asciiTheme="minorHAnsi" w:hAnsiTheme="minorHAnsi" w:cs="Arial"/>
          <w:b/>
          <w:noProof/>
          <w:lang w:val="es-ES_tradnl" w:eastAsia="es-ES"/>
        </w:rPr>
        <w:t>adecuada ocupación, transformación y uso del suelo de protección</w:t>
      </w:r>
      <w:r w:rsidRPr="00CD0325">
        <w:rPr>
          <w:rFonts w:asciiTheme="minorHAnsi" w:hAnsiTheme="minorHAnsi" w:cs="Arial"/>
          <w:noProof/>
          <w:lang w:val="es-ES_tradnl" w:eastAsia="es-ES"/>
        </w:rPr>
        <w:t>, contribuyendo al mantenimiento o restablecimiento de la biodiversidad, la conectividad, los procesos ecológicos esenciales y la seguridad frente a amenazas naturales en el territorio distrital.</w:t>
      </w:r>
    </w:p>
    <w:p w14:paraId="32617975" w14:textId="77777777" w:rsidR="00434AEC" w:rsidRDefault="00434AEC" w:rsidP="00434AEC">
      <w:pPr>
        <w:rPr>
          <w:rFonts w:asciiTheme="minorHAnsi" w:hAnsiTheme="minorHAnsi" w:cs="Arial"/>
          <w:noProof/>
          <w:lang w:val="es-ES_tradnl" w:eastAsia="es-ES"/>
        </w:rPr>
      </w:pPr>
    </w:p>
    <w:p w14:paraId="607D406A" w14:textId="77777777" w:rsidR="00434AEC" w:rsidRPr="00CD0325" w:rsidRDefault="00434AEC" w:rsidP="00434AEC">
      <w:pPr>
        <w:rPr>
          <w:rFonts w:asciiTheme="minorHAnsi" w:hAnsiTheme="minorHAnsi" w:cs="Arial"/>
          <w:noProof/>
          <w:lang w:val="es-ES_tradnl" w:eastAsia="es-ES"/>
        </w:rPr>
      </w:pPr>
      <w:r w:rsidRPr="00CD0325">
        <w:rPr>
          <w:rFonts w:asciiTheme="minorHAnsi" w:hAnsiTheme="minorHAnsi" w:cs="Arial"/>
          <w:noProof/>
          <w:lang w:val="es-ES_tradnl" w:eastAsia="es-ES"/>
        </w:rPr>
        <w:t xml:space="preserve">Dentro de las acciones relevantes del programa, </w:t>
      </w:r>
      <w:r w:rsidRPr="00B86767">
        <w:rPr>
          <w:rFonts w:asciiTheme="minorHAnsi" w:hAnsiTheme="minorHAnsi" w:cs="Arial"/>
          <w:b/>
          <w:noProof/>
          <w:lang w:val="es-ES_tradnl" w:eastAsia="es-ES"/>
        </w:rPr>
        <w:t>se realiza</w:t>
      </w:r>
      <w:r>
        <w:rPr>
          <w:rFonts w:asciiTheme="minorHAnsi" w:hAnsiTheme="minorHAnsi" w:cs="Arial"/>
          <w:b/>
          <w:noProof/>
          <w:lang w:val="es-ES_tradnl" w:eastAsia="es-ES"/>
        </w:rPr>
        <w:t>ron</w:t>
      </w:r>
      <w:r w:rsidRPr="00B86767">
        <w:rPr>
          <w:rFonts w:asciiTheme="minorHAnsi" w:hAnsiTheme="minorHAnsi" w:cs="Arial"/>
          <w:b/>
          <w:noProof/>
          <w:lang w:val="es-ES_tradnl" w:eastAsia="es-ES"/>
        </w:rPr>
        <w:t xml:space="preserve"> gestiones para declarar 95 nuevas hectáreas como áreas protegidas</w:t>
      </w:r>
      <w:r w:rsidRPr="00CD0325">
        <w:rPr>
          <w:rFonts w:asciiTheme="minorHAnsi" w:hAnsiTheme="minorHAnsi" w:cs="Arial"/>
          <w:noProof/>
          <w:lang w:val="es-ES_tradnl" w:eastAsia="es-ES"/>
        </w:rPr>
        <w:t>, a través de conceptos técnicos para la conservación de la estructura ecológica principal (EEP); concepto técnico sobre el componente ambiental, rural y minero, resaltando su importancia ecosistémica.</w:t>
      </w:r>
    </w:p>
    <w:p w14:paraId="401D0437" w14:textId="77777777" w:rsidR="00434AEC" w:rsidRDefault="00434AEC" w:rsidP="00434AEC">
      <w:pPr>
        <w:rPr>
          <w:rFonts w:asciiTheme="minorHAnsi" w:hAnsiTheme="minorHAnsi" w:cs="Arial"/>
          <w:noProof/>
          <w:lang w:val="es-ES_tradnl" w:eastAsia="es-ES"/>
        </w:rPr>
      </w:pPr>
    </w:p>
    <w:p w14:paraId="3437866D" w14:textId="77777777" w:rsidR="00434AEC" w:rsidRDefault="00434AEC" w:rsidP="00434AEC">
      <w:pPr>
        <w:rPr>
          <w:rFonts w:asciiTheme="minorHAnsi" w:hAnsiTheme="minorHAnsi" w:cs="Arial"/>
          <w:noProof/>
          <w:lang w:val="es-ES_tradnl" w:eastAsia="es-ES"/>
        </w:rPr>
      </w:pPr>
      <w:r w:rsidRPr="00B86767">
        <w:rPr>
          <w:rFonts w:asciiTheme="minorHAnsi" w:hAnsiTheme="minorHAnsi" w:cs="Arial"/>
          <w:noProof/>
          <w:lang w:val="es-ES_tradnl" w:eastAsia="es-ES"/>
        </w:rPr>
        <w:t xml:space="preserve">Como </w:t>
      </w:r>
      <w:r w:rsidRPr="00E05918">
        <w:rPr>
          <w:rFonts w:asciiTheme="minorHAnsi" w:hAnsiTheme="minorHAnsi" w:cs="Arial"/>
          <w:b/>
          <w:noProof/>
          <w:lang w:val="es-ES_tradnl" w:eastAsia="es-ES"/>
        </w:rPr>
        <w:t>estrategia de conservación de los parques ecológicos de montaña y otras áreas de interés ambiental, se avanz</w:t>
      </w:r>
      <w:r>
        <w:rPr>
          <w:rFonts w:asciiTheme="minorHAnsi" w:hAnsiTheme="minorHAnsi" w:cs="Arial"/>
          <w:b/>
          <w:noProof/>
          <w:lang w:val="es-ES_tradnl" w:eastAsia="es-ES"/>
        </w:rPr>
        <w:t>ó</w:t>
      </w:r>
      <w:r w:rsidRPr="00E05918">
        <w:rPr>
          <w:rFonts w:asciiTheme="minorHAnsi" w:hAnsiTheme="minorHAnsi" w:cs="Arial"/>
          <w:b/>
          <w:noProof/>
          <w:lang w:val="es-ES_tradnl" w:eastAsia="es-ES"/>
        </w:rPr>
        <w:t xml:space="preserve"> en 1</w:t>
      </w:r>
      <w:r>
        <w:rPr>
          <w:rFonts w:asciiTheme="minorHAnsi" w:hAnsiTheme="minorHAnsi" w:cs="Arial"/>
          <w:b/>
          <w:noProof/>
          <w:lang w:val="es-ES_tradnl" w:eastAsia="es-ES"/>
        </w:rPr>
        <w:t>.</w:t>
      </w:r>
      <w:r w:rsidRPr="00E05918">
        <w:rPr>
          <w:rFonts w:asciiTheme="minorHAnsi" w:hAnsiTheme="minorHAnsi" w:cs="Arial"/>
          <w:b/>
          <w:noProof/>
          <w:lang w:val="es-ES_tradnl" w:eastAsia="es-ES"/>
        </w:rPr>
        <w:t>473 hectáreas</w:t>
      </w:r>
      <w:r w:rsidRPr="00B86767">
        <w:rPr>
          <w:rFonts w:asciiTheme="minorHAnsi" w:hAnsiTheme="minorHAnsi" w:cs="Arial"/>
          <w:noProof/>
          <w:lang w:val="es-ES_tradnl" w:eastAsia="es-ES"/>
        </w:rPr>
        <w:t>, con acciones en los parques Entrenubes, Soratama, Mirador de Nevados y la Serranía El Zuque.</w:t>
      </w:r>
    </w:p>
    <w:p w14:paraId="512CD246" w14:textId="77777777" w:rsidR="00434AEC" w:rsidRDefault="00434AEC" w:rsidP="00434AEC">
      <w:pPr>
        <w:rPr>
          <w:rFonts w:asciiTheme="minorHAnsi" w:hAnsiTheme="minorHAnsi" w:cs="Arial"/>
          <w:noProof/>
          <w:lang w:val="es-ES_tradnl" w:eastAsia="es-ES"/>
        </w:rPr>
      </w:pPr>
    </w:p>
    <w:p w14:paraId="3F8B96A1" w14:textId="77777777" w:rsidR="00434AEC" w:rsidRDefault="00434AEC" w:rsidP="00434AEC">
      <w:pPr>
        <w:rPr>
          <w:rFonts w:asciiTheme="minorHAnsi" w:hAnsiTheme="minorHAnsi" w:cs="Arial"/>
          <w:noProof/>
          <w:lang w:val="es-ES_tradnl" w:eastAsia="es-ES"/>
        </w:rPr>
      </w:pPr>
      <w:r>
        <w:rPr>
          <w:rFonts w:asciiTheme="minorHAnsi" w:hAnsiTheme="minorHAnsi" w:cs="Arial"/>
          <w:b/>
          <w:noProof/>
          <w:lang w:val="es-ES_tradnl" w:eastAsia="es-ES"/>
        </w:rPr>
        <w:t xml:space="preserve">Se </w:t>
      </w:r>
      <w:r w:rsidRPr="007A6878">
        <w:rPr>
          <w:rFonts w:asciiTheme="minorHAnsi" w:hAnsiTheme="minorHAnsi" w:cs="Arial"/>
          <w:b/>
          <w:noProof/>
          <w:lang w:val="es-ES_tradnl" w:eastAsia="es-ES"/>
        </w:rPr>
        <w:t>recupera</w:t>
      </w:r>
      <w:r>
        <w:rPr>
          <w:rFonts w:asciiTheme="minorHAnsi" w:hAnsiTheme="minorHAnsi" w:cs="Arial"/>
          <w:b/>
          <w:noProof/>
          <w:lang w:val="es-ES_tradnl" w:eastAsia="es-ES"/>
        </w:rPr>
        <w:t>ron</w:t>
      </w:r>
      <w:r w:rsidRPr="007A6878">
        <w:rPr>
          <w:rFonts w:asciiTheme="minorHAnsi" w:hAnsiTheme="minorHAnsi" w:cs="Arial"/>
          <w:b/>
          <w:noProof/>
          <w:lang w:val="es-ES_tradnl" w:eastAsia="es-ES"/>
        </w:rPr>
        <w:t xml:space="preserve"> 146,8 hectáreas de suelo de protección en riesgo no mitigable</w:t>
      </w:r>
      <w:r>
        <w:rPr>
          <w:rFonts w:asciiTheme="minorHAnsi" w:hAnsiTheme="minorHAnsi" w:cs="Arial"/>
          <w:noProof/>
          <w:lang w:val="es-ES_tradnl" w:eastAsia="es-ES"/>
        </w:rPr>
        <w:t xml:space="preserve"> y viabilizado</w:t>
      </w:r>
      <w:r w:rsidRPr="00B86767">
        <w:rPr>
          <w:rFonts w:asciiTheme="minorHAnsi" w:hAnsiTheme="minorHAnsi" w:cs="Arial"/>
          <w:noProof/>
          <w:lang w:val="es-ES_tradnl" w:eastAsia="es-ES"/>
        </w:rPr>
        <w:t xml:space="preserve"> como espaci</w:t>
      </w:r>
      <w:r>
        <w:rPr>
          <w:rFonts w:asciiTheme="minorHAnsi" w:hAnsiTheme="minorHAnsi" w:cs="Arial"/>
          <w:noProof/>
          <w:lang w:val="es-ES_tradnl" w:eastAsia="es-ES"/>
        </w:rPr>
        <w:t xml:space="preserve">o público efectivo de la ciudad, previniendo se re-ocupación bajo un enfoque de gestión integral del riesgo. Se </w:t>
      </w:r>
      <w:r w:rsidRPr="007A6878">
        <w:rPr>
          <w:rFonts w:asciiTheme="minorHAnsi" w:hAnsiTheme="minorHAnsi" w:cs="Arial"/>
          <w:b/>
          <w:noProof/>
          <w:lang w:val="es-ES_tradnl" w:eastAsia="es-ES"/>
        </w:rPr>
        <w:t>restauraron 230 hectáreas nuevas en los</w:t>
      </w:r>
      <w:r>
        <w:rPr>
          <w:rFonts w:asciiTheme="minorHAnsi" w:hAnsiTheme="minorHAnsi" w:cs="Arial"/>
          <w:noProof/>
          <w:lang w:val="es-ES_tradnl" w:eastAsia="es-ES"/>
        </w:rPr>
        <w:t xml:space="preserve"> </w:t>
      </w:r>
      <w:r w:rsidRPr="00B86767">
        <w:rPr>
          <w:rFonts w:asciiTheme="minorHAnsi" w:hAnsiTheme="minorHAnsi" w:cs="Arial"/>
          <w:b/>
          <w:noProof/>
          <w:lang w:val="es-ES_tradnl" w:eastAsia="es-ES"/>
        </w:rPr>
        <w:t>Cerros Orientales,</w:t>
      </w:r>
      <w:r w:rsidRPr="00B86767">
        <w:rPr>
          <w:rFonts w:asciiTheme="minorHAnsi" w:hAnsiTheme="minorHAnsi" w:cs="Arial"/>
          <w:noProof/>
          <w:lang w:val="es-ES_tradnl" w:eastAsia="es-ES"/>
        </w:rPr>
        <w:t xml:space="preserve"> ríos y quebradas y/o zonas de riesgo no mitigable que aportan a la conectividad ecológica de la región</w:t>
      </w:r>
      <w:r>
        <w:rPr>
          <w:rFonts w:asciiTheme="minorHAnsi" w:hAnsiTheme="minorHAnsi" w:cs="Arial"/>
          <w:noProof/>
          <w:lang w:val="es-ES_tradnl" w:eastAsia="es-ES"/>
        </w:rPr>
        <w:t>.</w:t>
      </w:r>
    </w:p>
    <w:p w14:paraId="691E781A" w14:textId="77777777" w:rsidR="00434AEC" w:rsidRDefault="00434AEC" w:rsidP="00434AEC">
      <w:pPr>
        <w:rPr>
          <w:rFonts w:asciiTheme="minorHAnsi" w:hAnsiTheme="minorHAnsi" w:cs="Arial"/>
          <w:noProof/>
          <w:lang w:val="es-ES_tradnl" w:eastAsia="es-ES"/>
        </w:rPr>
      </w:pPr>
    </w:p>
    <w:p w14:paraId="50F26093" w14:textId="77777777" w:rsidR="00434AEC" w:rsidRPr="00B6651C" w:rsidRDefault="00434AEC" w:rsidP="00434AEC">
      <w:pPr>
        <w:rPr>
          <w:rFonts w:asciiTheme="minorHAnsi" w:hAnsiTheme="minorHAnsi" w:cs="Arial"/>
          <w:noProof/>
          <w:lang w:val="es-ES_tradnl" w:eastAsia="es-ES"/>
        </w:rPr>
      </w:pPr>
    </w:p>
    <w:p w14:paraId="7D6FCD27" w14:textId="77777777" w:rsidR="00434AEC" w:rsidRPr="00E05918" w:rsidRDefault="00434AEC" w:rsidP="00434AEC">
      <w:pPr>
        <w:rPr>
          <w:lang w:val="es-ES_tradnl"/>
        </w:rPr>
      </w:pPr>
    </w:p>
    <w:p w14:paraId="68B851DB" w14:textId="77777777" w:rsidR="00E05918" w:rsidRPr="00E05918" w:rsidRDefault="00E05918" w:rsidP="006D01E1">
      <w:pPr>
        <w:rPr>
          <w:lang w:val="es-ES_tradnl"/>
        </w:rPr>
      </w:pPr>
    </w:p>
    <w:p w14:paraId="3E066EC1" w14:textId="77777777" w:rsidR="006D01E1" w:rsidRDefault="006D01E1" w:rsidP="006D01E1">
      <w:pPr>
        <w:rPr>
          <w:lang w:val="es-ES"/>
        </w:rPr>
      </w:pPr>
    </w:p>
    <w:p w14:paraId="17D3B1B1" w14:textId="77777777" w:rsidR="006D01E1" w:rsidRDefault="006D01E1" w:rsidP="006D01E1">
      <w:pPr>
        <w:rPr>
          <w:lang w:val="es-ES"/>
        </w:rPr>
      </w:pPr>
    </w:p>
    <w:p w14:paraId="2F548308" w14:textId="77777777" w:rsidR="006D01E1" w:rsidRDefault="006D01E1" w:rsidP="006D01E1">
      <w:pPr>
        <w:rPr>
          <w:lang w:val="es-ES"/>
        </w:rPr>
      </w:pPr>
    </w:p>
    <w:p w14:paraId="5833986E" w14:textId="77777777" w:rsidR="006D01E1" w:rsidRDefault="006D01E1" w:rsidP="006D01E1">
      <w:pPr>
        <w:rPr>
          <w:lang w:val="es-ES"/>
        </w:rPr>
      </w:pPr>
    </w:p>
    <w:p w14:paraId="4E6B9B96" w14:textId="77777777" w:rsidR="006D01E1" w:rsidRDefault="006D01E1" w:rsidP="006D01E1">
      <w:pPr>
        <w:rPr>
          <w:lang w:val="es-ES"/>
        </w:rPr>
      </w:pPr>
    </w:p>
    <w:p w14:paraId="113CAB5A" w14:textId="77777777" w:rsidR="006D01E1" w:rsidRDefault="006D01E1" w:rsidP="006D01E1">
      <w:pPr>
        <w:rPr>
          <w:lang w:val="es-ES"/>
        </w:rPr>
      </w:pPr>
    </w:p>
    <w:p w14:paraId="5F8657B6" w14:textId="6B535C23" w:rsidR="006D01E1" w:rsidRDefault="006D01E1" w:rsidP="006D01E1">
      <w:pPr>
        <w:rPr>
          <w:lang w:val="es-ES"/>
        </w:rPr>
      </w:pPr>
    </w:p>
    <w:p w14:paraId="78028E4B" w14:textId="11BA5658" w:rsidR="007568F4" w:rsidRDefault="007568F4" w:rsidP="006D01E1">
      <w:pPr>
        <w:rPr>
          <w:lang w:val="es-ES"/>
        </w:rPr>
      </w:pPr>
    </w:p>
    <w:p w14:paraId="348F35AD" w14:textId="0829C1DC" w:rsidR="007568F4" w:rsidRDefault="007568F4" w:rsidP="006D01E1">
      <w:pPr>
        <w:rPr>
          <w:lang w:val="es-ES"/>
        </w:rPr>
      </w:pPr>
    </w:p>
    <w:p w14:paraId="44FED0AD" w14:textId="644F376B" w:rsidR="007568F4" w:rsidRDefault="007568F4" w:rsidP="006D01E1">
      <w:pPr>
        <w:rPr>
          <w:lang w:val="es-ES"/>
        </w:rPr>
      </w:pPr>
    </w:p>
    <w:p w14:paraId="4E0DF683" w14:textId="390B07E8" w:rsidR="007568F4" w:rsidRDefault="007568F4" w:rsidP="006D01E1">
      <w:pPr>
        <w:rPr>
          <w:lang w:val="es-ES"/>
        </w:rPr>
      </w:pPr>
    </w:p>
    <w:p w14:paraId="773B1184" w14:textId="22E24DE0" w:rsidR="007568F4" w:rsidRDefault="007568F4" w:rsidP="006D01E1">
      <w:pPr>
        <w:rPr>
          <w:lang w:val="es-ES"/>
        </w:rPr>
      </w:pPr>
    </w:p>
    <w:p w14:paraId="5ED2469E" w14:textId="48D26BBE" w:rsidR="007568F4" w:rsidRDefault="007568F4" w:rsidP="006D01E1">
      <w:pPr>
        <w:rPr>
          <w:lang w:val="es-ES"/>
        </w:rPr>
      </w:pPr>
    </w:p>
    <w:p w14:paraId="4B7C450B" w14:textId="5D7E1F72" w:rsidR="007568F4" w:rsidRDefault="007568F4" w:rsidP="006D01E1">
      <w:pPr>
        <w:rPr>
          <w:lang w:val="es-ES"/>
        </w:rPr>
      </w:pPr>
    </w:p>
    <w:p w14:paraId="4A89340D" w14:textId="68732BE2" w:rsidR="007568F4" w:rsidRDefault="007568F4" w:rsidP="006D01E1">
      <w:pPr>
        <w:rPr>
          <w:lang w:val="es-ES"/>
        </w:rPr>
      </w:pPr>
    </w:p>
    <w:p w14:paraId="25675F09" w14:textId="53646B9D" w:rsidR="007568F4" w:rsidRDefault="007568F4" w:rsidP="006D01E1">
      <w:pPr>
        <w:rPr>
          <w:lang w:val="es-ES"/>
        </w:rPr>
      </w:pPr>
    </w:p>
    <w:p w14:paraId="4E8153F4" w14:textId="495A9E7E" w:rsidR="007568F4" w:rsidRDefault="007568F4" w:rsidP="006D01E1">
      <w:pPr>
        <w:rPr>
          <w:lang w:val="es-ES"/>
        </w:rPr>
      </w:pPr>
    </w:p>
    <w:p w14:paraId="347F1181" w14:textId="5CBA5523" w:rsidR="007568F4" w:rsidRDefault="007568F4" w:rsidP="006D01E1">
      <w:pPr>
        <w:rPr>
          <w:lang w:val="es-ES"/>
        </w:rPr>
      </w:pPr>
    </w:p>
    <w:p w14:paraId="7360FAAD" w14:textId="0AE5ADFE" w:rsidR="007568F4" w:rsidRDefault="007568F4" w:rsidP="006D01E1">
      <w:pPr>
        <w:rPr>
          <w:lang w:val="es-ES"/>
        </w:rPr>
      </w:pPr>
    </w:p>
    <w:p w14:paraId="2850A332" w14:textId="40E9F934" w:rsidR="007568F4" w:rsidRDefault="007568F4" w:rsidP="006D01E1">
      <w:pPr>
        <w:rPr>
          <w:lang w:val="es-ES"/>
        </w:rPr>
      </w:pPr>
    </w:p>
    <w:p w14:paraId="6B0A0C51" w14:textId="2CA7A8C7" w:rsidR="007568F4" w:rsidRDefault="007568F4" w:rsidP="006D01E1">
      <w:pPr>
        <w:rPr>
          <w:lang w:val="es-ES"/>
        </w:rPr>
      </w:pPr>
    </w:p>
    <w:p w14:paraId="370295A3" w14:textId="37899D7A" w:rsidR="007568F4" w:rsidRDefault="007568F4" w:rsidP="006D01E1">
      <w:pPr>
        <w:rPr>
          <w:lang w:val="es-ES"/>
        </w:rPr>
      </w:pPr>
    </w:p>
    <w:p w14:paraId="356B149B" w14:textId="10775444" w:rsidR="007568F4" w:rsidRDefault="007568F4" w:rsidP="006D01E1">
      <w:pPr>
        <w:rPr>
          <w:lang w:val="es-ES"/>
        </w:rPr>
      </w:pPr>
    </w:p>
    <w:p w14:paraId="4CE866AE" w14:textId="487EC152" w:rsidR="007568F4" w:rsidRDefault="007568F4" w:rsidP="006D01E1">
      <w:pPr>
        <w:rPr>
          <w:lang w:val="es-ES"/>
        </w:rPr>
      </w:pPr>
    </w:p>
    <w:p w14:paraId="41CB4473" w14:textId="3D7D87BD" w:rsidR="0047131B" w:rsidRDefault="0047131B" w:rsidP="006D01E1">
      <w:pPr>
        <w:rPr>
          <w:lang w:val="es-ES"/>
        </w:rPr>
      </w:pPr>
    </w:p>
    <w:p w14:paraId="13CD328F" w14:textId="29D257D0" w:rsidR="0047131B" w:rsidRDefault="0047131B" w:rsidP="006D01E1">
      <w:pPr>
        <w:rPr>
          <w:lang w:val="es-ES"/>
        </w:rPr>
      </w:pPr>
    </w:p>
    <w:p w14:paraId="057F831C" w14:textId="6FD453FE" w:rsidR="0047131B" w:rsidRDefault="0047131B" w:rsidP="006D01E1">
      <w:pPr>
        <w:rPr>
          <w:lang w:val="es-ES"/>
        </w:rPr>
      </w:pPr>
    </w:p>
    <w:p w14:paraId="3FA7353A" w14:textId="180DCAC9" w:rsidR="0047131B" w:rsidRDefault="0047131B" w:rsidP="006D01E1">
      <w:pPr>
        <w:rPr>
          <w:lang w:val="es-ES"/>
        </w:rPr>
      </w:pPr>
    </w:p>
    <w:p w14:paraId="6429382A" w14:textId="4423B640" w:rsidR="0047131B" w:rsidRDefault="0047131B" w:rsidP="006D01E1">
      <w:pPr>
        <w:rPr>
          <w:lang w:val="es-ES"/>
        </w:rPr>
      </w:pPr>
    </w:p>
    <w:p w14:paraId="29139562" w14:textId="3FABD4EF" w:rsidR="0047131B" w:rsidRDefault="0047131B" w:rsidP="006D01E1">
      <w:pPr>
        <w:rPr>
          <w:lang w:val="es-ES"/>
        </w:rPr>
      </w:pPr>
    </w:p>
    <w:p w14:paraId="3E14A12E" w14:textId="27F2C1C2" w:rsidR="0047131B" w:rsidRDefault="0047131B" w:rsidP="006D01E1">
      <w:pPr>
        <w:rPr>
          <w:lang w:val="es-ES"/>
        </w:rPr>
      </w:pPr>
    </w:p>
    <w:p w14:paraId="270006FF" w14:textId="77777777" w:rsidR="0047131B" w:rsidRDefault="0047131B" w:rsidP="006D01E1">
      <w:pPr>
        <w:rPr>
          <w:lang w:val="es-ES"/>
        </w:rPr>
      </w:pPr>
    </w:p>
    <w:p w14:paraId="787FD4B5" w14:textId="329BF64C" w:rsidR="007568F4" w:rsidRDefault="007568F4" w:rsidP="006D01E1">
      <w:pPr>
        <w:rPr>
          <w:lang w:val="es-ES"/>
        </w:rPr>
      </w:pPr>
    </w:p>
    <w:p w14:paraId="6AE6DE93" w14:textId="77777777" w:rsidR="006D01E1" w:rsidRDefault="006D01E1" w:rsidP="006D01E1">
      <w:pPr>
        <w:pStyle w:val="Ttulo1"/>
      </w:pPr>
      <w:bookmarkStart w:id="65" w:name="_Toc18508609"/>
      <w:r>
        <w:t>GOBIERNO LEGÍTIMO, FORTALECIMIENTO LOCAL Y EFICIENCIA</w:t>
      </w:r>
      <w:bookmarkEnd w:id="65"/>
      <w:r>
        <w:t xml:space="preserve"> </w:t>
      </w:r>
    </w:p>
    <w:p w14:paraId="35F58DB0" w14:textId="77777777" w:rsidR="006D01E1" w:rsidRDefault="006D01E1" w:rsidP="006D01E1">
      <w:pPr>
        <w:rPr>
          <w:lang w:val="es-ES"/>
        </w:rPr>
      </w:pPr>
    </w:p>
    <w:p w14:paraId="1FA4AB24" w14:textId="74AF07D7" w:rsidR="006D01E1" w:rsidRPr="0031598E" w:rsidRDefault="00B24FF6" w:rsidP="00B24FF6">
      <w:pPr>
        <w:rPr>
          <w:rFonts w:asciiTheme="minorHAnsi" w:hAnsiTheme="minorHAnsi"/>
          <w:noProof/>
          <w:lang w:eastAsia="es-CO"/>
        </w:rPr>
      </w:pPr>
      <w:r w:rsidRPr="00B24FF6">
        <w:rPr>
          <w:rFonts w:asciiTheme="minorHAnsi" w:hAnsiTheme="minorHAnsi" w:cs="Arial"/>
          <w:lang w:val="es-ES"/>
        </w:rPr>
        <w:t>El eje tiene como objetivo consolidar una gestión pública transparente, eficiente, eficaz, colaborativa y dispuesta a ofrecer un mejor servicio al ciudadano con sistemas de calidad. Busca establecer un modelo de gobierno abierto orientado a la maximización del valor público, a la promoción de la participación incidente, al logro de los objetivos misionales y al uso intensivo de las TIC.</w:t>
      </w:r>
    </w:p>
    <w:p w14:paraId="0B465441" w14:textId="72AA4973" w:rsidR="006D01E1" w:rsidRDefault="006D01E1" w:rsidP="006D01E1">
      <w:pPr>
        <w:rPr>
          <w:rFonts w:asciiTheme="minorHAnsi" w:hAnsiTheme="minorHAnsi"/>
        </w:rPr>
      </w:pPr>
    </w:p>
    <w:p w14:paraId="0E890E2C" w14:textId="6F315FF4" w:rsidR="00B24FF6" w:rsidRPr="00B24FF6" w:rsidRDefault="00B24FF6" w:rsidP="00B24FF6">
      <w:pPr>
        <w:rPr>
          <w:rFonts w:asciiTheme="minorHAnsi" w:hAnsiTheme="minorHAnsi"/>
        </w:rPr>
      </w:pPr>
      <w:r w:rsidRPr="00B24FF6">
        <w:rPr>
          <w:rFonts w:asciiTheme="minorHAnsi" w:hAnsiTheme="minorHAnsi"/>
        </w:rPr>
        <w:t xml:space="preserve">En este pilar se establecieron </w:t>
      </w:r>
      <w:r>
        <w:rPr>
          <w:rFonts w:asciiTheme="minorHAnsi" w:hAnsiTheme="minorHAnsi"/>
        </w:rPr>
        <w:t>4 programas, 103</w:t>
      </w:r>
      <w:r w:rsidRPr="00B24FF6">
        <w:rPr>
          <w:rFonts w:asciiTheme="minorHAnsi" w:hAnsiTheme="minorHAnsi"/>
        </w:rPr>
        <w:t xml:space="preserve"> metas de producto y </w:t>
      </w:r>
      <w:r>
        <w:rPr>
          <w:rFonts w:asciiTheme="minorHAnsi" w:hAnsiTheme="minorHAnsi"/>
        </w:rPr>
        <w:t>5</w:t>
      </w:r>
      <w:r w:rsidRPr="00B24FF6">
        <w:rPr>
          <w:rFonts w:asciiTheme="minorHAnsi" w:hAnsiTheme="minorHAnsi"/>
        </w:rPr>
        <w:t xml:space="preserve">6 metas de resultado en cabeza de las Secretarías de </w:t>
      </w:r>
      <w:r>
        <w:rPr>
          <w:rFonts w:asciiTheme="minorHAnsi" w:hAnsiTheme="minorHAnsi"/>
        </w:rPr>
        <w:t>Gobierno, Jurídica, Secretaría General y Planeación</w:t>
      </w:r>
      <w:r w:rsidRPr="00B24FF6">
        <w:rPr>
          <w:rFonts w:asciiTheme="minorHAnsi" w:hAnsiTheme="minorHAnsi"/>
        </w:rPr>
        <w:t xml:space="preserve">. En el anexo 1, se presentan los últimos avances para cada meta en información detallada. </w:t>
      </w:r>
    </w:p>
    <w:p w14:paraId="3AF15E17" w14:textId="77777777" w:rsidR="00B24FF6" w:rsidRPr="00B24FF6" w:rsidRDefault="00B24FF6" w:rsidP="00B24FF6">
      <w:pPr>
        <w:rPr>
          <w:rFonts w:asciiTheme="minorHAnsi" w:hAnsiTheme="minorHAnsi"/>
        </w:rPr>
      </w:pPr>
    </w:p>
    <w:p w14:paraId="58B3635C" w14:textId="14BC62E2" w:rsidR="00B24FF6" w:rsidRPr="00B24FF6" w:rsidRDefault="00B24FF6" w:rsidP="00B24FF6">
      <w:pPr>
        <w:rPr>
          <w:rFonts w:asciiTheme="minorHAnsi" w:hAnsiTheme="minorHAnsi"/>
        </w:rPr>
      </w:pPr>
      <w:r w:rsidRPr="00442209">
        <w:rPr>
          <w:rFonts w:asciiTheme="minorHAnsi" w:hAnsiTheme="minorHAnsi"/>
          <w:b/>
          <w:noProof/>
          <w:lang w:eastAsia="es-CO"/>
        </w:rPr>
        <w:lastRenderedPageBreak/>
        <mc:AlternateContent>
          <mc:Choice Requires="wps">
            <w:drawing>
              <wp:anchor distT="0" distB="0" distL="114300" distR="114300" simplePos="0" relativeHeight="252002304" behindDoc="0" locked="0" layoutInCell="1" allowOverlap="1" wp14:anchorId="08209899" wp14:editId="77DD3B8F">
                <wp:simplePos x="0" y="0"/>
                <wp:positionH relativeFrom="margin">
                  <wp:align>right</wp:align>
                </wp:positionH>
                <wp:positionV relativeFrom="margin">
                  <wp:posOffset>3059165</wp:posOffset>
                </wp:positionV>
                <wp:extent cx="5589270" cy="1878965"/>
                <wp:effectExtent l="0" t="0" r="11430" b="26035"/>
                <wp:wrapSquare wrapText="bothSides"/>
                <wp:docPr id="46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270" cy="1878965"/>
                        </a:xfrm>
                        <a:prstGeom prst="rect">
                          <a:avLst/>
                        </a:prstGeom>
                        <a:solidFill>
                          <a:srgbClr val="F2F2F2"/>
                        </a:solidFill>
                        <a:ln w="3175">
                          <a:solidFill>
                            <a:srgbClr val="1F497D"/>
                          </a:solidFill>
                          <a:prstDash val="lgDashDotDot"/>
                          <a:miter lim="800000"/>
                          <a:headEnd/>
                          <a:tailEnd/>
                        </a:ln>
                      </wps:spPr>
                      <wps:txbx>
                        <w:txbxContent>
                          <w:p w14:paraId="4E0BF5E3" w14:textId="0F48882F" w:rsidR="002530F3" w:rsidRPr="000011AE" w:rsidRDefault="002530F3" w:rsidP="00B24FF6">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Avance agregado de las metas de los programas de Gobierno legítimo, fortalecimiento local y eficiencia</w:t>
                            </w:r>
                          </w:p>
                          <w:p w14:paraId="3BE4D497" w14:textId="2C18A607" w:rsidR="002530F3" w:rsidRPr="00442209" w:rsidRDefault="002530F3" w:rsidP="00B24FF6">
                            <w:pPr>
                              <w:rPr>
                                <w:sz w:val="12"/>
                                <w:lang w:val="de-DE"/>
                              </w:rPr>
                            </w:pPr>
                            <w:r w:rsidRPr="00B24FF6">
                              <w:rPr>
                                <w:noProof/>
                                <w:lang w:eastAsia="es-CO"/>
                              </w:rPr>
                              <w:drawing>
                                <wp:inline distT="0" distB="0" distL="0" distR="0" wp14:anchorId="5BB3C3CE" wp14:editId="33C9BFA2">
                                  <wp:extent cx="5403850" cy="1517935"/>
                                  <wp:effectExtent l="0" t="0" r="6350" b="635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3850" cy="1517935"/>
                                          </a:xfrm>
                                          <a:prstGeom prst="rect">
                                            <a:avLst/>
                                          </a:prstGeom>
                                          <a:noFill/>
                                          <a:ln>
                                            <a:noFill/>
                                          </a:ln>
                                        </pic:spPr>
                                      </pic:pic>
                                    </a:graphicData>
                                  </a:graphic>
                                </wp:inline>
                              </w:drawing>
                            </w:r>
                          </w:p>
                          <w:p w14:paraId="54BC7780" w14:textId="77777777" w:rsidR="002530F3" w:rsidRPr="00442209" w:rsidRDefault="002530F3" w:rsidP="00B24FF6">
                            <w:pPr>
                              <w:jc w:val="left"/>
                              <w:rPr>
                                <w:sz w:val="12"/>
                              </w:rPr>
                            </w:pPr>
                            <w:r w:rsidRPr="00442209">
                              <w:rPr>
                                <w:sz w:val="12"/>
                              </w:rPr>
                              <w:t xml:space="preserve">FUENTE: </w:t>
                            </w:r>
                            <w:r w:rsidRPr="007C3722">
                              <w:rPr>
                                <w:sz w:val="12"/>
                              </w:rPr>
                              <w:t>Fuente: SEGPLAN, junio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09899" id="_x0000_s1107" type="#_x0000_t202" style="position:absolute;left:0;text-align:left;margin-left:388.9pt;margin-top:240.9pt;width:440.1pt;height:147.95pt;z-index:25200230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" fillcolor="#f2f2f2" strokecolor="#1f497d" strokeweight=".25pt">
                <v:stroke dashstyle="longDashDotDot"/>
                <v:textbox>
                  <w:txbxContent>
                    <w:p w14:paraId="4E0BF5E3" w14:textId="0F48882F" w:rsidR="002530F3" w:rsidRPr="000011AE" w:rsidRDefault="002530F3" w:rsidP="00B24FF6">
                      <w:pPr>
                        <w:jc w:val="center"/>
                        <w:rPr>
                          <w:b/>
                          <w:color w:val="002060"/>
                          <w:sz w:val="16"/>
                          <w:lang w:val="de-DE"/>
                        </w:rPr>
                      </w:pPr>
                      <w:r>
                        <w:rPr>
                          <w:b/>
                          <w:color w:val="002060"/>
                          <w:sz w:val="16"/>
                          <w:lang w:val="de-DE"/>
                        </w:rPr>
                        <w:t>Ilustración X</w:t>
                      </w:r>
                      <w:r w:rsidRPr="000011AE">
                        <w:rPr>
                          <w:b/>
                          <w:color w:val="002060"/>
                          <w:sz w:val="16"/>
                          <w:lang w:val="de-DE"/>
                        </w:rPr>
                        <w:t xml:space="preserve">. </w:t>
                      </w:r>
                      <w:r>
                        <w:rPr>
                          <w:b/>
                          <w:color w:val="002060"/>
                          <w:sz w:val="16"/>
                          <w:lang w:val="de-DE"/>
                        </w:rPr>
                        <w:t>Avance agregado de las metas de los programas de Gobierno legítimo, fortalecimiento local y eficiencia</w:t>
                      </w:r>
                    </w:p>
                    <w:p w14:paraId="3BE4D497" w14:textId="2C18A607" w:rsidR="002530F3" w:rsidRPr="00442209" w:rsidRDefault="002530F3" w:rsidP="00B24FF6">
                      <w:pPr>
                        <w:rPr>
                          <w:sz w:val="12"/>
                          <w:lang w:val="de-DE"/>
                        </w:rPr>
                      </w:pPr>
                      <w:r w:rsidRPr="00B24FF6">
                        <w:rPr>
                          <w:noProof/>
                          <w:lang w:eastAsia="es-CO"/>
                        </w:rPr>
                        <w:drawing>
                          <wp:inline distT="0" distB="0" distL="0" distR="0" wp14:anchorId="5BB3C3CE" wp14:editId="33C9BFA2">
                            <wp:extent cx="5403850" cy="1517935"/>
                            <wp:effectExtent l="0" t="0" r="6350" b="635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3850" cy="1517935"/>
                                    </a:xfrm>
                                    <a:prstGeom prst="rect">
                                      <a:avLst/>
                                    </a:prstGeom>
                                    <a:noFill/>
                                    <a:ln>
                                      <a:noFill/>
                                    </a:ln>
                                  </pic:spPr>
                                </pic:pic>
                              </a:graphicData>
                            </a:graphic>
                          </wp:inline>
                        </w:drawing>
                      </w:r>
                    </w:p>
                    <w:p w14:paraId="54BC7780" w14:textId="77777777" w:rsidR="002530F3" w:rsidRPr="00442209" w:rsidRDefault="002530F3" w:rsidP="00B24FF6">
                      <w:pPr>
                        <w:jc w:val="left"/>
                        <w:rPr>
                          <w:sz w:val="12"/>
                        </w:rPr>
                      </w:pPr>
                      <w:r w:rsidRPr="00442209">
                        <w:rPr>
                          <w:sz w:val="12"/>
                        </w:rPr>
                        <w:t xml:space="preserve">FUENTE: </w:t>
                      </w:r>
                      <w:r w:rsidRPr="007C3722">
                        <w:rPr>
                          <w:sz w:val="12"/>
                        </w:rPr>
                        <w:t>Fuente: SEGPLAN, junio 2019</w:t>
                      </w:r>
                    </w:p>
                  </w:txbxContent>
                </v:textbox>
                <w10:wrap type="square" anchorx="margin" anchory="margin"/>
              </v:shape>
            </w:pict>
          </mc:Fallback>
        </mc:AlternateContent>
      </w:r>
      <w:r w:rsidRPr="00B24FF6">
        <w:rPr>
          <w:rFonts w:asciiTheme="minorHAnsi" w:hAnsiTheme="minorHAnsi"/>
        </w:rPr>
        <w:t xml:space="preserve">El pilar presenta un avance físico acumulado de sus metas de producto del 87% con respecto a compromisos establecidos a diciembre de 2019. En términos del avance por programas (Ilustración x), los logros más destacados están en los programas de </w:t>
      </w:r>
      <w:r>
        <w:rPr>
          <w:rFonts w:asciiTheme="minorHAnsi" w:hAnsiTheme="minorHAnsi"/>
        </w:rPr>
        <w:t>Gobernanza e influencia local y gobierno y ciudadanía</w:t>
      </w:r>
      <w:r w:rsidRPr="00B24FF6">
        <w:rPr>
          <w:rFonts w:asciiTheme="minorHAnsi" w:hAnsiTheme="minorHAnsi"/>
        </w:rPr>
        <w:t xml:space="preserve">. Por su parte el más grande desafío esta en materializar y dar </w:t>
      </w:r>
      <w:r w:rsidR="00373164">
        <w:rPr>
          <w:rFonts w:asciiTheme="minorHAnsi" w:hAnsiTheme="minorHAnsi"/>
        </w:rPr>
        <w:t>continuidad a los esfuerzos en M</w:t>
      </w:r>
      <w:r w:rsidRPr="00B24FF6">
        <w:rPr>
          <w:rFonts w:asciiTheme="minorHAnsi" w:hAnsiTheme="minorHAnsi"/>
        </w:rPr>
        <w:t xml:space="preserve">odernización </w:t>
      </w:r>
      <w:r>
        <w:rPr>
          <w:rFonts w:asciiTheme="minorHAnsi" w:hAnsiTheme="minorHAnsi"/>
        </w:rPr>
        <w:t>institucional</w:t>
      </w:r>
      <w:r w:rsidRPr="00B24FF6">
        <w:rPr>
          <w:rFonts w:asciiTheme="minorHAnsi" w:hAnsiTheme="minorHAnsi"/>
        </w:rPr>
        <w:t>.</w:t>
      </w:r>
    </w:p>
    <w:p w14:paraId="74F79371" w14:textId="682713B6" w:rsidR="00B24FF6" w:rsidRDefault="00B24FF6" w:rsidP="00B24FF6">
      <w:pPr>
        <w:rPr>
          <w:rFonts w:asciiTheme="minorHAnsi" w:hAnsiTheme="minorHAnsi"/>
        </w:rPr>
      </w:pPr>
    </w:p>
    <w:p w14:paraId="09D0B79E" w14:textId="6D62BBBB" w:rsidR="00B24FF6" w:rsidRPr="00B24FF6" w:rsidRDefault="00B24FF6" w:rsidP="00B24FF6">
      <w:pPr>
        <w:rPr>
          <w:rFonts w:asciiTheme="minorHAnsi" w:hAnsiTheme="minorHAnsi"/>
        </w:rPr>
      </w:pPr>
      <w:r w:rsidRPr="00B24FF6">
        <w:rPr>
          <w:rFonts w:asciiTheme="minorHAnsi" w:hAnsiTheme="minorHAnsi"/>
        </w:rPr>
        <w:t xml:space="preserve">A continuación, se presentan los resultados más destacados del </w:t>
      </w:r>
      <w:r w:rsidR="00373164">
        <w:rPr>
          <w:rFonts w:asciiTheme="minorHAnsi" w:hAnsiTheme="minorHAnsi"/>
        </w:rPr>
        <w:t>eje</w:t>
      </w:r>
      <w:r w:rsidRPr="00B24FF6">
        <w:rPr>
          <w:rFonts w:asciiTheme="minorHAnsi" w:hAnsiTheme="minorHAnsi"/>
        </w:rPr>
        <w:t>, y la descripción de la gestión y los avances de cada programa.</w:t>
      </w:r>
    </w:p>
    <w:p w14:paraId="3B446D7E" w14:textId="77777777" w:rsidR="006D01E1" w:rsidRDefault="006D01E1" w:rsidP="006D01E1">
      <w:pPr>
        <w:rPr>
          <w:rFonts w:asciiTheme="minorHAnsi" w:hAnsiTheme="minorHAnsi" w:cs="Arial"/>
        </w:rPr>
      </w:pPr>
    </w:p>
    <w:p w14:paraId="2863ABCA" w14:textId="77777777" w:rsidR="006D01E1" w:rsidRDefault="006D01E1" w:rsidP="006D01E1">
      <w:pPr>
        <w:rPr>
          <w:rFonts w:asciiTheme="minorHAnsi" w:hAnsiTheme="minorHAnsi" w:cs="Arial"/>
          <w:b/>
          <w:color w:val="0070C0"/>
          <w:lang w:val="es-ES"/>
        </w:rPr>
      </w:pPr>
    </w:p>
    <w:p w14:paraId="12C2275F" w14:textId="77777777" w:rsidR="006D01E1" w:rsidRDefault="006D01E1" w:rsidP="006D01E1">
      <w:pPr>
        <w:pStyle w:val="Ttulo1"/>
        <w:numPr>
          <w:ilvl w:val="0"/>
          <w:numId w:val="0"/>
        </w:numPr>
      </w:pPr>
    </w:p>
    <w:p w14:paraId="3D6D29D3" w14:textId="4143B03B" w:rsidR="006D01E1" w:rsidRDefault="006D01E1" w:rsidP="006D01E1">
      <w:pPr>
        <w:rPr>
          <w:rFonts w:asciiTheme="minorHAnsi" w:hAnsiTheme="minorHAnsi" w:cs="Arial"/>
          <w:b/>
          <w:color w:val="0070C0"/>
          <w:lang w:val="es-ES"/>
        </w:rPr>
      </w:pPr>
    </w:p>
    <w:p w14:paraId="5CCC9954" w14:textId="2326849B" w:rsidR="00B24FF6" w:rsidRDefault="00B24FF6" w:rsidP="006D01E1">
      <w:pPr>
        <w:rPr>
          <w:rFonts w:asciiTheme="minorHAnsi" w:hAnsiTheme="minorHAnsi" w:cs="Arial"/>
          <w:b/>
          <w:color w:val="0070C0"/>
          <w:lang w:val="es-ES"/>
        </w:rPr>
      </w:pPr>
    </w:p>
    <w:p w14:paraId="17B9E070" w14:textId="3116C2FA" w:rsidR="00B24FF6" w:rsidRDefault="00B24FF6" w:rsidP="006D01E1">
      <w:pPr>
        <w:rPr>
          <w:rFonts w:asciiTheme="minorHAnsi" w:hAnsiTheme="minorHAnsi" w:cs="Arial"/>
          <w:b/>
          <w:color w:val="0070C0"/>
          <w:lang w:val="es-ES"/>
        </w:rPr>
      </w:pPr>
    </w:p>
    <w:p w14:paraId="5142CBDC" w14:textId="6A9235C9" w:rsidR="00B24FF6" w:rsidRDefault="00B24FF6" w:rsidP="006D01E1">
      <w:pPr>
        <w:rPr>
          <w:rFonts w:asciiTheme="minorHAnsi" w:hAnsiTheme="minorHAnsi" w:cs="Arial"/>
          <w:b/>
          <w:color w:val="0070C0"/>
          <w:lang w:val="es-ES"/>
        </w:rPr>
      </w:pPr>
    </w:p>
    <w:p w14:paraId="06265BBB" w14:textId="49088C6D" w:rsidR="00B24FF6" w:rsidRDefault="00B24FF6" w:rsidP="006D01E1">
      <w:pPr>
        <w:rPr>
          <w:rFonts w:asciiTheme="minorHAnsi" w:hAnsiTheme="minorHAnsi" w:cs="Arial"/>
          <w:b/>
          <w:color w:val="0070C0"/>
          <w:lang w:val="es-ES"/>
        </w:rPr>
      </w:pPr>
    </w:p>
    <w:p w14:paraId="68000A03" w14:textId="2FC45AE1" w:rsidR="00B24FF6" w:rsidRDefault="00B24FF6" w:rsidP="006D01E1">
      <w:pPr>
        <w:rPr>
          <w:rFonts w:asciiTheme="minorHAnsi" w:hAnsiTheme="minorHAnsi" w:cs="Arial"/>
          <w:b/>
          <w:color w:val="0070C0"/>
          <w:lang w:val="es-ES"/>
        </w:rPr>
      </w:pPr>
    </w:p>
    <w:p w14:paraId="1ADF3CFC" w14:textId="7D20CD33" w:rsidR="00B24FF6" w:rsidRDefault="00B24FF6" w:rsidP="006D01E1">
      <w:pPr>
        <w:rPr>
          <w:rFonts w:asciiTheme="minorHAnsi" w:hAnsiTheme="minorHAnsi" w:cs="Arial"/>
          <w:b/>
          <w:color w:val="0070C0"/>
          <w:lang w:val="es-ES"/>
        </w:rPr>
      </w:pPr>
    </w:p>
    <w:p w14:paraId="6E6D2512" w14:textId="49735C8D" w:rsidR="00B24FF6" w:rsidRDefault="00B24FF6" w:rsidP="006D01E1">
      <w:pPr>
        <w:rPr>
          <w:rFonts w:asciiTheme="minorHAnsi" w:hAnsiTheme="minorHAnsi" w:cs="Arial"/>
          <w:b/>
          <w:color w:val="0070C0"/>
          <w:lang w:val="es-ES"/>
        </w:rPr>
      </w:pPr>
    </w:p>
    <w:p w14:paraId="69B272C0" w14:textId="77777777" w:rsidR="00B24FF6" w:rsidRDefault="00B24FF6" w:rsidP="006D01E1">
      <w:pPr>
        <w:rPr>
          <w:rFonts w:asciiTheme="minorHAnsi" w:hAnsiTheme="minorHAnsi" w:cs="Arial"/>
          <w:b/>
          <w:color w:val="0070C0"/>
          <w:lang w:val="es-ES"/>
        </w:rPr>
      </w:pPr>
    </w:p>
    <w:p w14:paraId="1FEA53FA" w14:textId="77777777" w:rsidR="00940AA0" w:rsidRPr="00940AA0" w:rsidRDefault="00940AA0" w:rsidP="00940AA0">
      <w:pPr>
        <w:rPr>
          <w:lang w:val="es-ES"/>
        </w:rPr>
      </w:pPr>
    </w:p>
    <w:p w14:paraId="7BA46CDE" w14:textId="4CDEA6D9" w:rsidR="001874A6" w:rsidRDefault="00BB5215" w:rsidP="001874A6">
      <w:pPr>
        <w:pStyle w:val="Ttulo2"/>
      </w:pPr>
      <w:bookmarkStart w:id="66" w:name="_Toc18508610"/>
      <w:r>
        <w:t xml:space="preserve">Resultados más destacados </w:t>
      </w:r>
      <w:r w:rsidR="001874A6">
        <w:t>en Gobierno legítimo, fortalecimiento local y eficiencia</w:t>
      </w:r>
      <w:bookmarkEnd w:id="66"/>
    </w:p>
    <w:p w14:paraId="6DF172B0" w14:textId="77777777" w:rsidR="001874A6" w:rsidRDefault="001874A6" w:rsidP="001874A6">
      <w:pPr>
        <w:pStyle w:val="Ttulo2"/>
        <w:numPr>
          <w:ilvl w:val="0"/>
          <w:numId w:val="0"/>
        </w:numPr>
      </w:pPr>
    </w:p>
    <w:p w14:paraId="62C9B575" w14:textId="4102C815" w:rsidR="001874A6" w:rsidRPr="007F0994" w:rsidRDefault="001874A6" w:rsidP="001874A6">
      <w:pPr>
        <w:rPr>
          <w:rFonts w:asciiTheme="minorHAnsi" w:hAnsiTheme="minorHAnsi" w:cs="Arial"/>
          <w:b/>
          <w:color w:val="0070C0"/>
          <w:lang w:val="es-ES"/>
        </w:rPr>
      </w:pPr>
      <w:r>
        <w:rPr>
          <w:rFonts w:asciiTheme="minorHAnsi" w:hAnsiTheme="minorHAnsi" w:cs="Arial"/>
          <w:b/>
          <w:color w:val="0070C0"/>
          <w:lang w:val="es-ES"/>
        </w:rPr>
        <w:t xml:space="preserve">Sector </w:t>
      </w:r>
      <w:r w:rsidR="00BB5215">
        <w:rPr>
          <w:rFonts w:asciiTheme="minorHAnsi" w:hAnsiTheme="minorHAnsi" w:cs="Arial"/>
          <w:b/>
          <w:color w:val="0070C0"/>
          <w:lang w:val="es-ES"/>
        </w:rPr>
        <w:t>Gobierno</w:t>
      </w:r>
      <w:r>
        <w:rPr>
          <w:rFonts w:asciiTheme="minorHAnsi" w:hAnsiTheme="minorHAnsi" w:cs="Arial"/>
          <w:b/>
          <w:color w:val="0070C0"/>
          <w:lang w:val="es-ES"/>
        </w:rPr>
        <w:t xml:space="preserve"> </w:t>
      </w:r>
    </w:p>
    <w:p w14:paraId="6F433C84" w14:textId="77777777" w:rsidR="001874A6" w:rsidRDefault="001874A6" w:rsidP="001874A6">
      <w:pPr>
        <w:rPr>
          <w:rFonts w:asciiTheme="minorHAnsi" w:hAnsiTheme="minorHAnsi" w:cs="Arial"/>
          <w:b/>
          <w:lang w:val="es-ES"/>
        </w:rPr>
      </w:pPr>
    </w:p>
    <w:p w14:paraId="01758D31" w14:textId="3723E073" w:rsidR="001874A6" w:rsidRDefault="00BB5215" w:rsidP="001874A6">
      <w:pPr>
        <w:rPr>
          <w:rFonts w:asciiTheme="minorHAnsi" w:hAnsiTheme="minorHAnsi" w:cs="Arial"/>
          <w:color w:val="0070C0"/>
          <w:lang w:val="es-ES"/>
        </w:rPr>
      </w:pPr>
      <w:r>
        <w:rPr>
          <w:rFonts w:asciiTheme="minorHAnsi" w:hAnsiTheme="minorHAnsi" w:cs="Arial"/>
          <w:color w:val="0070C0"/>
          <w:lang w:val="es-ES"/>
        </w:rPr>
        <w:t>CONPES D.C. de Transparencia</w:t>
      </w:r>
      <w:r w:rsidR="001874A6">
        <w:rPr>
          <w:rFonts w:asciiTheme="minorHAnsi" w:hAnsiTheme="minorHAnsi" w:cs="Arial"/>
          <w:color w:val="0070C0"/>
          <w:lang w:val="es-ES"/>
        </w:rPr>
        <w:t xml:space="preserve"> </w:t>
      </w:r>
    </w:p>
    <w:p w14:paraId="15B64062" w14:textId="274BFAC1" w:rsidR="001874A6" w:rsidRDefault="00BB5215" w:rsidP="001874A6">
      <w:pPr>
        <w:rPr>
          <w:rFonts w:asciiTheme="minorHAnsi" w:hAnsiTheme="minorHAnsi" w:cs="Arial"/>
          <w:lang w:val="es-ES"/>
        </w:rPr>
      </w:pPr>
      <w:r w:rsidRPr="00BB5215">
        <w:rPr>
          <w:rFonts w:asciiTheme="minorHAnsi" w:hAnsiTheme="minorHAnsi" w:cs="Arial"/>
          <w:lang w:val="es-ES"/>
        </w:rPr>
        <w:t xml:space="preserve">Bogotá se convierte en la primera ciudad del país en adoptar una Política Pública de Transparencia, Integridad y No Tolerancia con la Corrupción. Formulada en conjunto por la Veeduría Distrital, la Secretaría General de la Alcaldía Mayor de Bogotá, D.C., y la Secretaría Distrital de Gobierno y promulgada mediante documento CONPES Distrital 01 de 2018. </w:t>
      </w:r>
    </w:p>
    <w:p w14:paraId="6553CFA3" w14:textId="77777777" w:rsidR="001874A6" w:rsidRDefault="001874A6" w:rsidP="001874A6">
      <w:pPr>
        <w:rPr>
          <w:rFonts w:asciiTheme="minorHAnsi" w:hAnsiTheme="minorHAnsi" w:cs="Arial"/>
          <w:b/>
          <w:color w:val="0070C0"/>
          <w:lang w:val="es-ES"/>
        </w:rPr>
      </w:pPr>
    </w:p>
    <w:p w14:paraId="5B519C85" w14:textId="4751ED6F" w:rsidR="001874A6" w:rsidRPr="007F0994" w:rsidRDefault="00BB5215" w:rsidP="001874A6">
      <w:pPr>
        <w:rPr>
          <w:rFonts w:asciiTheme="minorHAnsi" w:hAnsiTheme="minorHAnsi" w:cs="Arial"/>
          <w:b/>
          <w:color w:val="0070C0"/>
          <w:lang w:val="es-ES"/>
        </w:rPr>
      </w:pPr>
      <w:r>
        <w:rPr>
          <w:rFonts w:asciiTheme="minorHAnsi" w:hAnsiTheme="minorHAnsi" w:cs="Arial"/>
          <w:b/>
          <w:color w:val="0070C0"/>
          <w:lang w:val="es-ES"/>
        </w:rPr>
        <w:t>Sector Gestión Pública</w:t>
      </w:r>
    </w:p>
    <w:p w14:paraId="64EE8144" w14:textId="77777777" w:rsidR="001874A6" w:rsidRDefault="001874A6" w:rsidP="001874A6">
      <w:pPr>
        <w:rPr>
          <w:rFonts w:asciiTheme="minorHAnsi" w:hAnsiTheme="minorHAnsi" w:cs="Arial"/>
          <w:b/>
          <w:lang w:val="es-ES"/>
        </w:rPr>
      </w:pPr>
    </w:p>
    <w:p w14:paraId="2CE1FD93" w14:textId="11862C14" w:rsidR="001874A6" w:rsidRDefault="00BB5215" w:rsidP="001874A6">
      <w:pPr>
        <w:rPr>
          <w:rFonts w:asciiTheme="minorHAnsi" w:hAnsiTheme="minorHAnsi" w:cs="Arial"/>
          <w:color w:val="0070C0"/>
          <w:lang w:val="es-ES"/>
        </w:rPr>
      </w:pPr>
      <w:r>
        <w:rPr>
          <w:rFonts w:asciiTheme="minorHAnsi" w:hAnsiTheme="minorHAnsi" w:cs="Arial"/>
          <w:color w:val="0070C0"/>
          <w:lang w:val="es-ES"/>
        </w:rPr>
        <w:t xml:space="preserve">Gobierno Abierto </w:t>
      </w:r>
    </w:p>
    <w:p w14:paraId="6690D926" w14:textId="2E9F98B4" w:rsidR="00BB5215" w:rsidRDefault="00BB5215" w:rsidP="001874A6">
      <w:pPr>
        <w:rPr>
          <w:rFonts w:asciiTheme="minorHAnsi" w:hAnsiTheme="minorHAnsi" w:cs="Arial"/>
          <w:lang w:val="es-ES"/>
        </w:rPr>
      </w:pPr>
      <w:r w:rsidRPr="00BB5215">
        <w:rPr>
          <w:rFonts w:asciiTheme="minorHAnsi" w:hAnsiTheme="minorHAnsi" w:cs="Arial"/>
          <w:lang w:val="es-ES"/>
        </w:rPr>
        <w:lastRenderedPageBreak/>
        <w:t>Teniendo en cuenta el Índice de Gobierno abierto de las principales capitales del país, Bogotá se encuentra en el segundo lugar, después de Medellín</w:t>
      </w:r>
      <w:r>
        <w:rPr>
          <w:rFonts w:asciiTheme="minorHAnsi" w:hAnsiTheme="minorHAnsi" w:cs="Arial"/>
          <w:lang w:val="es-ES"/>
        </w:rPr>
        <w:t xml:space="preserve"> y antecede a Barranquilla, Cali</w:t>
      </w:r>
      <w:r w:rsidRPr="00BB5215">
        <w:rPr>
          <w:rFonts w:asciiTheme="minorHAnsi" w:hAnsiTheme="minorHAnsi" w:cs="Arial"/>
          <w:lang w:val="es-ES"/>
        </w:rPr>
        <w:t>, Cartagena y Bucaramanga.</w:t>
      </w:r>
      <w:r>
        <w:rPr>
          <w:rFonts w:asciiTheme="minorHAnsi" w:hAnsiTheme="minorHAnsi" w:cs="Arial"/>
          <w:lang w:val="es-ES"/>
        </w:rPr>
        <w:t xml:space="preserve"> </w:t>
      </w:r>
    </w:p>
    <w:p w14:paraId="2D3B0B8B" w14:textId="18C3B95F" w:rsidR="00BB5215" w:rsidRDefault="00BB5215" w:rsidP="001874A6">
      <w:pPr>
        <w:rPr>
          <w:rFonts w:asciiTheme="minorHAnsi" w:hAnsiTheme="minorHAnsi" w:cs="Arial"/>
          <w:lang w:val="es-ES"/>
        </w:rPr>
      </w:pPr>
    </w:p>
    <w:p w14:paraId="27B15A56" w14:textId="27AB358C" w:rsidR="00BB5215" w:rsidRDefault="007178BC" w:rsidP="001874A6">
      <w:pPr>
        <w:rPr>
          <w:rFonts w:asciiTheme="minorHAnsi" w:hAnsiTheme="minorHAnsi" w:cs="Arial"/>
          <w:lang w:val="es-ES"/>
        </w:rPr>
      </w:pPr>
      <w:r w:rsidRPr="00AC2D51">
        <w:rPr>
          <w:rFonts w:asciiTheme="minorHAnsi" w:hAnsiTheme="minorHAnsi"/>
          <w:noProof/>
          <w:lang w:eastAsia="es-CO"/>
        </w:rPr>
        <mc:AlternateContent>
          <mc:Choice Requires="wps">
            <w:drawing>
              <wp:anchor distT="0" distB="0" distL="114300" distR="114300" simplePos="0" relativeHeight="251955200" behindDoc="0" locked="0" layoutInCell="1" allowOverlap="1" wp14:anchorId="39419308" wp14:editId="33B1CFD6">
                <wp:simplePos x="0" y="0"/>
                <wp:positionH relativeFrom="margin">
                  <wp:align>left</wp:align>
                </wp:positionH>
                <wp:positionV relativeFrom="margin">
                  <wp:posOffset>2903220</wp:posOffset>
                </wp:positionV>
                <wp:extent cx="2965450" cy="1871980"/>
                <wp:effectExtent l="0" t="0" r="25400" b="13970"/>
                <wp:wrapSquare wrapText="bothSides"/>
                <wp:docPr id="316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1871980"/>
                        </a:xfrm>
                        <a:prstGeom prst="rect">
                          <a:avLst/>
                        </a:prstGeom>
                        <a:solidFill>
                          <a:srgbClr val="F2F2F2"/>
                        </a:solidFill>
                        <a:ln w="3175">
                          <a:solidFill>
                            <a:srgbClr val="1F497D"/>
                          </a:solidFill>
                          <a:prstDash val="lgDashDotDot"/>
                          <a:miter lim="800000"/>
                          <a:headEnd/>
                          <a:tailEnd/>
                        </a:ln>
                      </wps:spPr>
                      <wps:txbx>
                        <w:txbxContent>
                          <w:p w14:paraId="0B116C17" w14:textId="362CA75A" w:rsidR="002530F3" w:rsidRDefault="002530F3" w:rsidP="00BB5215">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Índice de Gobierno Abierto</w:t>
                            </w:r>
                          </w:p>
                          <w:p w14:paraId="34DC05CF" w14:textId="1679E227" w:rsidR="002530F3" w:rsidRPr="00442209" w:rsidRDefault="002530F3" w:rsidP="00BB5215">
                            <w:pPr>
                              <w:rPr>
                                <w:sz w:val="12"/>
                                <w:lang w:val="de-DE"/>
                              </w:rPr>
                            </w:pPr>
                            <w:r w:rsidRPr="002F68D9">
                              <w:rPr>
                                <w:noProof/>
                                <w:lang w:eastAsia="es-CO"/>
                              </w:rPr>
                              <w:drawing>
                                <wp:inline distT="0" distB="0" distL="0" distR="0" wp14:anchorId="5CE5A0B2" wp14:editId="393D7A68">
                                  <wp:extent cx="2772410" cy="1441864"/>
                                  <wp:effectExtent l="0" t="0" r="0" b="6350"/>
                                  <wp:docPr id="3171" name="Imagen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3">
                                            <a:extLst>
                                              <a:ext uri="{28A0092B-C50C-407E-A947-70E740481C1C}">
                                                <a14:useLocalDpi xmlns:a14="http://schemas.microsoft.com/office/drawing/2010/main" val="0"/>
                                              </a:ext>
                                            </a:extLst>
                                          </a:blip>
                                          <a:srcRect t="13169"/>
                                          <a:stretch/>
                                        </pic:blipFill>
                                        <pic:spPr bwMode="auto">
                                          <a:xfrm>
                                            <a:off x="0" y="0"/>
                                            <a:ext cx="2772410" cy="1441864"/>
                                          </a:xfrm>
                                          <a:prstGeom prst="rect">
                                            <a:avLst/>
                                          </a:prstGeom>
                                          <a:noFill/>
                                          <a:ln>
                                            <a:noFill/>
                                          </a:ln>
                                          <a:extLst>
                                            <a:ext uri="{53640926-AAD7-44D8-BBD7-CCE9431645EC}">
                                              <a14:shadowObscured xmlns:a14="http://schemas.microsoft.com/office/drawing/2010/main"/>
                                            </a:ext>
                                          </a:extLst>
                                        </pic:spPr>
                                      </pic:pic>
                                    </a:graphicData>
                                  </a:graphic>
                                </wp:inline>
                              </w:drawing>
                            </w:r>
                          </w:p>
                          <w:p w14:paraId="77313734" w14:textId="5118609F" w:rsidR="002530F3" w:rsidRPr="00442209" w:rsidRDefault="002530F3" w:rsidP="00BB5215">
                            <w:pPr>
                              <w:jc w:val="left"/>
                              <w:rPr>
                                <w:sz w:val="12"/>
                              </w:rPr>
                            </w:pPr>
                            <w:r w:rsidRPr="00442209">
                              <w:rPr>
                                <w:sz w:val="12"/>
                              </w:rPr>
                              <w:t xml:space="preserve">FUENTE: </w:t>
                            </w:r>
                            <w:r w:rsidRPr="00BB5215">
                              <w:rPr>
                                <w:sz w:val="12"/>
                              </w:rPr>
                              <w:t>http://www.bogota.gov.co/temas-de-ciudad/gestion-publica/bogota-la-mejor-ciudad-capital-en-el-ranking-de-gobierno-abierto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19308" id="_x0000_s1108" type="#_x0000_t202" style="position:absolute;left:0;text-align:left;margin-left:0;margin-top:228.6pt;width:233.5pt;height:147.4pt;z-index:25195520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" fillcolor="#f2f2f2" strokecolor="#1f497d" strokeweight=".25pt">
                <v:stroke dashstyle="longDashDotDot"/>
                <v:textbox>
                  <w:txbxContent>
                    <w:p w14:paraId="0B116C17" w14:textId="362CA75A" w:rsidR="002530F3" w:rsidRDefault="002530F3" w:rsidP="00BB5215">
                      <w:pPr>
                        <w:jc w:val="center"/>
                        <w:rPr>
                          <w:noProof/>
                          <w:lang w:eastAsia="es-CO"/>
                        </w:rPr>
                      </w:pPr>
                      <w:r>
                        <w:rPr>
                          <w:b/>
                          <w:color w:val="002060"/>
                          <w:sz w:val="16"/>
                          <w:lang w:val="de-DE"/>
                        </w:rPr>
                        <w:t>Ilustración</w:t>
                      </w:r>
                      <w:r w:rsidRPr="0049012E">
                        <w:rPr>
                          <w:b/>
                          <w:color w:val="002060"/>
                          <w:sz w:val="16"/>
                          <w:lang w:val="de-DE"/>
                        </w:rPr>
                        <w:t xml:space="preserve"> x.</w:t>
                      </w:r>
                      <w:r>
                        <w:rPr>
                          <w:b/>
                          <w:color w:val="002060"/>
                          <w:sz w:val="16"/>
                          <w:lang w:val="de-DE"/>
                        </w:rPr>
                        <w:t xml:space="preserve"> Índice de Gobierno Abierto</w:t>
                      </w:r>
                    </w:p>
                    <w:p w14:paraId="34DC05CF" w14:textId="1679E227" w:rsidR="002530F3" w:rsidRPr="00442209" w:rsidRDefault="002530F3" w:rsidP="00BB5215">
                      <w:pPr>
                        <w:rPr>
                          <w:sz w:val="12"/>
                          <w:lang w:val="de-DE"/>
                        </w:rPr>
                      </w:pPr>
                      <w:r w:rsidRPr="002F68D9">
                        <w:rPr>
                          <w:noProof/>
                          <w:lang w:eastAsia="es-CO"/>
                        </w:rPr>
                        <w:drawing>
                          <wp:inline distT="0" distB="0" distL="0" distR="0" wp14:anchorId="5CE5A0B2" wp14:editId="393D7A68">
                            <wp:extent cx="2772410" cy="1441864"/>
                            <wp:effectExtent l="0" t="0" r="0" b="6350"/>
                            <wp:docPr id="3171" name="Imagen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4">
                                      <a:extLst>
                                        <a:ext uri="{28A0092B-C50C-407E-A947-70E740481C1C}">
                                          <a14:useLocalDpi xmlns:a14="http://schemas.microsoft.com/office/drawing/2010/main" val="0"/>
                                        </a:ext>
                                      </a:extLst>
                                    </a:blip>
                                    <a:srcRect t="13169"/>
                                    <a:stretch/>
                                  </pic:blipFill>
                                  <pic:spPr bwMode="auto">
                                    <a:xfrm>
                                      <a:off x="0" y="0"/>
                                      <a:ext cx="2772410" cy="1441864"/>
                                    </a:xfrm>
                                    <a:prstGeom prst="rect">
                                      <a:avLst/>
                                    </a:prstGeom>
                                    <a:noFill/>
                                    <a:ln>
                                      <a:noFill/>
                                    </a:ln>
                                    <a:extLst>
                                      <a:ext uri="{53640926-AAD7-44D8-BBD7-CCE9431645EC}">
                                        <a14:shadowObscured xmlns:a14="http://schemas.microsoft.com/office/drawing/2010/main"/>
                                      </a:ext>
                                    </a:extLst>
                                  </pic:spPr>
                                </pic:pic>
                              </a:graphicData>
                            </a:graphic>
                          </wp:inline>
                        </w:drawing>
                      </w:r>
                    </w:p>
                    <w:p w14:paraId="77313734" w14:textId="5118609F" w:rsidR="002530F3" w:rsidRPr="00442209" w:rsidRDefault="002530F3" w:rsidP="00BB5215">
                      <w:pPr>
                        <w:jc w:val="left"/>
                        <w:rPr>
                          <w:sz w:val="12"/>
                        </w:rPr>
                      </w:pPr>
                      <w:r w:rsidRPr="00442209">
                        <w:rPr>
                          <w:sz w:val="12"/>
                        </w:rPr>
                        <w:t xml:space="preserve">FUENTE: </w:t>
                      </w:r>
                      <w:r w:rsidRPr="00BB5215">
                        <w:rPr>
                          <w:sz w:val="12"/>
                        </w:rPr>
                        <w:t>http://www.bogota.gov.co/temas-de-ciudad/gestion-publica/bogota-la-mejor-ciudad-capital-en-el-ranking-de-gobierno-abierto</w:t>
                      </w:r>
                    </w:p>
                  </w:txbxContent>
                </v:textbox>
                <w10:wrap type="square" anchorx="margin" anchory="margin"/>
              </v:shape>
            </w:pict>
          </mc:Fallback>
        </mc:AlternateContent>
      </w:r>
      <w:r w:rsidR="00BB5215" w:rsidRPr="00BB5215">
        <w:rPr>
          <w:rFonts w:asciiTheme="minorHAnsi" w:hAnsiTheme="minorHAnsi" w:cs="Arial"/>
          <w:lang w:val="es-ES"/>
        </w:rPr>
        <w:t xml:space="preserve">El Distrito Capital con 85 puntos sobe 100, se ubica en el puesto seis entre los 1.101 municipios y 32 departamentos, según el último informe sobre el Índice de Gobierno Abierto que publica la Procuraduría General de la Nación; mejorando en 15 puestos. El avance se da teniendo en cuenta el compromiso y trabajo conjunto de la administración, en frentes como gestión de la información, servicio a la ciudadanía, rendición de cuentas y transparencia entre otros. </w:t>
      </w:r>
    </w:p>
    <w:p w14:paraId="77B793DD" w14:textId="3A6B29A5" w:rsidR="001874A6" w:rsidRDefault="001874A6" w:rsidP="001874A6">
      <w:pPr>
        <w:rPr>
          <w:rFonts w:asciiTheme="minorHAnsi" w:hAnsiTheme="minorHAnsi" w:cs="Arial"/>
          <w:lang w:val="es-ES"/>
        </w:rPr>
      </w:pPr>
    </w:p>
    <w:p w14:paraId="68E39108" w14:textId="594969B7" w:rsidR="00BB5215" w:rsidRPr="007F0994" w:rsidRDefault="00BB5215" w:rsidP="00BB5215">
      <w:pPr>
        <w:rPr>
          <w:rFonts w:asciiTheme="minorHAnsi" w:hAnsiTheme="minorHAnsi" w:cs="Arial"/>
          <w:b/>
          <w:color w:val="0070C0"/>
          <w:lang w:val="es-ES"/>
        </w:rPr>
      </w:pPr>
      <w:r>
        <w:rPr>
          <w:rFonts w:asciiTheme="minorHAnsi" w:hAnsiTheme="minorHAnsi" w:cs="Arial"/>
          <w:b/>
          <w:color w:val="0070C0"/>
          <w:lang w:val="es-ES"/>
        </w:rPr>
        <w:t>Secretaría Jurídica</w:t>
      </w:r>
    </w:p>
    <w:p w14:paraId="7D3FBFBA" w14:textId="77777777" w:rsidR="00BB5215" w:rsidRDefault="00BB5215" w:rsidP="00BB5215">
      <w:pPr>
        <w:rPr>
          <w:rFonts w:asciiTheme="minorHAnsi" w:hAnsiTheme="minorHAnsi" w:cs="Arial"/>
          <w:b/>
          <w:lang w:val="es-ES"/>
        </w:rPr>
      </w:pPr>
    </w:p>
    <w:p w14:paraId="11AB3FB4" w14:textId="675C564F" w:rsidR="00BB5215" w:rsidRDefault="00BB5215" w:rsidP="00BB5215">
      <w:pPr>
        <w:rPr>
          <w:rFonts w:asciiTheme="minorHAnsi" w:hAnsiTheme="minorHAnsi" w:cs="Arial"/>
          <w:color w:val="0070C0"/>
          <w:lang w:val="es-ES"/>
        </w:rPr>
      </w:pPr>
      <w:r>
        <w:rPr>
          <w:rFonts w:asciiTheme="minorHAnsi" w:hAnsiTheme="minorHAnsi" w:cs="Arial"/>
          <w:color w:val="0070C0"/>
          <w:lang w:val="es-ES"/>
        </w:rPr>
        <w:t>Eficiencia en la Gerencia Jurídica.</w:t>
      </w:r>
    </w:p>
    <w:p w14:paraId="2B4EFB02" w14:textId="77777777" w:rsidR="00BB5215" w:rsidRPr="00BB5215" w:rsidRDefault="00BB5215" w:rsidP="00BB5215">
      <w:pPr>
        <w:rPr>
          <w:rFonts w:asciiTheme="minorHAnsi" w:hAnsiTheme="minorHAnsi" w:cs="Arial"/>
          <w:lang w:val="es-ES"/>
        </w:rPr>
      </w:pPr>
      <w:r w:rsidRPr="00BB5215">
        <w:rPr>
          <w:rFonts w:asciiTheme="minorHAnsi" w:hAnsiTheme="minorHAnsi" w:cs="Arial"/>
          <w:lang w:val="es-ES"/>
        </w:rPr>
        <w:t>La implementación de un modelo de gerencia jurídica arroja una eficiencia fiscal del 90%. Esto es en términos de pretensiones indexadas ha permitido ahorrar a la ciudad $3.4 billones de pesos, Se destaca que, de 7.005 fallos terminados a 30 de junio de 2019, resultan favorables 5.828 y 1.177 desfavorables.</w:t>
      </w:r>
    </w:p>
    <w:p w14:paraId="10003C18" w14:textId="77777777" w:rsidR="00BB5215" w:rsidRPr="00BB5215" w:rsidRDefault="00BB5215" w:rsidP="00BB5215">
      <w:pPr>
        <w:rPr>
          <w:rFonts w:asciiTheme="minorHAnsi" w:hAnsiTheme="minorHAnsi" w:cs="Arial"/>
          <w:lang w:val="es-ES"/>
        </w:rPr>
      </w:pPr>
    </w:p>
    <w:p w14:paraId="3E145260" w14:textId="77777777" w:rsidR="00BB5215" w:rsidRDefault="00BB5215" w:rsidP="00BB5215">
      <w:pPr>
        <w:rPr>
          <w:rFonts w:asciiTheme="minorHAnsi" w:hAnsiTheme="minorHAnsi" w:cs="Arial"/>
          <w:lang w:val="es-ES"/>
        </w:rPr>
      </w:pPr>
      <w:r w:rsidRPr="00BB5215">
        <w:rPr>
          <w:rFonts w:asciiTheme="minorHAnsi" w:hAnsiTheme="minorHAnsi" w:cs="Arial"/>
          <w:lang w:val="es-ES"/>
        </w:rPr>
        <w:t>96% de percepción de imagen favorable, entre las entidades distritales, respecto a la coordinación jurídica, oportunidad en revisión de actos administrativos y emisión de conceptos jurídicos.</w:t>
      </w:r>
    </w:p>
    <w:p w14:paraId="62CE816B" w14:textId="77777777" w:rsidR="00BB5215" w:rsidRDefault="00BB5215" w:rsidP="00BB5215">
      <w:pPr>
        <w:rPr>
          <w:rFonts w:asciiTheme="minorHAnsi" w:hAnsiTheme="minorHAnsi" w:cs="Arial"/>
          <w:lang w:val="es-ES"/>
        </w:rPr>
      </w:pPr>
    </w:p>
    <w:p w14:paraId="127ED6D9" w14:textId="76B3655E" w:rsidR="007178BC" w:rsidRPr="007F0994" w:rsidRDefault="007178BC" w:rsidP="007178BC">
      <w:pPr>
        <w:rPr>
          <w:rFonts w:asciiTheme="minorHAnsi" w:hAnsiTheme="minorHAnsi" w:cs="Arial"/>
          <w:b/>
          <w:color w:val="0070C0"/>
          <w:lang w:val="es-ES"/>
        </w:rPr>
      </w:pPr>
      <w:r>
        <w:rPr>
          <w:rFonts w:asciiTheme="minorHAnsi" w:hAnsiTheme="minorHAnsi" w:cs="Arial"/>
          <w:b/>
          <w:color w:val="0070C0"/>
          <w:lang w:val="es-ES"/>
        </w:rPr>
        <w:t xml:space="preserve">Sector Planeación </w:t>
      </w:r>
    </w:p>
    <w:p w14:paraId="2704F9E8" w14:textId="1F506FB1" w:rsidR="007178BC" w:rsidRDefault="007178BC" w:rsidP="007178BC">
      <w:pPr>
        <w:rPr>
          <w:rFonts w:asciiTheme="minorHAnsi" w:hAnsiTheme="minorHAnsi" w:cs="Arial"/>
          <w:b/>
          <w:lang w:val="es-ES"/>
        </w:rPr>
      </w:pPr>
    </w:p>
    <w:p w14:paraId="6BD99B9C" w14:textId="37D88B08" w:rsidR="00FB1EB3" w:rsidRPr="00373164" w:rsidRDefault="00276120" w:rsidP="00FB1EB3">
      <w:pPr>
        <w:autoSpaceDE w:val="0"/>
        <w:autoSpaceDN w:val="0"/>
        <w:adjustRightInd w:val="0"/>
        <w:rPr>
          <w:rFonts w:eastAsia="Calibri"/>
          <w:bCs/>
          <w:szCs w:val="26"/>
          <w:lang w:val="es-ES"/>
        </w:rPr>
      </w:pPr>
      <w:r w:rsidRPr="00373164">
        <w:rPr>
          <w:rFonts w:eastAsia="Calibri"/>
          <w:bCs/>
          <w:szCs w:val="26"/>
          <w:lang w:val="es-ES"/>
        </w:rPr>
        <w:t xml:space="preserve">La Secretaría Distrital de Planeación ha realizado los </w:t>
      </w:r>
      <w:r w:rsidRPr="00373164">
        <w:rPr>
          <w:rFonts w:eastAsia="Calibri"/>
          <w:b/>
          <w:bCs/>
          <w:szCs w:val="26"/>
          <w:lang w:val="es-ES"/>
        </w:rPr>
        <w:t>e</w:t>
      </w:r>
      <w:r w:rsidR="00FB1EB3" w:rsidRPr="00373164">
        <w:rPr>
          <w:rFonts w:eastAsia="Calibri"/>
          <w:b/>
          <w:bCs/>
          <w:szCs w:val="26"/>
          <w:lang w:val="es-ES"/>
        </w:rPr>
        <w:t xml:space="preserve">studios y </w:t>
      </w:r>
      <w:r w:rsidRPr="00373164">
        <w:rPr>
          <w:rFonts w:eastAsia="Calibri"/>
          <w:b/>
          <w:bCs/>
          <w:szCs w:val="26"/>
          <w:lang w:val="es-ES"/>
        </w:rPr>
        <w:t>d</w:t>
      </w:r>
      <w:r w:rsidR="00FB1EB3" w:rsidRPr="00373164">
        <w:rPr>
          <w:rFonts w:eastAsia="Calibri"/>
          <w:b/>
          <w:bCs/>
          <w:szCs w:val="26"/>
          <w:lang w:val="es-ES"/>
        </w:rPr>
        <w:t>iseños para la implementación de un instrumento para la Cuenca del Río Tunjuelo</w:t>
      </w:r>
      <w:r w:rsidR="00FB1EB3" w:rsidRPr="00373164">
        <w:rPr>
          <w:rFonts w:eastAsia="Calibri"/>
          <w:bCs/>
          <w:szCs w:val="26"/>
          <w:lang w:val="es-ES"/>
        </w:rPr>
        <w:t>, que consiste en la realización del diagnóstico, línea base y caracterización de la cuenca.</w:t>
      </w:r>
    </w:p>
    <w:p w14:paraId="227D594C" w14:textId="77777777" w:rsidR="00EE196E" w:rsidRPr="00276120" w:rsidRDefault="00EE196E" w:rsidP="00FB1EB3">
      <w:pPr>
        <w:autoSpaceDE w:val="0"/>
        <w:autoSpaceDN w:val="0"/>
        <w:adjustRightInd w:val="0"/>
        <w:rPr>
          <w:rFonts w:eastAsia="Calibri"/>
          <w:bCs/>
          <w:szCs w:val="26"/>
          <w:highlight w:val="yellow"/>
          <w:lang w:val="es-ES"/>
        </w:rPr>
      </w:pPr>
    </w:p>
    <w:p w14:paraId="6857A84A" w14:textId="6F0E462D" w:rsidR="00EE196E" w:rsidRPr="00373164" w:rsidRDefault="00EE196E" w:rsidP="00EE196E">
      <w:pPr>
        <w:autoSpaceDE w:val="0"/>
        <w:autoSpaceDN w:val="0"/>
        <w:adjustRightInd w:val="0"/>
        <w:rPr>
          <w:rFonts w:eastAsia="Calibri"/>
          <w:bCs/>
          <w:szCs w:val="26"/>
          <w:lang w:val="es-ES"/>
        </w:rPr>
      </w:pPr>
      <w:r w:rsidRPr="00373164">
        <w:rPr>
          <w:rFonts w:eastAsia="Calibri"/>
          <w:b/>
          <w:bCs/>
          <w:szCs w:val="26"/>
          <w:lang w:val="es-ES"/>
        </w:rPr>
        <w:t>Se elaboró un Documento Técnico de Soporte de Diagnóstico del ámbito de la Estrategia de Intervención Integral del río Fucha</w:t>
      </w:r>
      <w:r w:rsidRPr="00373164">
        <w:rPr>
          <w:rFonts w:eastAsia="Calibri"/>
          <w:bCs/>
          <w:szCs w:val="26"/>
          <w:lang w:val="es-ES"/>
        </w:rPr>
        <w:t xml:space="preserve"> (EIIRF) desde los componentes ambiental, económico, social, sociocultural, urbanístico, jurídico y de norma urbana, el cual servirá como base para la elaboración del Documento Técnico de Soporte de formulación, que incluirá la propuesta de acto administrativo o el documento que haga de sus veces para la adopción de la EIIRF.</w:t>
      </w:r>
    </w:p>
    <w:p w14:paraId="11A7304D" w14:textId="2CA5521A" w:rsidR="00571470" w:rsidRPr="00373164" w:rsidRDefault="00571470" w:rsidP="00EE196E">
      <w:pPr>
        <w:autoSpaceDE w:val="0"/>
        <w:autoSpaceDN w:val="0"/>
        <w:adjustRightInd w:val="0"/>
        <w:rPr>
          <w:rFonts w:eastAsia="Calibri"/>
          <w:bCs/>
          <w:szCs w:val="26"/>
          <w:lang w:val="es-ES"/>
        </w:rPr>
      </w:pPr>
    </w:p>
    <w:p w14:paraId="4A563C57" w14:textId="63C92BF6" w:rsidR="008D61D2" w:rsidRPr="00373164" w:rsidRDefault="00571470" w:rsidP="008D61D2">
      <w:pPr>
        <w:rPr>
          <w:rFonts w:eastAsia="Calibri"/>
          <w:bCs/>
          <w:szCs w:val="26"/>
          <w:lang w:val="es-ES"/>
        </w:rPr>
      </w:pPr>
      <w:r w:rsidRPr="00373164">
        <w:rPr>
          <w:rFonts w:eastAsia="Calibri"/>
          <w:b/>
          <w:bCs/>
          <w:szCs w:val="26"/>
          <w:lang w:val="es-ES"/>
        </w:rPr>
        <w:t xml:space="preserve">Se desarrolló y lideró la etapa diagnóstica de la </w:t>
      </w:r>
      <w:r w:rsidR="00373164">
        <w:rPr>
          <w:rFonts w:eastAsia="Calibri"/>
          <w:b/>
          <w:bCs/>
          <w:szCs w:val="26"/>
          <w:lang w:val="es-ES"/>
        </w:rPr>
        <w:t xml:space="preserve">Actuación Urbana Integral </w:t>
      </w:r>
      <w:r w:rsidRPr="00373164">
        <w:rPr>
          <w:rFonts w:eastAsia="Calibri"/>
          <w:b/>
          <w:bCs/>
          <w:szCs w:val="26"/>
          <w:lang w:val="es-ES"/>
        </w:rPr>
        <w:t>Fontibón - Aeropuerto El Dorado - Engativá</w:t>
      </w:r>
      <w:r w:rsidRPr="00373164">
        <w:rPr>
          <w:rFonts w:eastAsia="Calibri"/>
          <w:bCs/>
          <w:szCs w:val="26"/>
          <w:lang w:val="es-ES"/>
        </w:rPr>
        <w:t>. En el transcurso de dicho ejercicio, se llevaron a cabo mesas intersectoriales con actores del nivel nacional, regional, distrital, privados, academia, sociales y ciudadanía en general, lo cual permitió robustecer la caracterización del territorio desde fuentes de información primaria</w:t>
      </w:r>
      <w:r w:rsidR="008D61D2" w:rsidRPr="00373164">
        <w:rPr>
          <w:rFonts w:eastAsia="Calibri"/>
          <w:bCs/>
          <w:szCs w:val="26"/>
          <w:lang w:val="es-ES"/>
        </w:rPr>
        <w:t>. Se encuentra en revisión el documento técnico de soporte de la Operación Estratégica Centralidad Corabastos; y se elaboró el documento técnico de soporte de la Operación Estratégica Anillo de Innovación, el cual incluye el diagnóstico de los componentes ambiental, social, económico, urbanístico, norma urbana y jurídico.</w:t>
      </w:r>
    </w:p>
    <w:p w14:paraId="5D4B7653" w14:textId="3340FFE2" w:rsidR="00571470" w:rsidRPr="00276120" w:rsidRDefault="00571470" w:rsidP="00571470">
      <w:pPr>
        <w:rPr>
          <w:rFonts w:eastAsia="Calibri"/>
          <w:bCs/>
          <w:szCs w:val="26"/>
          <w:highlight w:val="yellow"/>
          <w:lang w:val="es-ES"/>
        </w:rPr>
      </w:pPr>
    </w:p>
    <w:p w14:paraId="67E5FA2F" w14:textId="78FF0A54" w:rsidR="00292A88" w:rsidRPr="00373164" w:rsidRDefault="00292A88" w:rsidP="00292A88">
      <w:pPr>
        <w:rPr>
          <w:rFonts w:asciiTheme="minorHAnsi" w:hAnsiTheme="minorHAnsi" w:cs="Arial"/>
          <w:lang w:val="es-ES"/>
        </w:rPr>
      </w:pPr>
      <w:r w:rsidRPr="00373164">
        <w:rPr>
          <w:rFonts w:eastAsia="Calibri"/>
          <w:b/>
          <w:bCs/>
          <w:szCs w:val="26"/>
          <w:lang w:val="es-ES"/>
        </w:rPr>
        <w:t>Formulación de las Políticas Públicas de: Juventud, LGBTI, Ciencia Tecnología e Innovación</w:t>
      </w:r>
      <w:r w:rsidRPr="00373164">
        <w:rPr>
          <w:rFonts w:asciiTheme="minorHAnsi" w:hAnsiTheme="minorHAnsi" w:cs="Arial"/>
          <w:b/>
          <w:color w:val="0070C0"/>
          <w:lang w:val="es-ES"/>
        </w:rPr>
        <w:t xml:space="preserve">, </w:t>
      </w:r>
      <w:r w:rsidRPr="00373164">
        <w:rPr>
          <w:rFonts w:asciiTheme="minorHAnsi" w:hAnsiTheme="minorHAnsi" w:cs="Arial"/>
          <w:lang w:val="es-ES"/>
        </w:rPr>
        <w:t>garantizando, criterios de calidad, que permitan la toma de decisiones en la gestión del ciclo de las políticas públicas.</w:t>
      </w:r>
    </w:p>
    <w:p w14:paraId="7CBBC346" w14:textId="1FBB494E" w:rsidR="00292A88" w:rsidRDefault="00292A88" w:rsidP="00292A88">
      <w:pPr>
        <w:rPr>
          <w:rFonts w:asciiTheme="minorHAnsi" w:hAnsiTheme="minorHAnsi" w:cs="Arial"/>
          <w:lang w:val="es-ES"/>
        </w:rPr>
      </w:pPr>
    </w:p>
    <w:p w14:paraId="6F7C9FA9" w14:textId="77777777" w:rsidR="00373164" w:rsidRPr="00C35766" w:rsidRDefault="00373164" w:rsidP="00373164">
      <w:pPr>
        <w:rPr>
          <w:rFonts w:asciiTheme="minorHAnsi" w:hAnsiTheme="minorHAnsi" w:cstheme="minorHAnsi"/>
          <w:lang w:val="es-ES" w:eastAsia="es-CO"/>
        </w:rPr>
      </w:pPr>
      <w:r>
        <w:rPr>
          <w:rFonts w:asciiTheme="minorHAnsi" w:hAnsiTheme="minorHAnsi" w:cstheme="minorHAnsi"/>
          <w:lang w:val="es-ES" w:eastAsia="es-CO"/>
        </w:rPr>
        <w:t xml:space="preserve">A continuación, se presentan resultados desagregados por programa. </w:t>
      </w:r>
    </w:p>
    <w:p w14:paraId="6EF7FA0B" w14:textId="100A8BB5" w:rsidR="00373164" w:rsidRDefault="00373164" w:rsidP="00292A88">
      <w:pPr>
        <w:rPr>
          <w:rFonts w:asciiTheme="minorHAnsi" w:hAnsiTheme="minorHAnsi" w:cs="Arial"/>
          <w:lang w:val="es-ES"/>
        </w:rPr>
      </w:pPr>
    </w:p>
    <w:p w14:paraId="7F9E5D8A" w14:textId="04D4BE48" w:rsidR="00373164" w:rsidRDefault="00373164" w:rsidP="00292A88">
      <w:pPr>
        <w:rPr>
          <w:rFonts w:asciiTheme="minorHAnsi" w:hAnsiTheme="minorHAnsi" w:cs="Arial"/>
          <w:lang w:val="es-ES"/>
        </w:rPr>
      </w:pPr>
    </w:p>
    <w:p w14:paraId="7F349D0A" w14:textId="77777777" w:rsidR="00834634" w:rsidRPr="001874A6" w:rsidRDefault="001874A6" w:rsidP="001874A6">
      <w:pPr>
        <w:pStyle w:val="Ttulo2"/>
      </w:pPr>
      <w:r>
        <w:t xml:space="preserve"> </w:t>
      </w:r>
      <w:bookmarkStart w:id="67" w:name="_Toc18508611"/>
      <w:r w:rsidRPr="001874A6">
        <w:t>Modernización institucional</w:t>
      </w:r>
      <w:bookmarkEnd w:id="67"/>
    </w:p>
    <w:p w14:paraId="20798E3B" w14:textId="77777777" w:rsidR="001874A6" w:rsidRDefault="001874A6" w:rsidP="005944E6"/>
    <w:p w14:paraId="077234FD" w14:textId="6B5F81CE" w:rsidR="007178BC" w:rsidRDefault="007178BC" w:rsidP="007178BC">
      <w:bookmarkStart w:id="68" w:name="_Hlk1485251"/>
      <w:r w:rsidRPr="007178BC">
        <w:rPr>
          <w:b/>
        </w:rPr>
        <w:t>La Secretaria Distrital de Hacienda viene adelantando la adecuación, intervención y mejora al edificio del Centro Administrativo Distrital –CAD, y del Concejo de Bogotá</w:t>
      </w:r>
      <w:r w:rsidRPr="00B91B9E">
        <w:t xml:space="preserve">. </w:t>
      </w:r>
      <w:r>
        <w:t xml:space="preserve"> En el CAD, s</w:t>
      </w:r>
      <w:r w:rsidRPr="00B91B9E">
        <w:t>e desarrollaron labores de adecuación de pozos para los 8 ascensores, adquisición de la alarma contra incendios, adquisición de la solución tecnológica del sistema de control de accesos</w:t>
      </w:r>
      <w:r>
        <w:t xml:space="preserve">. </w:t>
      </w:r>
    </w:p>
    <w:p w14:paraId="436778EB" w14:textId="77777777" w:rsidR="007178BC" w:rsidRDefault="007178BC" w:rsidP="007178BC"/>
    <w:p w14:paraId="7396B33F" w14:textId="77777777" w:rsidR="007178BC" w:rsidRDefault="007178BC" w:rsidP="007178BC">
      <w:pPr>
        <w:rPr>
          <w:rFonts w:cs="Arial"/>
          <w:szCs w:val="24"/>
          <w:lang w:eastAsia="es-ES"/>
        </w:rPr>
      </w:pPr>
      <w:r w:rsidRPr="008713D2">
        <w:rPr>
          <w:rFonts w:cs="Arial"/>
          <w:b/>
          <w:szCs w:val="24"/>
          <w:lang w:eastAsia="es-ES"/>
        </w:rPr>
        <w:t>En la sede del Concejo</w:t>
      </w:r>
      <w:r>
        <w:rPr>
          <w:rFonts w:cs="Arial"/>
          <w:szCs w:val="24"/>
          <w:lang w:eastAsia="es-ES"/>
        </w:rPr>
        <w:t>, se entregó la adecuación del sótano de parqueaderos y de los baños del edificio, se finalizó la obra de reforzamiento estructural del Claustro del Concejo y se suscribió convenio interadministrativo con la Agencia Nacional Inmobiliaria Virgilio Barco Vargas, para la realización de los estudios y diseños del nuevo edificio del Concejo de Bogotá. Además de atender la parte de infraestructura, se ha dotado a la corporación de elementos tecnológicos, software y hardware, sistemas de audio, entre otros, que permitan mejor desarrollo de la misión de la corporación.</w:t>
      </w:r>
    </w:p>
    <w:p w14:paraId="77677CF5" w14:textId="77777777" w:rsidR="007178BC" w:rsidRDefault="007178BC" w:rsidP="007178BC">
      <w:pPr>
        <w:rPr>
          <w:rFonts w:cs="Arial"/>
          <w:szCs w:val="24"/>
          <w:lang w:eastAsia="es-ES"/>
        </w:rPr>
      </w:pPr>
    </w:p>
    <w:p w14:paraId="5831B39F" w14:textId="77777777" w:rsidR="007178BC" w:rsidRPr="007178BC" w:rsidRDefault="007178BC" w:rsidP="007178BC">
      <w:pPr>
        <w:rPr>
          <w:rFonts w:cs="Arial"/>
          <w:szCs w:val="24"/>
          <w:lang w:eastAsia="es-ES"/>
        </w:rPr>
      </w:pPr>
      <w:r w:rsidRPr="007178BC">
        <w:rPr>
          <w:rFonts w:cs="Arial"/>
          <w:b/>
          <w:szCs w:val="24"/>
          <w:lang w:eastAsia="es-ES"/>
        </w:rPr>
        <w:t xml:space="preserve">La administración distrital en cumplimiento del fallo del fallo de segunda instancia proferido por el Consejo de Estado el 01 de febrero de 2018 </w:t>
      </w:r>
      <w:r w:rsidRPr="007178BC">
        <w:rPr>
          <w:rFonts w:cs="Arial"/>
          <w:szCs w:val="24"/>
          <w:lang w:eastAsia="es-ES"/>
        </w:rPr>
        <w:t xml:space="preserve">y ejecutoriado el 14 de abril de 2018, entre los que ordeno: “efectuar los trámites necesarios para que dentro del términos de un 1 año la totalidad de maquinaria, el material y demás elementos que conforman la planta de acopio objeto de la demanda, sean trasladados a un predio que cumpla con las especificaciones técnicas, concepto de uso de suelo y estudio de impacto ambiental y a la salud que se requieran para este tipo de actividades”, a través de la Unidad Administrativa Especial de Renovación y Mantenimiento Vial – UAERMV, </w:t>
      </w:r>
      <w:r w:rsidRPr="007178BC">
        <w:rPr>
          <w:rFonts w:cs="Arial"/>
          <w:b/>
          <w:szCs w:val="24"/>
          <w:lang w:eastAsia="es-ES"/>
        </w:rPr>
        <w:t>identifico el predio ubicado en la Localidad de Fontibón en la Calle 22D No. 120 - 40, con el que se suscribió contrato de arrendamiento del 30 de Noviembre de 2018, para el funcionamiento de la sede operativa de la  UAERMV</w:t>
      </w:r>
      <w:r w:rsidRPr="007178BC">
        <w:rPr>
          <w:rFonts w:cs="Arial"/>
          <w:szCs w:val="24"/>
          <w:lang w:eastAsia="es-ES"/>
        </w:rPr>
        <w:t xml:space="preserve">. </w:t>
      </w:r>
    </w:p>
    <w:bookmarkEnd w:id="68"/>
    <w:p w14:paraId="05C4B4E8" w14:textId="77777777" w:rsidR="007178BC" w:rsidRPr="001342D7" w:rsidRDefault="007178BC" w:rsidP="007178BC">
      <w:pPr>
        <w:rPr>
          <w:rFonts w:cs="Arial"/>
          <w:b/>
          <w:szCs w:val="24"/>
          <w:lang w:eastAsia="es-ES"/>
        </w:rPr>
      </w:pPr>
    </w:p>
    <w:p w14:paraId="665CC919" w14:textId="77777777" w:rsidR="007178BC" w:rsidRPr="007178BC" w:rsidRDefault="007178BC" w:rsidP="007178BC">
      <w:pPr>
        <w:rPr>
          <w:rFonts w:cs="Arial"/>
          <w:szCs w:val="24"/>
          <w:lang w:eastAsia="es-ES"/>
        </w:rPr>
      </w:pPr>
      <w:r w:rsidRPr="007178BC">
        <w:rPr>
          <w:rFonts w:cs="Arial"/>
          <w:b/>
          <w:szCs w:val="24"/>
          <w:lang w:eastAsia="es-ES"/>
        </w:rPr>
        <w:t>La medición del Índice de desarrollo del servicio civil, mostró una calificación de 83,28 para 2018, mostrando un incremento en 8,6 puntos con relación a los resultados de 2017 de 74,66</w:t>
      </w:r>
      <w:r w:rsidRPr="007178BC">
        <w:rPr>
          <w:rFonts w:cs="Arial"/>
          <w:szCs w:val="24"/>
          <w:lang w:eastAsia="es-ES"/>
        </w:rPr>
        <w:t>. Para la realización de esta medición se efectuaron entrevistas a los responsables de las unidades de talento humano de 52 entidades distritales y encuestas a servidores públicos. En la actualidad se avanza en el ajuste metodológico para levantamiento de información para la tercera medición del índice, que se realizará en el segundo semestre de 2019.</w:t>
      </w:r>
    </w:p>
    <w:p w14:paraId="109BB35B" w14:textId="77777777" w:rsidR="007178BC" w:rsidRPr="00B91B9E" w:rsidRDefault="007178BC" w:rsidP="007178BC">
      <w:pPr>
        <w:rPr>
          <w:rFonts w:cs="Arial"/>
          <w:szCs w:val="24"/>
          <w:lang w:eastAsia="es-ES"/>
        </w:rPr>
      </w:pPr>
    </w:p>
    <w:p w14:paraId="403C536B" w14:textId="77777777" w:rsidR="007178BC" w:rsidRPr="007178BC" w:rsidRDefault="007178BC" w:rsidP="007178BC">
      <w:pPr>
        <w:rPr>
          <w:rFonts w:cs="Arial"/>
          <w:szCs w:val="24"/>
          <w:lang w:eastAsia="es-ES"/>
        </w:rPr>
      </w:pPr>
      <w:r w:rsidRPr="007178BC">
        <w:rPr>
          <w:rFonts w:cs="Arial"/>
          <w:szCs w:val="24"/>
          <w:lang w:eastAsia="es-ES"/>
        </w:rPr>
        <w:t xml:space="preserve">Otras acciones en materia de gestión del talento humano, son los </w:t>
      </w:r>
      <w:r w:rsidRPr="007178BC">
        <w:rPr>
          <w:rFonts w:cs="Arial"/>
          <w:b/>
          <w:szCs w:val="24"/>
          <w:lang w:eastAsia="es-ES"/>
        </w:rPr>
        <w:t>avances en la elaboración de la Política Pública de gestión del talento humano</w:t>
      </w:r>
      <w:r w:rsidRPr="007178BC">
        <w:rPr>
          <w:rFonts w:cs="Arial"/>
          <w:szCs w:val="24"/>
          <w:lang w:eastAsia="es-ES"/>
        </w:rPr>
        <w:t xml:space="preserve"> mediante la cual se busca gestionar el potencial del talento humano de la administración distrital, como factor estratégico para generar valor en lo público y contribuir al desarrollo de la ciudad, creando confianza y legitimidad en su accionar. Actualmente se encuentra en gestión de la etapa de diagnóstico.</w:t>
      </w:r>
    </w:p>
    <w:p w14:paraId="655913E6" w14:textId="77777777" w:rsidR="007178BC" w:rsidRDefault="007178BC" w:rsidP="007178BC">
      <w:pPr>
        <w:pStyle w:val="Prrafodelista"/>
        <w:ind w:left="360"/>
        <w:rPr>
          <w:rFonts w:cs="Arial"/>
          <w:szCs w:val="24"/>
          <w:lang w:eastAsia="es-ES"/>
        </w:rPr>
      </w:pPr>
    </w:p>
    <w:p w14:paraId="255D4B34" w14:textId="77777777" w:rsidR="007178BC" w:rsidRPr="007178BC" w:rsidRDefault="007178BC" w:rsidP="007178BC">
      <w:pPr>
        <w:rPr>
          <w:rFonts w:cs="Arial"/>
          <w:szCs w:val="24"/>
          <w:lang w:eastAsia="es-ES"/>
        </w:rPr>
      </w:pPr>
      <w:r w:rsidRPr="007178BC">
        <w:rPr>
          <w:rFonts w:cs="Arial"/>
          <w:szCs w:val="24"/>
          <w:lang w:eastAsia="es-ES"/>
        </w:rPr>
        <w:t>264 personas discapacitadas, vinculadas laboralmente como servidores públicos, a 31 de diciembre de 2018</w:t>
      </w:r>
    </w:p>
    <w:p w14:paraId="071ACBE8" w14:textId="77777777" w:rsidR="007178BC" w:rsidRPr="00B91B9E" w:rsidRDefault="007178BC" w:rsidP="007178BC">
      <w:pPr>
        <w:rPr>
          <w:rFonts w:cs="Arial"/>
          <w:szCs w:val="24"/>
          <w:lang w:eastAsia="es-ES"/>
        </w:rPr>
      </w:pPr>
    </w:p>
    <w:p w14:paraId="2A0D37BC" w14:textId="77777777" w:rsidR="007178BC" w:rsidRPr="007178BC" w:rsidRDefault="007178BC" w:rsidP="007178BC">
      <w:pPr>
        <w:rPr>
          <w:rFonts w:cs="Arial"/>
          <w:szCs w:val="24"/>
        </w:rPr>
      </w:pPr>
      <w:r w:rsidRPr="007178BC">
        <w:rPr>
          <w:rFonts w:cs="Arial"/>
          <w:b/>
          <w:szCs w:val="24"/>
        </w:rPr>
        <w:t xml:space="preserve">Desarrollo del sistema de información de procesos judiciales y prejudiciales –SIPROJ-, el cual entrega un prototipo de valoración contingente por actividades litigiosas, </w:t>
      </w:r>
      <w:r w:rsidRPr="007178BC">
        <w:rPr>
          <w:rFonts w:cs="Arial"/>
          <w:szCs w:val="24"/>
        </w:rPr>
        <w:t>12 eventos de orientación jurídica, con el fin de contribuir en la actualización jurídica y complementar las competencias de operadores jurídicos en la defensa de los intereses del Distrito y en la prevención del daño antijurídico. Además, se orientó en total 5.990 servidores públicos, en temas como: acoso laboral, derecho de petición, conductas consideradas como actos de corrupción, contratación entre otros.</w:t>
      </w:r>
    </w:p>
    <w:p w14:paraId="581FE077" w14:textId="77777777" w:rsidR="007178BC" w:rsidRDefault="007178BC" w:rsidP="007178BC">
      <w:pPr>
        <w:pStyle w:val="Prrafodelista"/>
        <w:ind w:left="360"/>
        <w:rPr>
          <w:rFonts w:cs="Arial"/>
          <w:szCs w:val="24"/>
        </w:rPr>
      </w:pPr>
    </w:p>
    <w:p w14:paraId="59F325C6" w14:textId="77777777" w:rsidR="007178BC" w:rsidRPr="007178BC" w:rsidRDefault="007178BC" w:rsidP="007178BC">
      <w:pPr>
        <w:rPr>
          <w:rFonts w:cs="Arial"/>
          <w:szCs w:val="24"/>
        </w:rPr>
      </w:pPr>
      <w:r w:rsidRPr="007178BC">
        <w:rPr>
          <w:rFonts w:cs="Arial"/>
          <w:b/>
          <w:szCs w:val="24"/>
        </w:rPr>
        <w:t>3.000 ciudadanos orientados en derechos y obligaciones de las Entidades Sin Ánimo de Lucro,</w:t>
      </w:r>
      <w:r w:rsidRPr="007178BC">
        <w:rPr>
          <w:rFonts w:cs="Arial"/>
          <w:szCs w:val="24"/>
        </w:rPr>
        <w:t xml:space="preserve"> durante el cuatrienio y con corte a 30 de junio de 2019, se han orientado un total 1.884 ciudadanos, que equivalen al 62.80% del total programado para el cuatrienio, lo cual permitió fortalecer las habilidades de los representantes de las ESAL en temas como cambios normativos y trámites.</w:t>
      </w:r>
    </w:p>
    <w:p w14:paraId="7252422D" w14:textId="77777777" w:rsidR="001874A6" w:rsidRPr="0031598E" w:rsidRDefault="001874A6" w:rsidP="001874A6">
      <w:pPr>
        <w:rPr>
          <w:rFonts w:asciiTheme="minorHAnsi" w:hAnsiTheme="minorHAnsi" w:cs="Arial"/>
          <w:noProof/>
          <w:lang w:val="es-ES_tradnl" w:eastAsia="es-ES"/>
        </w:rPr>
      </w:pPr>
      <w:r>
        <w:rPr>
          <w:rFonts w:asciiTheme="minorHAnsi" w:hAnsiTheme="minorHAnsi" w:cs="Arial"/>
          <w:noProof/>
          <w:lang w:val="es-ES_tradnl" w:eastAsia="es-ES"/>
        </w:rPr>
        <w:t xml:space="preserve">Gestión y resultados por programa, consultar SEGPLAN </w:t>
      </w:r>
    </w:p>
    <w:p w14:paraId="58C1A2E5" w14:textId="77777777" w:rsidR="001874A6" w:rsidRPr="001874A6" w:rsidRDefault="001874A6" w:rsidP="005944E6">
      <w:pPr>
        <w:rPr>
          <w:lang w:val="es-ES_tradnl"/>
        </w:rPr>
      </w:pPr>
    </w:p>
    <w:p w14:paraId="1793106C" w14:textId="77777777" w:rsidR="001874A6" w:rsidRDefault="001874A6" w:rsidP="001874A6">
      <w:pPr>
        <w:pStyle w:val="Ttulo2"/>
      </w:pPr>
      <w:bookmarkStart w:id="69" w:name="_Toc18508612"/>
      <w:r w:rsidRPr="001874A6">
        <w:t>Transparencia, gestión pública y servicio a la ciudadanía</w:t>
      </w:r>
      <w:bookmarkEnd w:id="69"/>
    </w:p>
    <w:p w14:paraId="7FE9C1EB" w14:textId="77777777" w:rsidR="001874A6" w:rsidRDefault="001874A6" w:rsidP="001874A6">
      <w:pPr>
        <w:rPr>
          <w:lang w:val="es-ES"/>
        </w:rPr>
      </w:pPr>
    </w:p>
    <w:p w14:paraId="4F122322" w14:textId="1F0AA480" w:rsidR="007178BC" w:rsidRPr="007178BC" w:rsidRDefault="007178BC" w:rsidP="007178BC">
      <w:pPr>
        <w:rPr>
          <w:lang w:val="es-ES"/>
        </w:rPr>
      </w:pPr>
      <w:r w:rsidRPr="007178BC">
        <w:rPr>
          <w:b/>
          <w:lang w:val="es-ES"/>
        </w:rPr>
        <w:t>Aprobación de la Política Pública Distrital de Transparencia, Integridad y No Tolerancia con la Corrupción</w:t>
      </w:r>
      <w:r w:rsidRPr="007178BC">
        <w:rPr>
          <w:lang w:val="es-ES"/>
        </w:rPr>
        <w:t>, el 3 de diciembre de 2018 en la 1ª sesión de CONPES del Distrito</w:t>
      </w:r>
      <w:r>
        <w:rPr>
          <w:lang w:val="es-ES"/>
        </w:rPr>
        <w:t>.</w:t>
      </w:r>
    </w:p>
    <w:p w14:paraId="05DAC092" w14:textId="77777777" w:rsidR="007178BC" w:rsidRDefault="007178BC" w:rsidP="007178BC">
      <w:pPr>
        <w:rPr>
          <w:lang w:val="es-ES"/>
        </w:rPr>
      </w:pPr>
    </w:p>
    <w:p w14:paraId="341A6620" w14:textId="77777777" w:rsidR="007178BC" w:rsidRPr="007178BC" w:rsidRDefault="007178BC" w:rsidP="007178BC">
      <w:pPr>
        <w:rPr>
          <w:lang w:val="es-ES"/>
        </w:rPr>
      </w:pPr>
      <w:r w:rsidRPr="007178BC">
        <w:rPr>
          <w:lang w:val="es-ES"/>
        </w:rPr>
        <w:t xml:space="preserve">Primera medición del índice de transparencia de transparencia del Distrito, con resultado promedio de 68.7 puntos de 100, ubicándose en un nivel de riesgo medio. El levantamiento de esta línea base adelantada por la alianza entre la Veeduría Distrital, la Cámara de Comercio de Bogotá (CCB), ProBogotá-Región y la Corporación Transparencia por Colombia, promoverá que las entidades puedan definir acciones de mejoramiento que se verán reflejadas en una segunda medición. </w:t>
      </w:r>
      <w:r w:rsidRPr="007178BC">
        <w:rPr>
          <w:b/>
          <w:lang w:val="es-ES"/>
        </w:rPr>
        <w:t>El factor con la calificación más favorable fue el de visibilidad con promedio de 79.1 puntos, lo cual refleja los avances en la implementación de la Ley 1712 de 2014 encaminada a garantizar el derecho de la información pública a los ciudadanos.</w:t>
      </w:r>
    </w:p>
    <w:p w14:paraId="73CC9F3B" w14:textId="77777777" w:rsidR="007178BC" w:rsidRPr="00012022" w:rsidRDefault="007178BC" w:rsidP="007178BC">
      <w:pPr>
        <w:pStyle w:val="Prrafodelista"/>
        <w:ind w:left="360"/>
        <w:rPr>
          <w:lang w:val="es-ES"/>
        </w:rPr>
      </w:pPr>
    </w:p>
    <w:p w14:paraId="0C0590D3" w14:textId="77777777" w:rsidR="007178BC" w:rsidRPr="007178BC" w:rsidRDefault="007178BC" w:rsidP="007178BC">
      <w:pPr>
        <w:rPr>
          <w:lang w:val="es-ES"/>
        </w:rPr>
      </w:pPr>
      <w:r w:rsidRPr="007178BC">
        <w:rPr>
          <w:b/>
          <w:lang w:val="es-ES"/>
        </w:rPr>
        <w:t xml:space="preserve">Se elaboró el Plan Operativo como herramienta de seguimiento </w:t>
      </w:r>
      <w:r w:rsidRPr="007178BC">
        <w:rPr>
          <w:lang w:val="es-ES"/>
        </w:rPr>
        <w:t>para la materialización de los productos contemplados: i). Portal ciudadano de acceso a información sobre planeación, presupuesto y contratación de las Alcaldías Locales y la entidad ii). Campañas pedagógicas sobre Gobierno Abierto en las 20 localidades iii). Estrategia de control social sobre la gestión de las Alcaldías Locales iv). Auditorías Visibles sobre procesos de contratación de las Alcaldías Locales. Vi) Lineamientos del proceso de rendición de cuentas de las Juntas Administradoras Locales. VI). Sistema de información sobre planeación, presupuesto y contratación de las Alcaldías Locales y de la Secretaría Distrital de Gobierno. VII). Auditorías aleatorias sobre procesos de Inspección, Vigilancia y Control adelantado por las autoridades de policía a nivel local. VIII). Canal Único de Denuncias sobre hechos de corrupción en Alcaldías Locales implementada. IX)9. Batería de indicadores sobre la transparencia en la gestión de las Alcaldías Locales. Y se encuentra programado para el segundo semestre el producto X). Estrategia para fortalecer la transparencia en los procesos de contratación de los Fondos de Desarrollo local.</w:t>
      </w:r>
    </w:p>
    <w:p w14:paraId="4C91A1D4" w14:textId="77777777" w:rsidR="007178BC" w:rsidRPr="00105773" w:rsidRDefault="007178BC" w:rsidP="007178BC">
      <w:pPr>
        <w:pStyle w:val="Prrafodelista"/>
        <w:ind w:left="360"/>
        <w:rPr>
          <w:lang w:val="es-ES"/>
        </w:rPr>
      </w:pPr>
    </w:p>
    <w:p w14:paraId="09FA1E2E" w14:textId="77777777" w:rsidR="007178BC" w:rsidRPr="007178BC" w:rsidRDefault="007178BC" w:rsidP="007178BC">
      <w:pPr>
        <w:rPr>
          <w:lang w:val="es-ES"/>
        </w:rPr>
      </w:pPr>
      <w:r w:rsidRPr="007178BC">
        <w:rPr>
          <w:b/>
          <w:lang w:val="es-ES"/>
        </w:rPr>
        <w:lastRenderedPageBreak/>
        <w:t>Virtualización de trámites</w:t>
      </w:r>
      <w:r w:rsidRPr="007178BC">
        <w:rPr>
          <w:lang w:val="es-ES"/>
        </w:rPr>
        <w:t xml:space="preserve"> en el Distrito, de la </w:t>
      </w:r>
      <w:r w:rsidRPr="007178BC">
        <w:rPr>
          <w:b/>
          <w:lang w:val="es-ES"/>
        </w:rPr>
        <w:t>Secretaría General 72</w:t>
      </w:r>
      <w:r w:rsidRPr="007178BC">
        <w:rPr>
          <w:lang w:val="es-ES"/>
        </w:rPr>
        <w:t xml:space="preserve"> y la Unidad Administrativa Especial de </w:t>
      </w:r>
      <w:r w:rsidRPr="007178BC">
        <w:rPr>
          <w:b/>
          <w:lang w:val="es-ES"/>
        </w:rPr>
        <w:t>Catastro Distrital, con la puesta en marcha de la aplicación "Catastro en Línea</w:t>
      </w:r>
      <w:r w:rsidRPr="007178BC">
        <w:rPr>
          <w:lang w:val="es-ES"/>
        </w:rPr>
        <w:t xml:space="preserve">", que permite efectuar expedición y validación de certificados catastrales y de inscripción catastral, realizar el seguimiento al estado de trámites, reportar cambios en la ciudad, consultar el chip con la dirección del predio y efectuar la radicación virtual y entrega de resultados sobre 20 trámites catastrales. Lo anterior, reducción en los tiempos de atención en los trámites, mayor acceso a la información, calidad en la prestación de servicios, y en el Distrito se reducen los costos y se mitiga el riesgo de corrupción. </w:t>
      </w:r>
    </w:p>
    <w:p w14:paraId="5B648E38" w14:textId="77777777" w:rsidR="007178BC" w:rsidRPr="0044596B" w:rsidRDefault="007178BC" w:rsidP="007178BC">
      <w:pPr>
        <w:pStyle w:val="Prrafodelista"/>
        <w:ind w:left="360"/>
        <w:rPr>
          <w:lang w:val="es-ES"/>
        </w:rPr>
      </w:pPr>
    </w:p>
    <w:p w14:paraId="3BB0ED6F" w14:textId="1A4EB529" w:rsidR="007178BC" w:rsidRPr="007178BC" w:rsidRDefault="007178BC" w:rsidP="007178BC">
      <w:pPr>
        <w:rPr>
          <w:lang w:val="es-ES"/>
        </w:rPr>
      </w:pPr>
      <w:r w:rsidRPr="007178BC">
        <w:rPr>
          <w:b/>
          <w:lang w:val="es-ES"/>
        </w:rPr>
        <w:t>En innovación tecnológica y apropiación de tecnologías</w:t>
      </w:r>
      <w:r w:rsidRPr="007178BC">
        <w:rPr>
          <w:lang w:val="es-ES"/>
        </w:rPr>
        <w:t>, la Secretaría Distrital de la Mujer instaló el Centro de Cómputo puesta en funcionamiento de más de 14 módulos del SIMISIONAL, e implementación de diferentes sistemas entre otros: SAE/SAI y PERNO del SICAPITAL, entre otros. De otra parte, la Secretaría Distrital de Hábitat cuenta con un documento de análisis de información publicable y con un mapa de ruta para la publicación de datos abiertos. Así mismo, la entidad cuenta con 20 sets de datos abiertos publicados en la página de datos abiertos en www.datos.gov.co, se han obtenido cuatro certificaciones de sellos de excelencia de Mintic de Gobierno Digital, para los siguientes sets de datos publicados: polígonos de monitoreo, predios declarados, proyectos de vivienda nueva y predios en polígonos de monitoreo.</w:t>
      </w:r>
    </w:p>
    <w:p w14:paraId="0D91952B" w14:textId="77777777" w:rsidR="007178BC" w:rsidRDefault="007178BC" w:rsidP="007178BC">
      <w:pPr>
        <w:pStyle w:val="Prrafodelista"/>
        <w:ind w:left="360"/>
        <w:rPr>
          <w:lang w:val="es-ES"/>
        </w:rPr>
      </w:pPr>
    </w:p>
    <w:p w14:paraId="25143DEE" w14:textId="2109D63A" w:rsidR="007178BC" w:rsidRPr="0003584C" w:rsidRDefault="007178BC" w:rsidP="007178BC">
      <w:pPr>
        <w:rPr>
          <w:lang w:val="es-ES"/>
        </w:rPr>
      </w:pPr>
      <w:r w:rsidRPr="0003584C">
        <w:rPr>
          <w:lang w:val="es-ES"/>
        </w:rPr>
        <w:t>Se han desarrollado metodologías, herramientas, lineamientos e instrumentos</w:t>
      </w:r>
      <w:r>
        <w:rPr>
          <w:lang w:val="es-ES"/>
        </w:rPr>
        <w:t xml:space="preserve"> e</w:t>
      </w:r>
      <w:r w:rsidRPr="0003584C">
        <w:rPr>
          <w:lang w:val="es-ES"/>
        </w:rPr>
        <w:t xml:space="preserve">n temas como: el cálculo de distancias Manhattan para las centralidades de la ciudad de Bogotá, hacia colegios, hospitales, paraderos del SITP y/o Transmilenio, parques, bibliotecas, caracterización de la demanda de vivienda en Bogotá teniendo en cuenta los procesos de focalización de programas llevados a cabo por la Secretaría Distrital del Hábitat, </w:t>
      </w:r>
      <w:r>
        <w:rPr>
          <w:lang w:val="es-ES"/>
        </w:rPr>
        <w:t>b</w:t>
      </w:r>
      <w:r w:rsidRPr="0003584C">
        <w:rPr>
          <w:lang w:val="es-ES"/>
        </w:rPr>
        <w:t>ase censo de prestadores rurales, con sus respectivos procesos de estandarización y validación, elaboración de la metodología para el cálculo de las necesidades habitacionales de Bogotá a 2050, análisis de la informalidad en la construcción de vivienda en el distrito entre los años 2010 y 2018. También se desarrolló, socializó y puso en funcionamiento la Geodatabase de la SDHT, en la cual reportan información las Subdirecciones de Barrios, Servicios Públicos, Información Sectorial, Gestión del Suelo, Prevención y Seguimiento de vivienda y Recursos Públicos, y la Caja de Vivienda Popular, constituyéndose en una herramienta fundamental para la toma de decisiones.</w:t>
      </w:r>
    </w:p>
    <w:p w14:paraId="1498ACDA" w14:textId="77777777" w:rsidR="007178BC" w:rsidRDefault="007178BC" w:rsidP="007178BC">
      <w:pPr>
        <w:pStyle w:val="Prrafodelista"/>
        <w:ind w:left="360"/>
        <w:rPr>
          <w:lang w:val="es-ES"/>
        </w:rPr>
      </w:pPr>
    </w:p>
    <w:p w14:paraId="402BF56C" w14:textId="09980187" w:rsidR="007178BC" w:rsidRPr="007178BC" w:rsidRDefault="007178BC" w:rsidP="007178BC">
      <w:pPr>
        <w:rPr>
          <w:lang w:val="es-ES"/>
        </w:rPr>
      </w:pPr>
      <w:r w:rsidRPr="007178BC">
        <w:rPr>
          <w:b/>
          <w:lang w:val="es-ES"/>
        </w:rPr>
        <w:t>Implementación del laboratorio de innovación en la Gestión Pública Distrital</w:t>
      </w:r>
      <w:r>
        <w:rPr>
          <w:b/>
          <w:lang w:val="es-ES"/>
        </w:rPr>
        <w:t>.</w:t>
      </w:r>
      <w:r w:rsidRPr="007178BC">
        <w:rPr>
          <w:lang w:val="es-ES"/>
        </w:rPr>
        <w:t xml:space="preserve"> </w:t>
      </w:r>
      <w:r>
        <w:rPr>
          <w:lang w:val="es-ES"/>
        </w:rPr>
        <w:t>S</w:t>
      </w:r>
      <w:r w:rsidRPr="007178BC">
        <w:rPr>
          <w:lang w:val="es-ES"/>
        </w:rPr>
        <w:t>e cuenta con 7 fichas de buenas prácticas en innovación pública, Informe de lecciones aprendidas del curso virtual de innovación 2018; con el Laboratorio de la UAESP se planeó la celebración del día de la Innovación a nivel Distrital; se lideró la Mesa de Innovación en la Gestión Pública en la Cumbre Colombo Francesa Colifri; se desarrolló la 2da sesión del ecosistema de innovación pública con presentaciones de la SDDE, la SDIS y la FUGA, se socializó la Plataforma coLABorativa con el Rosario, Javieriana y Nacional; se recibieron 25 ideas de ciudadanos y servidores al reto en la Plataforma coLABorativa. En inicitativas de innovación se tiene: i). Transmilenio "Reducir Evasión en Servicio Zonal", se avanzó en la investigación para entender las suposiciones existentes respecto al reto, identificar ideas y crear un mapa de ruta sobre la experiencia del usuario en relación al ciudadano como en los procesos internos; ii) Secretaría Distrital de Salud "Disminución de Tutelas", iii). IDIPRON "Relación Habitante de calle y comunidad</w:t>
      </w:r>
    </w:p>
    <w:p w14:paraId="629413AD" w14:textId="77777777" w:rsidR="007178BC" w:rsidRDefault="007178BC" w:rsidP="001874A6">
      <w:pPr>
        <w:rPr>
          <w:rFonts w:asciiTheme="minorHAnsi" w:hAnsiTheme="minorHAnsi" w:cs="Arial"/>
          <w:noProof/>
          <w:lang w:val="es-ES" w:eastAsia="es-ES"/>
        </w:rPr>
      </w:pPr>
    </w:p>
    <w:p w14:paraId="5AE46230" w14:textId="77777777" w:rsidR="001874A6" w:rsidRPr="001874A6" w:rsidRDefault="001874A6" w:rsidP="001874A6">
      <w:pPr>
        <w:pStyle w:val="Ttulo2"/>
      </w:pPr>
      <w:bookmarkStart w:id="70" w:name="_Toc18508613"/>
      <w:r w:rsidRPr="001874A6">
        <w:lastRenderedPageBreak/>
        <w:t>Gobernanza e influencia local, regional e internacional</w:t>
      </w:r>
      <w:bookmarkEnd w:id="70"/>
    </w:p>
    <w:p w14:paraId="0697A116" w14:textId="77777777" w:rsidR="001874A6" w:rsidRDefault="001874A6" w:rsidP="005944E6">
      <w:pPr>
        <w:rPr>
          <w:lang w:val="es-ES"/>
        </w:rPr>
      </w:pPr>
    </w:p>
    <w:p w14:paraId="52BD9466" w14:textId="71573A02" w:rsidR="007178BC" w:rsidRPr="007178BC" w:rsidRDefault="007178BC" w:rsidP="007178BC">
      <w:pPr>
        <w:rPr>
          <w:rFonts w:cs="Arial"/>
        </w:rPr>
      </w:pPr>
      <w:r w:rsidRPr="007178BC">
        <w:rPr>
          <w:rFonts w:cs="Arial"/>
        </w:rPr>
        <w:t xml:space="preserve">Se mejoró y modernizó la participación ciudadana para que sea más incidente, con la </w:t>
      </w:r>
      <w:r w:rsidRPr="007178BC">
        <w:rPr>
          <w:rFonts w:cs="Arial"/>
          <w:b/>
        </w:rPr>
        <w:t>formación de 32,354 ciudadanos en temas de participación</w:t>
      </w:r>
      <w:r w:rsidRPr="007178BC">
        <w:rPr>
          <w:rFonts w:cs="Arial"/>
        </w:rPr>
        <w:t xml:space="preserve"> en cursos cortos y virtuales, en puntos vive digital y en jornadas pedagógicas. Así mismo, con la formación de 68 líderes de organizaciones sociales a través del intercambio de experiencias para el fortalecimiento y sostenimiento de proyectos en temas como paz, arte, cultura, y deporte.</w:t>
      </w:r>
    </w:p>
    <w:p w14:paraId="1A519D40" w14:textId="77777777" w:rsidR="007178BC" w:rsidRDefault="007178BC" w:rsidP="007178BC"/>
    <w:p w14:paraId="4DF2E2B2" w14:textId="16CF117F" w:rsidR="007178BC" w:rsidRDefault="007178BC" w:rsidP="007178BC">
      <w:pPr>
        <w:rPr>
          <w:lang w:eastAsia="es-ES"/>
        </w:rPr>
      </w:pPr>
      <w:r w:rsidRPr="0083401B">
        <w:t xml:space="preserve">Con el propósito de motivar y desarrollar una participación directa, activa y creativa, se cuenta con la plataforma </w:t>
      </w:r>
      <w:r w:rsidRPr="00246918">
        <w:rPr>
          <w:b/>
        </w:rPr>
        <w:t>Bogotá Abierta</w:t>
      </w:r>
      <w:r w:rsidRPr="00CA7D3D">
        <w:t xml:space="preserve"> que logra una acogida importante y expone para el análisis ciudadano temas relevantes de la ciudad con la publicación de retos como: ¿Cómo hacer para que las instancias de participación cuenten con más asistencia de la comunidad? ¿Cómo fortalecer la conciencia ciudadana sobre la descontaminación y el cuidado del Río Bogotá?, </w:t>
      </w:r>
      <w:r>
        <w:t>e</w:t>
      </w:r>
      <w:r w:rsidRPr="00CA7D3D">
        <w:t>scoge el tema de la Galería de Arte Urbano del Barrio Venecia</w:t>
      </w:r>
      <w:r>
        <w:t xml:space="preserve">, </w:t>
      </w:r>
      <w:r w:rsidRPr="00CA7D3D">
        <w:rPr>
          <w:lang w:eastAsia="es-ES"/>
        </w:rPr>
        <w:t>entre muchos otros, aportando de manera efectiva a las decisiones distritales.</w:t>
      </w:r>
      <w:r>
        <w:rPr>
          <w:lang w:eastAsia="es-ES"/>
        </w:rPr>
        <w:t xml:space="preserve"> </w:t>
      </w:r>
      <w:r w:rsidRPr="00C84C93">
        <w:rPr>
          <w:lang w:eastAsia="es-ES"/>
        </w:rPr>
        <w:t>50.920</w:t>
      </w:r>
      <w:r>
        <w:rPr>
          <w:lang w:eastAsia="es-ES"/>
        </w:rPr>
        <w:t xml:space="preserve"> </w:t>
      </w:r>
      <w:r w:rsidRPr="00C84C93">
        <w:rPr>
          <w:lang w:eastAsia="es-ES"/>
        </w:rPr>
        <w:t>personas se han registrado en la plataforma.</w:t>
      </w:r>
    </w:p>
    <w:p w14:paraId="79EFB81A" w14:textId="77777777" w:rsidR="007178BC" w:rsidRPr="008B4968" w:rsidRDefault="007178BC" w:rsidP="007178BC">
      <w:pPr>
        <w:ind w:left="426"/>
        <w:rPr>
          <w:lang w:val="es-ES" w:eastAsia="es-ES"/>
        </w:rPr>
      </w:pPr>
    </w:p>
    <w:p w14:paraId="7C76BDCB" w14:textId="77777777" w:rsidR="007178BC" w:rsidRDefault="007178BC" w:rsidP="00246918">
      <w:pPr>
        <w:rPr>
          <w:lang w:eastAsia="es-ES"/>
        </w:rPr>
      </w:pPr>
      <w:r w:rsidRPr="00246918">
        <w:rPr>
          <w:b/>
          <w:lang w:eastAsia="es-ES"/>
        </w:rPr>
        <w:t xml:space="preserve">Desarrollo de </w:t>
      </w:r>
      <w:r w:rsidRPr="00246918">
        <w:rPr>
          <w:rFonts w:cs="Arial"/>
          <w:b/>
        </w:rPr>
        <w:t xml:space="preserve">86 </w:t>
      </w:r>
      <w:r w:rsidRPr="00246918">
        <w:rPr>
          <w:b/>
          <w:lang w:eastAsia="es-ES"/>
        </w:rPr>
        <w:t>obras de infraestructura en los barrios de la ciudad con participación de la comunidad bajo el modelo Uno + Uno = Todos, Una + Una = Todas</w:t>
      </w:r>
      <w:r>
        <w:t>;</w:t>
      </w:r>
      <w:r w:rsidRPr="00D560EE">
        <w:rPr>
          <w:lang w:eastAsia="es-ES"/>
        </w:rPr>
        <w:t xml:space="preserve"> obras menores de incidencia ciudadana que incluyen embellecimiento de fachadas y espacio público, recuperación de parques, plazoletas y escaleras, limpieza, recuperación y renovación de espacios verdes y zonas comunes en los barrios</w:t>
      </w:r>
    </w:p>
    <w:p w14:paraId="725C1ACA" w14:textId="77777777" w:rsidR="007178BC" w:rsidRDefault="007178BC" w:rsidP="007178BC">
      <w:pPr>
        <w:pStyle w:val="Prrafodelista"/>
        <w:ind w:left="426"/>
        <w:rPr>
          <w:lang w:eastAsia="es-ES"/>
        </w:rPr>
      </w:pPr>
    </w:p>
    <w:p w14:paraId="527CB5F0" w14:textId="77777777" w:rsidR="007178BC" w:rsidRPr="00B87F99" w:rsidRDefault="007178BC" w:rsidP="00246918">
      <w:pPr>
        <w:rPr>
          <w:lang w:eastAsia="es-ES"/>
        </w:rPr>
      </w:pPr>
      <w:r>
        <w:rPr>
          <w:lang w:eastAsia="es-ES"/>
        </w:rPr>
        <w:t xml:space="preserve">Se cuenta con </w:t>
      </w:r>
      <w:r w:rsidRPr="00246918">
        <w:rPr>
          <w:b/>
          <w:lang w:eastAsia="es-ES"/>
        </w:rPr>
        <w:t>20 puntos de participación en las Localidades</w:t>
      </w:r>
      <w:r w:rsidRPr="00DC70CB">
        <w:rPr>
          <w:lang w:eastAsia="es-ES"/>
        </w:rPr>
        <w:t xml:space="preserve"> (19 puntos fijos y uno itinerante, correspondiente a Sumapaz)</w:t>
      </w:r>
      <w:r>
        <w:rPr>
          <w:lang w:eastAsia="es-ES"/>
        </w:rPr>
        <w:t>,</w:t>
      </w:r>
      <w:r w:rsidRPr="00246918">
        <w:rPr>
          <w:rStyle w:val="nfasis"/>
          <w:rFonts w:ascii="Lato" w:hAnsi="Lato"/>
          <w:color w:val="444444"/>
          <w:sz w:val="21"/>
          <w:szCs w:val="21"/>
          <w:shd w:val="clear" w:color="auto" w:fill="FFFFFF"/>
        </w:rPr>
        <w:t> </w:t>
      </w:r>
      <w:r w:rsidRPr="00246918">
        <w:rPr>
          <w:iCs/>
          <w:lang w:eastAsia="es-ES"/>
        </w:rPr>
        <w:t>que brindan a la ciudadanía un acceso directo al portafolio de servicios y a la oferta institucional para garantizar y materializar el derecho a la participación incidente en el Distrito Capital.</w:t>
      </w:r>
    </w:p>
    <w:p w14:paraId="155C8A16" w14:textId="77777777" w:rsidR="007178BC" w:rsidRDefault="007178BC" w:rsidP="007178BC">
      <w:pPr>
        <w:pStyle w:val="Prrafodelista"/>
        <w:ind w:left="426"/>
        <w:rPr>
          <w:lang w:eastAsia="es-ES"/>
        </w:rPr>
      </w:pPr>
    </w:p>
    <w:p w14:paraId="1A2A35ED" w14:textId="77777777" w:rsidR="007178BC" w:rsidRDefault="007178BC" w:rsidP="00246918">
      <w:pPr>
        <w:rPr>
          <w:lang w:eastAsia="es-ES"/>
        </w:rPr>
      </w:pPr>
      <w:r>
        <w:rPr>
          <w:lang w:eastAsia="es-ES"/>
        </w:rPr>
        <w:t xml:space="preserve">Se cuenta con un </w:t>
      </w:r>
      <w:r w:rsidRPr="00246918">
        <w:rPr>
          <w:b/>
          <w:lang w:eastAsia="es-ES"/>
        </w:rPr>
        <w:t>plan de modernización institucional de las alcaldías locales orientado a construir y dotar nuevas sedes con el fin de aumentar el número de servicios hacia la comunidad</w:t>
      </w:r>
      <w:r>
        <w:rPr>
          <w:lang w:eastAsia="es-ES"/>
        </w:rPr>
        <w:t xml:space="preserve"> desde las localidades, priorizando de esta manera la construcción de las sedes administrativas de las Alcaldías Locales de Usme, Ciudad Bolívar, Teusaquillo, Tunjuelito y Puente Aranda. todas las sedes ya surtieron la etapa preliminar concerniente a la consultoría, estudios previos, diseño y licenciamiento. Por otra parte, las sedes que presentan mayor avance en el proceso de construcción son las de la localidad de Usme y Ciudad Bolívar, con un avance de obra superior al 98%, y se entregarán en la presente vigencia.</w:t>
      </w:r>
    </w:p>
    <w:p w14:paraId="606386F5" w14:textId="77777777" w:rsidR="007178BC" w:rsidRDefault="007178BC" w:rsidP="007178BC">
      <w:pPr>
        <w:pStyle w:val="Prrafodelista"/>
        <w:rPr>
          <w:lang w:eastAsia="es-ES"/>
        </w:rPr>
      </w:pPr>
    </w:p>
    <w:p w14:paraId="653D583E" w14:textId="77777777" w:rsidR="007178BC" w:rsidRDefault="007178BC" w:rsidP="00246918">
      <w:pPr>
        <w:rPr>
          <w:lang w:eastAsia="es-ES"/>
        </w:rPr>
      </w:pPr>
      <w:r w:rsidRPr="00246918">
        <w:rPr>
          <w:b/>
          <w:lang w:eastAsia="es-ES"/>
        </w:rPr>
        <w:t>Expedición de la Política Pública de Deporte, Recreación, Actividad Física, Parques, Escenarios y Equipamientos Recreativos y Deportivos para Bogotá DRAFE-, mediante el Decreto Distrital 483 del 17 de agosto de 2018</w:t>
      </w:r>
      <w:r>
        <w:rPr>
          <w:lang w:eastAsia="es-ES"/>
        </w:rPr>
        <w:t xml:space="preserve">, se </w:t>
      </w:r>
      <w:r w:rsidRPr="00B5324B">
        <w:rPr>
          <w:lang w:eastAsia="es-ES"/>
        </w:rPr>
        <w:t>establece la nueva estructura del Sistema Distrita</w:t>
      </w:r>
      <w:r>
        <w:rPr>
          <w:lang w:eastAsia="es-ES"/>
        </w:rPr>
        <w:t>l de Arte, Cultura y Patrimonio. L</w:t>
      </w:r>
      <w:r w:rsidRPr="00B5324B">
        <w:rPr>
          <w:lang w:eastAsia="es-ES"/>
        </w:rPr>
        <w:t>a presencia en las localid</w:t>
      </w:r>
      <w:r>
        <w:rPr>
          <w:lang w:eastAsia="es-ES"/>
        </w:rPr>
        <w:t>ades a través de la estrategia “</w:t>
      </w:r>
      <w:r w:rsidRPr="00B5324B">
        <w:rPr>
          <w:lang w:eastAsia="es-ES"/>
        </w:rPr>
        <w:t>Cultura Todo Terreno</w:t>
      </w:r>
      <w:r>
        <w:rPr>
          <w:lang w:eastAsia="es-ES"/>
        </w:rPr>
        <w:t>”</w:t>
      </w:r>
      <w:r w:rsidRPr="00B5324B">
        <w:rPr>
          <w:lang w:eastAsia="es-ES"/>
        </w:rPr>
        <w:t xml:space="preserve"> </w:t>
      </w:r>
      <w:r>
        <w:rPr>
          <w:lang w:eastAsia="es-ES"/>
        </w:rPr>
        <w:t>y los “</w:t>
      </w:r>
      <w:r w:rsidRPr="00B5324B">
        <w:rPr>
          <w:lang w:eastAsia="es-ES"/>
        </w:rPr>
        <w:t>Puntos de Gestión Cultural Local</w:t>
      </w:r>
      <w:r>
        <w:rPr>
          <w:lang w:eastAsia="es-ES"/>
        </w:rPr>
        <w:t>”</w:t>
      </w:r>
      <w:r w:rsidRPr="00B5324B">
        <w:rPr>
          <w:lang w:eastAsia="es-ES"/>
        </w:rPr>
        <w:t xml:space="preserve"> han permitido dialogar con los agentes institucionales y culturales en </w:t>
      </w:r>
      <w:r>
        <w:rPr>
          <w:lang w:eastAsia="es-ES"/>
        </w:rPr>
        <w:t xml:space="preserve">el </w:t>
      </w:r>
      <w:r w:rsidRPr="00B5324B">
        <w:rPr>
          <w:lang w:eastAsia="es-ES"/>
        </w:rPr>
        <w:t>territorio y conocer las experiencias de las organizaciones que trabajan en torno a la cultura, la recreación y el deporte.</w:t>
      </w:r>
    </w:p>
    <w:p w14:paraId="7D6F2A4C" w14:textId="77777777" w:rsidR="007178BC" w:rsidRDefault="007178BC" w:rsidP="007178BC">
      <w:pPr>
        <w:pStyle w:val="Prrafodelista"/>
        <w:ind w:left="426"/>
        <w:rPr>
          <w:lang w:eastAsia="es-ES"/>
        </w:rPr>
      </w:pPr>
    </w:p>
    <w:p w14:paraId="2CB69567" w14:textId="77777777" w:rsidR="007178BC" w:rsidRDefault="007178BC" w:rsidP="00246918">
      <w:pPr>
        <w:rPr>
          <w:lang w:eastAsia="es-ES"/>
        </w:rPr>
      </w:pPr>
      <w:r w:rsidRPr="002C3B16">
        <w:rPr>
          <w:lang w:eastAsia="es-ES"/>
        </w:rPr>
        <w:t xml:space="preserve">En el marco de la gobernanza regional, </w:t>
      </w:r>
      <w:r>
        <w:rPr>
          <w:lang w:eastAsia="es-ES"/>
        </w:rPr>
        <w:t xml:space="preserve">se avanza hacia </w:t>
      </w:r>
      <w:r w:rsidRPr="002C3B16">
        <w:rPr>
          <w:lang w:eastAsia="es-ES"/>
        </w:rPr>
        <w:t>la consolidación de un modelo de ciudad-región fu</w:t>
      </w:r>
      <w:r>
        <w:rPr>
          <w:lang w:eastAsia="es-ES"/>
        </w:rPr>
        <w:t>ncional, sostenible e innovador</w:t>
      </w:r>
      <w:r w:rsidRPr="002C3B16">
        <w:rPr>
          <w:lang w:eastAsia="es-ES"/>
        </w:rPr>
        <w:t xml:space="preserve"> </w:t>
      </w:r>
      <w:r>
        <w:rPr>
          <w:lang w:eastAsia="es-ES"/>
        </w:rPr>
        <w:t xml:space="preserve">mediante la adopción de una </w:t>
      </w:r>
      <w:r w:rsidRPr="00246918">
        <w:rPr>
          <w:b/>
          <w:lang w:eastAsia="es-ES"/>
        </w:rPr>
        <w:t xml:space="preserve">propuesta estratégica de </w:t>
      </w:r>
      <w:r w:rsidRPr="00246918">
        <w:rPr>
          <w:b/>
          <w:lang w:eastAsia="es-ES"/>
        </w:rPr>
        <w:lastRenderedPageBreak/>
        <w:t>intervención integral sobre las cuencas hídricas del río Tunjuelo y río Fucha</w:t>
      </w:r>
      <w:r w:rsidRPr="002C3B16">
        <w:rPr>
          <w:lang w:eastAsia="es-ES"/>
        </w:rPr>
        <w:t xml:space="preserve"> para transformar el territorio en los aspectos socioeconómico y espacial con impacto regional</w:t>
      </w:r>
      <w:r>
        <w:rPr>
          <w:lang w:eastAsia="es-ES"/>
        </w:rPr>
        <w:t xml:space="preserve">. Así mismo se </w:t>
      </w:r>
      <w:r w:rsidRPr="00246918">
        <w:rPr>
          <w:b/>
          <w:lang w:eastAsia="es-ES"/>
        </w:rPr>
        <w:t>avanza</w:t>
      </w:r>
      <w:r>
        <w:rPr>
          <w:lang w:eastAsia="es-ES"/>
        </w:rPr>
        <w:t xml:space="preserve"> </w:t>
      </w:r>
      <w:r w:rsidRPr="00246918">
        <w:rPr>
          <w:b/>
          <w:lang w:eastAsia="es-ES"/>
        </w:rPr>
        <w:t>en la formulación de los lineamientos de las 3 operaciones estratégicas con impacto regional del POT: Engativá Aeropuerto Eldorado Fontibón; Anillo de Innovación; y Centralidad Corabastos</w:t>
      </w:r>
      <w:r w:rsidRPr="002C3B16">
        <w:rPr>
          <w:lang w:eastAsia="es-ES"/>
        </w:rPr>
        <w:t>, que son insumos fundamentales para la toma de decisiones en función de las políticas distritales de desarrollo urbano y regional que deban ejecutar de manera integral las entidades distritales y regionales.</w:t>
      </w:r>
    </w:p>
    <w:p w14:paraId="738E6A8E" w14:textId="77777777" w:rsidR="007178BC" w:rsidRDefault="007178BC" w:rsidP="007178BC">
      <w:pPr>
        <w:pStyle w:val="Prrafodelista"/>
        <w:ind w:left="426"/>
        <w:rPr>
          <w:lang w:eastAsia="es-ES"/>
        </w:rPr>
      </w:pPr>
    </w:p>
    <w:p w14:paraId="399AB722" w14:textId="77777777" w:rsidR="007178BC" w:rsidRDefault="007178BC" w:rsidP="00246918">
      <w:pPr>
        <w:rPr>
          <w:lang w:eastAsia="es-ES"/>
        </w:rPr>
      </w:pPr>
      <w:r w:rsidRPr="00246918">
        <w:rPr>
          <w:b/>
          <w:lang w:eastAsia="es-ES"/>
        </w:rPr>
        <w:t>Identificación de 20 prácticas internacionales con apropiación para la ciudad</w:t>
      </w:r>
      <w:r>
        <w:rPr>
          <w:lang w:eastAsia="es-ES"/>
        </w:rPr>
        <w:t>, entre ellas, la e</w:t>
      </w:r>
      <w:r w:rsidRPr="002763C2">
        <w:rPr>
          <w:lang w:eastAsia="es-ES"/>
        </w:rPr>
        <w:t>strategia Anti evasión Transmilenio, con la participación del experto internacional Daniel Zugna, quien compartió las buenas prácticas de la estrategia de protección de ingresos de Public Transport Victoria, para generar insumos y fortalecer la estrategia anti evasi</w:t>
      </w:r>
      <w:r>
        <w:rPr>
          <w:lang w:eastAsia="es-ES"/>
        </w:rPr>
        <w:t>ón en el sistema de Transmilenio;</w:t>
      </w:r>
      <w:r w:rsidRPr="002763C2">
        <w:rPr>
          <w:lang w:eastAsia="es-ES"/>
        </w:rPr>
        <w:t xml:space="preserve"> Gestión y Desempeño para la Innovación Pública, con la participación de la experta internacional Sandra Richtermeyer, q</w:t>
      </w:r>
      <w:r>
        <w:rPr>
          <w:lang w:eastAsia="es-ES"/>
        </w:rPr>
        <w:t xml:space="preserve">uien compartió el enfoque COSO </w:t>
      </w:r>
      <w:r w:rsidRPr="002763C2">
        <w:rPr>
          <w:lang w:eastAsia="es-ES"/>
        </w:rPr>
        <w:t>estra</w:t>
      </w:r>
      <w:r>
        <w:rPr>
          <w:lang w:eastAsia="es-ES"/>
        </w:rPr>
        <w:t>tegia que</w:t>
      </w:r>
      <w:r w:rsidRPr="002763C2">
        <w:rPr>
          <w:lang w:eastAsia="es-ES"/>
        </w:rPr>
        <w:t xml:space="preserve"> se trabajó en articulación con </w:t>
      </w:r>
      <w:r>
        <w:rPr>
          <w:lang w:eastAsia="es-ES"/>
        </w:rPr>
        <w:t xml:space="preserve">la Secretaría General </w:t>
      </w:r>
      <w:r w:rsidRPr="002763C2">
        <w:rPr>
          <w:lang w:eastAsia="es-ES"/>
        </w:rPr>
        <w:t xml:space="preserve">y </w:t>
      </w:r>
      <w:r>
        <w:rPr>
          <w:lang w:eastAsia="es-ES"/>
        </w:rPr>
        <w:t xml:space="preserve">el </w:t>
      </w:r>
      <w:r w:rsidRPr="002763C2">
        <w:rPr>
          <w:lang w:eastAsia="es-ES"/>
        </w:rPr>
        <w:t>D</w:t>
      </w:r>
      <w:r>
        <w:rPr>
          <w:lang w:eastAsia="es-ES"/>
        </w:rPr>
        <w:t xml:space="preserve">epartamento </w:t>
      </w:r>
      <w:r w:rsidRPr="002763C2">
        <w:rPr>
          <w:lang w:eastAsia="es-ES"/>
        </w:rPr>
        <w:t>A</w:t>
      </w:r>
      <w:r>
        <w:rPr>
          <w:lang w:eastAsia="es-ES"/>
        </w:rPr>
        <w:t xml:space="preserve">dministrativo de la </w:t>
      </w:r>
      <w:r w:rsidRPr="002763C2">
        <w:rPr>
          <w:lang w:eastAsia="es-ES"/>
        </w:rPr>
        <w:t>F</w:t>
      </w:r>
      <w:r>
        <w:rPr>
          <w:lang w:eastAsia="es-ES"/>
        </w:rPr>
        <w:t>unción Pública.</w:t>
      </w:r>
    </w:p>
    <w:p w14:paraId="7F705C67" w14:textId="77777777" w:rsidR="007178BC" w:rsidRDefault="007178BC" w:rsidP="007178BC">
      <w:pPr>
        <w:pStyle w:val="Prrafodelista"/>
        <w:rPr>
          <w:lang w:eastAsia="es-ES"/>
        </w:rPr>
      </w:pPr>
    </w:p>
    <w:p w14:paraId="1495DF72" w14:textId="77777777" w:rsidR="007178BC" w:rsidRPr="00246918" w:rsidRDefault="007178BC" w:rsidP="00246918">
      <w:pPr>
        <w:rPr>
          <w:rFonts w:eastAsia="Arial" w:cs="Arial"/>
          <w:szCs w:val="24"/>
        </w:rPr>
      </w:pPr>
      <w:r w:rsidRPr="002C3B16">
        <w:rPr>
          <w:lang w:eastAsia="es-ES"/>
        </w:rPr>
        <w:t xml:space="preserve">25 </w:t>
      </w:r>
      <w:r w:rsidRPr="00246918">
        <w:rPr>
          <w:b/>
          <w:lang w:eastAsia="es-ES"/>
        </w:rPr>
        <w:t>acciones de mercadeo para la promoción, proyección y cooperación internacional de Bogotá que han permitido posicionar a la ciudad de manera estratégica en el contexto local, nacional e internacional</w:t>
      </w:r>
      <w:r w:rsidRPr="002C3B16">
        <w:rPr>
          <w:lang w:eastAsia="es-ES"/>
        </w:rPr>
        <w:t>, contando con la participación de actores público</w:t>
      </w:r>
      <w:r>
        <w:rPr>
          <w:lang w:eastAsia="es-ES"/>
        </w:rPr>
        <w:t xml:space="preserve">s y privados bajo el propósito de </w:t>
      </w:r>
      <w:r w:rsidRPr="002C3B16">
        <w:rPr>
          <w:lang w:eastAsia="es-ES"/>
        </w:rPr>
        <w:t xml:space="preserve">promocionar y proyectar a la ciudad a nivel internacional, favoreciendo la articulación interinstitucional. Esto ha permitido generar intercambios de experiencia en temas de movilidad, lectura y escritura, planeación urbana que validan la experiencia bogotana y la enriquecen con la de otras ciudades. Acciones como </w:t>
      </w:r>
      <w:r w:rsidRPr="00246918">
        <w:rPr>
          <w:rFonts w:eastAsia="Arial" w:cs="Arial"/>
          <w:szCs w:val="24"/>
        </w:rPr>
        <w:t>Congreso y Feria Internacional de Movilidad y Transporte de Pasajeros, Semana de la Bici, Walk 21, Global Forum Best Cities y Conmemoración 50 años Secretaría General.</w:t>
      </w:r>
    </w:p>
    <w:p w14:paraId="0B7C92BF" w14:textId="77777777" w:rsidR="001874A6" w:rsidRPr="001874A6" w:rsidRDefault="001874A6" w:rsidP="005944E6">
      <w:pPr>
        <w:rPr>
          <w:lang w:val="es-ES_tradnl"/>
        </w:rPr>
      </w:pPr>
    </w:p>
    <w:p w14:paraId="451662A2" w14:textId="77777777" w:rsidR="001874A6" w:rsidRPr="001874A6" w:rsidRDefault="001874A6" w:rsidP="001874A6">
      <w:pPr>
        <w:pStyle w:val="Ttulo2"/>
      </w:pPr>
      <w:bookmarkStart w:id="71" w:name="_Toc18508614"/>
      <w:r w:rsidRPr="001874A6">
        <w:t>Gobierno y ciudadanía digital</w:t>
      </w:r>
      <w:bookmarkEnd w:id="71"/>
    </w:p>
    <w:p w14:paraId="06D2C8FF" w14:textId="3A9912E3" w:rsidR="001874A6" w:rsidRDefault="001874A6" w:rsidP="005944E6">
      <w:pPr>
        <w:rPr>
          <w:lang w:val="es-ES"/>
        </w:rPr>
      </w:pPr>
    </w:p>
    <w:p w14:paraId="1B533775" w14:textId="2DC1E0C2" w:rsidR="00246918" w:rsidRPr="00246918" w:rsidRDefault="00246918" w:rsidP="00246918">
      <w:pPr>
        <w:rPr>
          <w:lang w:val="es-ES"/>
        </w:rPr>
      </w:pPr>
      <w:r w:rsidRPr="00246918">
        <w:rPr>
          <w:b/>
          <w:lang w:val="es-ES"/>
        </w:rPr>
        <w:t>En 2018 el Índice del ecosistema digital de Bogotá fue de 55,5%, ubicándose en el rango medio – alto</w:t>
      </w:r>
      <w:r w:rsidRPr="00246918">
        <w:rPr>
          <w:lang w:val="es-ES"/>
        </w:rPr>
        <w:t>, lo que representa un avance de 5.5 puntos porcentuales con respecto al cálculo realizado en 2017 (50,0%)</w:t>
      </w:r>
    </w:p>
    <w:p w14:paraId="62833601" w14:textId="317030ED" w:rsidR="00246918" w:rsidRPr="00246918" w:rsidRDefault="00246918" w:rsidP="00246918">
      <w:pPr>
        <w:rPr>
          <w:lang w:val="es-ES"/>
        </w:rPr>
      </w:pPr>
    </w:p>
    <w:p w14:paraId="5F759542" w14:textId="4BC94ABB" w:rsidR="001874A6" w:rsidRDefault="00D31D26" w:rsidP="00246918">
      <w:pPr>
        <w:rPr>
          <w:lang w:val="es-ES"/>
        </w:rPr>
      </w:pPr>
      <w:r w:rsidRPr="00246918">
        <w:rPr>
          <w:rFonts w:asciiTheme="minorHAnsi" w:hAnsiTheme="minorHAnsi"/>
          <w:b/>
          <w:noProof/>
          <w:lang w:eastAsia="es-CO"/>
        </w:rPr>
        <mc:AlternateContent>
          <mc:Choice Requires="wps">
            <w:drawing>
              <wp:anchor distT="0" distB="0" distL="114300" distR="114300" simplePos="0" relativeHeight="251957248" behindDoc="0" locked="0" layoutInCell="1" allowOverlap="1" wp14:anchorId="130D13C6" wp14:editId="2DC68E31">
                <wp:simplePos x="0" y="0"/>
                <wp:positionH relativeFrom="margin">
                  <wp:align>left</wp:align>
                </wp:positionH>
                <wp:positionV relativeFrom="margin">
                  <wp:posOffset>4130040</wp:posOffset>
                </wp:positionV>
                <wp:extent cx="3320415" cy="2025015"/>
                <wp:effectExtent l="0" t="0" r="13335" b="13335"/>
                <wp:wrapSquare wrapText="bothSides"/>
                <wp:docPr id="317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0415" cy="2025015"/>
                        </a:xfrm>
                        <a:prstGeom prst="rect">
                          <a:avLst/>
                        </a:prstGeom>
                        <a:solidFill>
                          <a:srgbClr val="F2F2F2"/>
                        </a:solidFill>
                        <a:ln w="3175">
                          <a:solidFill>
                            <a:srgbClr val="1F497D"/>
                          </a:solidFill>
                          <a:prstDash val="lgDashDotDot"/>
                          <a:miter lim="800000"/>
                          <a:headEnd/>
                          <a:tailEnd/>
                        </a:ln>
                      </wps:spPr>
                      <wps:txbx>
                        <w:txbxContent>
                          <w:p w14:paraId="1A3787F7" w14:textId="04B9D1AB" w:rsidR="002530F3" w:rsidRDefault="002530F3" w:rsidP="00246918">
                            <w:pPr>
                              <w:jc w:val="center"/>
                              <w:rPr>
                                <w:noProof/>
                                <w:lang w:eastAsia="es-CO"/>
                              </w:rPr>
                            </w:pPr>
                            <w:r w:rsidRPr="0049012E">
                              <w:rPr>
                                <w:b/>
                                <w:color w:val="002060"/>
                                <w:sz w:val="16"/>
                                <w:lang w:val="de-DE"/>
                              </w:rPr>
                              <w:t>Gráfico x.</w:t>
                            </w:r>
                            <w:r>
                              <w:rPr>
                                <w:b/>
                                <w:color w:val="002060"/>
                                <w:sz w:val="16"/>
                                <w:lang w:val="de-DE"/>
                              </w:rPr>
                              <w:t xml:space="preserve"> Índice del ecosistema digital de Bogotá</w:t>
                            </w:r>
                          </w:p>
                          <w:p w14:paraId="5F67DF47" w14:textId="6A15EA4F" w:rsidR="002530F3" w:rsidRPr="00442209" w:rsidRDefault="002530F3" w:rsidP="00246918">
                            <w:pPr>
                              <w:rPr>
                                <w:sz w:val="12"/>
                                <w:lang w:val="de-DE"/>
                              </w:rPr>
                            </w:pPr>
                            <w:r>
                              <w:rPr>
                                <w:noProof/>
                                <w:lang w:eastAsia="es-CO"/>
                              </w:rPr>
                              <w:drawing>
                                <wp:inline distT="0" distB="0" distL="0" distR="0" wp14:anchorId="65CAD202" wp14:editId="712E40FA">
                                  <wp:extent cx="3135887" cy="1621237"/>
                                  <wp:effectExtent l="0" t="0" r="7620" b="0"/>
                                  <wp:docPr id="3176" name="Imagen 3176"/>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68388" cy="1638040"/>
                                          </a:xfrm>
                                          <a:prstGeom prst="rect">
                                            <a:avLst/>
                                          </a:prstGeom>
                                        </pic:spPr>
                                      </pic:pic>
                                    </a:graphicData>
                                  </a:graphic>
                                </wp:inline>
                              </w:drawing>
                            </w:r>
                          </w:p>
                          <w:p w14:paraId="2EED8AC0" w14:textId="2EA71FF2" w:rsidR="002530F3" w:rsidRPr="00442209" w:rsidRDefault="002530F3" w:rsidP="00246918">
                            <w:pPr>
                              <w:jc w:val="left"/>
                              <w:rPr>
                                <w:sz w:val="12"/>
                              </w:rPr>
                            </w:pPr>
                            <w:r w:rsidRPr="00442209">
                              <w:rPr>
                                <w:sz w:val="12"/>
                              </w:rPr>
                              <w:t xml:space="preserve">FUENTE: </w:t>
                            </w:r>
                            <w:r w:rsidRPr="00246918">
                              <w:rPr>
                                <w:sz w:val="12"/>
                              </w:rPr>
                              <w:t>http://ticbogota.gov.co/documentos/bogot%C3%A1-avanza-hacia-la-</w:t>
                            </w:r>
                            <w:r>
                              <w:rPr>
                                <w:sz w:val="12"/>
                              </w:rPr>
                              <w:t>t</w:t>
                            </w:r>
                            <w:r w:rsidRPr="00246918">
                              <w:rPr>
                                <w:sz w:val="12"/>
                              </w:rPr>
                              <w:t>ransformaci%C3%B3n-digital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D13C6" id="_x0000_s1109" type="#_x0000_t202" style="position:absolute;left:0;text-align:left;margin-left:0;margin-top:325.2pt;width:261.45pt;height:159.45pt;z-index:25195724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" fillcolor="#f2f2f2" strokecolor="#1f497d" strokeweight=".25pt">
                <v:stroke dashstyle="longDashDotDot"/>
                <v:textbox>
                  <w:txbxContent>
                    <w:p w14:paraId="1A3787F7" w14:textId="04B9D1AB" w:rsidR="002530F3" w:rsidRDefault="002530F3" w:rsidP="00246918">
                      <w:pPr>
                        <w:jc w:val="center"/>
                        <w:rPr>
                          <w:noProof/>
                          <w:lang w:eastAsia="es-CO"/>
                        </w:rPr>
                      </w:pPr>
                      <w:r w:rsidRPr="0049012E">
                        <w:rPr>
                          <w:b/>
                          <w:color w:val="002060"/>
                          <w:sz w:val="16"/>
                          <w:lang w:val="de-DE"/>
                        </w:rPr>
                        <w:t>Gráfico x.</w:t>
                      </w:r>
                      <w:r>
                        <w:rPr>
                          <w:b/>
                          <w:color w:val="002060"/>
                          <w:sz w:val="16"/>
                          <w:lang w:val="de-DE"/>
                        </w:rPr>
                        <w:t xml:space="preserve"> Índice del ecosistema digital de Bogotá</w:t>
                      </w:r>
                    </w:p>
                    <w:p w14:paraId="5F67DF47" w14:textId="6A15EA4F" w:rsidR="002530F3" w:rsidRPr="00442209" w:rsidRDefault="002530F3" w:rsidP="00246918">
                      <w:pPr>
                        <w:rPr>
                          <w:sz w:val="12"/>
                          <w:lang w:val="de-DE"/>
                        </w:rPr>
                      </w:pPr>
                      <w:r>
                        <w:rPr>
                          <w:noProof/>
                          <w:lang w:eastAsia="es-CO"/>
                        </w:rPr>
                        <w:drawing>
                          <wp:inline distT="0" distB="0" distL="0" distR="0" wp14:anchorId="65CAD202" wp14:editId="712E40FA">
                            <wp:extent cx="3135887" cy="1621237"/>
                            <wp:effectExtent l="0" t="0" r="7620" b="0"/>
                            <wp:docPr id="3176" name="Imagen 3176"/>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168388" cy="1638040"/>
                                    </a:xfrm>
                                    <a:prstGeom prst="rect">
                                      <a:avLst/>
                                    </a:prstGeom>
                                  </pic:spPr>
                                </pic:pic>
                              </a:graphicData>
                            </a:graphic>
                          </wp:inline>
                        </w:drawing>
                      </w:r>
                    </w:p>
                    <w:p w14:paraId="2EED8AC0" w14:textId="2EA71FF2" w:rsidR="002530F3" w:rsidRPr="00442209" w:rsidRDefault="002530F3" w:rsidP="00246918">
                      <w:pPr>
                        <w:jc w:val="left"/>
                        <w:rPr>
                          <w:sz w:val="12"/>
                        </w:rPr>
                      </w:pPr>
                      <w:r w:rsidRPr="00442209">
                        <w:rPr>
                          <w:sz w:val="12"/>
                        </w:rPr>
                        <w:t xml:space="preserve">FUENTE: </w:t>
                      </w:r>
                      <w:r w:rsidRPr="00246918">
                        <w:rPr>
                          <w:sz w:val="12"/>
                        </w:rPr>
                        <w:t>http://ticbogota.gov.co/documentos/bogot%C3%A1-avanza-hacia-la-</w:t>
                      </w:r>
                      <w:r>
                        <w:rPr>
                          <w:sz w:val="12"/>
                        </w:rPr>
                        <w:t>t</w:t>
                      </w:r>
                      <w:r w:rsidRPr="00246918">
                        <w:rPr>
                          <w:sz w:val="12"/>
                        </w:rPr>
                        <w:t>ransformaci%C3%B3n-digital</w:t>
                      </w:r>
                    </w:p>
                  </w:txbxContent>
                </v:textbox>
                <w10:wrap type="square" anchorx="margin" anchory="margin"/>
              </v:shape>
            </w:pict>
          </mc:Fallback>
        </mc:AlternateContent>
      </w:r>
      <w:r w:rsidR="00246918" w:rsidRPr="00246918">
        <w:rPr>
          <w:lang w:val="es-ES"/>
        </w:rPr>
        <w:t>El mayor aporte lo da el componente de desarrollo digital, seguido del componente de conectividad.</w:t>
      </w:r>
    </w:p>
    <w:p w14:paraId="59F6DABF" w14:textId="5C9B4595" w:rsidR="00246918" w:rsidRDefault="00246918" w:rsidP="00246918">
      <w:pPr>
        <w:contextualSpacing/>
        <w:rPr>
          <w:lang w:val="es-ES"/>
        </w:rPr>
      </w:pPr>
    </w:p>
    <w:p w14:paraId="1E8ED4BD" w14:textId="746BA16A" w:rsidR="00246918" w:rsidRDefault="00246918" w:rsidP="00246918">
      <w:pPr>
        <w:contextualSpacing/>
        <w:rPr>
          <w:lang w:val="es-ES"/>
        </w:rPr>
      </w:pPr>
      <w:r w:rsidRPr="00246918">
        <w:rPr>
          <w:b/>
          <w:lang w:val="es-ES"/>
        </w:rPr>
        <w:t>A junio de 2019 se tiene el 96,7% de la implementación del modelo de seguridad de la información para el Distrito Capital</w:t>
      </w:r>
      <w:r w:rsidRPr="00246918">
        <w:rPr>
          <w:lang w:val="es-ES"/>
        </w:rPr>
        <w:t xml:space="preserve">, a través de talleres, Gestión con MinTIC para inclusión de Bogotá dentro del CSIRT de Gobierno Nacional y para la realización de talleres presenciales de implementación del Modelo de Seguridad y Privacidad de la Información y visitas de revisión documental a las Entidades Distritales. </w:t>
      </w:r>
    </w:p>
    <w:p w14:paraId="601C4ACE" w14:textId="4B9347E7" w:rsidR="00246918" w:rsidRDefault="00246918" w:rsidP="00246918">
      <w:pPr>
        <w:contextualSpacing/>
        <w:rPr>
          <w:lang w:val="es-ES"/>
        </w:rPr>
      </w:pPr>
    </w:p>
    <w:p w14:paraId="60395FDA" w14:textId="72815D1D" w:rsidR="00246918" w:rsidRPr="00246918" w:rsidRDefault="00246918" w:rsidP="00246918">
      <w:pPr>
        <w:contextualSpacing/>
        <w:rPr>
          <w:lang w:val="es-ES"/>
        </w:rPr>
      </w:pPr>
      <w:r w:rsidRPr="00246918">
        <w:rPr>
          <w:lang w:val="es-ES"/>
        </w:rPr>
        <w:lastRenderedPageBreak/>
        <w:t>La Secretaria de Educación ha desarrollado cinco sistemas integrados de información para soportar los procesos, mejorar el flujo de información y la gestión del servicio educativo: sistema humano, primera infancia, jornada única, sistema fondo prestacional de del magisterio, y sistema aplica; lo que contribuye a mejorar la eficiencia administrativa mediante el uso de la tecnología y la información, implementando un modelo de gobierno abierto.</w:t>
      </w:r>
    </w:p>
    <w:p w14:paraId="141F22F0" w14:textId="77777777" w:rsidR="00246918" w:rsidRPr="00246918" w:rsidRDefault="00246918" w:rsidP="00246918">
      <w:pPr>
        <w:contextualSpacing/>
        <w:rPr>
          <w:lang w:val="es-ES"/>
        </w:rPr>
      </w:pPr>
    </w:p>
    <w:p w14:paraId="6C3A4DC5" w14:textId="694169F3" w:rsidR="00246918" w:rsidRPr="00246918" w:rsidRDefault="00246918" w:rsidP="00246918">
      <w:pPr>
        <w:contextualSpacing/>
        <w:rPr>
          <w:lang w:val="es-ES"/>
        </w:rPr>
      </w:pPr>
      <w:r w:rsidRPr="00246918">
        <w:rPr>
          <w:lang w:val="es-ES"/>
        </w:rPr>
        <w:t>Entidades como el IDU, la Secretaría de Movilidad y la Unidad Administrativa Especial de Rehabilitación y Mantenimiento Vial han desarrollado acciones encaminadas a Fortalecer y modernizar el recurso tecnológico y de sistemas de información.</w:t>
      </w:r>
    </w:p>
    <w:p w14:paraId="01766760" w14:textId="77777777" w:rsidR="00246918" w:rsidRPr="00246918" w:rsidRDefault="00246918" w:rsidP="00246918">
      <w:pPr>
        <w:rPr>
          <w:lang w:val="es-ES"/>
        </w:rPr>
      </w:pPr>
    </w:p>
    <w:p w14:paraId="68B5ECD0" w14:textId="5FB2CC9E" w:rsidR="00246918" w:rsidRPr="00246918" w:rsidRDefault="00246918" w:rsidP="00246918">
      <w:pPr>
        <w:rPr>
          <w:lang w:val="es-ES"/>
        </w:rPr>
      </w:pPr>
      <w:r w:rsidRPr="00246918">
        <w:rPr>
          <w:lang w:val="es-ES"/>
        </w:rPr>
        <w:t>En el marco de implementar el modelo de uso y apropiación de las tecnologías de información-TI hacia la construcción de un gobierno de tecnologías de la Información y el fortalecimiento de su arquitectura empresarial, de acuerdo con los lineamientos exigidos por el Ministerio de TIC, se logró establecer que el 41% de las entidades realizan ejercicios de Arquitectura TI.</w:t>
      </w:r>
    </w:p>
    <w:p w14:paraId="264AC812" w14:textId="77777777" w:rsidR="00246918" w:rsidRPr="00246918" w:rsidRDefault="00246918" w:rsidP="00246918">
      <w:pPr>
        <w:rPr>
          <w:lang w:val="es-ES"/>
        </w:rPr>
      </w:pPr>
    </w:p>
    <w:p w14:paraId="3CEBEEC7" w14:textId="46DB1599" w:rsidR="001874A6" w:rsidRDefault="00246918" w:rsidP="00246918">
      <w:pPr>
        <w:rPr>
          <w:lang w:val="es-ES"/>
        </w:rPr>
      </w:pPr>
      <w:r w:rsidRPr="00246918">
        <w:rPr>
          <w:lang w:val="es-ES"/>
        </w:rPr>
        <w:t>22 entidades distritales desarrollan sistemas únicos de información, donde se garantice la interoperabilidad, estandarización y fortalecimiento tecnológico, que les permite realizar las acciones necesarias para cumplir con los estándares exigidos por el Ministerio TIC, para el intercambio de información.</w:t>
      </w:r>
    </w:p>
    <w:p w14:paraId="5DD8686B" w14:textId="283FBCEF" w:rsidR="00246918" w:rsidRDefault="00246918" w:rsidP="00246918">
      <w:pPr>
        <w:rPr>
          <w:lang w:val="es-ES"/>
        </w:rPr>
      </w:pPr>
    </w:p>
    <w:p w14:paraId="15D89659" w14:textId="77777777" w:rsidR="00246918" w:rsidRPr="00246918" w:rsidRDefault="00246918" w:rsidP="0024691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246918">
        <w:rPr>
          <w:rFonts w:cs="Arial"/>
        </w:rPr>
        <w:t>Igualmente, se trabaja en la implementación del plan de recursos empresariales ERP (Enterprise Resource Planning) Distrital, que logró la definición y socialización de las plantillas con la información que las entidades deben preparar en archivos planos que garantice la estandarización y la interoperabilidad o interconexión con el nuevo ERP BogData.</w:t>
      </w:r>
    </w:p>
    <w:p w14:paraId="119EFEA1" w14:textId="77777777" w:rsidR="00246918" w:rsidRDefault="00246918" w:rsidP="00246918">
      <w:pPr>
        <w:spacing w:line="259" w:lineRule="auto"/>
        <w:contextualSpacing/>
        <w:textAlignment w:val="top"/>
        <w:rPr>
          <w:highlight w:val="yellow"/>
        </w:rPr>
      </w:pPr>
    </w:p>
    <w:p w14:paraId="59DFBB96" w14:textId="1C0377A6" w:rsidR="00246918" w:rsidRPr="00246918" w:rsidRDefault="00246918" w:rsidP="00246918">
      <w:pPr>
        <w:spacing w:line="259" w:lineRule="auto"/>
        <w:contextualSpacing/>
        <w:textAlignment w:val="top"/>
        <w:rPr>
          <w:rFonts w:cs="Arial"/>
        </w:rPr>
      </w:pPr>
      <w:r w:rsidRPr="00246918">
        <w:rPr>
          <w:rFonts w:cs="Arial"/>
          <w:b/>
          <w:lang w:eastAsia="es-ES"/>
        </w:rPr>
        <w:t xml:space="preserve">Para abordar el tema de tecnología para la inclusión, en </w:t>
      </w:r>
      <w:r w:rsidRPr="00246918">
        <w:rPr>
          <w:rFonts w:cs="Arial"/>
          <w:b/>
          <w:shd w:val="clear" w:color="auto" w:fill="FFFFFF"/>
        </w:rPr>
        <w:t xml:space="preserve">37 puntos vive digital se ofrece conexión a internet de calidad y segura y ciclos de formación </w:t>
      </w:r>
      <w:r w:rsidRPr="00246918">
        <w:rPr>
          <w:rFonts w:cs="Arial"/>
          <w:shd w:val="clear" w:color="auto" w:fill="FFFFFF"/>
        </w:rPr>
        <w:t xml:space="preserve">donde los </w:t>
      </w:r>
      <w:r w:rsidRPr="00246918">
        <w:rPr>
          <w:rFonts w:cs="Arial"/>
        </w:rPr>
        <w:t>ciudadanos son multiplicadores de las herramientas digitales como ayuda estratégica para las personas que tienen diferentes tipos de discapacidades.</w:t>
      </w:r>
    </w:p>
    <w:p w14:paraId="772C5696" w14:textId="77777777" w:rsidR="00246918" w:rsidRPr="00246918" w:rsidRDefault="00246918" w:rsidP="00246918">
      <w:pPr>
        <w:spacing w:line="259" w:lineRule="auto"/>
        <w:contextualSpacing/>
        <w:textAlignment w:val="top"/>
        <w:rPr>
          <w:rFonts w:cs="Arial"/>
          <w:highlight w:val="yellow"/>
        </w:rPr>
      </w:pPr>
    </w:p>
    <w:p w14:paraId="7B02A450" w14:textId="77777777" w:rsidR="00246918" w:rsidRPr="00246918" w:rsidRDefault="00246918" w:rsidP="00246918">
      <w:pPr>
        <w:contextualSpacing/>
        <w:rPr>
          <w:rFonts w:cs="Arial"/>
          <w:szCs w:val="24"/>
        </w:rPr>
      </w:pPr>
      <w:r w:rsidRPr="00246918">
        <w:rPr>
          <w:rFonts w:cs="Arial"/>
          <w:b/>
        </w:rPr>
        <w:t>La ciudad obtuvo el premio Índigo a la Innovación Pública Digital</w:t>
      </w:r>
      <w:r w:rsidRPr="00246918">
        <w:rPr>
          <w:rFonts w:cs="Arial"/>
        </w:rPr>
        <w:t xml:space="preserve"> que reconoce los proyectos, organizaciones y actores del sector oficial que han generado iniciativas novedosas para resolver problemáticas apoyándose en el uso de las TIC. Destacándose </w:t>
      </w:r>
      <w:r w:rsidRPr="00246918">
        <w:rPr>
          <w:rFonts w:cs="Arial"/>
          <w:bCs/>
        </w:rPr>
        <w:t>la utilización de la herramienta conocida como Blockchain en las elecciones estudiantiles en colegios distritales.</w:t>
      </w:r>
    </w:p>
    <w:p w14:paraId="303FE61B" w14:textId="3CBB1C75" w:rsidR="00246918" w:rsidRDefault="00246918" w:rsidP="00246918"/>
    <w:p w14:paraId="32258909" w14:textId="32867CCB" w:rsidR="00246918" w:rsidRPr="00246918" w:rsidRDefault="00246918" w:rsidP="00246918">
      <w:pPr>
        <w:contextualSpacing/>
        <w:rPr>
          <w:rFonts w:cs="Arial"/>
          <w:szCs w:val="24"/>
        </w:rPr>
      </w:pPr>
      <w:r w:rsidRPr="00246918">
        <w:rPr>
          <w:rFonts w:cs="Arial"/>
          <w:szCs w:val="24"/>
        </w:rPr>
        <w:t>Finalmente, se destaca en el marco del programa, que el Distrito Capital mantiene el índice de desempeño integral en nivel sobresaliente, ocupando el tercer lugar con el 83,53% en el contexto de las seis capitales más importantes del país.</w:t>
      </w:r>
    </w:p>
    <w:p w14:paraId="713F893F" w14:textId="77777777" w:rsidR="00246918" w:rsidRPr="00246918" w:rsidRDefault="00246918" w:rsidP="00246918"/>
    <w:sectPr w:rsidR="00246918" w:rsidRPr="00246918" w:rsidSect="00804652">
      <w:type w:val="nextColumn"/>
      <w:pgSz w:w="12240" w:h="15840" w:code="1"/>
      <w:pgMar w:top="1701" w:right="1701" w:bottom="1701" w:left="1701"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0F30427" w16cid:durableId="212AFFE1"/>
  <w16cid:commentId w16cid:paraId="37FA5F75" w16cid:durableId="212AFFE2"/>
  <w16cid:commentId w16cid:paraId="42224B0A" w16cid:durableId="212AFFE3"/>
  <w16cid:commentId w16cid:paraId="62B18A9C" w16cid:durableId="212AFFE4"/>
  <w16cid:commentId w16cid:paraId="593C1051" w16cid:durableId="212AFFE5"/>
  <w16cid:commentId w16cid:paraId="635117AF" w16cid:durableId="212B00C4"/>
  <w16cid:commentId w16cid:paraId="167B2968" w16cid:durableId="212AFFE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3939BD" w14:textId="77777777" w:rsidR="00E63EFA" w:rsidRDefault="00E63EFA" w:rsidP="00EB27E0">
      <w:r>
        <w:separator/>
      </w:r>
    </w:p>
  </w:endnote>
  <w:endnote w:type="continuationSeparator" w:id="0">
    <w:p w14:paraId="438DCFFC" w14:textId="77777777" w:rsidR="00E63EFA" w:rsidRDefault="00E63EFA" w:rsidP="00EB27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utura Lt BT">
    <w:altName w:val="Segoe UI Semilight"/>
    <w:charset w:val="00"/>
    <w:family w:val="swiss"/>
    <w:pitch w:val="variable"/>
    <w:sig w:usb0="00000087" w:usb1="00000000" w:usb2="00000000" w:usb3="00000000" w:csb0="0000001B" w:csb1="00000000"/>
  </w:font>
  <w:font w:name="Gotham Narrow Book">
    <w:altName w:val="Arial"/>
    <w:charset w:val="00"/>
    <w:family w:val="auto"/>
    <w:pitch w:val="variable"/>
    <w:sig w:usb0="A000007F" w:usb1="4000004A" w:usb2="00000000" w:usb3="00000000" w:csb0="0000009B" w:csb1="00000000"/>
  </w:font>
  <w:font w:name="DejaVu Sans">
    <w:charset w:val="00"/>
    <w:family w:val="swiss"/>
    <w:pitch w:val="variable"/>
    <w:sig w:usb0="E7002EFF" w:usb1="D200FDFF" w:usb2="0A246029" w:usb3="00000000" w:csb0="000001FF" w:csb1="00000000"/>
  </w:font>
  <w:font w:name="La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page" w:horzAnchor="page" w:tblpXSpec="right" w:tblpYSpec="bottom"/>
      <w:tblW w:w="281" w:type="pct"/>
      <w:tblLook w:val="04A0" w:firstRow="1" w:lastRow="0" w:firstColumn="1" w:lastColumn="0" w:noHBand="0" w:noVBand="1"/>
    </w:tblPr>
    <w:tblGrid>
      <w:gridCol w:w="497"/>
    </w:tblGrid>
    <w:tr w:rsidR="002530F3" w14:paraId="72A08BE4" w14:textId="77777777">
      <w:trPr>
        <w:trHeight w:val="10166"/>
      </w:trPr>
      <w:tc>
        <w:tcPr>
          <w:tcW w:w="498" w:type="dxa"/>
          <w:tcBorders>
            <w:bottom w:val="single" w:sz="4" w:space="0" w:color="auto"/>
          </w:tcBorders>
          <w:textDirection w:val="btLr"/>
        </w:tcPr>
        <w:p w14:paraId="5F0F8CFC" w14:textId="42C98324" w:rsidR="002530F3" w:rsidRDefault="002530F3">
          <w:pPr>
            <w:pStyle w:val="Encabezado"/>
            <w:ind w:left="113" w:right="113"/>
          </w:pPr>
          <w:r>
            <w:rPr>
              <w:color w:val="4F81BD" w:themeColor="accent1"/>
            </w:rPr>
            <w:t xml:space="preserve">Capítulo: </w:t>
          </w:r>
          <w:r>
            <w:fldChar w:fldCharType="begin"/>
          </w:r>
          <w:r>
            <w:instrText xml:space="preserve"> STYLEREF  "1"  </w:instrText>
          </w:r>
          <w:r w:rsidR="00E5316A">
            <w:fldChar w:fldCharType="separate"/>
          </w:r>
          <w:r w:rsidR="00E5316A">
            <w:rPr>
              <w:noProof/>
            </w:rPr>
            <w:t>INTRODUCCION</w:t>
          </w:r>
          <w:r>
            <w:rPr>
              <w:noProof/>
            </w:rPr>
            <w:fldChar w:fldCharType="end"/>
          </w:r>
        </w:p>
      </w:tc>
    </w:tr>
    <w:tr w:rsidR="002530F3" w14:paraId="353F1DAD" w14:textId="77777777">
      <w:tc>
        <w:tcPr>
          <w:tcW w:w="498" w:type="dxa"/>
          <w:tcBorders>
            <w:top w:val="single" w:sz="4" w:space="0" w:color="auto"/>
          </w:tcBorders>
        </w:tcPr>
        <w:p w14:paraId="14239CB2" w14:textId="1AC7F4F7" w:rsidR="002530F3" w:rsidRPr="00C861BF" w:rsidRDefault="002530F3">
          <w:pPr>
            <w:pStyle w:val="Piedepgina"/>
            <w:rPr>
              <w:sz w:val="20"/>
              <w:szCs w:val="20"/>
            </w:rPr>
          </w:pPr>
          <w:r w:rsidRPr="00C861BF">
            <w:rPr>
              <w:sz w:val="20"/>
              <w:szCs w:val="20"/>
            </w:rPr>
            <w:fldChar w:fldCharType="begin"/>
          </w:r>
          <w:r w:rsidRPr="00C861BF">
            <w:rPr>
              <w:sz w:val="20"/>
              <w:szCs w:val="20"/>
            </w:rPr>
            <w:instrText xml:space="preserve"> PAGE   \* MERGEFORMAT </w:instrText>
          </w:r>
          <w:r w:rsidRPr="00C861BF">
            <w:rPr>
              <w:sz w:val="20"/>
              <w:szCs w:val="20"/>
            </w:rPr>
            <w:fldChar w:fldCharType="separate"/>
          </w:r>
          <w:r w:rsidR="00E5316A" w:rsidRPr="00E5316A">
            <w:rPr>
              <w:noProof/>
              <w:color w:val="4F81BD" w:themeColor="accent1"/>
              <w:sz w:val="20"/>
              <w:szCs w:val="20"/>
            </w:rPr>
            <w:t>1</w:t>
          </w:r>
          <w:r w:rsidRPr="00C861BF">
            <w:rPr>
              <w:sz w:val="20"/>
              <w:szCs w:val="20"/>
            </w:rPr>
            <w:fldChar w:fldCharType="end"/>
          </w:r>
        </w:p>
      </w:tc>
    </w:tr>
    <w:tr w:rsidR="002530F3" w14:paraId="3F84738E" w14:textId="77777777">
      <w:trPr>
        <w:trHeight w:val="768"/>
      </w:trPr>
      <w:tc>
        <w:tcPr>
          <w:tcW w:w="498" w:type="dxa"/>
        </w:tcPr>
        <w:p w14:paraId="5162347D" w14:textId="77777777" w:rsidR="002530F3" w:rsidRDefault="002530F3">
          <w:pPr>
            <w:pStyle w:val="Encabezado"/>
          </w:pPr>
        </w:p>
      </w:tc>
    </w:tr>
  </w:tbl>
  <w:p w14:paraId="5751E7C0" w14:textId="77777777" w:rsidR="002530F3" w:rsidRDefault="002530F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5B9C98" w14:textId="77777777" w:rsidR="00E63EFA" w:rsidRDefault="00E63EFA" w:rsidP="00EB27E0">
      <w:r>
        <w:separator/>
      </w:r>
    </w:p>
  </w:footnote>
  <w:footnote w:type="continuationSeparator" w:id="0">
    <w:p w14:paraId="3D61F13C" w14:textId="77777777" w:rsidR="00E63EFA" w:rsidRDefault="00E63EFA" w:rsidP="00EB27E0">
      <w:r>
        <w:continuationSeparator/>
      </w:r>
    </w:p>
  </w:footnote>
  <w:footnote w:id="1">
    <w:p w14:paraId="1C9C243D" w14:textId="42A31FD4" w:rsidR="002530F3" w:rsidRPr="00416449" w:rsidRDefault="002530F3">
      <w:pPr>
        <w:pStyle w:val="Textonotapie"/>
      </w:pPr>
      <w:r>
        <w:rPr>
          <w:rStyle w:val="Refdenotaalpie"/>
        </w:rPr>
        <w:footnoteRef/>
      </w:r>
      <w:r w:rsidRPr="00416449">
        <w:t xml:space="preserve"> </w:t>
      </w:r>
      <w:r w:rsidRPr="00416449">
        <w:rPr>
          <w:sz w:val="14"/>
        </w:rPr>
        <w:t>La pregunta exacta de la encuesta fue “Imagine una escalera con escalones numerados de 0 a 10, donde cero es el escalón más bajo y 10, el escalón más alto. El más alto representa la mejor vida que usted podría tener y el más bajo, la peor. ¿En cuál escalón diría usted que se encuentra parado(a) en este momento?”</w:t>
      </w:r>
    </w:p>
  </w:footnote>
  <w:footnote w:id="2">
    <w:p w14:paraId="140772E5" w14:textId="79E8393A" w:rsidR="002530F3" w:rsidRDefault="002530F3">
      <w:pPr>
        <w:pStyle w:val="Textonotapie"/>
      </w:pPr>
      <w:r>
        <w:rPr>
          <w:rStyle w:val="Refdenotaalpie"/>
        </w:rPr>
        <w:footnoteRef/>
      </w:r>
      <w:r w:rsidRPr="00A3363E">
        <w:rPr>
          <w:lang w:val="en-US"/>
        </w:rPr>
        <w:t xml:space="preserve"> </w:t>
      </w:r>
      <w:r w:rsidRPr="00A3363E">
        <w:rPr>
          <w:sz w:val="14"/>
          <w:lang w:val="en-US"/>
        </w:rPr>
        <w:t xml:space="preserve">Kolenikov, S. y Shorrocks, A. (2005) A Decomposition Analysis of Regional Poverty in Russia. </w:t>
      </w:r>
      <w:r w:rsidRPr="00A3363E">
        <w:rPr>
          <w:sz w:val="14"/>
        </w:rPr>
        <w:t>Review of Development Economics. 9(1). 45-46</w:t>
      </w:r>
    </w:p>
  </w:footnote>
  <w:footnote w:id="3">
    <w:p w14:paraId="1AB109DB" w14:textId="50313160" w:rsidR="002530F3" w:rsidRPr="004B4DC6" w:rsidRDefault="002530F3" w:rsidP="00591EDB">
      <w:pPr>
        <w:pStyle w:val="Textonotapie"/>
        <w:rPr>
          <w:rFonts w:asciiTheme="minorHAnsi" w:hAnsiTheme="minorHAnsi" w:cstheme="minorHAnsi"/>
          <w:sz w:val="18"/>
          <w:szCs w:val="18"/>
          <w:lang w:val="es-MX"/>
        </w:rPr>
      </w:pPr>
      <w:r w:rsidRPr="004B4DC6">
        <w:rPr>
          <w:rStyle w:val="Refdenotaalpie"/>
          <w:rFonts w:asciiTheme="minorHAnsi" w:hAnsiTheme="minorHAnsi" w:cstheme="minorHAnsi"/>
          <w:sz w:val="18"/>
          <w:szCs w:val="18"/>
        </w:rPr>
        <w:footnoteRef/>
      </w:r>
      <w:r w:rsidRPr="004B4DC6">
        <w:rPr>
          <w:rFonts w:asciiTheme="minorHAnsi" w:hAnsiTheme="minorHAnsi" w:cstheme="minorHAnsi"/>
          <w:sz w:val="18"/>
          <w:szCs w:val="18"/>
        </w:rPr>
        <w:t xml:space="preserve"> El Copenhagenize Index es el ranking más completo y holístico de ciudades amigables con las bicicletas en el planeta tierra</w:t>
      </w:r>
      <w:r>
        <w:rPr>
          <w:rFonts w:asciiTheme="minorHAnsi" w:hAnsiTheme="minorHAnsi" w:cstheme="minorHAnsi"/>
          <w:sz w:val="18"/>
          <w:szCs w:val="18"/>
        </w:rPr>
        <w:t>.</w:t>
      </w:r>
    </w:p>
  </w:footnote>
  <w:footnote w:id="4">
    <w:p w14:paraId="68BB4D95" w14:textId="77777777" w:rsidR="002530F3" w:rsidRPr="00EF55CB" w:rsidRDefault="002530F3" w:rsidP="00F9605A">
      <w:pPr>
        <w:pStyle w:val="Textonotapie"/>
        <w:rPr>
          <w:sz w:val="18"/>
          <w:szCs w:val="18"/>
          <w:lang w:val="es-MX"/>
        </w:rPr>
      </w:pPr>
      <w:r w:rsidRPr="00AA512C">
        <w:rPr>
          <w:rStyle w:val="Refdenotaalpie"/>
          <w:sz w:val="18"/>
          <w:szCs w:val="18"/>
        </w:rPr>
        <w:footnoteRef/>
      </w:r>
      <w:r w:rsidRPr="00AA512C">
        <w:rPr>
          <w:sz w:val="18"/>
          <w:szCs w:val="18"/>
        </w:rPr>
        <w:t xml:space="preserve"> </w:t>
      </w:r>
      <w:r w:rsidRPr="00AA512C">
        <w:rPr>
          <w:rFonts w:asciiTheme="minorHAnsi" w:hAnsiTheme="minorHAnsi"/>
          <w:sz w:val="18"/>
          <w:szCs w:val="18"/>
        </w:rPr>
        <w:t>https://www.transmilenio.gov.co/publicaciones/151287/abece-del-otrosidelsitp/</w:t>
      </w:r>
    </w:p>
  </w:footnote>
  <w:footnote w:id="5">
    <w:p w14:paraId="2D0DDAF2" w14:textId="77777777" w:rsidR="002530F3" w:rsidRPr="00324233" w:rsidRDefault="002530F3" w:rsidP="0071324B">
      <w:pPr>
        <w:pStyle w:val="Textonotapie"/>
        <w:rPr>
          <w:rFonts w:asciiTheme="minorHAnsi" w:hAnsiTheme="minorHAnsi" w:cstheme="minorHAnsi"/>
          <w:sz w:val="16"/>
          <w:szCs w:val="16"/>
          <w:lang w:val="es-MX"/>
        </w:rPr>
      </w:pPr>
      <w:r w:rsidRPr="00324233">
        <w:rPr>
          <w:rStyle w:val="Refdenotaalpie"/>
          <w:rFonts w:asciiTheme="minorHAnsi" w:hAnsiTheme="minorHAnsi" w:cstheme="minorHAnsi"/>
          <w:sz w:val="18"/>
          <w:szCs w:val="18"/>
        </w:rPr>
        <w:footnoteRef/>
      </w:r>
      <w:r w:rsidRPr="00324233">
        <w:rPr>
          <w:sz w:val="18"/>
          <w:szCs w:val="18"/>
        </w:rPr>
        <w:t xml:space="preserve"> </w:t>
      </w:r>
      <w:r w:rsidRPr="00324233">
        <w:rPr>
          <w:rFonts w:asciiTheme="minorHAnsi" w:hAnsiTheme="minorHAnsi" w:cstheme="minorHAnsi"/>
          <w:sz w:val="16"/>
          <w:szCs w:val="16"/>
        </w:rPr>
        <w:t>“…</w:t>
      </w:r>
      <w:r w:rsidRPr="00324233">
        <w:rPr>
          <w:rFonts w:asciiTheme="minorHAnsi" w:hAnsiTheme="minorHAnsi" w:cstheme="minorHAnsi"/>
          <w:i/>
          <w:sz w:val="16"/>
          <w:szCs w:val="16"/>
        </w:rPr>
        <w:t>hechos físicos únicos y concretos de gran escala sobre el territorio donde confluye en forma coordinada la iniciativa, organización, financiación y gestión de varias actuaciones de tipo sectorial, tanto públicas como privadas para producir impactos estructurales sobre …, la calidad de vida y la organización espacial de la ciudad</w:t>
      </w:r>
      <w:r w:rsidRPr="00324233">
        <w:rPr>
          <w:rFonts w:asciiTheme="minorHAnsi" w:hAnsiTheme="minorHAnsi" w:cstheme="minorHAnsi"/>
          <w:sz w:val="16"/>
          <w:szCs w:val="16"/>
        </w:rPr>
        <w:t>, …”</w:t>
      </w:r>
    </w:p>
  </w:footnote>
  <w:footnote w:id="6">
    <w:p w14:paraId="07952FFD" w14:textId="77777777" w:rsidR="002530F3" w:rsidRPr="004919AE" w:rsidRDefault="002530F3" w:rsidP="0071324B">
      <w:pPr>
        <w:pStyle w:val="Textonotapie"/>
        <w:rPr>
          <w:lang w:val="es-MX"/>
        </w:rPr>
      </w:pPr>
      <w:r w:rsidRPr="00324233">
        <w:rPr>
          <w:rStyle w:val="Refdenotaalpie"/>
          <w:rFonts w:asciiTheme="minorHAnsi" w:hAnsiTheme="minorHAnsi" w:cstheme="minorHAnsi"/>
          <w:sz w:val="18"/>
          <w:szCs w:val="18"/>
        </w:rPr>
        <w:footnoteRef/>
      </w:r>
      <w:r w:rsidRPr="00324233">
        <w:t xml:space="preserve"> </w:t>
      </w:r>
      <w:r w:rsidRPr="00324233">
        <w:rPr>
          <w:rFonts w:asciiTheme="minorHAnsi" w:hAnsiTheme="minorHAnsi" w:cstheme="minorHAnsi"/>
          <w:sz w:val="16"/>
          <w:szCs w:val="16"/>
        </w:rPr>
        <w:t>El artículo 1° de la Ley 388 de 1997…“</w:t>
      </w:r>
      <w:r w:rsidRPr="00324233">
        <w:rPr>
          <w:rFonts w:asciiTheme="minorHAnsi" w:hAnsiTheme="minorHAnsi" w:cstheme="minorHAnsi"/>
          <w:i/>
          <w:sz w:val="16"/>
          <w:szCs w:val="16"/>
        </w:rPr>
        <w:t>Facilitar la ejecución de actuaciones urbanas integrales, en las cuales confluyan en forma coordinada la iniciativa, la organización y la gestión municipales con la política urbana nacional, así como con los esfuerzos y recursos de las entidades encargadas del desarrollo de dicha política</w:t>
      </w:r>
      <w:r w:rsidRPr="00324233">
        <w:rPr>
          <w:rFonts w:asciiTheme="minorHAnsi" w:hAnsiTheme="minorHAnsi" w:cstheme="minorHAnsi"/>
          <w:sz w:val="16"/>
          <w:szCs w:val="16"/>
        </w:rPr>
        <w:t>”</w:t>
      </w:r>
    </w:p>
  </w:footnote>
  <w:footnote w:id="7">
    <w:p w14:paraId="7FB0E554" w14:textId="77777777" w:rsidR="002530F3" w:rsidRPr="00B05621" w:rsidRDefault="002530F3" w:rsidP="0071324B">
      <w:pPr>
        <w:pStyle w:val="Textonotapie"/>
        <w:rPr>
          <w:rFonts w:asciiTheme="minorHAnsi" w:hAnsiTheme="minorHAnsi" w:cstheme="minorHAnsi"/>
          <w:sz w:val="16"/>
          <w:szCs w:val="16"/>
          <w:lang w:val="es-MX"/>
        </w:rPr>
      </w:pPr>
      <w:r w:rsidRPr="00324233">
        <w:rPr>
          <w:rStyle w:val="Refdenotaalpie"/>
          <w:rFonts w:asciiTheme="minorHAnsi" w:hAnsiTheme="minorHAnsi" w:cstheme="minorHAnsi"/>
          <w:sz w:val="16"/>
          <w:szCs w:val="16"/>
        </w:rPr>
        <w:footnoteRef/>
      </w:r>
      <w:r w:rsidRPr="00324233">
        <w:rPr>
          <w:rFonts w:asciiTheme="minorHAnsi" w:hAnsiTheme="minorHAnsi" w:cstheme="minorHAnsi"/>
          <w:sz w:val="16"/>
          <w:szCs w:val="16"/>
        </w:rPr>
        <w:t>SDP, Resultados del estudio para medir la percepción de satisfacción ciudadana con los servicios y caracterización de usuarios por los canales de atención de la Secretaría Distrital de Planeación – Contrato 049 de 2017.</w:t>
      </w:r>
      <w:r w:rsidRPr="00B05621">
        <w:rPr>
          <w:rFonts w:asciiTheme="minorHAnsi" w:hAnsiTheme="minorHAnsi" w:cstheme="minorHAnsi"/>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4508"/>
      <w:docPartObj>
        <w:docPartGallery w:val="Watermarks"/>
        <w:docPartUnique/>
      </w:docPartObj>
    </w:sdtPr>
    <w:sdtEndPr/>
    <w:sdtContent>
      <w:p w14:paraId="28DD1251" w14:textId="77777777" w:rsidR="002530F3" w:rsidRDefault="00E63EFA">
        <w:pPr>
          <w:pStyle w:val="Encabezado"/>
        </w:pPr>
        <w:r>
          <w:rPr>
            <w:noProof/>
            <w:lang w:val="es-ES" w:eastAsia="zh-TW"/>
          </w:rPr>
          <w:pict w14:anchorId="18841B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56455" o:spid="_x0000_s2049" type="#_x0000_t136" style="position:absolute;left:0;text-align:left;margin-left:0;margin-top:0;width:498.4pt;height:124.6pt;rotation:315;z-index:-251658752;mso-position-horizontal:center;mso-position-horizontal-relative:margin;mso-position-vertical:center;mso-position-vertical-relative:margin" o:allowincell="f" fillcolor="silver" stroked="f">
              <v:fill opacity=".5"/>
              <v:textpath style="font-family:&quot;Calibri&quot;;font-size:1pt" string="CONFIDENCIAL "/>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119AA"/>
    <w:multiLevelType w:val="hybridMultilevel"/>
    <w:tmpl w:val="6FAA6AA6"/>
    <w:lvl w:ilvl="0" w:tplc="D0200B6C">
      <w:start w:val="1"/>
      <w:numFmt w:val="bullet"/>
      <w:lvlText w:val=""/>
      <w:lvlJc w:val="left"/>
      <w:pPr>
        <w:ind w:left="720" w:hanging="360"/>
      </w:pPr>
      <w:rPr>
        <w:rFonts w:ascii="Symbol" w:hAnsi="Symbol" w:hint="default"/>
        <w:sz w:val="14"/>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 w15:restartNumberingAfterBreak="0">
    <w:nsid w:val="098F6855"/>
    <w:multiLevelType w:val="hybridMultilevel"/>
    <w:tmpl w:val="90A69546"/>
    <w:lvl w:ilvl="0" w:tplc="9DEAC5AC">
      <w:numFmt w:val="bullet"/>
      <w:lvlText w:val="•"/>
      <w:lvlJc w:val="left"/>
      <w:pPr>
        <w:ind w:left="360" w:hanging="360"/>
      </w:pPr>
      <w:rPr>
        <w:rFonts w:ascii="Arial Narrow" w:eastAsia="Times New Roman" w:hAnsi="Arial Narro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15:restartNumberingAfterBreak="0">
    <w:nsid w:val="0F4505A7"/>
    <w:multiLevelType w:val="hybridMultilevel"/>
    <w:tmpl w:val="F8F80A36"/>
    <w:lvl w:ilvl="0" w:tplc="7C3A53C2">
      <w:start w:val="1"/>
      <w:numFmt w:val="bullet"/>
      <w:lvlText w:val="•"/>
      <w:lvlJc w:val="left"/>
      <w:pPr>
        <w:ind w:left="720" w:hanging="360"/>
      </w:pPr>
      <w:rPr>
        <w:rFonts w:ascii="Arial" w:hAnsi="Arial" w:hint="default"/>
        <w:b/>
        <w:sz w:val="1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49E2329"/>
    <w:multiLevelType w:val="hybridMultilevel"/>
    <w:tmpl w:val="0722081C"/>
    <w:lvl w:ilvl="0" w:tplc="9CC84DA6">
      <w:start w:val="1"/>
      <w:numFmt w:val="bullet"/>
      <w:lvlText w:val="•"/>
      <w:lvlJc w:val="left"/>
      <w:pPr>
        <w:tabs>
          <w:tab w:val="num" w:pos="360"/>
        </w:tabs>
        <w:ind w:left="360" w:hanging="360"/>
      </w:pPr>
      <w:rPr>
        <w:rFonts w:ascii="Arial" w:hAnsi="Arial" w:hint="default"/>
      </w:rPr>
    </w:lvl>
    <w:lvl w:ilvl="1" w:tplc="6DDAC718">
      <w:start w:val="1"/>
      <w:numFmt w:val="bullet"/>
      <w:lvlText w:val="•"/>
      <w:lvlJc w:val="left"/>
      <w:pPr>
        <w:tabs>
          <w:tab w:val="num" w:pos="1080"/>
        </w:tabs>
        <w:ind w:left="1080" w:hanging="360"/>
      </w:pPr>
      <w:rPr>
        <w:rFonts w:ascii="Arial" w:hAnsi="Arial" w:hint="default"/>
      </w:rPr>
    </w:lvl>
    <w:lvl w:ilvl="2" w:tplc="62EA3BFC">
      <w:numFmt w:val="bullet"/>
      <w:lvlText w:val="•"/>
      <w:lvlJc w:val="left"/>
      <w:pPr>
        <w:tabs>
          <w:tab w:val="num" w:pos="1800"/>
        </w:tabs>
        <w:ind w:left="1800" w:hanging="360"/>
      </w:pPr>
      <w:rPr>
        <w:rFonts w:ascii="Arial" w:hAnsi="Arial" w:hint="default"/>
      </w:rPr>
    </w:lvl>
    <w:lvl w:ilvl="3" w:tplc="9168E5B0" w:tentative="1">
      <w:start w:val="1"/>
      <w:numFmt w:val="bullet"/>
      <w:lvlText w:val="•"/>
      <w:lvlJc w:val="left"/>
      <w:pPr>
        <w:tabs>
          <w:tab w:val="num" w:pos="2520"/>
        </w:tabs>
        <w:ind w:left="2520" w:hanging="360"/>
      </w:pPr>
      <w:rPr>
        <w:rFonts w:ascii="Arial" w:hAnsi="Arial" w:hint="default"/>
      </w:rPr>
    </w:lvl>
    <w:lvl w:ilvl="4" w:tplc="4F0611CC" w:tentative="1">
      <w:start w:val="1"/>
      <w:numFmt w:val="bullet"/>
      <w:lvlText w:val="•"/>
      <w:lvlJc w:val="left"/>
      <w:pPr>
        <w:tabs>
          <w:tab w:val="num" w:pos="3240"/>
        </w:tabs>
        <w:ind w:left="3240" w:hanging="360"/>
      </w:pPr>
      <w:rPr>
        <w:rFonts w:ascii="Arial" w:hAnsi="Arial" w:hint="default"/>
      </w:rPr>
    </w:lvl>
    <w:lvl w:ilvl="5" w:tplc="0D8898BC" w:tentative="1">
      <w:start w:val="1"/>
      <w:numFmt w:val="bullet"/>
      <w:lvlText w:val="•"/>
      <w:lvlJc w:val="left"/>
      <w:pPr>
        <w:tabs>
          <w:tab w:val="num" w:pos="3960"/>
        </w:tabs>
        <w:ind w:left="3960" w:hanging="360"/>
      </w:pPr>
      <w:rPr>
        <w:rFonts w:ascii="Arial" w:hAnsi="Arial" w:hint="default"/>
      </w:rPr>
    </w:lvl>
    <w:lvl w:ilvl="6" w:tplc="1458E6E4" w:tentative="1">
      <w:start w:val="1"/>
      <w:numFmt w:val="bullet"/>
      <w:lvlText w:val="•"/>
      <w:lvlJc w:val="left"/>
      <w:pPr>
        <w:tabs>
          <w:tab w:val="num" w:pos="4680"/>
        </w:tabs>
        <w:ind w:left="4680" w:hanging="360"/>
      </w:pPr>
      <w:rPr>
        <w:rFonts w:ascii="Arial" w:hAnsi="Arial" w:hint="default"/>
      </w:rPr>
    </w:lvl>
    <w:lvl w:ilvl="7" w:tplc="6682E976" w:tentative="1">
      <w:start w:val="1"/>
      <w:numFmt w:val="bullet"/>
      <w:lvlText w:val="•"/>
      <w:lvlJc w:val="left"/>
      <w:pPr>
        <w:tabs>
          <w:tab w:val="num" w:pos="5400"/>
        </w:tabs>
        <w:ind w:left="5400" w:hanging="360"/>
      </w:pPr>
      <w:rPr>
        <w:rFonts w:ascii="Arial" w:hAnsi="Arial" w:hint="default"/>
      </w:rPr>
    </w:lvl>
    <w:lvl w:ilvl="8" w:tplc="0CDEF38C" w:tentative="1">
      <w:start w:val="1"/>
      <w:numFmt w:val="bullet"/>
      <w:lvlText w:val="•"/>
      <w:lvlJc w:val="left"/>
      <w:pPr>
        <w:tabs>
          <w:tab w:val="num" w:pos="6120"/>
        </w:tabs>
        <w:ind w:left="6120" w:hanging="360"/>
      </w:pPr>
      <w:rPr>
        <w:rFonts w:ascii="Arial" w:hAnsi="Arial" w:hint="default"/>
      </w:rPr>
    </w:lvl>
  </w:abstractNum>
  <w:abstractNum w:abstractNumId="4" w15:restartNumberingAfterBreak="0">
    <w:nsid w:val="164178A8"/>
    <w:multiLevelType w:val="multilevel"/>
    <w:tmpl w:val="03B0F29E"/>
    <w:lvl w:ilvl="0">
      <w:start w:val="1"/>
      <w:numFmt w:val="decimal"/>
      <w:pStyle w:val="Ttulo1"/>
      <w:suff w:val="nothing"/>
      <w:lvlText w:val="%1. "/>
      <w:lvlJc w:val="left"/>
      <w:pPr>
        <w:ind w:left="360" w:hanging="360"/>
      </w:pPr>
      <w:rPr>
        <w:rFonts w:hint="default"/>
      </w:rPr>
    </w:lvl>
    <w:lvl w:ilvl="1">
      <w:start w:val="1"/>
      <w:numFmt w:val="decimal"/>
      <w:pStyle w:val="Ttulo2"/>
      <w:suff w:val="nothing"/>
      <w:lvlText w:val="%1.%2. "/>
      <w:lvlJc w:val="left"/>
      <w:pPr>
        <w:ind w:left="0" w:firstLine="0"/>
      </w:pPr>
      <w:rPr>
        <w:rFonts w:hint="default"/>
      </w:rPr>
    </w:lvl>
    <w:lvl w:ilvl="2">
      <w:start w:val="1"/>
      <w:numFmt w:val="decimal"/>
      <w:pStyle w:val="Ttulo3"/>
      <w:suff w:val="nothing"/>
      <w:lvlText w:val="%1.%3.%2."/>
      <w:lvlJc w:val="left"/>
      <w:pPr>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lowerLetter"/>
      <w:pStyle w:val="Ttulo5"/>
      <w:lvlText w:val="(%5)"/>
      <w:lvlJc w:val="left"/>
      <w:pPr>
        <w:tabs>
          <w:tab w:val="num" w:pos="1800"/>
        </w:tabs>
        <w:ind w:left="1800" w:hanging="360"/>
      </w:pPr>
      <w:rPr>
        <w:rFonts w:hint="default"/>
      </w:rPr>
    </w:lvl>
    <w:lvl w:ilvl="5">
      <w:start w:val="1"/>
      <w:numFmt w:val="lowerRoman"/>
      <w:pStyle w:val="Ttulo6"/>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 w15:restartNumberingAfterBreak="0">
    <w:nsid w:val="198D66C2"/>
    <w:multiLevelType w:val="hybridMultilevel"/>
    <w:tmpl w:val="D1846612"/>
    <w:lvl w:ilvl="0" w:tplc="7C3A53C2">
      <w:start w:val="1"/>
      <w:numFmt w:val="bullet"/>
      <w:lvlText w:val="•"/>
      <w:lvlJc w:val="left"/>
      <w:pPr>
        <w:ind w:left="720" w:hanging="360"/>
      </w:pPr>
      <w:rPr>
        <w:rFonts w:ascii="Arial" w:hAnsi="Arial" w:hint="default"/>
        <w:b/>
        <w:sz w:val="1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B5673B7"/>
    <w:multiLevelType w:val="hybridMultilevel"/>
    <w:tmpl w:val="E2C661A6"/>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4C43080"/>
    <w:multiLevelType w:val="hybridMultilevel"/>
    <w:tmpl w:val="B218D0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3C1F5C"/>
    <w:multiLevelType w:val="hybridMultilevel"/>
    <w:tmpl w:val="8C089FB8"/>
    <w:lvl w:ilvl="0" w:tplc="7C3A53C2">
      <w:start w:val="1"/>
      <w:numFmt w:val="bullet"/>
      <w:lvlText w:val="•"/>
      <w:lvlJc w:val="left"/>
      <w:pPr>
        <w:ind w:left="720" w:hanging="360"/>
      </w:pPr>
      <w:rPr>
        <w:rFonts w:ascii="Arial" w:hAnsi="Arial" w:hint="default"/>
        <w:b/>
        <w:sz w:val="1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6ED12B9"/>
    <w:multiLevelType w:val="hybridMultilevel"/>
    <w:tmpl w:val="ECDA1452"/>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2D96288"/>
    <w:multiLevelType w:val="hybridMultilevel"/>
    <w:tmpl w:val="8C005EC8"/>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3E22197"/>
    <w:multiLevelType w:val="hybridMultilevel"/>
    <w:tmpl w:val="8C808328"/>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9D3127A"/>
    <w:multiLevelType w:val="hybridMultilevel"/>
    <w:tmpl w:val="2A28CFB6"/>
    <w:lvl w:ilvl="0" w:tplc="9DEAC5AC">
      <w:numFmt w:val="bullet"/>
      <w:lvlText w:val="•"/>
      <w:lvlJc w:val="left"/>
      <w:pPr>
        <w:ind w:left="360" w:hanging="360"/>
      </w:pPr>
      <w:rPr>
        <w:rFonts w:ascii="Arial Narrow" w:eastAsia="Times New Roman" w:hAnsi="Arial Narro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40E305E8"/>
    <w:multiLevelType w:val="hybridMultilevel"/>
    <w:tmpl w:val="7702297A"/>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7694415"/>
    <w:multiLevelType w:val="multilevel"/>
    <w:tmpl w:val="3C48F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803876"/>
    <w:multiLevelType w:val="hybridMultilevel"/>
    <w:tmpl w:val="6DD29DEE"/>
    <w:lvl w:ilvl="0" w:tplc="7C3A53C2">
      <w:start w:val="1"/>
      <w:numFmt w:val="bullet"/>
      <w:lvlText w:val="•"/>
      <w:lvlJc w:val="left"/>
      <w:pPr>
        <w:ind w:left="720" w:hanging="360"/>
      </w:pPr>
      <w:rPr>
        <w:rFonts w:ascii="Arial" w:hAnsi="Arial" w:hint="default"/>
        <w:b/>
        <w:sz w:val="1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B6D54D5"/>
    <w:multiLevelType w:val="hybridMultilevel"/>
    <w:tmpl w:val="879CCA96"/>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EE73086"/>
    <w:multiLevelType w:val="hybridMultilevel"/>
    <w:tmpl w:val="70ACFCD0"/>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0062FA0"/>
    <w:multiLevelType w:val="hybridMultilevel"/>
    <w:tmpl w:val="7A3015C2"/>
    <w:lvl w:ilvl="0" w:tplc="7C3A53C2">
      <w:start w:val="1"/>
      <w:numFmt w:val="bullet"/>
      <w:lvlText w:val="•"/>
      <w:lvlJc w:val="left"/>
      <w:pPr>
        <w:ind w:left="360" w:hanging="360"/>
      </w:pPr>
      <w:rPr>
        <w:rFonts w:ascii="Arial" w:hAnsi="Arial" w:hint="default"/>
        <w:b/>
        <w:sz w:val="16"/>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58805C1A"/>
    <w:multiLevelType w:val="hybridMultilevel"/>
    <w:tmpl w:val="2BC466FC"/>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8EE73BB"/>
    <w:multiLevelType w:val="hybridMultilevel"/>
    <w:tmpl w:val="57EA1ADA"/>
    <w:lvl w:ilvl="0" w:tplc="CC8A6DBE">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F754A96"/>
    <w:multiLevelType w:val="hybridMultilevel"/>
    <w:tmpl w:val="6082EFB8"/>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703569D1"/>
    <w:multiLevelType w:val="hybridMultilevel"/>
    <w:tmpl w:val="921E23C4"/>
    <w:lvl w:ilvl="0" w:tplc="6616DE5C">
      <w:start w:val="1"/>
      <w:numFmt w:val="bullet"/>
      <w:lvlText w:val="•"/>
      <w:lvlJc w:val="left"/>
      <w:pPr>
        <w:tabs>
          <w:tab w:val="num" w:pos="360"/>
        </w:tabs>
        <w:ind w:left="360" w:hanging="360"/>
      </w:pPr>
      <w:rPr>
        <w:rFonts w:ascii="Arial" w:hAnsi="Arial" w:hint="default"/>
      </w:rPr>
    </w:lvl>
    <w:lvl w:ilvl="1" w:tplc="F76C89C4">
      <w:start w:val="1"/>
      <w:numFmt w:val="bullet"/>
      <w:lvlText w:val="•"/>
      <w:lvlJc w:val="left"/>
      <w:pPr>
        <w:tabs>
          <w:tab w:val="num" w:pos="1080"/>
        </w:tabs>
        <w:ind w:left="1080" w:hanging="360"/>
      </w:pPr>
      <w:rPr>
        <w:rFonts w:ascii="Arial" w:hAnsi="Arial" w:hint="default"/>
      </w:rPr>
    </w:lvl>
    <w:lvl w:ilvl="2" w:tplc="C45C8D52" w:tentative="1">
      <w:start w:val="1"/>
      <w:numFmt w:val="bullet"/>
      <w:lvlText w:val="•"/>
      <w:lvlJc w:val="left"/>
      <w:pPr>
        <w:tabs>
          <w:tab w:val="num" w:pos="1800"/>
        </w:tabs>
        <w:ind w:left="1800" w:hanging="360"/>
      </w:pPr>
      <w:rPr>
        <w:rFonts w:ascii="Arial" w:hAnsi="Arial" w:hint="default"/>
      </w:rPr>
    </w:lvl>
    <w:lvl w:ilvl="3" w:tplc="02420D66" w:tentative="1">
      <w:start w:val="1"/>
      <w:numFmt w:val="bullet"/>
      <w:lvlText w:val="•"/>
      <w:lvlJc w:val="left"/>
      <w:pPr>
        <w:tabs>
          <w:tab w:val="num" w:pos="2520"/>
        </w:tabs>
        <w:ind w:left="2520" w:hanging="360"/>
      </w:pPr>
      <w:rPr>
        <w:rFonts w:ascii="Arial" w:hAnsi="Arial" w:hint="default"/>
      </w:rPr>
    </w:lvl>
    <w:lvl w:ilvl="4" w:tplc="84F8BE3A" w:tentative="1">
      <w:start w:val="1"/>
      <w:numFmt w:val="bullet"/>
      <w:lvlText w:val="•"/>
      <w:lvlJc w:val="left"/>
      <w:pPr>
        <w:tabs>
          <w:tab w:val="num" w:pos="3240"/>
        </w:tabs>
        <w:ind w:left="3240" w:hanging="360"/>
      </w:pPr>
      <w:rPr>
        <w:rFonts w:ascii="Arial" w:hAnsi="Arial" w:hint="default"/>
      </w:rPr>
    </w:lvl>
    <w:lvl w:ilvl="5" w:tplc="630C4194" w:tentative="1">
      <w:start w:val="1"/>
      <w:numFmt w:val="bullet"/>
      <w:lvlText w:val="•"/>
      <w:lvlJc w:val="left"/>
      <w:pPr>
        <w:tabs>
          <w:tab w:val="num" w:pos="3960"/>
        </w:tabs>
        <w:ind w:left="3960" w:hanging="360"/>
      </w:pPr>
      <w:rPr>
        <w:rFonts w:ascii="Arial" w:hAnsi="Arial" w:hint="default"/>
      </w:rPr>
    </w:lvl>
    <w:lvl w:ilvl="6" w:tplc="3E1ABA4A" w:tentative="1">
      <w:start w:val="1"/>
      <w:numFmt w:val="bullet"/>
      <w:lvlText w:val="•"/>
      <w:lvlJc w:val="left"/>
      <w:pPr>
        <w:tabs>
          <w:tab w:val="num" w:pos="4680"/>
        </w:tabs>
        <w:ind w:left="4680" w:hanging="360"/>
      </w:pPr>
      <w:rPr>
        <w:rFonts w:ascii="Arial" w:hAnsi="Arial" w:hint="default"/>
      </w:rPr>
    </w:lvl>
    <w:lvl w:ilvl="7" w:tplc="31D41686" w:tentative="1">
      <w:start w:val="1"/>
      <w:numFmt w:val="bullet"/>
      <w:lvlText w:val="•"/>
      <w:lvlJc w:val="left"/>
      <w:pPr>
        <w:tabs>
          <w:tab w:val="num" w:pos="5400"/>
        </w:tabs>
        <w:ind w:left="5400" w:hanging="360"/>
      </w:pPr>
      <w:rPr>
        <w:rFonts w:ascii="Arial" w:hAnsi="Arial" w:hint="default"/>
      </w:rPr>
    </w:lvl>
    <w:lvl w:ilvl="8" w:tplc="70A609B0" w:tentative="1">
      <w:start w:val="1"/>
      <w:numFmt w:val="bullet"/>
      <w:lvlText w:val="•"/>
      <w:lvlJc w:val="left"/>
      <w:pPr>
        <w:tabs>
          <w:tab w:val="num" w:pos="6120"/>
        </w:tabs>
        <w:ind w:left="6120" w:hanging="360"/>
      </w:pPr>
      <w:rPr>
        <w:rFonts w:ascii="Arial" w:hAnsi="Arial" w:hint="default"/>
      </w:rPr>
    </w:lvl>
  </w:abstractNum>
  <w:abstractNum w:abstractNumId="23" w15:restartNumberingAfterBreak="0">
    <w:nsid w:val="7CF108CD"/>
    <w:multiLevelType w:val="hybridMultilevel"/>
    <w:tmpl w:val="B8482478"/>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7E6D7F3A"/>
    <w:multiLevelType w:val="hybridMultilevel"/>
    <w:tmpl w:val="70CCA430"/>
    <w:lvl w:ilvl="0" w:tplc="9DEAC5AC">
      <w:numFmt w:val="bullet"/>
      <w:lvlText w:val="•"/>
      <w:lvlJc w:val="left"/>
      <w:pPr>
        <w:ind w:left="720" w:hanging="360"/>
      </w:pPr>
      <w:rPr>
        <w:rFonts w:ascii="Arial Narrow" w:eastAsia="Times New Roman" w:hAnsi="Arial Narro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
  </w:num>
  <w:num w:numId="2">
    <w:abstractNumId w:val="11"/>
  </w:num>
  <w:num w:numId="3">
    <w:abstractNumId w:val="22"/>
  </w:num>
  <w:num w:numId="4">
    <w:abstractNumId w:val="3"/>
  </w:num>
  <w:num w:numId="5">
    <w:abstractNumId w:val="7"/>
  </w:num>
  <w:num w:numId="6">
    <w:abstractNumId w:val="16"/>
  </w:num>
  <w:num w:numId="7">
    <w:abstractNumId w:val="1"/>
  </w:num>
  <w:num w:numId="8">
    <w:abstractNumId w:val="9"/>
  </w:num>
  <w:num w:numId="9">
    <w:abstractNumId w:val="18"/>
  </w:num>
  <w:num w:numId="10">
    <w:abstractNumId w:val="5"/>
  </w:num>
  <w:num w:numId="11">
    <w:abstractNumId w:val="8"/>
  </w:num>
  <w:num w:numId="12">
    <w:abstractNumId w:val="2"/>
  </w:num>
  <w:num w:numId="13">
    <w:abstractNumId w:val="15"/>
  </w:num>
  <w:num w:numId="14">
    <w:abstractNumId w:val="12"/>
  </w:num>
  <w:num w:numId="15">
    <w:abstractNumId w:val="10"/>
  </w:num>
  <w:num w:numId="16">
    <w:abstractNumId w:val="19"/>
  </w:num>
  <w:num w:numId="17">
    <w:abstractNumId w:val="6"/>
  </w:num>
  <w:num w:numId="18">
    <w:abstractNumId w:val="21"/>
  </w:num>
  <w:num w:numId="19">
    <w:abstractNumId w:val="23"/>
  </w:num>
  <w:num w:numId="20">
    <w:abstractNumId w:val="13"/>
  </w:num>
  <w:num w:numId="21">
    <w:abstractNumId w:val="24"/>
  </w:num>
  <w:num w:numId="22">
    <w:abstractNumId w:val="3"/>
  </w:num>
  <w:num w:numId="23">
    <w:abstractNumId w:val="0"/>
  </w:num>
  <w:num w:numId="24">
    <w:abstractNumId w:val="17"/>
  </w:num>
  <w:num w:numId="25">
    <w:abstractNumId w:val="20"/>
  </w:num>
  <w:num w:numId="26">
    <w:abstractNumId w:val="4"/>
  </w:num>
  <w:num w:numId="27">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7ED"/>
    <w:rsid w:val="00000BD3"/>
    <w:rsid w:val="0000245C"/>
    <w:rsid w:val="00004912"/>
    <w:rsid w:val="00007BA7"/>
    <w:rsid w:val="00007DCF"/>
    <w:rsid w:val="00011A37"/>
    <w:rsid w:val="00011DD3"/>
    <w:rsid w:val="000164A5"/>
    <w:rsid w:val="00016BEF"/>
    <w:rsid w:val="00021228"/>
    <w:rsid w:val="00022034"/>
    <w:rsid w:val="00022AE9"/>
    <w:rsid w:val="00022B19"/>
    <w:rsid w:val="000234CD"/>
    <w:rsid w:val="00024CD1"/>
    <w:rsid w:val="0003402E"/>
    <w:rsid w:val="000354BA"/>
    <w:rsid w:val="00035899"/>
    <w:rsid w:val="00035BB4"/>
    <w:rsid w:val="000402E8"/>
    <w:rsid w:val="00042CAB"/>
    <w:rsid w:val="00044697"/>
    <w:rsid w:val="00045831"/>
    <w:rsid w:val="000461DE"/>
    <w:rsid w:val="000528A1"/>
    <w:rsid w:val="00052D8F"/>
    <w:rsid w:val="000567C6"/>
    <w:rsid w:val="00057793"/>
    <w:rsid w:val="0006026C"/>
    <w:rsid w:val="00061F90"/>
    <w:rsid w:val="00062B62"/>
    <w:rsid w:val="00065E88"/>
    <w:rsid w:val="00070424"/>
    <w:rsid w:val="00071C2B"/>
    <w:rsid w:val="00072A2D"/>
    <w:rsid w:val="00073087"/>
    <w:rsid w:val="00073C9D"/>
    <w:rsid w:val="00074C20"/>
    <w:rsid w:val="00076187"/>
    <w:rsid w:val="000765E2"/>
    <w:rsid w:val="0007754F"/>
    <w:rsid w:val="0008084C"/>
    <w:rsid w:val="000831F6"/>
    <w:rsid w:val="00092507"/>
    <w:rsid w:val="00092E58"/>
    <w:rsid w:val="0009317E"/>
    <w:rsid w:val="00093E17"/>
    <w:rsid w:val="00094AF5"/>
    <w:rsid w:val="000966DD"/>
    <w:rsid w:val="000973F0"/>
    <w:rsid w:val="00097AC0"/>
    <w:rsid w:val="000A0261"/>
    <w:rsid w:val="000A0C66"/>
    <w:rsid w:val="000A10FC"/>
    <w:rsid w:val="000A112D"/>
    <w:rsid w:val="000A1A55"/>
    <w:rsid w:val="000A2F7F"/>
    <w:rsid w:val="000A3639"/>
    <w:rsid w:val="000A4B44"/>
    <w:rsid w:val="000A69C6"/>
    <w:rsid w:val="000A7B93"/>
    <w:rsid w:val="000B004A"/>
    <w:rsid w:val="000B1953"/>
    <w:rsid w:val="000B1D9E"/>
    <w:rsid w:val="000B50D1"/>
    <w:rsid w:val="000B58FB"/>
    <w:rsid w:val="000B6A2A"/>
    <w:rsid w:val="000C0036"/>
    <w:rsid w:val="000C04D6"/>
    <w:rsid w:val="000C2CD1"/>
    <w:rsid w:val="000C5FD7"/>
    <w:rsid w:val="000D2378"/>
    <w:rsid w:val="000D4D64"/>
    <w:rsid w:val="000D522E"/>
    <w:rsid w:val="000D64D0"/>
    <w:rsid w:val="000E330D"/>
    <w:rsid w:val="000E351E"/>
    <w:rsid w:val="000E36A3"/>
    <w:rsid w:val="000F0BEC"/>
    <w:rsid w:val="000F199B"/>
    <w:rsid w:val="000F24D3"/>
    <w:rsid w:val="000F4249"/>
    <w:rsid w:val="000F48FE"/>
    <w:rsid w:val="000F5338"/>
    <w:rsid w:val="000F61A1"/>
    <w:rsid w:val="000F7652"/>
    <w:rsid w:val="00101C01"/>
    <w:rsid w:val="001024EC"/>
    <w:rsid w:val="00105388"/>
    <w:rsid w:val="00105B12"/>
    <w:rsid w:val="00110721"/>
    <w:rsid w:val="001133BD"/>
    <w:rsid w:val="00113F32"/>
    <w:rsid w:val="00114660"/>
    <w:rsid w:val="00114FE3"/>
    <w:rsid w:val="001163B2"/>
    <w:rsid w:val="00116DFC"/>
    <w:rsid w:val="00122581"/>
    <w:rsid w:val="00122E14"/>
    <w:rsid w:val="001239B4"/>
    <w:rsid w:val="00124640"/>
    <w:rsid w:val="001256A8"/>
    <w:rsid w:val="00125BA5"/>
    <w:rsid w:val="00125C76"/>
    <w:rsid w:val="00126E68"/>
    <w:rsid w:val="001359CD"/>
    <w:rsid w:val="00136CFB"/>
    <w:rsid w:val="00136F3D"/>
    <w:rsid w:val="00137790"/>
    <w:rsid w:val="00140312"/>
    <w:rsid w:val="001407D7"/>
    <w:rsid w:val="0014367F"/>
    <w:rsid w:val="00143C52"/>
    <w:rsid w:val="0014401C"/>
    <w:rsid w:val="0014675A"/>
    <w:rsid w:val="0015209E"/>
    <w:rsid w:val="0015695B"/>
    <w:rsid w:val="001605CD"/>
    <w:rsid w:val="00160786"/>
    <w:rsid w:val="0016199B"/>
    <w:rsid w:val="00162251"/>
    <w:rsid w:val="00162675"/>
    <w:rsid w:val="00164435"/>
    <w:rsid w:val="00164E8E"/>
    <w:rsid w:val="00164FEE"/>
    <w:rsid w:val="001656AE"/>
    <w:rsid w:val="0016648E"/>
    <w:rsid w:val="00166A10"/>
    <w:rsid w:val="001670AA"/>
    <w:rsid w:val="00170944"/>
    <w:rsid w:val="001714CE"/>
    <w:rsid w:val="00173D04"/>
    <w:rsid w:val="00175539"/>
    <w:rsid w:val="00175D97"/>
    <w:rsid w:val="001817BD"/>
    <w:rsid w:val="001818FC"/>
    <w:rsid w:val="00184F9C"/>
    <w:rsid w:val="001855EB"/>
    <w:rsid w:val="00185D11"/>
    <w:rsid w:val="001874A6"/>
    <w:rsid w:val="00192265"/>
    <w:rsid w:val="00193DC9"/>
    <w:rsid w:val="0019479D"/>
    <w:rsid w:val="00194F5B"/>
    <w:rsid w:val="00197473"/>
    <w:rsid w:val="001A0524"/>
    <w:rsid w:val="001A0BE7"/>
    <w:rsid w:val="001A2827"/>
    <w:rsid w:val="001A5529"/>
    <w:rsid w:val="001A590C"/>
    <w:rsid w:val="001A5F82"/>
    <w:rsid w:val="001A6278"/>
    <w:rsid w:val="001B0B4A"/>
    <w:rsid w:val="001B2451"/>
    <w:rsid w:val="001B3368"/>
    <w:rsid w:val="001B3388"/>
    <w:rsid w:val="001B3E00"/>
    <w:rsid w:val="001B6518"/>
    <w:rsid w:val="001C1ABF"/>
    <w:rsid w:val="001C2289"/>
    <w:rsid w:val="001C2507"/>
    <w:rsid w:val="001C2592"/>
    <w:rsid w:val="001C2A54"/>
    <w:rsid w:val="001C3323"/>
    <w:rsid w:val="001C5326"/>
    <w:rsid w:val="001C7A89"/>
    <w:rsid w:val="001D2DA7"/>
    <w:rsid w:val="001D31D1"/>
    <w:rsid w:val="001D3B09"/>
    <w:rsid w:val="001D53D1"/>
    <w:rsid w:val="001E00F5"/>
    <w:rsid w:val="001E1126"/>
    <w:rsid w:val="001E155D"/>
    <w:rsid w:val="001E1D8B"/>
    <w:rsid w:val="001E4D85"/>
    <w:rsid w:val="001E5AA5"/>
    <w:rsid w:val="001F2DA9"/>
    <w:rsid w:val="001F3650"/>
    <w:rsid w:val="001F3DCE"/>
    <w:rsid w:val="001F51D5"/>
    <w:rsid w:val="001F7D15"/>
    <w:rsid w:val="001F7D55"/>
    <w:rsid w:val="00201EF1"/>
    <w:rsid w:val="002037E1"/>
    <w:rsid w:val="002055BA"/>
    <w:rsid w:val="00205ACC"/>
    <w:rsid w:val="002069DA"/>
    <w:rsid w:val="0021252E"/>
    <w:rsid w:val="002140CC"/>
    <w:rsid w:val="00214AEB"/>
    <w:rsid w:val="002217BE"/>
    <w:rsid w:val="00221F8E"/>
    <w:rsid w:val="00222876"/>
    <w:rsid w:val="00223B46"/>
    <w:rsid w:val="00224446"/>
    <w:rsid w:val="00224810"/>
    <w:rsid w:val="00225159"/>
    <w:rsid w:val="00226EF1"/>
    <w:rsid w:val="0023045C"/>
    <w:rsid w:val="00230D27"/>
    <w:rsid w:val="00232F88"/>
    <w:rsid w:val="002342CC"/>
    <w:rsid w:val="00237049"/>
    <w:rsid w:val="00237383"/>
    <w:rsid w:val="00242CE4"/>
    <w:rsid w:val="00243A91"/>
    <w:rsid w:val="00243C64"/>
    <w:rsid w:val="00246918"/>
    <w:rsid w:val="002471C7"/>
    <w:rsid w:val="002474CE"/>
    <w:rsid w:val="002519D4"/>
    <w:rsid w:val="00252B8F"/>
    <w:rsid w:val="002530F3"/>
    <w:rsid w:val="0025484A"/>
    <w:rsid w:val="0025644A"/>
    <w:rsid w:val="00256FC6"/>
    <w:rsid w:val="00260773"/>
    <w:rsid w:val="00260836"/>
    <w:rsid w:val="00260885"/>
    <w:rsid w:val="00260DFD"/>
    <w:rsid w:val="00261B85"/>
    <w:rsid w:val="00263A49"/>
    <w:rsid w:val="002645D8"/>
    <w:rsid w:val="00264FDF"/>
    <w:rsid w:val="00265BED"/>
    <w:rsid w:val="002677DD"/>
    <w:rsid w:val="002701AE"/>
    <w:rsid w:val="00271B74"/>
    <w:rsid w:val="00272DD5"/>
    <w:rsid w:val="00273A4B"/>
    <w:rsid w:val="00273AB7"/>
    <w:rsid w:val="00276120"/>
    <w:rsid w:val="002762A4"/>
    <w:rsid w:val="002777BC"/>
    <w:rsid w:val="00281318"/>
    <w:rsid w:val="00281916"/>
    <w:rsid w:val="00281CCF"/>
    <w:rsid w:val="002824E9"/>
    <w:rsid w:val="002836F8"/>
    <w:rsid w:val="00283892"/>
    <w:rsid w:val="00283B5C"/>
    <w:rsid w:val="002844AB"/>
    <w:rsid w:val="00284AC2"/>
    <w:rsid w:val="00287765"/>
    <w:rsid w:val="00290241"/>
    <w:rsid w:val="00291F82"/>
    <w:rsid w:val="0029261D"/>
    <w:rsid w:val="00292A88"/>
    <w:rsid w:val="00292BB6"/>
    <w:rsid w:val="0029547F"/>
    <w:rsid w:val="00295B97"/>
    <w:rsid w:val="002A10B5"/>
    <w:rsid w:val="002A1E7E"/>
    <w:rsid w:val="002A2FA4"/>
    <w:rsid w:val="002A657D"/>
    <w:rsid w:val="002A7D7D"/>
    <w:rsid w:val="002A7DA0"/>
    <w:rsid w:val="002B0B79"/>
    <w:rsid w:val="002C0370"/>
    <w:rsid w:val="002C09FD"/>
    <w:rsid w:val="002C16A9"/>
    <w:rsid w:val="002C42AD"/>
    <w:rsid w:val="002C6325"/>
    <w:rsid w:val="002C63EE"/>
    <w:rsid w:val="002C6AB6"/>
    <w:rsid w:val="002C7AED"/>
    <w:rsid w:val="002C7EB6"/>
    <w:rsid w:val="002D0349"/>
    <w:rsid w:val="002D2AD2"/>
    <w:rsid w:val="002D538F"/>
    <w:rsid w:val="002D5EE3"/>
    <w:rsid w:val="002D6E48"/>
    <w:rsid w:val="002D784C"/>
    <w:rsid w:val="002E5E27"/>
    <w:rsid w:val="002E7473"/>
    <w:rsid w:val="002F02AC"/>
    <w:rsid w:val="002F151C"/>
    <w:rsid w:val="002F35C4"/>
    <w:rsid w:val="002F5C07"/>
    <w:rsid w:val="002F5C91"/>
    <w:rsid w:val="003007F8"/>
    <w:rsid w:val="003009B2"/>
    <w:rsid w:val="00305789"/>
    <w:rsid w:val="00312FDA"/>
    <w:rsid w:val="003131BE"/>
    <w:rsid w:val="00315739"/>
    <w:rsid w:val="0031598E"/>
    <w:rsid w:val="0031631B"/>
    <w:rsid w:val="00316949"/>
    <w:rsid w:val="003170A5"/>
    <w:rsid w:val="00322AD2"/>
    <w:rsid w:val="00323219"/>
    <w:rsid w:val="00323D1F"/>
    <w:rsid w:val="00324233"/>
    <w:rsid w:val="00327B05"/>
    <w:rsid w:val="0033303D"/>
    <w:rsid w:val="00333DE9"/>
    <w:rsid w:val="0033560D"/>
    <w:rsid w:val="00335D81"/>
    <w:rsid w:val="00337D4B"/>
    <w:rsid w:val="00342184"/>
    <w:rsid w:val="0034277C"/>
    <w:rsid w:val="00344D79"/>
    <w:rsid w:val="00345DD3"/>
    <w:rsid w:val="00346A50"/>
    <w:rsid w:val="00346C7C"/>
    <w:rsid w:val="00350423"/>
    <w:rsid w:val="00351A71"/>
    <w:rsid w:val="00352020"/>
    <w:rsid w:val="00352326"/>
    <w:rsid w:val="00353622"/>
    <w:rsid w:val="00353C6A"/>
    <w:rsid w:val="0035408D"/>
    <w:rsid w:val="00355547"/>
    <w:rsid w:val="0036019E"/>
    <w:rsid w:val="00363881"/>
    <w:rsid w:val="003652B5"/>
    <w:rsid w:val="003655B1"/>
    <w:rsid w:val="003661DA"/>
    <w:rsid w:val="00366402"/>
    <w:rsid w:val="00366902"/>
    <w:rsid w:val="00366F18"/>
    <w:rsid w:val="0037304C"/>
    <w:rsid w:val="00373164"/>
    <w:rsid w:val="00374138"/>
    <w:rsid w:val="00375B67"/>
    <w:rsid w:val="003767DA"/>
    <w:rsid w:val="00377511"/>
    <w:rsid w:val="00377DD6"/>
    <w:rsid w:val="00377E83"/>
    <w:rsid w:val="00380A7A"/>
    <w:rsid w:val="00381B65"/>
    <w:rsid w:val="00383B9C"/>
    <w:rsid w:val="00385276"/>
    <w:rsid w:val="003921F1"/>
    <w:rsid w:val="003949AB"/>
    <w:rsid w:val="00396356"/>
    <w:rsid w:val="003A32ED"/>
    <w:rsid w:val="003A3D21"/>
    <w:rsid w:val="003A470E"/>
    <w:rsid w:val="003A51FF"/>
    <w:rsid w:val="003B19B9"/>
    <w:rsid w:val="003B20C4"/>
    <w:rsid w:val="003B2DC3"/>
    <w:rsid w:val="003B4539"/>
    <w:rsid w:val="003B52E3"/>
    <w:rsid w:val="003B625A"/>
    <w:rsid w:val="003B78E8"/>
    <w:rsid w:val="003C100A"/>
    <w:rsid w:val="003C1931"/>
    <w:rsid w:val="003D5442"/>
    <w:rsid w:val="003D7392"/>
    <w:rsid w:val="003E001D"/>
    <w:rsid w:val="003E4EA0"/>
    <w:rsid w:val="003E671B"/>
    <w:rsid w:val="003F166E"/>
    <w:rsid w:val="003F2471"/>
    <w:rsid w:val="003F2B24"/>
    <w:rsid w:val="003F5211"/>
    <w:rsid w:val="003F6A96"/>
    <w:rsid w:val="00400266"/>
    <w:rsid w:val="00401E94"/>
    <w:rsid w:val="00402561"/>
    <w:rsid w:val="00406840"/>
    <w:rsid w:val="004068CB"/>
    <w:rsid w:val="00407A24"/>
    <w:rsid w:val="00410781"/>
    <w:rsid w:val="004129F1"/>
    <w:rsid w:val="00415D3B"/>
    <w:rsid w:val="00416449"/>
    <w:rsid w:val="00417946"/>
    <w:rsid w:val="00422625"/>
    <w:rsid w:val="00427AE8"/>
    <w:rsid w:val="00430010"/>
    <w:rsid w:val="004326CD"/>
    <w:rsid w:val="00434AEC"/>
    <w:rsid w:val="0043563C"/>
    <w:rsid w:val="004411D3"/>
    <w:rsid w:val="00441248"/>
    <w:rsid w:val="00441954"/>
    <w:rsid w:val="0044542F"/>
    <w:rsid w:val="00445633"/>
    <w:rsid w:val="00447A39"/>
    <w:rsid w:val="00447F63"/>
    <w:rsid w:val="0045121D"/>
    <w:rsid w:val="00451C58"/>
    <w:rsid w:val="0045232B"/>
    <w:rsid w:val="00453D41"/>
    <w:rsid w:val="004544A3"/>
    <w:rsid w:val="00454BED"/>
    <w:rsid w:val="00457110"/>
    <w:rsid w:val="00460541"/>
    <w:rsid w:val="00460D0C"/>
    <w:rsid w:val="0046417A"/>
    <w:rsid w:val="0046473C"/>
    <w:rsid w:val="004674A0"/>
    <w:rsid w:val="0047131B"/>
    <w:rsid w:val="00471F1A"/>
    <w:rsid w:val="00472160"/>
    <w:rsid w:val="00472F2B"/>
    <w:rsid w:val="0047318F"/>
    <w:rsid w:val="0047436A"/>
    <w:rsid w:val="00474D4B"/>
    <w:rsid w:val="00475584"/>
    <w:rsid w:val="00481611"/>
    <w:rsid w:val="00484337"/>
    <w:rsid w:val="00487B7E"/>
    <w:rsid w:val="0049012E"/>
    <w:rsid w:val="004917F5"/>
    <w:rsid w:val="00493261"/>
    <w:rsid w:val="00495290"/>
    <w:rsid w:val="004952C3"/>
    <w:rsid w:val="00495439"/>
    <w:rsid w:val="004971AE"/>
    <w:rsid w:val="0049768D"/>
    <w:rsid w:val="00497F86"/>
    <w:rsid w:val="004A3C17"/>
    <w:rsid w:val="004A5499"/>
    <w:rsid w:val="004A5660"/>
    <w:rsid w:val="004A5984"/>
    <w:rsid w:val="004A5D8A"/>
    <w:rsid w:val="004A6C23"/>
    <w:rsid w:val="004A7162"/>
    <w:rsid w:val="004B097B"/>
    <w:rsid w:val="004B0D77"/>
    <w:rsid w:val="004B112B"/>
    <w:rsid w:val="004B134A"/>
    <w:rsid w:val="004B2B49"/>
    <w:rsid w:val="004B3453"/>
    <w:rsid w:val="004B38C9"/>
    <w:rsid w:val="004B5B48"/>
    <w:rsid w:val="004B677A"/>
    <w:rsid w:val="004B686B"/>
    <w:rsid w:val="004B71E3"/>
    <w:rsid w:val="004C43F6"/>
    <w:rsid w:val="004C5D5A"/>
    <w:rsid w:val="004C7843"/>
    <w:rsid w:val="004D087E"/>
    <w:rsid w:val="004D0F2D"/>
    <w:rsid w:val="004D1176"/>
    <w:rsid w:val="004D2501"/>
    <w:rsid w:val="004D32B4"/>
    <w:rsid w:val="004D3C2D"/>
    <w:rsid w:val="004D4575"/>
    <w:rsid w:val="004D594E"/>
    <w:rsid w:val="004D5BCB"/>
    <w:rsid w:val="004D6431"/>
    <w:rsid w:val="004E00E8"/>
    <w:rsid w:val="004E01FB"/>
    <w:rsid w:val="004E20C1"/>
    <w:rsid w:val="004E3C3B"/>
    <w:rsid w:val="004E3F7B"/>
    <w:rsid w:val="004E4022"/>
    <w:rsid w:val="004E50F2"/>
    <w:rsid w:val="004E6987"/>
    <w:rsid w:val="004F0010"/>
    <w:rsid w:val="004F070F"/>
    <w:rsid w:val="004F0A24"/>
    <w:rsid w:val="004F0F5F"/>
    <w:rsid w:val="004F1B7C"/>
    <w:rsid w:val="004F38AE"/>
    <w:rsid w:val="00500DFE"/>
    <w:rsid w:val="00502642"/>
    <w:rsid w:val="00502866"/>
    <w:rsid w:val="00506860"/>
    <w:rsid w:val="00506FE1"/>
    <w:rsid w:val="00507318"/>
    <w:rsid w:val="0050797E"/>
    <w:rsid w:val="00511949"/>
    <w:rsid w:val="00511A8F"/>
    <w:rsid w:val="005124E8"/>
    <w:rsid w:val="00512E99"/>
    <w:rsid w:val="0051413A"/>
    <w:rsid w:val="005150A9"/>
    <w:rsid w:val="005156E9"/>
    <w:rsid w:val="00515C8E"/>
    <w:rsid w:val="00516808"/>
    <w:rsid w:val="00525485"/>
    <w:rsid w:val="00525B7B"/>
    <w:rsid w:val="005306F4"/>
    <w:rsid w:val="0053139F"/>
    <w:rsid w:val="00531FA8"/>
    <w:rsid w:val="00532592"/>
    <w:rsid w:val="00532ABD"/>
    <w:rsid w:val="00532E68"/>
    <w:rsid w:val="00535B6B"/>
    <w:rsid w:val="00536C44"/>
    <w:rsid w:val="00537FE5"/>
    <w:rsid w:val="005404D4"/>
    <w:rsid w:val="00540F78"/>
    <w:rsid w:val="005410F6"/>
    <w:rsid w:val="005421B2"/>
    <w:rsid w:val="00542BFA"/>
    <w:rsid w:val="005436A5"/>
    <w:rsid w:val="00544FB1"/>
    <w:rsid w:val="00545AB4"/>
    <w:rsid w:val="0055010A"/>
    <w:rsid w:val="00550F11"/>
    <w:rsid w:val="00551BC1"/>
    <w:rsid w:val="00554672"/>
    <w:rsid w:val="00554A11"/>
    <w:rsid w:val="00556076"/>
    <w:rsid w:val="0055680A"/>
    <w:rsid w:val="00556813"/>
    <w:rsid w:val="00561865"/>
    <w:rsid w:val="00564432"/>
    <w:rsid w:val="005653D7"/>
    <w:rsid w:val="0056620A"/>
    <w:rsid w:val="00567988"/>
    <w:rsid w:val="00570ADB"/>
    <w:rsid w:val="00571470"/>
    <w:rsid w:val="00571F96"/>
    <w:rsid w:val="00572579"/>
    <w:rsid w:val="00572788"/>
    <w:rsid w:val="00574149"/>
    <w:rsid w:val="00576103"/>
    <w:rsid w:val="0057643D"/>
    <w:rsid w:val="0058052F"/>
    <w:rsid w:val="00581678"/>
    <w:rsid w:val="00582239"/>
    <w:rsid w:val="00582E44"/>
    <w:rsid w:val="0058387A"/>
    <w:rsid w:val="00583D25"/>
    <w:rsid w:val="005846B9"/>
    <w:rsid w:val="00584E50"/>
    <w:rsid w:val="005874D5"/>
    <w:rsid w:val="00587877"/>
    <w:rsid w:val="00590614"/>
    <w:rsid w:val="00590866"/>
    <w:rsid w:val="00591E5B"/>
    <w:rsid w:val="00591EDB"/>
    <w:rsid w:val="0059416D"/>
    <w:rsid w:val="00594210"/>
    <w:rsid w:val="005944E6"/>
    <w:rsid w:val="00594C6A"/>
    <w:rsid w:val="005963D3"/>
    <w:rsid w:val="00596580"/>
    <w:rsid w:val="00596B6F"/>
    <w:rsid w:val="00597D0F"/>
    <w:rsid w:val="005A259C"/>
    <w:rsid w:val="005A36B9"/>
    <w:rsid w:val="005A3BD9"/>
    <w:rsid w:val="005A701B"/>
    <w:rsid w:val="005B0599"/>
    <w:rsid w:val="005B17C7"/>
    <w:rsid w:val="005B38B9"/>
    <w:rsid w:val="005B5497"/>
    <w:rsid w:val="005B64D0"/>
    <w:rsid w:val="005C0476"/>
    <w:rsid w:val="005C7CBE"/>
    <w:rsid w:val="005D19A6"/>
    <w:rsid w:val="005D45C9"/>
    <w:rsid w:val="005D48B9"/>
    <w:rsid w:val="005D4A60"/>
    <w:rsid w:val="005D7CF5"/>
    <w:rsid w:val="005E0065"/>
    <w:rsid w:val="005E0F49"/>
    <w:rsid w:val="005E14E0"/>
    <w:rsid w:val="005E162A"/>
    <w:rsid w:val="005F2441"/>
    <w:rsid w:val="005F2803"/>
    <w:rsid w:val="006043FA"/>
    <w:rsid w:val="006044F4"/>
    <w:rsid w:val="00604899"/>
    <w:rsid w:val="00604DCC"/>
    <w:rsid w:val="006142C5"/>
    <w:rsid w:val="0061660B"/>
    <w:rsid w:val="00617C69"/>
    <w:rsid w:val="00620546"/>
    <w:rsid w:val="006220E0"/>
    <w:rsid w:val="00625EC0"/>
    <w:rsid w:val="006263DB"/>
    <w:rsid w:val="006315E1"/>
    <w:rsid w:val="00632655"/>
    <w:rsid w:val="006326BE"/>
    <w:rsid w:val="006346FD"/>
    <w:rsid w:val="00644071"/>
    <w:rsid w:val="00644505"/>
    <w:rsid w:val="0064545D"/>
    <w:rsid w:val="00647897"/>
    <w:rsid w:val="006509BE"/>
    <w:rsid w:val="00651859"/>
    <w:rsid w:val="00652DB1"/>
    <w:rsid w:val="00660BD4"/>
    <w:rsid w:val="00663CC6"/>
    <w:rsid w:val="00664054"/>
    <w:rsid w:val="0066670A"/>
    <w:rsid w:val="00666D8C"/>
    <w:rsid w:val="00667040"/>
    <w:rsid w:val="006673E5"/>
    <w:rsid w:val="00667580"/>
    <w:rsid w:val="006715D8"/>
    <w:rsid w:val="006722E5"/>
    <w:rsid w:val="00673533"/>
    <w:rsid w:val="0067396E"/>
    <w:rsid w:val="00677B52"/>
    <w:rsid w:val="00684203"/>
    <w:rsid w:val="00684752"/>
    <w:rsid w:val="0068550A"/>
    <w:rsid w:val="0068552B"/>
    <w:rsid w:val="00685935"/>
    <w:rsid w:val="00687A1C"/>
    <w:rsid w:val="00687A57"/>
    <w:rsid w:val="0069070C"/>
    <w:rsid w:val="00690B79"/>
    <w:rsid w:val="00692EB0"/>
    <w:rsid w:val="00693122"/>
    <w:rsid w:val="00694C31"/>
    <w:rsid w:val="00696AC4"/>
    <w:rsid w:val="006973C9"/>
    <w:rsid w:val="006A16FA"/>
    <w:rsid w:val="006A1797"/>
    <w:rsid w:val="006A2678"/>
    <w:rsid w:val="006A2EB0"/>
    <w:rsid w:val="006A3E0D"/>
    <w:rsid w:val="006A611E"/>
    <w:rsid w:val="006A635E"/>
    <w:rsid w:val="006A7010"/>
    <w:rsid w:val="006A767F"/>
    <w:rsid w:val="006A7ED2"/>
    <w:rsid w:val="006B1374"/>
    <w:rsid w:val="006B15D1"/>
    <w:rsid w:val="006B162A"/>
    <w:rsid w:val="006B1861"/>
    <w:rsid w:val="006B325B"/>
    <w:rsid w:val="006B5861"/>
    <w:rsid w:val="006B6FEF"/>
    <w:rsid w:val="006B7E79"/>
    <w:rsid w:val="006C0E7F"/>
    <w:rsid w:val="006C2B64"/>
    <w:rsid w:val="006C35E6"/>
    <w:rsid w:val="006C451F"/>
    <w:rsid w:val="006C78AD"/>
    <w:rsid w:val="006D01E1"/>
    <w:rsid w:val="006D091B"/>
    <w:rsid w:val="006D4228"/>
    <w:rsid w:val="006D4C03"/>
    <w:rsid w:val="006D4FE4"/>
    <w:rsid w:val="006D5980"/>
    <w:rsid w:val="006D7428"/>
    <w:rsid w:val="006E2042"/>
    <w:rsid w:val="006E2EF1"/>
    <w:rsid w:val="006E30F1"/>
    <w:rsid w:val="006E32DE"/>
    <w:rsid w:val="006E3860"/>
    <w:rsid w:val="006E6000"/>
    <w:rsid w:val="006F0C2C"/>
    <w:rsid w:val="006F272C"/>
    <w:rsid w:val="006F4261"/>
    <w:rsid w:val="006F58C2"/>
    <w:rsid w:val="006F7E2A"/>
    <w:rsid w:val="00700E95"/>
    <w:rsid w:val="00701788"/>
    <w:rsid w:val="00702053"/>
    <w:rsid w:val="00703B6D"/>
    <w:rsid w:val="0070490C"/>
    <w:rsid w:val="00704F9E"/>
    <w:rsid w:val="00705ECD"/>
    <w:rsid w:val="007062AB"/>
    <w:rsid w:val="007077DC"/>
    <w:rsid w:val="00710114"/>
    <w:rsid w:val="00710203"/>
    <w:rsid w:val="0071324B"/>
    <w:rsid w:val="00714587"/>
    <w:rsid w:val="00716811"/>
    <w:rsid w:val="007178BC"/>
    <w:rsid w:val="007204EA"/>
    <w:rsid w:val="00722538"/>
    <w:rsid w:val="007229CD"/>
    <w:rsid w:val="00723105"/>
    <w:rsid w:val="00724749"/>
    <w:rsid w:val="00725EF0"/>
    <w:rsid w:val="007261E3"/>
    <w:rsid w:val="0072714F"/>
    <w:rsid w:val="007278F8"/>
    <w:rsid w:val="0073116B"/>
    <w:rsid w:val="00731CAE"/>
    <w:rsid w:val="00732A96"/>
    <w:rsid w:val="00733E03"/>
    <w:rsid w:val="007351BB"/>
    <w:rsid w:val="00741D38"/>
    <w:rsid w:val="00747B8E"/>
    <w:rsid w:val="007530DF"/>
    <w:rsid w:val="00754498"/>
    <w:rsid w:val="00754D2B"/>
    <w:rsid w:val="00755E25"/>
    <w:rsid w:val="007568F4"/>
    <w:rsid w:val="00762438"/>
    <w:rsid w:val="00764F73"/>
    <w:rsid w:val="007657A8"/>
    <w:rsid w:val="007707CB"/>
    <w:rsid w:val="0077143C"/>
    <w:rsid w:val="00773415"/>
    <w:rsid w:val="007739ED"/>
    <w:rsid w:val="007752DE"/>
    <w:rsid w:val="00775B2D"/>
    <w:rsid w:val="00776D57"/>
    <w:rsid w:val="00781D1C"/>
    <w:rsid w:val="00783ACB"/>
    <w:rsid w:val="007841CC"/>
    <w:rsid w:val="007862DD"/>
    <w:rsid w:val="00787800"/>
    <w:rsid w:val="007878E7"/>
    <w:rsid w:val="00787F36"/>
    <w:rsid w:val="00790735"/>
    <w:rsid w:val="00792B43"/>
    <w:rsid w:val="00793376"/>
    <w:rsid w:val="00794918"/>
    <w:rsid w:val="00794E98"/>
    <w:rsid w:val="00795E33"/>
    <w:rsid w:val="00796524"/>
    <w:rsid w:val="0079743F"/>
    <w:rsid w:val="007A369E"/>
    <w:rsid w:val="007A3F0C"/>
    <w:rsid w:val="007A5186"/>
    <w:rsid w:val="007A6239"/>
    <w:rsid w:val="007A6878"/>
    <w:rsid w:val="007B050D"/>
    <w:rsid w:val="007B13A4"/>
    <w:rsid w:val="007B469B"/>
    <w:rsid w:val="007B4F00"/>
    <w:rsid w:val="007B52F0"/>
    <w:rsid w:val="007B553A"/>
    <w:rsid w:val="007B6478"/>
    <w:rsid w:val="007B6CFC"/>
    <w:rsid w:val="007B749B"/>
    <w:rsid w:val="007B7B63"/>
    <w:rsid w:val="007B7D96"/>
    <w:rsid w:val="007C0BB5"/>
    <w:rsid w:val="007C3722"/>
    <w:rsid w:val="007C3BFA"/>
    <w:rsid w:val="007C4149"/>
    <w:rsid w:val="007C57D9"/>
    <w:rsid w:val="007C5D43"/>
    <w:rsid w:val="007C77DA"/>
    <w:rsid w:val="007C7E94"/>
    <w:rsid w:val="007D15FA"/>
    <w:rsid w:val="007D1710"/>
    <w:rsid w:val="007D3DB9"/>
    <w:rsid w:val="007D4453"/>
    <w:rsid w:val="007D52EE"/>
    <w:rsid w:val="007D548A"/>
    <w:rsid w:val="007D5B19"/>
    <w:rsid w:val="007D7393"/>
    <w:rsid w:val="007E0414"/>
    <w:rsid w:val="007E0515"/>
    <w:rsid w:val="007E053E"/>
    <w:rsid w:val="007E2543"/>
    <w:rsid w:val="007E4ABC"/>
    <w:rsid w:val="007E7EFB"/>
    <w:rsid w:val="007F0994"/>
    <w:rsid w:val="007F2DF3"/>
    <w:rsid w:val="007F3D36"/>
    <w:rsid w:val="007F521D"/>
    <w:rsid w:val="007F62E3"/>
    <w:rsid w:val="007F6D3A"/>
    <w:rsid w:val="008008B1"/>
    <w:rsid w:val="0080158B"/>
    <w:rsid w:val="00803A5F"/>
    <w:rsid w:val="00804584"/>
    <w:rsid w:val="00804652"/>
    <w:rsid w:val="00805950"/>
    <w:rsid w:val="00810735"/>
    <w:rsid w:val="00811E61"/>
    <w:rsid w:val="0081464C"/>
    <w:rsid w:val="00815353"/>
    <w:rsid w:val="008173A1"/>
    <w:rsid w:val="00823466"/>
    <w:rsid w:val="008305B4"/>
    <w:rsid w:val="0083225F"/>
    <w:rsid w:val="00833CAC"/>
    <w:rsid w:val="00834634"/>
    <w:rsid w:val="00834722"/>
    <w:rsid w:val="008350D3"/>
    <w:rsid w:val="0084166A"/>
    <w:rsid w:val="008424B4"/>
    <w:rsid w:val="008433FA"/>
    <w:rsid w:val="008461F1"/>
    <w:rsid w:val="008479EE"/>
    <w:rsid w:val="00847B29"/>
    <w:rsid w:val="00850F3C"/>
    <w:rsid w:val="00854C22"/>
    <w:rsid w:val="00856BA3"/>
    <w:rsid w:val="00857C0D"/>
    <w:rsid w:val="0086065B"/>
    <w:rsid w:val="00860E26"/>
    <w:rsid w:val="00861526"/>
    <w:rsid w:val="00861E57"/>
    <w:rsid w:val="00863AF9"/>
    <w:rsid w:val="008643B6"/>
    <w:rsid w:val="00865A29"/>
    <w:rsid w:val="00870CF9"/>
    <w:rsid w:val="00870E10"/>
    <w:rsid w:val="00871AF6"/>
    <w:rsid w:val="008721E6"/>
    <w:rsid w:val="008770C8"/>
    <w:rsid w:val="008773EF"/>
    <w:rsid w:val="008777F9"/>
    <w:rsid w:val="008814F3"/>
    <w:rsid w:val="008819CA"/>
    <w:rsid w:val="00884EAE"/>
    <w:rsid w:val="00885B4A"/>
    <w:rsid w:val="00887299"/>
    <w:rsid w:val="00887DFB"/>
    <w:rsid w:val="008903E3"/>
    <w:rsid w:val="008A2DF8"/>
    <w:rsid w:val="008A3322"/>
    <w:rsid w:val="008A4BA2"/>
    <w:rsid w:val="008A6C88"/>
    <w:rsid w:val="008B0F50"/>
    <w:rsid w:val="008B1725"/>
    <w:rsid w:val="008B205F"/>
    <w:rsid w:val="008B4CDC"/>
    <w:rsid w:val="008B59EE"/>
    <w:rsid w:val="008B649A"/>
    <w:rsid w:val="008C142B"/>
    <w:rsid w:val="008C19F3"/>
    <w:rsid w:val="008C1BD8"/>
    <w:rsid w:val="008C2D93"/>
    <w:rsid w:val="008C2EFA"/>
    <w:rsid w:val="008C4CB3"/>
    <w:rsid w:val="008D02A3"/>
    <w:rsid w:val="008D0A6B"/>
    <w:rsid w:val="008D19DD"/>
    <w:rsid w:val="008D1DD0"/>
    <w:rsid w:val="008D332C"/>
    <w:rsid w:val="008D61D2"/>
    <w:rsid w:val="008D7C81"/>
    <w:rsid w:val="008E3B75"/>
    <w:rsid w:val="008E49D9"/>
    <w:rsid w:val="008E503E"/>
    <w:rsid w:val="008E6062"/>
    <w:rsid w:val="008E6EC6"/>
    <w:rsid w:val="008E70E3"/>
    <w:rsid w:val="008E7D05"/>
    <w:rsid w:val="008F29F6"/>
    <w:rsid w:val="008F6478"/>
    <w:rsid w:val="009001A2"/>
    <w:rsid w:val="00900B35"/>
    <w:rsid w:val="00903490"/>
    <w:rsid w:val="00903DDB"/>
    <w:rsid w:val="0090630F"/>
    <w:rsid w:val="00907C50"/>
    <w:rsid w:val="00914167"/>
    <w:rsid w:val="009155AC"/>
    <w:rsid w:val="00915835"/>
    <w:rsid w:val="0092176C"/>
    <w:rsid w:val="00927A85"/>
    <w:rsid w:val="0093124B"/>
    <w:rsid w:val="00931AB9"/>
    <w:rsid w:val="00933454"/>
    <w:rsid w:val="009337F0"/>
    <w:rsid w:val="00933D96"/>
    <w:rsid w:val="00934B60"/>
    <w:rsid w:val="009362F5"/>
    <w:rsid w:val="0093693A"/>
    <w:rsid w:val="00936A94"/>
    <w:rsid w:val="0093748D"/>
    <w:rsid w:val="00937BDF"/>
    <w:rsid w:val="00940AA0"/>
    <w:rsid w:val="0094351A"/>
    <w:rsid w:val="009454B1"/>
    <w:rsid w:val="00945CC6"/>
    <w:rsid w:val="00947072"/>
    <w:rsid w:val="009472E7"/>
    <w:rsid w:val="00951BAA"/>
    <w:rsid w:val="00955190"/>
    <w:rsid w:val="00955E3E"/>
    <w:rsid w:val="00955E5C"/>
    <w:rsid w:val="0095735C"/>
    <w:rsid w:val="0096117D"/>
    <w:rsid w:val="00962032"/>
    <w:rsid w:val="00963A4A"/>
    <w:rsid w:val="00963C91"/>
    <w:rsid w:val="00964CCA"/>
    <w:rsid w:val="00965985"/>
    <w:rsid w:val="00967BA6"/>
    <w:rsid w:val="009712B4"/>
    <w:rsid w:val="00973ADE"/>
    <w:rsid w:val="00973CCD"/>
    <w:rsid w:val="0097557C"/>
    <w:rsid w:val="00975D19"/>
    <w:rsid w:val="00976473"/>
    <w:rsid w:val="00980F60"/>
    <w:rsid w:val="0098109A"/>
    <w:rsid w:val="0098336D"/>
    <w:rsid w:val="009858AA"/>
    <w:rsid w:val="00986B43"/>
    <w:rsid w:val="00990C3C"/>
    <w:rsid w:val="009949C7"/>
    <w:rsid w:val="0099606C"/>
    <w:rsid w:val="009960D5"/>
    <w:rsid w:val="009A155D"/>
    <w:rsid w:val="009A411A"/>
    <w:rsid w:val="009A4271"/>
    <w:rsid w:val="009A4C40"/>
    <w:rsid w:val="009A4E66"/>
    <w:rsid w:val="009A76AF"/>
    <w:rsid w:val="009B0C2F"/>
    <w:rsid w:val="009B1DA3"/>
    <w:rsid w:val="009B48DC"/>
    <w:rsid w:val="009B72BA"/>
    <w:rsid w:val="009B7CAB"/>
    <w:rsid w:val="009C2C03"/>
    <w:rsid w:val="009C5319"/>
    <w:rsid w:val="009C6098"/>
    <w:rsid w:val="009C6B7F"/>
    <w:rsid w:val="009C77C9"/>
    <w:rsid w:val="009C78B5"/>
    <w:rsid w:val="009D005F"/>
    <w:rsid w:val="009D07E6"/>
    <w:rsid w:val="009D2F26"/>
    <w:rsid w:val="009D3CDA"/>
    <w:rsid w:val="009D65A5"/>
    <w:rsid w:val="009E1324"/>
    <w:rsid w:val="009E3784"/>
    <w:rsid w:val="009E5902"/>
    <w:rsid w:val="009E765B"/>
    <w:rsid w:val="009F08F8"/>
    <w:rsid w:val="009F2F01"/>
    <w:rsid w:val="009F3540"/>
    <w:rsid w:val="009F4B84"/>
    <w:rsid w:val="009F59B2"/>
    <w:rsid w:val="009F5DB2"/>
    <w:rsid w:val="009F5E80"/>
    <w:rsid w:val="00A022D5"/>
    <w:rsid w:val="00A03751"/>
    <w:rsid w:val="00A06768"/>
    <w:rsid w:val="00A12F91"/>
    <w:rsid w:val="00A15218"/>
    <w:rsid w:val="00A15D0D"/>
    <w:rsid w:val="00A16436"/>
    <w:rsid w:val="00A17587"/>
    <w:rsid w:val="00A20EDC"/>
    <w:rsid w:val="00A21D07"/>
    <w:rsid w:val="00A2227F"/>
    <w:rsid w:val="00A22A55"/>
    <w:rsid w:val="00A22D4E"/>
    <w:rsid w:val="00A2361A"/>
    <w:rsid w:val="00A2453A"/>
    <w:rsid w:val="00A24705"/>
    <w:rsid w:val="00A25010"/>
    <w:rsid w:val="00A26082"/>
    <w:rsid w:val="00A271C6"/>
    <w:rsid w:val="00A3265B"/>
    <w:rsid w:val="00A3357F"/>
    <w:rsid w:val="00A3363E"/>
    <w:rsid w:val="00A33D40"/>
    <w:rsid w:val="00A33F67"/>
    <w:rsid w:val="00A34980"/>
    <w:rsid w:val="00A3620A"/>
    <w:rsid w:val="00A36562"/>
    <w:rsid w:val="00A41A59"/>
    <w:rsid w:val="00A42D09"/>
    <w:rsid w:val="00A431F8"/>
    <w:rsid w:val="00A45BB4"/>
    <w:rsid w:val="00A504D2"/>
    <w:rsid w:val="00A5134C"/>
    <w:rsid w:val="00A52FFD"/>
    <w:rsid w:val="00A53069"/>
    <w:rsid w:val="00A55664"/>
    <w:rsid w:val="00A57126"/>
    <w:rsid w:val="00A579EF"/>
    <w:rsid w:val="00A57F8F"/>
    <w:rsid w:val="00A64D1B"/>
    <w:rsid w:val="00A65679"/>
    <w:rsid w:val="00A657C9"/>
    <w:rsid w:val="00A65E74"/>
    <w:rsid w:val="00A66B87"/>
    <w:rsid w:val="00A67814"/>
    <w:rsid w:val="00A72918"/>
    <w:rsid w:val="00A729D1"/>
    <w:rsid w:val="00A72C2F"/>
    <w:rsid w:val="00A7451D"/>
    <w:rsid w:val="00A75F74"/>
    <w:rsid w:val="00A76C7D"/>
    <w:rsid w:val="00A81501"/>
    <w:rsid w:val="00A82851"/>
    <w:rsid w:val="00A8380A"/>
    <w:rsid w:val="00A83D7E"/>
    <w:rsid w:val="00A84BE3"/>
    <w:rsid w:val="00A84E9E"/>
    <w:rsid w:val="00A86A4E"/>
    <w:rsid w:val="00A8794E"/>
    <w:rsid w:val="00A915C2"/>
    <w:rsid w:val="00A91A12"/>
    <w:rsid w:val="00A91DF3"/>
    <w:rsid w:val="00A950BD"/>
    <w:rsid w:val="00A96ABB"/>
    <w:rsid w:val="00A96AE5"/>
    <w:rsid w:val="00A972BB"/>
    <w:rsid w:val="00AA0869"/>
    <w:rsid w:val="00AA09DA"/>
    <w:rsid w:val="00AA50DD"/>
    <w:rsid w:val="00AA512C"/>
    <w:rsid w:val="00AA6D9E"/>
    <w:rsid w:val="00AA7834"/>
    <w:rsid w:val="00AB3ACF"/>
    <w:rsid w:val="00AB5863"/>
    <w:rsid w:val="00AB6EE5"/>
    <w:rsid w:val="00AB7D4B"/>
    <w:rsid w:val="00AC260D"/>
    <w:rsid w:val="00AC2D51"/>
    <w:rsid w:val="00AC3589"/>
    <w:rsid w:val="00AC580E"/>
    <w:rsid w:val="00AC5E87"/>
    <w:rsid w:val="00AC74C0"/>
    <w:rsid w:val="00AC7E6C"/>
    <w:rsid w:val="00AD7327"/>
    <w:rsid w:val="00AD7573"/>
    <w:rsid w:val="00AD7A5C"/>
    <w:rsid w:val="00AE575E"/>
    <w:rsid w:val="00AF292A"/>
    <w:rsid w:val="00AF30CA"/>
    <w:rsid w:val="00AF4667"/>
    <w:rsid w:val="00AF4BA1"/>
    <w:rsid w:val="00B06101"/>
    <w:rsid w:val="00B1068A"/>
    <w:rsid w:val="00B1078A"/>
    <w:rsid w:val="00B1090C"/>
    <w:rsid w:val="00B11142"/>
    <w:rsid w:val="00B124E6"/>
    <w:rsid w:val="00B1336C"/>
    <w:rsid w:val="00B161AE"/>
    <w:rsid w:val="00B16B5A"/>
    <w:rsid w:val="00B1790B"/>
    <w:rsid w:val="00B20470"/>
    <w:rsid w:val="00B219AF"/>
    <w:rsid w:val="00B22CC1"/>
    <w:rsid w:val="00B23471"/>
    <w:rsid w:val="00B24FF6"/>
    <w:rsid w:val="00B31462"/>
    <w:rsid w:val="00B336FA"/>
    <w:rsid w:val="00B37B04"/>
    <w:rsid w:val="00B37F1F"/>
    <w:rsid w:val="00B4152B"/>
    <w:rsid w:val="00B41B09"/>
    <w:rsid w:val="00B41CD9"/>
    <w:rsid w:val="00B43385"/>
    <w:rsid w:val="00B44ED4"/>
    <w:rsid w:val="00B44F6A"/>
    <w:rsid w:val="00B456C1"/>
    <w:rsid w:val="00B47175"/>
    <w:rsid w:val="00B51B02"/>
    <w:rsid w:val="00B540EC"/>
    <w:rsid w:val="00B56311"/>
    <w:rsid w:val="00B567FC"/>
    <w:rsid w:val="00B570A5"/>
    <w:rsid w:val="00B61048"/>
    <w:rsid w:val="00B65C5C"/>
    <w:rsid w:val="00B65C82"/>
    <w:rsid w:val="00B700C6"/>
    <w:rsid w:val="00B71040"/>
    <w:rsid w:val="00B72C66"/>
    <w:rsid w:val="00B748A2"/>
    <w:rsid w:val="00B7555D"/>
    <w:rsid w:val="00B756C3"/>
    <w:rsid w:val="00B76149"/>
    <w:rsid w:val="00B763CC"/>
    <w:rsid w:val="00B76FEE"/>
    <w:rsid w:val="00B771F6"/>
    <w:rsid w:val="00B77938"/>
    <w:rsid w:val="00B77952"/>
    <w:rsid w:val="00B80ED3"/>
    <w:rsid w:val="00B8721F"/>
    <w:rsid w:val="00B87318"/>
    <w:rsid w:val="00B9074F"/>
    <w:rsid w:val="00B90E2F"/>
    <w:rsid w:val="00B91860"/>
    <w:rsid w:val="00B9375D"/>
    <w:rsid w:val="00B964A9"/>
    <w:rsid w:val="00B96668"/>
    <w:rsid w:val="00BA0D81"/>
    <w:rsid w:val="00BA3767"/>
    <w:rsid w:val="00BA4A32"/>
    <w:rsid w:val="00BB1883"/>
    <w:rsid w:val="00BB21EF"/>
    <w:rsid w:val="00BB2750"/>
    <w:rsid w:val="00BB2A33"/>
    <w:rsid w:val="00BB2DAA"/>
    <w:rsid w:val="00BB2FF2"/>
    <w:rsid w:val="00BB4D90"/>
    <w:rsid w:val="00BB5215"/>
    <w:rsid w:val="00BB6289"/>
    <w:rsid w:val="00BB6AFE"/>
    <w:rsid w:val="00BB7DA7"/>
    <w:rsid w:val="00BC1117"/>
    <w:rsid w:val="00BC119B"/>
    <w:rsid w:val="00BC2361"/>
    <w:rsid w:val="00BC7C20"/>
    <w:rsid w:val="00BD15CC"/>
    <w:rsid w:val="00BD24D8"/>
    <w:rsid w:val="00BD25F0"/>
    <w:rsid w:val="00BD28DC"/>
    <w:rsid w:val="00BD293A"/>
    <w:rsid w:val="00BD315E"/>
    <w:rsid w:val="00BD48C7"/>
    <w:rsid w:val="00BD51B1"/>
    <w:rsid w:val="00BE1711"/>
    <w:rsid w:val="00BE300C"/>
    <w:rsid w:val="00BE6C99"/>
    <w:rsid w:val="00BE79F5"/>
    <w:rsid w:val="00BF2BA3"/>
    <w:rsid w:val="00BF6F74"/>
    <w:rsid w:val="00BF7545"/>
    <w:rsid w:val="00C01048"/>
    <w:rsid w:val="00C01D3C"/>
    <w:rsid w:val="00C0357B"/>
    <w:rsid w:val="00C04DFD"/>
    <w:rsid w:val="00C05B36"/>
    <w:rsid w:val="00C06187"/>
    <w:rsid w:val="00C07765"/>
    <w:rsid w:val="00C07A96"/>
    <w:rsid w:val="00C101E2"/>
    <w:rsid w:val="00C12506"/>
    <w:rsid w:val="00C12B23"/>
    <w:rsid w:val="00C134E9"/>
    <w:rsid w:val="00C1586D"/>
    <w:rsid w:val="00C16673"/>
    <w:rsid w:val="00C17008"/>
    <w:rsid w:val="00C17912"/>
    <w:rsid w:val="00C20178"/>
    <w:rsid w:val="00C20D7C"/>
    <w:rsid w:val="00C2443A"/>
    <w:rsid w:val="00C2470E"/>
    <w:rsid w:val="00C25479"/>
    <w:rsid w:val="00C337D6"/>
    <w:rsid w:val="00C3575B"/>
    <w:rsid w:val="00C35766"/>
    <w:rsid w:val="00C35EBB"/>
    <w:rsid w:val="00C36516"/>
    <w:rsid w:val="00C37C40"/>
    <w:rsid w:val="00C37E03"/>
    <w:rsid w:val="00C422A3"/>
    <w:rsid w:val="00C43279"/>
    <w:rsid w:val="00C4344C"/>
    <w:rsid w:val="00C44E83"/>
    <w:rsid w:val="00C45126"/>
    <w:rsid w:val="00C454D4"/>
    <w:rsid w:val="00C45750"/>
    <w:rsid w:val="00C52802"/>
    <w:rsid w:val="00C53D6D"/>
    <w:rsid w:val="00C53D9A"/>
    <w:rsid w:val="00C56544"/>
    <w:rsid w:val="00C57C37"/>
    <w:rsid w:val="00C60CD8"/>
    <w:rsid w:val="00C630D3"/>
    <w:rsid w:val="00C64F04"/>
    <w:rsid w:val="00C65012"/>
    <w:rsid w:val="00C65688"/>
    <w:rsid w:val="00C662A2"/>
    <w:rsid w:val="00C67890"/>
    <w:rsid w:val="00C71773"/>
    <w:rsid w:val="00C7189A"/>
    <w:rsid w:val="00C723C5"/>
    <w:rsid w:val="00C727CA"/>
    <w:rsid w:val="00C751B1"/>
    <w:rsid w:val="00C76D47"/>
    <w:rsid w:val="00C77C4B"/>
    <w:rsid w:val="00C80395"/>
    <w:rsid w:val="00C80CA0"/>
    <w:rsid w:val="00C80DF8"/>
    <w:rsid w:val="00C80E58"/>
    <w:rsid w:val="00C8315F"/>
    <w:rsid w:val="00C834AF"/>
    <w:rsid w:val="00C83E0C"/>
    <w:rsid w:val="00C8535D"/>
    <w:rsid w:val="00C861BF"/>
    <w:rsid w:val="00C872CF"/>
    <w:rsid w:val="00C91AA8"/>
    <w:rsid w:val="00C926FD"/>
    <w:rsid w:val="00C93F30"/>
    <w:rsid w:val="00C963C3"/>
    <w:rsid w:val="00C9765E"/>
    <w:rsid w:val="00C976E6"/>
    <w:rsid w:val="00CA1363"/>
    <w:rsid w:val="00CA2465"/>
    <w:rsid w:val="00CA5D5D"/>
    <w:rsid w:val="00CA7615"/>
    <w:rsid w:val="00CA7D11"/>
    <w:rsid w:val="00CB01ED"/>
    <w:rsid w:val="00CB119E"/>
    <w:rsid w:val="00CB1EF7"/>
    <w:rsid w:val="00CB3291"/>
    <w:rsid w:val="00CB5769"/>
    <w:rsid w:val="00CB7186"/>
    <w:rsid w:val="00CC0303"/>
    <w:rsid w:val="00CC12DC"/>
    <w:rsid w:val="00CC1592"/>
    <w:rsid w:val="00CC3DF9"/>
    <w:rsid w:val="00CC41C9"/>
    <w:rsid w:val="00CC4990"/>
    <w:rsid w:val="00CC64AE"/>
    <w:rsid w:val="00CC7533"/>
    <w:rsid w:val="00CC7A3D"/>
    <w:rsid w:val="00CD112A"/>
    <w:rsid w:val="00CD11C8"/>
    <w:rsid w:val="00CD1303"/>
    <w:rsid w:val="00CD2382"/>
    <w:rsid w:val="00CD290E"/>
    <w:rsid w:val="00CD4327"/>
    <w:rsid w:val="00CD7FD3"/>
    <w:rsid w:val="00CE2FDF"/>
    <w:rsid w:val="00CE3668"/>
    <w:rsid w:val="00CE41BC"/>
    <w:rsid w:val="00CE4717"/>
    <w:rsid w:val="00CE53BA"/>
    <w:rsid w:val="00CE5790"/>
    <w:rsid w:val="00CE6182"/>
    <w:rsid w:val="00CE6C09"/>
    <w:rsid w:val="00CF1CFE"/>
    <w:rsid w:val="00CF220A"/>
    <w:rsid w:val="00CF2BB5"/>
    <w:rsid w:val="00CF2E95"/>
    <w:rsid w:val="00CF356C"/>
    <w:rsid w:val="00CF4C3E"/>
    <w:rsid w:val="00CF6C29"/>
    <w:rsid w:val="00CF7544"/>
    <w:rsid w:val="00D0162D"/>
    <w:rsid w:val="00D01FF6"/>
    <w:rsid w:val="00D02842"/>
    <w:rsid w:val="00D035C7"/>
    <w:rsid w:val="00D04089"/>
    <w:rsid w:val="00D07A0E"/>
    <w:rsid w:val="00D112DE"/>
    <w:rsid w:val="00D14F65"/>
    <w:rsid w:val="00D15242"/>
    <w:rsid w:val="00D20ECC"/>
    <w:rsid w:val="00D2217B"/>
    <w:rsid w:val="00D225BB"/>
    <w:rsid w:val="00D238C1"/>
    <w:rsid w:val="00D2744A"/>
    <w:rsid w:val="00D309FD"/>
    <w:rsid w:val="00D31C61"/>
    <w:rsid w:val="00D31D26"/>
    <w:rsid w:val="00D348D8"/>
    <w:rsid w:val="00D34900"/>
    <w:rsid w:val="00D3538C"/>
    <w:rsid w:val="00D371A4"/>
    <w:rsid w:val="00D375E2"/>
    <w:rsid w:val="00D376A9"/>
    <w:rsid w:val="00D37B53"/>
    <w:rsid w:val="00D40680"/>
    <w:rsid w:val="00D41765"/>
    <w:rsid w:val="00D4426C"/>
    <w:rsid w:val="00D47D11"/>
    <w:rsid w:val="00D52AAA"/>
    <w:rsid w:val="00D53F5C"/>
    <w:rsid w:val="00D56719"/>
    <w:rsid w:val="00D56AFE"/>
    <w:rsid w:val="00D5745F"/>
    <w:rsid w:val="00D57A28"/>
    <w:rsid w:val="00D6008F"/>
    <w:rsid w:val="00D6018D"/>
    <w:rsid w:val="00D60C82"/>
    <w:rsid w:val="00D60DD2"/>
    <w:rsid w:val="00D61CFB"/>
    <w:rsid w:val="00D62939"/>
    <w:rsid w:val="00D6520D"/>
    <w:rsid w:val="00D65F13"/>
    <w:rsid w:val="00D66EB6"/>
    <w:rsid w:val="00D70397"/>
    <w:rsid w:val="00D719CA"/>
    <w:rsid w:val="00D72487"/>
    <w:rsid w:val="00D72FF9"/>
    <w:rsid w:val="00D7442D"/>
    <w:rsid w:val="00D74565"/>
    <w:rsid w:val="00D74CF7"/>
    <w:rsid w:val="00D74E77"/>
    <w:rsid w:val="00D7525B"/>
    <w:rsid w:val="00D76765"/>
    <w:rsid w:val="00D77560"/>
    <w:rsid w:val="00D81C46"/>
    <w:rsid w:val="00D83CF8"/>
    <w:rsid w:val="00D87FB2"/>
    <w:rsid w:val="00D912BF"/>
    <w:rsid w:val="00D91AF4"/>
    <w:rsid w:val="00D923BF"/>
    <w:rsid w:val="00D9481C"/>
    <w:rsid w:val="00D94B0C"/>
    <w:rsid w:val="00D9525C"/>
    <w:rsid w:val="00DA59AE"/>
    <w:rsid w:val="00DA6E2A"/>
    <w:rsid w:val="00DA70EC"/>
    <w:rsid w:val="00DB123F"/>
    <w:rsid w:val="00DB2ACE"/>
    <w:rsid w:val="00DB4B64"/>
    <w:rsid w:val="00DB5FE4"/>
    <w:rsid w:val="00DB6152"/>
    <w:rsid w:val="00DB7275"/>
    <w:rsid w:val="00DC2430"/>
    <w:rsid w:val="00DC2534"/>
    <w:rsid w:val="00DC2D3D"/>
    <w:rsid w:val="00DC509E"/>
    <w:rsid w:val="00DD1950"/>
    <w:rsid w:val="00DD1A49"/>
    <w:rsid w:val="00DD7DDE"/>
    <w:rsid w:val="00DE2076"/>
    <w:rsid w:val="00DE2349"/>
    <w:rsid w:val="00DE4D78"/>
    <w:rsid w:val="00DE5FDA"/>
    <w:rsid w:val="00DE7E38"/>
    <w:rsid w:val="00DF13CB"/>
    <w:rsid w:val="00DF15F7"/>
    <w:rsid w:val="00DF1710"/>
    <w:rsid w:val="00DF2D48"/>
    <w:rsid w:val="00DF3509"/>
    <w:rsid w:val="00DF4095"/>
    <w:rsid w:val="00DF4259"/>
    <w:rsid w:val="00DF7600"/>
    <w:rsid w:val="00DF7F66"/>
    <w:rsid w:val="00E00500"/>
    <w:rsid w:val="00E04D93"/>
    <w:rsid w:val="00E05918"/>
    <w:rsid w:val="00E05A2E"/>
    <w:rsid w:val="00E07925"/>
    <w:rsid w:val="00E07A61"/>
    <w:rsid w:val="00E102CE"/>
    <w:rsid w:val="00E116A0"/>
    <w:rsid w:val="00E116D7"/>
    <w:rsid w:val="00E11FE2"/>
    <w:rsid w:val="00E121B3"/>
    <w:rsid w:val="00E13CA6"/>
    <w:rsid w:val="00E15F2E"/>
    <w:rsid w:val="00E20410"/>
    <w:rsid w:val="00E22942"/>
    <w:rsid w:val="00E23CC5"/>
    <w:rsid w:val="00E2652C"/>
    <w:rsid w:val="00E30C20"/>
    <w:rsid w:val="00E31A32"/>
    <w:rsid w:val="00E3429C"/>
    <w:rsid w:val="00E352A8"/>
    <w:rsid w:val="00E3772D"/>
    <w:rsid w:val="00E37800"/>
    <w:rsid w:val="00E401D8"/>
    <w:rsid w:val="00E415D6"/>
    <w:rsid w:val="00E42E68"/>
    <w:rsid w:val="00E43A44"/>
    <w:rsid w:val="00E454DA"/>
    <w:rsid w:val="00E473AF"/>
    <w:rsid w:val="00E5316A"/>
    <w:rsid w:val="00E53DE9"/>
    <w:rsid w:val="00E542C3"/>
    <w:rsid w:val="00E6171C"/>
    <w:rsid w:val="00E62439"/>
    <w:rsid w:val="00E624D0"/>
    <w:rsid w:val="00E63EFA"/>
    <w:rsid w:val="00E6519D"/>
    <w:rsid w:val="00E65741"/>
    <w:rsid w:val="00E660B3"/>
    <w:rsid w:val="00E66EF3"/>
    <w:rsid w:val="00E70F5D"/>
    <w:rsid w:val="00E7537B"/>
    <w:rsid w:val="00E767DB"/>
    <w:rsid w:val="00E7685C"/>
    <w:rsid w:val="00E779F5"/>
    <w:rsid w:val="00E81BEA"/>
    <w:rsid w:val="00E8221D"/>
    <w:rsid w:val="00E845D7"/>
    <w:rsid w:val="00E84880"/>
    <w:rsid w:val="00E85990"/>
    <w:rsid w:val="00E86509"/>
    <w:rsid w:val="00E879B5"/>
    <w:rsid w:val="00E902F6"/>
    <w:rsid w:val="00E9043F"/>
    <w:rsid w:val="00E926D1"/>
    <w:rsid w:val="00E96AB1"/>
    <w:rsid w:val="00E97A53"/>
    <w:rsid w:val="00EA2BE2"/>
    <w:rsid w:val="00EA3ADF"/>
    <w:rsid w:val="00EA48BC"/>
    <w:rsid w:val="00EA495C"/>
    <w:rsid w:val="00EA56EC"/>
    <w:rsid w:val="00EB27E0"/>
    <w:rsid w:val="00EB3AB6"/>
    <w:rsid w:val="00EB4548"/>
    <w:rsid w:val="00EB5300"/>
    <w:rsid w:val="00EB7008"/>
    <w:rsid w:val="00EB719A"/>
    <w:rsid w:val="00EC112B"/>
    <w:rsid w:val="00EC180E"/>
    <w:rsid w:val="00EC72A6"/>
    <w:rsid w:val="00EC7A0F"/>
    <w:rsid w:val="00ED0263"/>
    <w:rsid w:val="00ED2121"/>
    <w:rsid w:val="00ED4A9E"/>
    <w:rsid w:val="00ED513E"/>
    <w:rsid w:val="00ED7289"/>
    <w:rsid w:val="00EE196E"/>
    <w:rsid w:val="00EE3B46"/>
    <w:rsid w:val="00EE7430"/>
    <w:rsid w:val="00EF0A9C"/>
    <w:rsid w:val="00EF2AB5"/>
    <w:rsid w:val="00EF3A54"/>
    <w:rsid w:val="00F033C8"/>
    <w:rsid w:val="00F043F8"/>
    <w:rsid w:val="00F06B44"/>
    <w:rsid w:val="00F1060A"/>
    <w:rsid w:val="00F1437C"/>
    <w:rsid w:val="00F148F6"/>
    <w:rsid w:val="00F1534D"/>
    <w:rsid w:val="00F15370"/>
    <w:rsid w:val="00F163CD"/>
    <w:rsid w:val="00F16F61"/>
    <w:rsid w:val="00F2104A"/>
    <w:rsid w:val="00F21C35"/>
    <w:rsid w:val="00F22ED7"/>
    <w:rsid w:val="00F23453"/>
    <w:rsid w:val="00F23D4F"/>
    <w:rsid w:val="00F24DB0"/>
    <w:rsid w:val="00F26FB2"/>
    <w:rsid w:val="00F27164"/>
    <w:rsid w:val="00F27B24"/>
    <w:rsid w:val="00F27C6E"/>
    <w:rsid w:val="00F3713F"/>
    <w:rsid w:val="00F40ACB"/>
    <w:rsid w:val="00F44110"/>
    <w:rsid w:val="00F45681"/>
    <w:rsid w:val="00F467ED"/>
    <w:rsid w:val="00F4686D"/>
    <w:rsid w:val="00F5309C"/>
    <w:rsid w:val="00F54839"/>
    <w:rsid w:val="00F54B45"/>
    <w:rsid w:val="00F55736"/>
    <w:rsid w:val="00F55D00"/>
    <w:rsid w:val="00F614D3"/>
    <w:rsid w:val="00F63E02"/>
    <w:rsid w:val="00F64DE3"/>
    <w:rsid w:val="00F65004"/>
    <w:rsid w:val="00F703FE"/>
    <w:rsid w:val="00F70897"/>
    <w:rsid w:val="00F76ABF"/>
    <w:rsid w:val="00F83BBA"/>
    <w:rsid w:val="00F869B3"/>
    <w:rsid w:val="00F90528"/>
    <w:rsid w:val="00F91542"/>
    <w:rsid w:val="00F9213B"/>
    <w:rsid w:val="00F92DAD"/>
    <w:rsid w:val="00F93193"/>
    <w:rsid w:val="00F936C6"/>
    <w:rsid w:val="00F94A59"/>
    <w:rsid w:val="00F95444"/>
    <w:rsid w:val="00F95AF7"/>
    <w:rsid w:val="00F9605A"/>
    <w:rsid w:val="00F96119"/>
    <w:rsid w:val="00F96BBE"/>
    <w:rsid w:val="00F97842"/>
    <w:rsid w:val="00FA1548"/>
    <w:rsid w:val="00FA204D"/>
    <w:rsid w:val="00FA2C14"/>
    <w:rsid w:val="00FA3F9D"/>
    <w:rsid w:val="00FA5E6C"/>
    <w:rsid w:val="00FA6AEA"/>
    <w:rsid w:val="00FA7B2F"/>
    <w:rsid w:val="00FB1EB3"/>
    <w:rsid w:val="00FB294E"/>
    <w:rsid w:val="00FB4F80"/>
    <w:rsid w:val="00FB5724"/>
    <w:rsid w:val="00FB78C0"/>
    <w:rsid w:val="00FC0E7B"/>
    <w:rsid w:val="00FC1609"/>
    <w:rsid w:val="00FC3638"/>
    <w:rsid w:val="00FD17E6"/>
    <w:rsid w:val="00FD2840"/>
    <w:rsid w:val="00FD2EA5"/>
    <w:rsid w:val="00FD56A1"/>
    <w:rsid w:val="00FD6708"/>
    <w:rsid w:val="00FD6FE4"/>
    <w:rsid w:val="00FE4AD5"/>
    <w:rsid w:val="00FE4D90"/>
    <w:rsid w:val="00FE6CB7"/>
    <w:rsid w:val="00FF1CCB"/>
    <w:rsid w:val="00FF340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1D37BB5C"/>
  <w15:docId w15:val="{D54C0CED-C7DC-42CE-BF5F-CF47A00DF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1E1"/>
    <w:pPr>
      <w:jc w:val="both"/>
    </w:pPr>
    <w:rPr>
      <w:rFonts w:eastAsia="Times New Roman"/>
      <w:sz w:val="22"/>
      <w:szCs w:val="22"/>
      <w:lang w:val="es-CO"/>
    </w:rPr>
  </w:style>
  <w:style w:type="paragraph" w:styleId="Ttulo1">
    <w:name w:val="heading 1"/>
    <w:basedOn w:val="Normal"/>
    <w:next w:val="Normal"/>
    <w:link w:val="Ttulo1Car"/>
    <w:qFormat/>
    <w:locked/>
    <w:rsid w:val="00126E68"/>
    <w:pPr>
      <w:keepNext/>
      <w:keepLines/>
      <w:numPr>
        <w:numId w:val="1"/>
      </w:numPr>
      <w:outlineLvl w:val="0"/>
    </w:pPr>
    <w:rPr>
      <w:rFonts w:eastAsia="Calibri"/>
      <w:b/>
      <w:bCs/>
      <w:color w:val="4F81BD"/>
      <w:sz w:val="24"/>
      <w:szCs w:val="28"/>
      <w:lang w:val="es-ES"/>
    </w:rPr>
  </w:style>
  <w:style w:type="paragraph" w:styleId="Ttulo2">
    <w:name w:val="heading 2"/>
    <w:basedOn w:val="Normal"/>
    <w:next w:val="Normal"/>
    <w:link w:val="Ttulo2Car"/>
    <w:qFormat/>
    <w:locked/>
    <w:rsid w:val="00967BA6"/>
    <w:pPr>
      <w:keepNext/>
      <w:keepLines/>
      <w:numPr>
        <w:ilvl w:val="1"/>
        <w:numId w:val="1"/>
      </w:numPr>
      <w:outlineLvl w:val="1"/>
    </w:pPr>
    <w:rPr>
      <w:rFonts w:eastAsia="Calibri"/>
      <w:b/>
      <w:bCs/>
      <w:color w:val="4F81BD"/>
      <w:szCs w:val="26"/>
      <w:lang w:val="es-ES"/>
    </w:rPr>
  </w:style>
  <w:style w:type="paragraph" w:styleId="Ttulo3">
    <w:name w:val="heading 3"/>
    <w:basedOn w:val="Normal"/>
    <w:next w:val="Normal"/>
    <w:link w:val="Ttulo3Car"/>
    <w:qFormat/>
    <w:locked/>
    <w:rsid w:val="00CE5790"/>
    <w:pPr>
      <w:keepNext/>
      <w:keepLines/>
      <w:numPr>
        <w:ilvl w:val="2"/>
        <w:numId w:val="1"/>
      </w:numPr>
      <w:outlineLvl w:val="2"/>
    </w:pPr>
    <w:rPr>
      <w:rFonts w:eastAsia="Calibri"/>
      <w:bCs/>
      <w:i/>
      <w:color w:val="4F81BD"/>
      <w:lang w:val="es-ES_tradnl"/>
    </w:rPr>
  </w:style>
  <w:style w:type="paragraph" w:styleId="Ttulo4">
    <w:name w:val="heading 4"/>
    <w:basedOn w:val="Normal"/>
    <w:next w:val="Normal"/>
    <w:qFormat/>
    <w:locked/>
    <w:rsid w:val="00126E68"/>
    <w:pPr>
      <w:keepNext/>
      <w:numPr>
        <w:ilvl w:val="3"/>
        <w:numId w:val="1"/>
      </w:numPr>
      <w:outlineLvl w:val="3"/>
    </w:pPr>
    <w:rPr>
      <w:bCs/>
      <w:color w:val="4F81BD"/>
      <w:szCs w:val="28"/>
    </w:rPr>
  </w:style>
  <w:style w:type="paragraph" w:styleId="Ttulo5">
    <w:name w:val="heading 5"/>
    <w:basedOn w:val="Normal"/>
    <w:next w:val="Normal"/>
    <w:qFormat/>
    <w:locked/>
    <w:rsid w:val="00967BA6"/>
    <w:pPr>
      <w:numPr>
        <w:ilvl w:val="4"/>
        <w:numId w:val="1"/>
      </w:numPr>
      <w:spacing w:before="240" w:after="60"/>
      <w:outlineLvl w:val="4"/>
    </w:pPr>
    <w:rPr>
      <w:b/>
      <w:bCs/>
      <w:i/>
      <w:iCs/>
      <w:sz w:val="26"/>
      <w:szCs w:val="26"/>
    </w:rPr>
  </w:style>
  <w:style w:type="paragraph" w:styleId="Ttulo6">
    <w:name w:val="heading 6"/>
    <w:basedOn w:val="Normal"/>
    <w:next w:val="Normal"/>
    <w:qFormat/>
    <w:locked/>
    <w:rsid w:val="00967BA6"/>
    <w:pPr>
      <w:numPr>
        <w:ilvl w:val="5"/>
        <w:numId w:val="1"/>
      </w:numPr>
      <w:spacing w:before="240" w:after="60"/>
      <w:outlineLvl w:val="5"/>
    </w:pPr>
    <w:rPr>
      <w:rFonts w:ascii="Times New Roman" w:hAnsi="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semiHidden/>
    <w:rsid w:val="00F467ED"/>
    <w:rPr>
      <w:rFonts w:ascii="Tahoma" w:hAnsi="Tahoma" w:cs="Tahoma"/>
      <w:sz w:val="16"/>
      <w:szCs w:val="16"/>
    </w:rPr>
  </w:style>
  <w:style w:type="table" w:styleId="Tablaconcuadrcula">
    <w:name w:val="Table Grid"/>
    <w:basedOn w:val="Tablanormal"/>
    <w:rsid w:val="00F467ED"/>
    <w:rPr>
      <w:rFonts w:eastAsia="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globoCar">
    <w:name w:val="Texto de globo Car"/>
    <w:basedOn w:val="Fuentedeprrafopredeter"/>
    <w:link w:val="Textodeglobo"/>
    <w:semiHidden/>
    <w:locked/>
    <w:rsid w:val="00F467ED"/>
    <w:rPr>
      <w:rFonts w:ascii="Tahoma" w:hAnsi="Tahoma" w:cs="Tahoma"/>
      <w:sz w:val="16"/>
      <w:szCs w:val="16"/>
    </w:rPr>
  </w:style>
  <w:style w:type="paragraph" w:customStyle="1" w:styleId="Prrafodelista1">
    <w:name w:val="Párrafo de lista1"/>
    <w:aliases w:val="titulo 3"/>
    <w:basedOn w:val="Normal"/>
    <w:link w:val="ListParagraphChar"/>
    <w:rsid w:val="00C57C37"/>
    <w:pPr>
      <w:ind w:left="720"/>
      <w:contextualSpacing/>
    </w:pPr>
  </w:style>
  <w:style w:type="paragraph" w:styleId="Textonotapie">
    <w:name w:val="footnote text"/>
    <w:aliases w:val="texto de nota al pie,Nota a pie/Bibliog,ft,fn,Footnote Text Char Char Char Char Char Char,Footnote Text Char Char,Footnote Text1 Char,Footnote Text Char Char Char Char,Footnote Text Char,Footnote Text Char Car,Texto nota pie Car Car Car,f"/>
    <w:basedOn w:val="Normal"/>
    <w:link w:val="TextonotapieCar"/>
    <w:qFormat/>
    <w:rsid w:val="00BB2DAA"/>
    <w:rPr>
      <w:rFonts w:ascii="Times New Roman" w:eastAsia="Calibri" w:hAnsi="Times New Roman"/>
      <w:sz w:val="20"/>
      <w:szCs w:val="20"/>
      <w:lang w:eastAsia="es-ES"/>
    </w:rPr>
  </w:style>
  <w:style w:type="character" w:customStyle="1" w:styleId="TextonotapieCar">
    <w:name w:val="Texto nota pie Car"/>
    <w:aliases w:val="texto de nota al pie Car,Nota a pie/Bibliog Car,ft Car,fn Car,Footnote Text Char Char Char Char Char Char Car,Footnote Text Char Char Car,Footnote Text1 Char Car,Footnote Text Char Char Char Char Car,Footnote Text Char Car1,f Car"/>
    <w:basedOn w:val="Fuentedeprrafopredeter"/>
    <w:link w:val="Textonotapie"/>
    <w:locked/>
    <w:rsid w:val="00BB2DAA"/>
    <w:rPr>
      <w:rFonts w:ascii="Times New Roman" w:hAnsi="Times New Roman" w:cs="Times New Roman"/>
      <w:sz w:val="20"/>
      <w:szCs w:val="20"/>
      <w:lang w:eastAsia="es-ES"/>
    </w:rPr>
  </w:style>
  <w:style w:type="character" w:styleId="Refdenotaalpie">
    <w:name w:val="footnote reference"/>
    <w:aliases w:val="referencia nota al pie,Footnote symbol,Footnote,FC,Texto de nota al pie,BVI fnr,Ref. de nota al pie2,Nota de pie,Ref,de nota al pie,Pie de pagina,Texto nota al pie,Appel note de bas de p,de nota al pi,Massilia Footnote Reference,Ref1"/>
    <w:basedOn w:val="Fuentedeprrafopredeter"/>
    <w:rsid w:val="00BB2DAA"/>
    <w:rPr>
      <w:rFonts w:cs="Times New Roman"/>
      <w:vertAlign w:val="superscript"/>
    </w:rPr>
  </w:style>
  <w:style w:type="character" w:customStyle="1" w:styleId="subtitulo1">
    <w:name w:val="subtitulo1"/>
    <w:basedOn w:val="Fuentedeprrafopredeter"/>
    <w:rsid w:val="00205ACC"/>
    <w:rPr>
      <w:rFonts w:cs="Times New Roman"/>
      <w:color w:val="000000"/>
      <w:sz w:val="18"/>
      <w:szCs w:val="18"/>
      <w:shd w:val="clear" w:color="auto" w:fill="FFFFFF"/>
    </w:rPr>
  </w:style>
  <w:style w:type="paragraph" w:styleId="Descripcin">
    <w:name w:val="caption"/>
    <w:aliases w:val="Tablas,Tabla,tabla,Epígrafe1"/>
    <w:basedOn w:val="Normal"/>
    <w:next w:val="Normal"/>
    <w:link w:val="DescripcinCar"/>
    <w:qFormat/>
    <w:rsid w:val="00205ACC"/>
    <w:pPr>
      <w:jc w:val="center"/>
    </w:pPr>
    <w:rPr>
      <w:rFonts w:eastAsia="Calibri"/>
      <w:b/>
      <w:bCs/>
      <w:i/>
      <w:color w:val="F3960D"/>
      <w:sz w:val="20"/>
      <w:szCs w:val="20"/>
      <w:lang w:val="es-ES" w:eastAsia="es-ES"/>
    </w:rPr>
  </w:style>
  <w:style w:type="paragraph" w:styleId="Ttulo">
    <w:name w:val="Title"/>
    <w:basedOn w:val="Normal"/>
    <w:next w:val="Normal"/>
    <w:link w:val="TtuloCar"/>
    <w:qFormat/>
    <w:rsid w:val="00205ACC"/>
    <w:pPr>
      <w:spacing w:before="240" w:after="60" w:line="360" w:lineRule="auto"/>
      <w:jc w:val="center"/>
      <w:outlineLvl w:val="0"/>
    </w:pPr>
    <w:rPr>
      <w:rFonts w:ascii="Cambria" w:eastAsia="Calibri" w:hAnsi="Cambria"/>
      <w:b/>
      <w:bCs/>
      <w:kern w:val="28"/>
      <w:sz w:val="32"/>
      <w:szCs w:val="32"/>
      <w:lang w:val="es-ES" w:eastAsia="es-ES"/>
    </w:rPr>
  </w:style>
  <w:style w:type="character" w:customStyle="1" w:styleId="TtuloCar">
    <w:name w:val="Título Car"/>
    <w:basedOn w:val="Fuentedeprrafopredeter"/>
    <w:link w:val="Ttulo"/>
    <w:locked/>
    <w:rsid w:val="00205ACC"/>
    <w:rPr>
      <w:rFonts w:ascii="Cambria" w:hAnsi="Cambria" w:cs="Times New Roman"/>
      <w:b/>
      <w:bCs/>
      <w:kern w:val="28"/>
      <w:sz w:val="32"/>
      <w:szCs w:val="32"/>
      <w:lang w:val="es-ES" w:eastAsia="es-ES"/>
    </w:rPr>
  </w:style>
  <w:style w:type="paragraph" w:customStyle="1" w:styleId="Fuentedegrfico">
    <w:name w:val="Fuente de gráfico"/>
    <w:basedOn w:val="Normal"/>
    <w:uiPriority w:val="99"/>
    <w:rsid w:val="007204EA"/>
    <w:rPr>
      <w:rFonts w:eastAsia="Calibri"/>
      <w:sz w:val="16"/>
      <w:szCs w:val="24"/>
      <w:lang w:val="es-ES" w:eastAsia="es-ES"/>
    </w:rPr>
  </w:style>
  <w:style w:type="character" w:customStyle="1" w:styleId="ListParagraphChar">
    <w:name w:val="List Paragraph Char"/>
    <w:aliases w:val="titulo 3 Char"/>
    <w:link w:val="Prrafodelista1"/>
    <w:locked/>
    <w:rsid w:val="00687A57"/>
  </w:style>
  <w:style w:type="character" w:customStyle="1" w:styleId="Ttulo1Car">
    <w:name w:val="Título 1 Car"/>
    <w:basedOn w:val="Fuentedeprrafopredeter"/>
    <w:link w:val="Ttulo1"/>
    <w:locked/>
    <w:rsid w:val="00126E68"/>
    <w:rPr>
      <w:b/>
      <w:bCs/>
      <w:color w:val="4F81BD"/>
      <w:sz w:val="24"/>
      <w:szCs w:val="28"/>
      <w:lang w:val="es-ES"/>
    </w:rPr>
  </w:style>
  <w:style w:type="character" w:customStyle="1" w:styleId="Ttulo2Car">
    <w:name w:val="Título 2 Car"/>
    <w:basedOn w:val="Fuentedeprrafopredeter"/>
    <w:link w:val="Ttulo2"/>
    <w:locked/>
    <w:rsid w:val="00967BA6"/>
    <w:rPr>
      <w:b/>
      <w:bCs/>
      <w:color w:val="4F81BD"/>
      <w:sz w:val="22"/>
      <w:szCs w:val="26"/>
      <w:lang w:val="es-ES"/>
    </w:rPr>
  </w:style>
  <w:style w:type="character" w:customStyle="1" w:styleId="Ttulo3Car">
    <w:name w:val="Título 3 Car"/>
    <w:basedOn w:val="Fuentedeprrafopredeter"/>
    <w:link w:val="Ttulo3"/>
    <w:locked/>
    <w:rsid w:val="00CE5790"/>
    <w:rPr>
      <w:bCs/>
      <w:i/>
      <w:color w:val="4F81BD"/>
      <w:sz w:val="22"/>
      <w:szCs w:val="22"/>
      <w:lang w:val="es-ES_tradnl"/>
    </w:rPr>
  </w:style>
  <w:style w:type="character" w:styleId="Refdecomentario">
    <w:name w:val="annotation reference"/>
    <w:basedOn w:val="Fuentedeprrafopredeter"/>
    <w:uiPriority w:val="99"/>
    <w:semiHidden/>
    <w:rsid w:val="00C91AA8"/>
    <w:rPr>
      <w:rFonts w:cs="Times New Roman"/>
      <w:sz w:val="16"/>
      <w:szCs w:val="16"/>
    </w:rPr>
  </w:style>
  <w:style w:type="paragraph" w:styleId="Textocomentario">
    <w:name w:val="annotation text"/>
    <w:basedOn w:val="Normal"/>
    <w:link w:val="TextocomentarioCar"/>
    <w:uiPriority w:val="99"/>
    <w:rsid w:val="00C91AA8"/>
    <w:rPr>
      <w:sz w:val="20"/>
      <w:szCs w:val="20"/>
      <w:lang w:val="es-ES"/>
    </w:rPr>
  </w:style>
  <w:style w:type="character" w:customStyle="1" w:styleId="TextocomentarioCar">
    <w:name w:val="Texto comentario Car"/>
    <w:basedOn w:val="Fuentedeprrafopredeter"/>
    <w:link w:val="Textocomentario"/>
    <w:uiPriority w:val="99"/>
    <w:locked/>
    <w:rsid w:val="00C91AA8"/>
    <w:rPr>
      <w:rFonts w:ascii="Calibri" w:hAnsi="Calibri"/>
      <w:lang w:val="es-ES" w:eastAsia="en-US" w:bidi="ar-SA"/>
    </w:rPr>
  </w:style>
  <w:style w:type="paragraph" w:customStyle="1" w:styleId="EstiloArialNarrow11ptJustificadoInterlineado15lneas">
    <w:name w:val="Estilo Arial Narrow 11 pt Justificado Interlineado:  15 líneas"/>
    <w:basedOn w:val="Normal"/>
    <w:rsid w:val="00C91AA8"/>
    <w:pPr>
      <w:spacing w:line="360" w:lineRule="auto"/>
    </w:pPr>
    <w:rPr>
      <w:rFonts w:ascii="Arial Narrow" w:hAnsi="Arial Narrow"/>
      <w:szCs w:val="20"/>
      <w:lang w:eastAsia="es-ES"/>
    </w:rPr>
  </w:style>
  <w:style w:type="paragraph" w:customStyle="1" w:styleId="Default">
    <w:name w:val="Default"/>
    <w:rsid w:val="00C91AA8"/>
    <w:pPr>
      <w:autoSpaceDE w:val="0"/>
      <w:autoSpaceDN w:val="0"/>
      <w:adjustRightInd w:val="0"/>
    </w:pPr>
    <w:rPr>
      <w:rFonts w:ascii="Arial" w:eastAsia="Times New Roman" w:hAnsi="Arial" w:cs="Arial"/>
      <w:color w:val="000000"/>
      <w:sz w:val="24"/>
      <w:szCs w:val="24"/>
      <w:lang w:val="es-CO" w:eastAsia="es-CO"/>
    </w:rPr>
  </w:style>
  <w:style w:type="paragraph" w:styleId="Asuntodelcomentario">
    <w:name w:val="annotation subject"/>
    <w:basedOn w:val="Textocomentario"/>
    <w:next w:val="Textocomentario"/>
    <w:semiHidden/>
    <w:rsid w:val="00CE5790"/>
    <w:rPr>
      <w:b/>
      <w:bCs/>
      <w:lang w:val="es-CO"/>
    </w:rPr>
  </w:style>
  <w:style w:type="paragraph" w:styleId="Revisin">
    <w:name w:val="Revision"/>
    <w:hidden/>
    <w:uiPriority w:val="99"/>
    <w:semiHidden/>
    <w:rsid w:val="00F83BBA"/>
    <w:rPr>
      <w:rFonts w:eastAsia="Times New Roman"/>
      <w:sz w:val="22"/>
      <w:szCs w:val="22"/>
      <w:lang w:val="es-CO"/>
    </w:rPr>
  </w:style>
  <w:style w:type="paragraph" w:styleId="TtuloTDC">
    <w:name w:val="TOC Heading"/>
    <w:basedOn w:val="Ttulo1"/>
    <w:next w:val="Normal"/>
    <w:uiPriority w:val="39"/>
    <w:semiHidden/>
    <w:unhideWhenUsed/>
    <w:qFormat/>
    <w:rsid w:val="00327B05"/>
    <w:pPr>
      <w:numPr>
        <w:numId w:val="0"/>
      </w:numPr>
      <w:spacing w:before="480" w:line="276" w:lineRule="auto"/>
      <w:jc w:val="left"/>
      <w:outlineLvl w:val="9"/>
    </w:pPr>
    <w:rPr>
      <w:rFonts w:asciiTheme="majorHAnsi" w:eastAsiaTheme="majorEastAsia" w:hAnsiTheme="majorHAnsi" w:cstheme="majorBidi"/>
      <w:color w:val="365F91" w:themeColor="accent1" w:themeShade="BF"/>
      <w:sz w:val="28"/>
    </w:rPr>
  </w:style>
  <w:style w:type="paragraph" w:styleId="TDC1">
    <w:name w:val="toc 1"/>
    <w:basedOn w:val="Normal"/>
    <w:next w:val="Normal"/>
    <w:autoRedefine/>
    <w:uiPriority w:val="39"/>
    <w:locked/>
    <w:rsid w:val="00327B05"/>
    <w:pPr>
      <w:spacing w:after="100"/>
    </w:pPr>
  </w:style>
  <w:style w:type="paragraph" w:styleId="TDC2">
    <w:name w:val="toc 2"/>
    <w:basedOn w:val="Normal"/>
    <w:next w:val="Normal"/>
    <w:autoRedefine/>
    <w:uiPriority w:val="39"/>
    <w:locked/>
    <w:rsid w:val="00327B05"/>
    <w:pPr>
      <w:spacing w:after="100"/>
      <w:ind w:left="220"/>
    </w:pPr>
  </w:style>
  <w:style w:type="paragraph" w:styleId="TDC3">
    <w:name w:val="toc 3"/>
    <w:basedOn w:val="Normal"/>
    <w:next w:val="Normal"/>
    <w:autoRedefine/>
    <w:uiPriority w:val="39"/>
    <w:locked/>
    <w:rsid w:val="00327B05"/>
    <w:pPr>
      <w:spacing w:after="100"/>
      <w:ind w:left="440"/>
    </w:pPr>
  </w:style>
  <w:style w:type="character" w:styleId="Hipervnculo">
    <w:name w:val="Hyperlink"/>
    <w:basedOn w:val="Fuentedeprrafopredeter"/>
    <w:uiPriority w:val="99"/>
    <w:unhideWhenUsed/>
    <w:rsid w:val="00327B05"/>
    <w:rPr>
      <w:color w:val="0000FF" w:themeColor="hyperlink"/>
      <w:u w:val="single"/>
    </w:rPr>
  </w:style>
  <w:style w:type="paragraph" w:styleId="Encabezado">
    <w:name w:val="header"/>
    <w:basedOn w:val="Normal"/>
    <w:link w:val="EncabezadoCar"/>
    <w:uiPriority w:val="99"/>
    <w:rsid w:val="00C861BF"/>
    <w:pPr>
      <w:tabs>
        <w:tab w:val="center" w:pos="4419"/>
        <w:tab w:val="right" w:pos="8838"/>
      </w:tabs>
    </w:pPr>
  </w:style>
  <w:style w:type="character" w:customStyle="1" w:styleId="EncabezadoCar">
    <w:name w:val="Encabezado Car"/>
    <w:basedOn w:val="Fuentedeprrafopredeter"/>
    <w:link w:val="Encabezado"/>
    <w:uiPriority w:val="99"/>
    <w:rsid w:val="00C861BF"/>
    <w:rPr>
      <w:rFonts w:eastAsia="Times New Roman"/>
      <w:sz w:val="22"/>
      <w:szCs w:val="22"/>
      <w:lang w:val="es-CO"/>
    </w:rPr>
  </w:style>
  <w:style w:type="paragraph" w:styleId="Piedepgina">
    <w:name w:val="footer"/>
    <w:basedOn w:val="Normal"/>
    <w:link w:val="PiedepginaCar"/>
    <w:uiPriority w:val="99"/>
    <w:rsid w:val="00C861BF"/>
    <w:pPr>
      <w:tabs>
        <w:tab w:val="center" w:pos="4419"/>
        <w:tab w:val="right" w:pos="8838"/>
      </w:tabs>
    </w:pPr>
  </w:style>
  <w:style w:type="character" w:customStyle="1" w:styleId="PiedepginaCar">
    <w:name w:val="Pie de página Car"/>
    <w:basedOn w:val="Fuentedeprrafopredeter"/>
    <w:link w:val="Piedepgina"/>
    <w:uiPriority w:val="99"/>
    <w:rsid w:val="00C861BF"/>
    <w:rPr>
      <w:rFonts w:eastAsia="Times New Roman"/>
      <w:sz w:val="22"/>
      <w:szCs w:val="22"/>
      <w:lang w:val="es-CO"/>
    </w:rPr>
  </w:style>
  <w:style w:type="paragraph" w:styleId="NormalWeb">
    <w:name w:val="Normal (Web)"/>
    <w:basedOn w:val="Normal"/>
    <w:uiPriority w:val="99"/>
    <w:unhideWhenUsed/>
    <w:rsid w:val="00BB4D90"/>
    <w:pPr>
      <w:spacing w:before="100" w:beforeAutospacing="1" w:after="100" w:afterAutospacing="1"/>
      <w:jc w:val="left"/>
    </w:pPr>
    <w:rPr>
      <w:rFonts w:ascii="Times New Roman" w:eastAsiaTheme="minorEastAsia" w:hAnsi="Times New Roman"/>
      <w:sz w:val="24"/>
      <w:szCs w:val="24"/>
      <w:lang w:eastAsia="es-CO"/>
    </w:rPr>
  </w:style>
  <w:style w:type="table" w:styleId="Tablabsica2">
    <w:name w:val="Table Simple 2"/>
    <w:basedOn w:val="Tablanormal"/>
    <w:rsid w:val="00EC180E"/>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Prrafodelista">
    <w:name w:val="List Paragraph"/>
    <w:aliases w:val="viñetas,Bullet List,FooterText,numbered,List Paragraph1,Paragraphe de liste1,lp1,HOJA,Colorful List - Accent 11,Colorful List Accent 1,LISTA,Párrafo de lista2,Ha,Resume Title,Dot pt,Bullet 1,Bulletr List Paragraph,列出段落,列出段落1"/>
    <w:basedOn w:val="Normal"/>
    <w:link w:val="PrrafodelistaCar"/>
    <w:uiPriority w:val="34"/>
    <w:qFormat/>
    <w:rsid w:val="008777F9"/>
    <w:pPr>
      <w:ind w:left="720"/>
      <w:contextualSpacing/>
    </w:pPr>
  </w:style>
  <w:style w:type="character" w:styleId="Hipervnculovisitado">
    <w:name w:val="FollowedHyperlink"/>
    <w:basedOn w:val="Fuentedeprrafopredeter"/>
    <w:rsid w:val="00B41CD9"/>
    <w:rPr>
      <w:color w:val="800080" w:themeColor="followedHyperlink"/>
      <w:u w:val="single"/>
    </w:rPr>
  </w:style>
  <w:style w:type="character" w:customStyle="1" w:styleId="apple-style-span">
    <w:name w:val="apple-style-span"/>
    <w:basedOn w:val="Fuentedeprrafopredeter"/>
    <w:rsid w:val="00596B6F"/>
  </w:style>
  <w:style w:type="character" w:customStyle="1" w:styleId="PrrafodelistaCar">
    <w:name w:val="Párrafo de lista Car"/>
    <w:aliases w:val="viñetas Car,Bullet List Car,FooterText Car,numbered Car,List Paragraph1 Car,Paragraphe de liste1 Car,lp1 Car,HOJA Car,Colorful List - Accent 11 Car,Colorful List Accent 1 Car,LISTA Car,Párrafo de lista2 Car,Ha Car,Resume Title Car"/>
    <w:link w:val="Prrafodelista"/>
    <w:uiPriority w:val="99"/>
    <w:qFormat/>
    <w:locked/>
    <w:rsid w:val="00CF2E95"/>
    <w:rPr>
      <w:rFonts w:eastAsia="Times New Roman"/>
      <w:sz w:val="22"/>
      <w:szCs w:val="22"/>
      <w:lang w:val="es-CO"/>
    </w:rPr>
  </w:style>
  <w:style w:type="table" w:customStyle="1" w:styleId="Cuadrculaclara-nfasis11">
    <w:name w:val="Cuadrícula clara - Énfasis 11"/>
    <w:basedOn w:val="Tablanormal"/>
    <w:uiPriority w:val="62"/>
    <w:rsid w:val="007F62E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extoindependiente">
    <w:name w:val="Body Text"/>
    <w:basedOn w:val="Normal"/>
    <w:link w:val="TextoindependienteCar"/>
    <w:rsid w:val="00900B35"/>
    <w:rPr>
      <w:color w:val="FF9900"/>
    </w:rPr>
  </w:style>
  <w:style w:type="character" w:customStyle="1" w:styleId="TextoindependienteCar">
    <w:name w:val="Texto independiente Car"/>
    <w:basedOn w:val="Fuentedeprrafopredeter"/>
    <w:link w:val="Textoindependiente"/>
    <w:rsid w:val="00900B35"/>
    <w:rPr>
      <w:rFonts w:eastAsia="Times New Roman"/>
      <w:color w:val="FF9900"/>
      <w:sz w:val="22"/>
      <w:szCs w:val="22"/>
      <w:lang w:val="es-CO"/>
    </w:rPr>
  </w:style>
  <w:style w:type="character" w:styleId="Textoennegrita">
    <w:name w:val="Strong"/>
    <w:basedOn w:val="Fuentedeprrafopredeter"/>
    <w:uiPriority w:val="22"/>
    <w:qFormat/>
    <w:locked/>
    <w:rsid w:val="00396356"/>
    <w:rPr>
      <w:b/>
      <w:bCs/>
    </w:rPr>
  </w:style>
  <w:style w:type="character" w:customStyle="1" w:styleId="Textodemarcadordeposicin">
    <w:name w:val="Texto de marcador de posición"/>
    <w:basedOn w:val="Fuentedeprrafopredeter"/>
    <w:uiPriority w:val="99"/>
    <w:semiHidden/>
    <w:rsid w:val="007351BB"/>
    <w:rPr>
      <w:color w:val="808080"/>
    </w:rPr>
  </w:style>
  <w:style w:type="paragraph" w:customStyle="1" w:styleId="contenido">
    <w:name w:val="contenido"/>
    <w:basedOn w:val="Normal"/>
    <w:rsid w:val="00C77C4B"/>
    <w:pPr>
      <w:spacing w:before="100" w:beforeAutospacing="1" w:after="100" w:afterAutospacing="1"/>
      <w:jc w:val="left"/>
    </w:pPr>
    <w:rPr>
      <w:rFonts w:ascii="Times New Roman" w:hAnsi="Times New Roman"/>
      <w:sz w:val="24"/>
      <w:szCs w:val="24"/>
      <w:lang w:eastAsia="es-CO"/>
    </w:rPr>
  </w:style>
  <w:style w:type="character" w:customStyle="1" w:styleId="DescripcinCar">
    <w:name w:val="Descripción Car"/>
    <w:aliases w:val="Tablas Car,Tabla Car,tabla Car,Epígrafe1 Car"/>
    <w:link w:val="Descripcin"/>
    <w:uiPriority w:val="35"/>
    <w:locked/>
    <w:rsid w:val="00292BB6"/>
    <w:rPr>
      <w:b/>
      <w:bCs/>
      <w:i/>
      <w:color w:val="F3960D"/>
      <w:lang w:val="es-ES" w:eastAsia="es-ES"/>
    </w:rPr>
  </w:style>
  <w:style w:type="paragraph" w:customStyle="1" w:styleId="gmail-m-8984345053877196070m-568711755259447546gmail-m4585121157044174129m6748111060846787826gmail-msolistparagraph">
    <w:name w:val="gmail-m-8984345053877196070m-568711755259447546gmail-m4585121157044174129m6748111060846787826gmail-msolistparagraph"/>
    <w:basedOn w:val="Normal"/>
    <w:rsid w:val="007A3F0C"/>
    <w:pPr>
      <w:spacing w:before="100" w:beforeAutospacing="1" w:after="100" w:afterAutospacing="1"/>
      <w:jc w:val="left"/>
    </w:pPr>
    <w:rPr>
      <w:rFonts w:ascii="Times New Roman" w:eastAsia="Calibri" w:hAnsi="Times New Roman"/>
      <w:sz w:val="24"/>
      <w:szCs w:val="24"/>
      <w:lang w:eastAsia="es-CO"/>
    </w:rPr>
  </w:style>
  <w:style w:type="character" w:styleId="nfasis">
    <w:name w:val="Emphasis"/>
    <w:basedOn w:val="Fuentedeprrafopredeter"/>
    <w:uiPriority w:val="20"/>
    <w:qFormat/>
    <w:locked/>
    <w:rsid w:val="002D2AD2"/>
    <w:rPr>
      <w:i/>
      <w:iCs/>
    </w:rPr>
  </w:style>
  <w:style w:type="paragraph" w:styleId="Subttulo">
    <w:name w:val="Subtitle"/>
    <w:basedOn w:val="Normal"/>
    <w:next w:val="Normal"/>
    <w:link w:val="SubttuloCar1"/>
    <w:qFormat/>
    <w:locked/>
    <w:rsid w:val="00D53F5C"/>
    <w:pPr>
      <w:suppressAutoHyphens/>
      <w:spacing w:after="200" w:line="276" w:lineRule="auto"/>
      <w:jc w:val="left"/>
    </w:pPr>
    <w:rPr>
      <w:rFonts w:ascii="Cambria" w:eastAsia="MS Gothic" w:hAnsi="Cambria" w:cs="Cambria"/>
      <w:iCs/>
      <w:color w:val="4BACC6"/>
      <w:spacing w:val="15"/>
      <w:sz w:val="24"/>
      <w:szCs w:val="24"/>
      <w:lang w:eastAsia="zh-CN"/>
    </w:rPr>
  </w:style>
  <w:style w:type="character" w:customStyle="1" w:styleId="SubttuloCar">
    <w:name w:val="Subtítulo Car"/>
    <w:basedOn w:val="Fuentedeprrafopredeter"/>
    <w:rsid w:val="00D53F5C"/>
    <w:rPr>
      <w:rFonts w:asciiTheme="minorHAnsi" w:eastAsiaTheme="minorEastAsia" w:hAnsiTheme="minorHAnsi" w:cstheme="minorBidi"/>
      <w:color w:val="5A5A5A" w:themeColor="text1" w:themeTint="A5"/>
      <w:spacing w:val="15"/>
      <w:sz w:val="22"/>
      <w:szCs w:val="22"/>
      <w:lang w:val="es-CO"/>
    </w:rPr>
  </w:style>
  <w:style w:type="character" w:customStyle="1" w:styleId="SubttuloCar1">
    <w:name w:val="Subtítulo Car1"/>
    <w:basedOn w:val="Fuentedeprrafopredeter"/>
    <w:link w:val="Subttulo"/>
    <w:rsid w:val="00D53F5C"/>
    <w:rPr>
      <w:rFonts w:ascii="Cambria" w:eastAsia="MS Gothic" w:hAnsi="Cambria" w:cs="Cambria"/>
      <w:iCs/>
      <w:color w:val="4BACC6"/>
      <w:spacing w:val="15"/>
      <w:sz w:val="24"/>
      <w:szCs w:val="24"/>
      <w:lang w:val="es-CO" w:eastAsia="zh-CN"/>
    </w:rPr>
  </w:style>
  <w:style w:type="paragraph" w:styleId="Sinespaciado">
    <w:name w:val="No Spacing"/>
    <w:uiPriority w:val="1"/>
    <w:qFormat/>
    <w:rsid w:val="00A65679"/>
    <w:rPr>
      <w:rFonts w:asciiTheme="minorHAnsi" w:eastAsiaTheme="minorHAnsi" w:hAnsiTheme="minorHAnsi" w:cstheme="minorBidi"/>
      <w:sz w:val="22"/>
      <w:szCs w:val="22"/>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661709">
      <w:bodyDiv w:val="1"/>
      <w:marLeft w:val="0"/>
      <w:marRight w:val="0"/>
      <w:marTop w:val="0"/>
      <w:marBottom w:val="0"/>
      <w:divBdr>
        <w:top w:val="none" w:sz="0" w:space="0" w:color="auto"/>
        <w:left w:val="none" w:sz="0" w:space="0" w:color="auto"/>
        <w:bottom w:val="none" w:sz="0" w:space="0" w:color="auto"/>
        <w:right w:val="none" w:sz="0" w:space="0" w:color="auto"/>
      </w:divBdr>
    </w:div>
    <w:div w:id="46800501">
      <w:bodyDiv w:val="1"/>
      <w:marLeft w:val="0"/>
      <w:marRight w:val="0"/>
      <w:marTop w:val="0"/>
      <w:marBottom w:val="0"/>
      <w:divBdr>
        <w:top w:val="none" w:sz="0" w:space="0" w:color="auto"/>
        <w:left w:val="none" w:sz="0" w:space="0" w:color="auto"/>
        <w:bottom w:val="none" w:sz="0" w:space="0" w:color="auto"/>
        <w:right w:val="none" w:sz="0" w:space="0" w:color="auto"/>
      </w:divBdr>
    </w:div>
    <w:div w:id="73473061">
      <w:bodyDiv w:val="1"/>
      <w:marLeft w:val="0"/>
      <w:marRight w:val="0"/>
      <w:marTop w:val="0"/>
      <w:marBottom w:val="0"/>
      <w:divBdr>
        <w:top w:val="none" w:sz="0" w:space="0" w:color="auto"/>
        <w:left w:val="none" w:sz="0" w:space="0" w:color="auto"/>
        <w:bottom w:val="none" w:sz="0" w:space="0" w:color="auto"/>
        <w:right w:val="none" w:sz="0" w:space="0" w:color="auto"/>
      </w:divBdr>
    </w:div>
    <w:div w:id="156113338">
      <w:bodyDiv w:val="1"/>
      <w:marLeft w:val="0"/>
      <w:marRight w:val="0"/>
      <w:marTop w:val="0"/>
      <w:marBottom w:val="0"/>
      <w:divBdr>
        <w:top w:val="none" w:sz="0" w:space="0" w:color="auto"/>
        <w:left w:val="none" w:sz="0" w:space="0" w:color="auto"/>
        <w:bottom w:val="none" w:sz="0" w:space="0" w:color="auto"/>
        <w:right w:val="none" w:sz="0" w:space="0" w:color="auto"/>
      </w:divBdr>
    </w:div>
    <w:div w:id="198737148">
      <w:bodyDiv w:val="1"/>
      <w:marLeft w:val="0"/>
      <w:marRight w:val="0"/>
      <w:marTop w:val="0"/>
      <w:marBottom w:val="0"/>
      <w:divBdr>
        <w:top w:val="none" w:sz="0" w:space="0" w:color="auto"/>
        <w:left w:val="none" w:sz="0" w:space="0" w:color="auto"/>
        <w:bottom w:val="none" w:sz="0" w:space="0" w:color="auto"/>
        <w:right w:val="none" w:sz="0" w:space="0" w:color="auto"/>
      </w:divBdr>
    </w:div>
    <w:div w:id="219096749">
      <w:bodyDiv w:val="1"/>
      <w:marLeft w:val="0"/>
      <w:marRight w:val="0"/>
      <w:marTop w:val="0"/>
      <w:marBottom w:val="0"/>
      <w:divBdr>
        <w:top w:val="none" w:sz="0" w:space="0" w:color="auto"/>
        <w:left w:val="none" w:sz="0" w:space="0" w:color="auto"/>
        <w:bottom w:val="none" w:sz="0" w:space="0" w:color="auto"/>
        <w:right w:val="none" w:sz="0" w:space="0" w:color="auto"/>
      </w:divBdr>
    </w:div>
    <w:div w:id="343358261">
      <w:bodyDiv w:val="1"/>
      <w:marLeft w:val="0"/>
      <w:marRight w:val="0"/>
      <w:marTop w:val="0"/>
      <w:marBottom w:val="0"/>
      <w:divBdr>
        <w:top w:val="none" w:sz="0" w:space="0" w:color="auto"/>
        <w:left w:val="none" w:sz="0" w:space="0" w:color="auto"/>
        <w:bottom w:val="none" w:sz="0" w:space="0" w:color="auto"/>
        <w:right w:val="none" w:sz="0" w:space="0" w:color="auto"/>
      </w:divBdr>
    </w:div>
    <w:div w:id="366564900">
      <w:bodyDiv w:val="1"/>
      <w:marLeft w:val="0"/>
      <w:marRight w:val="0"/>
      <w:marTop w:val="0"/>
      <w:marBottom w:val="0"/>
      <w:divBdr>
        <w:top w:val="none" w:sz="0" w:space="0" w:color="auto"/>
        <w:left w:val="none" w:sz="0" w:space="0" w:color="auto"/>
        <w:bottom w:val="none" w:sz="0" w:space="0" w:color="auto"/>
        <w:right w:val="none" w:sz="0" w:space="0" w:color="auto"/>
      </w:divBdr>
    </w:div>
    <w:div w:id="439032149">
      <w:bodyDiv w:val="1"/>
      <w:marLeft w:val="0"/>
      <w:marRight w:val="0"/>
      <w:marTop w:val="0"/>
      <w:marBottom w:val="0"/>
      <w:divBdr>
        <w:top w:val="none" w:sz="0" w:space="0" w:color="auto"/>
        <w:left w:val="none" w:sz="0" w:space="0" w:color="auto"/>
        <w:bottom w:val="none" w:sz="0" w:space="0" w:color="auto"/>
        <w:right w:val="none" w:sz="0" w:space="0" w:color="auto"/>
      </w:divBdr>
    </w:div>
    <w:div w:id="445004116">
      <w:bodyDiv w:val="1"/>
      <w:marLeft w:val="0"/>
      <w:marRight w:val="0"/>
      <w:marTop w:val="0"/>
      <w:marBottom w:val="0"/>
      <w:divBdr>
        <w:top w:val="none" w:sz="0" w:space="0" w:color="auto"/>
        <w:left w:val="none" w:sz="0" w:space="0" w:color="auto"/>
        <w:bottom w:val="none" w:sz="0" w:space="0" w:color="auto"/>
        <w:right w:val="none" w:sz="0" w:space="0" w:color="auto"/>
      </w:divBdr>
    </w:div>
    <w:div w:id="512303297">
      <w:bodyDiv w:val="1"/>
      <w:marLeft w:val="0"/>
      <w:marRight w:val="0"/>
      <w:marTop w:val="0"/>
      <w:marBottom w:val="0"/>
      <w:divBdr>
        <w:top w:val="none" w:sz="0" w:space="0" w:color="auto"/>
        <w:left w:val="none" w:sz="0" w:space="0" w:color="auto"/>
        <w:bottom w:val="none" w:sz="0" w:space="0" w:color="auto"/>
        <w:right w:val="none" w:sz="0" w:space="0" w:color="auto"/>
      </w:divBdr>
    </w:div>
    <w:div w:id="518200374">
      <w:bodyDiv w:val="1"/>
      <w:marLeft w:val="0"/>
      <w:marRight w:val="0"/>
      <w:marTop w:val="0"/>
      <w:marBottom w:val="0"/>
      <w:divBdr>
        <w:top w:val="none" w:sz="0" w:space="0" w:color="auto"/>
        <w:left w:val="none" w:sz="0" w:space="0" w:color="auto"/>
        <w:bottom w:val="none" w:sz="0" w:space="0" w:color="auto"/>
        <w:right w:val="none" w:sz="0" w:space="0" w:color="auto"/>
      </w:divBdr>
    </w:div>
    <w:div w:id="578100680">
      <w:bodyDiv w:val="1"/>
      <w:marLeft w:val="0"/>
      <w:marRight w:val="0"/>
      <w:marTop w:val="0"/>
      <w:marBottom w:val="0"/>
      <w:divBdr>
        <w:top w:val="none" w:sz="0" w:space="0" w:color="auto"/>
        <w:left w:val="none" w:sz="0" w:space="0" w:color="auto"/>
        <w:bottom w:val="none" w:sz="0" w:space="0" w:color="auto"/>
        <w:right w:val="none" w:sz="0" w:space="0" w:color="auto"/>
      </w:divBdr>
      <w:divsChild>
        <w:div w:id="1616984253">
          <w:marLeft w:val="0"/>
          <w:marRight w:val="0"/>
          <w:marTop w:val="0"/>
          <w:marBottom w:val="0"/>
          <w:divBdr>
            <w:top w:val="none" w:sz="0" w:space="0" w:color="auto"/>
            <w:left w:val="none" w:sz="0" w:space="0" w:color="auto"/>
            <w:bottom w:val="none" w:sz="0" w:space="0" w:color="auto"/>
            <w:right w:val="none" w:sz="0" w:space="0" w:color="auto"/>
          </w:divBdr>
        </w:div>
        <w:div w:id="1009525900">
          <w:marLeft w:val="0"/>
          <w:marRight w:val="0"/>
          <w:marTop w:val="0"/>
          <w:marBottom w:val="0"/>
          <w:divBdr>
            <w:top w:val="none" w:sz="0" w:space="0" w:color="auto"/>
            <w:left w:val="none" w:sz="0" w:space="0" w:color="auto"/>
            <w:bottom w:val="none" w:sz="0" w:space="0" w:color="auto"/>
            <w:right w:val="none" w:sz="0" w:space="0" w:color="auto"/>
          </w:divBdr>
        </w:div>
      </w:divsChild>
    </w:div>
    <w:div w:id="603731045">
      <w:bodyDiv w:val="1"/>
      <w:marLeft w:val="0"/>
      <w:marRight w:val="0"/>
      <w:marTop w:val="0"/>
      <w:marBottom w:val="0"/>
      <w:divBdr>
        <w:top w:val="none" w:sz="0" w:space="0" w:color="auto"/>
        <w:left w:val="none" w:sz="0" w:space="0" w:color="auto"/>
        <w:bottom w:val="none" w:sz="0" w:space="0" w:color="auto"/>
        <w:right w:val="none" w:sz="0" w:space="0" w:color="auto"/>
      </w:divBdr>
    </w:div>
    <w:div w:id="636568646">
      <w:bodyDiv w:val="1"/>
      <w:marLeft w:val="0"/>
      <w:marRight w:val="0"/>
      <w:marTop w:val="0"/>
      <w:marBottom w:val="0"/>
      <w:divBdr>
        <w:top w:val="none" w:sz="0" w:space="0" w:color="auto"/>
        <w:left w:val="none" w:sz="0" w:space="0" w:color="auto"/>
        <w:bottom w:val="none" w:sz="0" w:space="0" w:color="auto"/>
        <w:right w:val="none" w:sz="0" w:space="0" w:color="auto"/>
      </w:divBdr>
    </w:div>
    <w:div w:id="674187003">
      <w:bodyDiv w:val="1"/>
      <w:marLeft w:val="0"/>
      <w:marRight w:val="0"/>
      <w:marTop w:val="0"/>
      <w:marBottom w:val="0"/>
      <w:divBdr>
        <w:top w:val="none" w:sz="0" w:space="0" w:color="auto"/>
        <w:left w:val="none" w:sz="0" w:space="0" w:color="auto"/>
        <w:bottom w:val="none" w:sz="0" w:space="0" w:color="auto"/>
        <w:right w:val="none" w:sz="0" w:space="0" w:color="auto"/>
      </w:divBdr>
    </w:div>
    <w:div w:id="837186124">
      <w:bodyDiv w:val="1"/>
      <w:marLeft w:val="0"/>
      <w:marRight w:val="0"/>
      <w:marTop w:val="0"/>
      <w:marBottom w:val="0"/>
      <w:divBdr>
        <w:top w:val="none" w:sz="0" w:space="0" w:color="auto"/>
        <w:left w:val="none" w:sz="0" w:space="0" w:color="auto"/>
        <w:bottom w:val="none" w:sz="0" w:space="0" w:color="auto"/>
        <w:right w:val="none" w:sz="0" w:space="0" w:color="auto"/>
      </w:divBdr>
    </w:div>
    <w:div w:id="943921142">
      <w:bodyDiv w:val="1"/>
      <w:marLeft w:val="0"/>
      <w:marRight w:val="0"/>
      <w:marTop w:val="0"/>
      <w:marBottom w:val="0"/>
      <w:divBdr>
        <w:top w:val="none" w:sz="0" w:space="0" w:color="auto"/>
        <w:left w:val="none" w:sz="0" w:space="0" w:color="auto"/>
        <w:bottom w:val="none" w:sz="0" w:space="0" w:color="auto"/>
        <w:right w:val="none" w:sz="0" w:space="0" w:color="auto"/>
      </w:divBdr>
    </w:div>
    <w:div w:id="1066681487">
      <w:bodyDiv w:val="1"/>
      <w:marLeft w:val="0"/>
      <w:marRight w:val="0"/>
      <w:marTop w:val="0"/>
      <w:marBottom w:val="0"/>
      <w:divBdr>
        <w:top w:val="none" w:sz="0" w:space="0" w:color="auto"/>
        <w:left w:val="none" w:sz="0" w:space="0" w:color="auto"/>
        <w:bottom w:val="none" w:sz="0" w:space="0" w:color="auto"/>
        <w:right w:val="none" w:sz="0" w:space="0" w:color="auto"/>
      </w:divBdr>
    </w:div>
    <w:div w:id="1195925562">
      <w:bodyDiv w:val="1"/>
      <w:marLeft w:val="0"/>
      <w:marRight w:val="0"/>
      <w:marTop w:val="0"/>
      <w:marBottom w:val="0"/>
      <w:divBdr>
        <w:top w:val="none" w:sz="0" w:space="0" w:color="auto"/>
        <w:left w:val="none" w:sz="0" w:space="0" w:color="auto"/>
        <w:bottom w:val="none" w:sz="0" w:space="0" w:color="auto"/>
        <w:right w:val="none" w:sz="0" w:space="0" w:color="auto"/>
      </w:divBdr>
    </w:div>
    <w:div w:id="1218126566">
      <w:bodyDiv w:val="1"/>
      <w:marLeft w:val="0"/>
      <w:marRight w:val="0"/>
      <w:marTop w:val="0"/>
      <w:marBottom w:val="0"/>
      <w:divBdr>
        <w:top w:val="none" w:sz="0" w:space="0" w:color="auto"/>
        <w:left w:val="none" w:sz="0" w:space="0" w:color="auto"/>
        <w:bottom w:val="none" w:sz="0" w:space="0" w:color="auto"/>
        <w:right w:val="none" w:sz="0" w:space="0" w:color="auto"/>
      </w:divBdr>
    </w:div>
    <w:div w:id="1285769045">
      <w:bodyDiv w:val="1"/>
      <w:marLeft w:val="0"/>
      <w:marRight w:val="0"/>
      <w:marTop w:val="0"/>
      <w:marBottom w:val="0"/>
      <w:divBdr>
        <w:top w:val="none" w:sz="0" w:space="0" w:color="auto"/>
        <w:left w:val="none" w:sz="0" w:space="0" w:color="auto"/>
        <w:bottom w:val="none" w:sz="0" w:space="0" w:color="auto"/>
        <w:right w:val="none" w:sz="0" w:space="0" w:color="auto"/>
      </w:divBdr>
    </w:div>
    <w:div w:id="1309554341">
      <w:bodyDiv w:val="1"/>
      <w:marLeft w:val="0"/>
      <w:marRight w:val="0"/>
      <w:marTop w:val="0"/>
      <w:marBottom w:val="0"/>
      <w:divBdr>
        <w:top w:val="none" w:sz="0" w:space="0" w:color="auto"/>
        <w:left w:val="none" w:sz="0" w:space="0" w:color="auto"/>
        <w:bottom w:val="none" w:sz="0" w:space="0" w:color="auto"/>
        <w:right w:val="none" w:sz="0" w:space="0" w:color="auto"/>
      </w:divBdr>
    </w:div>
    <w:div w:id="1387729042">
      <w:bodyDiv w:val="1"/>
      <w:marLeft w:val="0"/>
      <w:marRight w:val="0"/>
      <w:marTop w:val="0"/>
      <w:marBottom w:val="0"/>
      <w:divBdr>
        <w:top w:val="none" w:sz="0" w:space="0" w:color="auto"/>
        <w:left w:val="none" w:sz="0" w:space="0" w:color="auto"/>
        <w:bottom w:val="none" w:sz="0" w:space="0" w:color="auto"/>
        <w:right w:val="none" w:sz="0" w:space="0" w:color="auto"/>
      </w:divBdr>
    </w:div>
    <w:div w:id="1420059069">
      <w:bodyDiv w:val="1"/>
      <w:marLeft w:val="0"/>
      <w:marRight w:val="0"/>
      <w:marTop w:val="0"/>
      <w:marBottom w:val="0"/>
      <w:divBdr>
        <w:top w:val="none" w:sz="0" w:space="0" w:color="auto"/>
        <w:left w:val="none" w:sz="0" w:space="0" w:color="auto"/>
        <w:bottom w:val="none" w:sz="0" w:space="0" w:color="auto"/>
        <w:right w:val="none" w:sz="0" w:space="0" w:color="auto"/>
      </w:divBdr>
    </w:div>
    <w:div w:id="1507017248">
      <w:bodyDiv w:val="1"/>
      <w:marLeft w:val="0"/>
      <w:marRight w:val="0"/>
      <w:marTop w:val="0"/>
      <w:marBottom w:val="0"/>
      <w:divBdr>
        <w:top w:val="none" w:sz="0" w:space="0" w:color="auto"/>
        <w:left w:val="none" w:sz="0" w:space="0" w:color="auto"/>
        <w:bottom w:val="none" w:sz="0" w:space="0" w:color="auto"/>
        <w:right w:val="none" w:sz="0" w:space="0" w:color="auto"/>
      </w:divBdr>
    </w:div>
    <w:div w:id="1512913931">
      <w:bodyDiv w:val="1"/>
      <w:marLeft w:val="0"/>
      <w:marRight w:val="0"/>
      <w:marTop w:val="0"/>
      <w:marBottom w:val="0"/>
      <w:divBdr>
        <w:top w:val="none" w:sz="0" w:space="0" w:color="auto"/>
        <w:left w:val="none" w:sz="0" w:space="0" w:color="auto"/>
        <w:bottom w:val="none" w:sz="0" w:space="0" w:color="auto"/>
        <w:right w:val="none" w:sz="0" w:space="0" w:color="auto"/>
      </w:divBdr>
    </w:div>
    <w:div w:id="1555434967">
      <w:bodyDiv w:val="1"/>
      <w:marLeft w:val="0"/>
      <w:marRight w:val="0"/>
      <w:marTop w:val="0"/>
      <w:marBottom w:val="0"/>
      <w:divBdr>
        <w:top w:val="none" w:sz="0" w:space="0" w:color="auto"/>
        <w:left w:val="none" w:sz="0" w:space="0" w:color="auto"/>
        <w:bottom w:val="none" w:sz="0" w:space="0" w:color="auto"/>
        <w:right w:val="none" w:sz="0" w:space="0" w:color="auto"/>
      </w:divBdr>
    </w:div>
    <w:div w:id="1560088045">
      <w:bodyDiv w:val="1"/>
      <w:marLeft w:val="0"/>
      <w:marRight w:val="0"/>
      <w:marTop w:val="0"/>
      <w:marBottom w:val="0"/>
      <w:divBdr>
        <w:top w:val="none" w:sz="0" w:space="0" w:color="auto"/>
        <w:left w:val="none" w:sz="0" w:space="0" w:color="auto"/>
        <w:bottom w:val="none" w:sz="0" w:space="0" w:color="auto"/>
        <w:right w:val="none" w:sz="0" w:space="0" w:color="auto"/>
      </w:divBdr>
    </w:div>
    <w:div w:id="1613127741">
      <w:bodyDiv w:val="1"/>
      <w:marLeft w:val="0"/>
      <w:marRight w:val="0"/>
      <w:marTop w:val="0"/>
      <w:marBottom w:val="0"/>
      <w:divBdr>
        <w:top w:val="none" w:sz="0" w:space="0" w:color="auto"/>
        <w:left w:val="none" w:sz="0" w:space="0" w:color="auto"/>
        <w:bottom w:val="none" w:sz="0" w:space="0" w:color="auto"/>
        <w:right w:val="none" w:sz="0" w:space="0" w:color="auto"/>
      </w:divBdr>
    </w:div>
    <w:div w:id="1621182006">
      <w:bodyDiv w:val="1"/>
      <w:marLeft w:val="0"/>
      <w:marRight w:val="0"/>
      <w:marTop w:val="0"/>
      <w:marBottom w:val="0"/>
      <w:divBdr>
        <w:top w:val="none" w:sz="0" w:space="0" w:color="auto"/>
        <w:left w:val="none" w:sz="0" w:space="0" w:color="auto"/>
        <w:bottom w:val="none" w:sz="0" w:space="0" w:color="auto"/>
        <w:right w:val="none" w:sz="0" w:space="0" w:color="auto"/>
      </w:divBdr>
    </w:div>
    <w:div w:id="1686787432">
      <w:bodyDiv w:val="1"/>
      <w:marLeft w:val="0"/>
      <w:marRight w:val="0"/>
      <w:marTop w:val="0"/>
      <w:marBottom w:val="0"/>
      <w:divBdr>
        <w:top w:val="none" w:sz="0" w:space="0" w:color="auto"/>
        <w:left w:val="none" w:sz="0" w:space="0" w:color="auto"/>
        <w:bottom w:val="none" w:sz="0" w:space="0" w:color="auto"/>
        <w:right w:val="none" w:sz="0" w:space="0" w:color="auto"/>
      </w:divBdr>
    </w:div>
    <w:div w:id="1827892158">
      <w:bodyDiv w:val="1"/>
      <w:marLeft w:val="0"/>
      <w:marRight w:val="0"/>
      <w:marTop w:val="0"/>
      <w:marBottom w:val="0"/>
      <w:divBdr>
        <w:top w:val="none" w:sz="0" w:space="0" w:color="auto"/>
        <w:left w:val="none" w:sz="0" w:space="0" w:color="auto"/>
        <w:bottom w:val="none" w:sz="0" w:space="0" w:color="auto"/>
        <w:right w:val="none" w:sz="0" w:space="0" w:color="auto"/>
      </w:divBdr>
    </w:div>
    <w:div w:id="1837528491">
      <w:bodyDiv w:val="1"/>
      <w:marLeft w:val="0"/>
      <w:marRight w:val="0"/>
      <w:marTop w:val="0"/>
      <w:marBottom w:val="0"/>
      <w:divBdr>
        <w:top w:val="none" w:sz="0" w:space="0" w:color="auto"/>
        <w:left w:val="none" w:sz="0" w:space="0" w:color="auto"/>
        <w:bottom w:val="none" w:sz="0" w:space="0" w:color="auto"/>
        <w:right w:val="none" w:sz="0" w:space="0" w:color="auto"/>
      </w:divBdr>
    </w:div>
    <w:div w:id="1850219774">
      <w:bodyDiv w:val="1"/>
      <w:marLeft w:val="0"/>
      <w:marRight w:val="0"/>
      <w:marTop w:val="0"/>
      <w:marBottom w:val="0"/>
      <w:divBdr>
        <w:top w:val="none" w:sz="0" w:space="0" w:color="auto"/>
        <w:left w:val="none" w:sz="0" w:space="0" w:color="auto"/>
        <w:bottom w:val="none" w:sz="0" w:space="0" w:color="auto"/>
        <w:right w:val="none" w:sz="0" w:space="0" w:color="auto"/>
      </w:divBdr>
    </w:div>
    <w:div w:id="1858619877">
      <w:bodyDiv w:val="1"/>
      <w:marLeft w:val="0"/>
      <w:marRight w:val="0"/>
      <w:marTop w:val="0"/>
      <w:marBottom w:val="0"/>
      <w:divBdr>
        <w:top w:val="none" w:sz="0" w:space="0" w:color="auto"/>
        <w:left w:val="none" w:sz="0" w:space="0" w:color="auto"/>
        <w:bottom w:val="none" w:sz="0" w:space="0" w:color="auto"/>
        <w:right w:val="none" w:sz="0" w:space="0" w:color="auto"/>
      </w:divBdr>
    </w:div>
    <w:div w:id="1906993384">
      <w:bodyDiv w:val="1"/>
      <w:marLeft w:val="0"/>
      <w:marRight w:val="0"/>
      <w:marTop w:val="0"/>
      <w:marBottom w:val="0"/>
      <w:divBdr>
        <w:top w:val="none" w:sz="0" w:space="0" w:color="auto"/>
        <w:left w:val="none" w:sz="0" w:space="0" w:color="auto"/>
        <w:bottom w:val="none" w:sz="0" w:space="0" w:color="auto"/>
        <w:right w:val="none" w:sz="0" w:space="0" w:color="auto"/>
      </w:divBdr>
    </w:div>
    <w:div w:id="2065323536">
      <w:bodyDiv w:val="1"/>
      <w:marLeft w:val="0"/>
      <w:marRight w:val="0"/>
      <w:marTop w:val="0"/>
      <w:marBottom w:val="0"/>
      <w:divBdr>
        <w:top w:val="none" w:sz="0" w:space="0" w:color="auto"/>
        <w:left w:val="none" w:sz="0" w:space="0" w:color="auto"/>
        <w:bottom w:val="none" w:sz="0" w:space="0" w:color="auto"/>
        <w:right w:val="none" w:sz="0" w:space="0" w:color="auto"/>
      </w:divBdr>
    </w:div>
    <w:div w:id="2070766563">
      <w:bodyDiv w:val="1"/>
      <w:marLeft w:val="0"/>
      <w:marRight w:val="0"/>
      <w:marTop w:val="0"/>
      <w:marBottom w:val="0"/>
      <w:divBdr>
        <w:top w:val="none" w:sz="0" w:space="0" w:color="auto"/>
        <w:left w:val="none" w:sz="0" w:space="0" w:color="auto"/>
        <w:bottom w:val="none" w:sz="0" w:space="0" w:color="auto"/>
        <w:right w:val="none" w:sz="0" w:space="0" w:color="auto"/>
      </w:divBdr>
    </w:div>
    <w:div w:id="2099405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7.png"/><Relationship Id="rId21" Type="http://schemas.openxmlformats.org/officeDocument/2006/relationships/image" Target="media/image70.png"/><Relationship Id="rId42" Type="http://schemas.openxmlformats.org/officeDocument/2006/relationships/image" Target="media/image17.wmf"/><Relationship Id="rId63" Type="http://schemas.openxmlformats.org/officeDocument/2006/relationships/chart" Target="charts/chart100.xml"/><Relationship Id="rId84" Type="http://schemas.openxmlformats.org/officeDocument/2006/relationships/image" Target="media/image20.wmf"/><Relationship Id="rId138" Type="http://schemas.openxmlformats.org/officeDocument/2006/relationships/chart" Target="charts/chart300.xml"/><Relationship Id="rId107" Type="http://schemas.openxmlformats.org/officeDocument/2006/relationships/image" Target="media/image25.wmf"/><Relationship Id="rId11" Type="http://schemas.openxmlformats.org/officeDocument/2006/relationships/image" Target="media/image20.png"/><Relationship Id="rId32" Type="http://schemas.openxmlformats.org/officeDocument/2006/relationships/image" Target="media/image12.wmf"/><Relationship Id="rId53" Type="http://schemas.openxmlformats.org/officeDocument/2006/relationships/chart" Target="charts/chart50.xml"/><Relationship Id="rId74" Type="http://schemas.openxmlformats.org/officeDocument/2006/relationships/image" Target="media/image19.emf"/><Relationship Id="rId128" Type="http://schemas.openxmlformats.org/officeDocument/2006/relationships/image" Target="media/image34.wmf"/><Relationship Id="rId149" Type="http://schemas.openxmlformats.org/officeDocument/2006/relationships/chart" Target="charts/chart35.xml"/><Relationship Id="rId5" Type="http://schemas.openxmlformats.org/officeDocument/2006/relationships/webSettings" Target="webSettings.xml"/><Relationship Id="rId95" Type="http://schemas.openxmlformats.org/officeDocument/2006/relationships/image" Target="media/image22.png"/><Relationship Id="rId22" Type="http://schemas.openxmlformats.org/officeDocument/2006/relationships/image" Target="media/image8.emf"/><Relationship Id="rId43" Type="http://schemas.openxmlformats.org/officeDocument/2006/relationships/image" Target="media/image170.wmf"/><Relationship Id="rId64" Type="http://schemas.openxmlformats.org/officeDocument/2006/relationships/chart" Target="charts/chart11.xml"/><Relationship Id="rId118" Type="http://schemas.openxmlformats.org/officeDocument/2006/relationships/image" Target="media/image29.png"/><Relationship Id="rId139" Type="http://schemas.openxmlformats.org/officeDocument/2006/relationships/chart" Target="charts/chart31.xml"/><Relationship Id="rId80" Type="http://schemas.openxmlformats.org/officeDocument/2006/relationships/hyperlink" Target="http://www.mineducacion.gov.co/1759/w3-article-357763.html" TargetMode="External"/><Relationship Id="rId85" Type="http://schemas.openxmlformats.org/officeDocument/2006/relationships/image" Target="media/image200.wmf"/><Relationship Id="rId150" Type="http://schemas.openxmlformats.org/officeDocument/2006/relationships/chart" Target="charts/chart350.xml"/><Relationship Id="rId155" Type="http://schemas.openxmlformats.org/officeDocument/2006/relationships/image" Target="media/image40.png"/><Relationship Id="rId12" Type="http://schemas.openxmlformats.org/officeDocument/2006/relationships/image" Target="media/image3.png"/><Relationship Id="rId17" Type="http://schemas.openxmlformats.org/officeDocument/2006/relationships/image" Target="media/image41.png"/><Relationship Id="rId33" Type="http://schemas.openxmlformats.org/officeDocument/2006/relationships/image" Target="media/image120.wmf"/><Relationship Id="rId38" Type="http://schemas.openxmlformats.org/officeDocument/2006/relationships/image" Target="media/image140.emf"/><Relationship Id="rId59" Type="http://schemas.openxmlformats.org/officeDocument/2006/relationships/chart" Target="charts/chart80.xml"/><Relationship Id="rId103" Type="http://schemas.openxmlformats.org/officeDocument/2006/relationships/chart" Target="charts/chart24.xml"/><Relationship Id="rId108" Type="http://schemas.openxmlformats.org/officeDocument/2006/relationships/image" Target="media/image27.wmf"/><Relationship Id="rId124" Type="http://schemas.openxmlformats.org/officeDocument/2006/relationships/image" Target="media/image310.emf"/><Relationship Id="rId129" Type="http://schemas.openxmlformats.org/officeDocument/2006/relationships/image" Target="media/image34.emf"/><Relationship Id="rId54" Type="http://schemas.openxmlformats.org/officeDocument/2006/relationships/chart" Target="charts/chart6.xml"/><Relationship Id="rId70" Type="http://schemas.openxmlformats.org/officeDocument/2006/relationships/chart" Target="charts/chart14.xml"/><Relationship Id="rId75" Type="http://schemas.openxmlformats.org/officeDocument/2006/relationships/image" Target="media/image190.emf"/><Relationship Id="rId91" Type="http://schemas.openxmlformats.org/officeDocument/2006/relationships/chart" Target="charts/chart211.xml"/><Relationship Id="rId96" Type="http://schemas.openxmlformats.org/officeDocument/2006/relationships/chart" Target="charts/chart23.xml"/><Relationship Id="rId140" Type="http://schemas.openxmlformats.org/officeDocument/2006/relationships/chart" Target="charts/chart310.xml"/><Relationship Id="rId145" Type="http://schemas.openxmlformats.org/officeDocument/2006/relationships/chart" Target="charts/chart3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0.emf"/><Relationship Id="rId28" Type="http://schemas.openxmlformats.org/officeDocument/2006/relationships/chart" Target="charts/chart1.xml"/><Relationship Id="rId49" Type="http://schemas.openxmlformats.org/officeDocument/2006/relationships/chart" Target="charts/chart36.xml"/><Relationship Id="rId114" Type="http://schemas.openxmlformats.org/officeDocument/2006/relationships/chart" Target="charts/chart270.xml"/><Relationship Id="rId119" Type="http://schemas.openxmlformats.org/officeDocument/2006/relationships/image" Target="media/image290.png"/><Relationship Id="rId44" Type="http://schemas.openxmlformats.org/officeDocument/2006/relationships/header" Target="header1.xml"/><Relationship Id="rId60" Type="http://schemas.openxmlformats.org/officeDocument/2006/relationships/chart" Target="charts/chart9.xml"/><Relationship Id="rId65" Type="http://schemas.openxmlformats.org/officeDocument/2006/relationships/chart" Target="charts/chart111.xml"/><Relationship Id="rId81" Type="http://schemas.openxmlformats.org/officeDocument/2006/relationships/chart" Target="charts/chart18.xml"/><Relationship Id="rId86" Type="http://schemas.openxmlformats.org/officeDocument/2006/relationships/chart" Target="charts/chart19.xml"/><Relationship Id="rId130" Type="http://schemas.openxmlformats.org/officeDocument/2006/relationships/image" Target="media/image35.emf"/><Relationship Id="rId135" Type="http://schemas.openxmlformats.org/officeDocument/2006/relationships/chart" Target="charts/chart290.xml"/><Relationship Id="rId151" Type="http://schemas.openxmlformats.org/officeDocument/2006/relationships/image" Target="media/image38.wmf"/><Relationship Id="rId156" Type="http://schemas.openxmlformats.org/officeDocument/2006/relationships/image" Target="media/image400.png"/><Relationship Id="rId13" Type="http://schemas.openxmlformats.org/officeDocument/2006/relationships/image" Target="media/image4.png"/><Relationship Id="rId18" Type="http://schemas.openxmlformats.org/officeDocument/2006/relationships/image" Target="media/image50.png"/><Relationship Id="rId39" Type="http://schemas.openxmlformats.org/officeDocument/2006/relationships/image" Target="media/image150.emf"/><Relationship Id="rId109" Type="http://schemas.openxmlformats.org/officeDocument/2006/relationships/chart" Target="charts/chart26.xml"/><Relationship Id="rId34" Type="http://schemas.openxmlformats.org/officeDocument/2006/relationships/image" Target="media/image13.wmf"/><Relationship Id="rId50" Type="http://schemas.openxmlformats.org/officeDocument/2006/relationships/chart" Target="charts/chart4.xml"/><Relationship Id="rId55" Type="http://schemas.openxmlformats.org/officeDocument/2006/relationships/chart" Target="charts/chart60.xml"/><Relationship Id="rId76" Type="http://schemas.openxmlformats.org/officeDocument/2006/relationships/chart" Target="charts/chart16.xml"/><Relationship Id="rId97" Type="http://schemas.openxmlformats.org/officeDocument/2006/relationships/image" Target="media/image220.png"/><Relationship Id="rId104" Type="http://schemas.openxmlformats.org/officeDocument/2006/relationships/chart" Target="charts/chart240.xml"/><Relationship Id="rId120" Type="http://schemas.openxmlformats.org/officeDocument/2006/relationships/image" Target="media/image30.png"/><Relationship Id="rId125" Type="http://schemas.openxmlformats.org/officeDocument/2006/relationships/image" Target="media/image320.emf"/><Relationship Id="rId141" Type="http://schemas.openxmlformats.org/officeDocument/2006/relationships/image" Target="media/image37.wmf"/><Relationship Id="rId146" Type="http://schemas.openxmlformats.org/officeDocument/2006/relationships/chart" Target="charts/chart330.xml"/><Relationship Id="rId7" Type="http://schemas.openxmlformats.org/officeDocument/2006/relationships/endnotes" Target="endnotes.xml"/><Relationship Id="rId71" Type="http://schemas.openxmlformats.org/officeDocument/2006/relationships/chart" Target="charts/chart140.xml"/><Relationship Id="rId92" Type="http://schemas.openxmlformats.org/officeDocument/2006/relationships/image" Target="media/image21.png"/><Relationship Id="rId2" Type="http://schemas.openxmlformats.org/officeDocument/2006/relationships/numbering" Target="numbering.xml"/><Relationship Id="rId29" Type="http://schemas.openxmlformats.org/officeDocument/2006/relationships/chart" Target="charts/chart110.xml"/><Relationship Id="rId24" Type="http://schemas.openxmlformats.org/officeDocument/2006/relationships/image" Target="media/image9.emf"/><Relationship Id="rId40" Type="http://schemas.openxmlformats.org/officeDocument/2006/relationships/image" Target="media/image16.wmf"/><Relationship Id="rId45" Type="http://schemas.openxmlformats.org/officeDocument/2006/relationships/footer" Target="footer1.xml"/><Relationship Id="rId66" Type="http://schemas.openxmlformats.org/officeDocument/2006/relationships/chart" Target="charts/chart12.xml"/><Relationship Id="rId87" Type="http://schemas.openxmlformats.org/officeDocument/2006/relationships/chart" Target="charts/chart190.xml"/><Relationship Id="rId110" Type="http://schemas.openxmlformats.org/officeDocument/2006/relationships/chart" Target="charts/chart260.xml"/><Relationship Id="rId115" Type="http://schemas.openxmlformats.org/officeDocument/2006/relationships/chart" Target="charts/chart28.xml"/><Relationship Id="rId131" Type="http://schemas.openxmlformats.org/officeDocument/2006/relationships/image" Target="media/image35.wmf"/><Relationship Id="rId136" Type="http://schemas.openxmlformats.org/officeDocument/2006/relationships/hyperlink" Target="http://www.bogotaturismo.gov.co" TargetMode="External"/><Relationship Id="rId157" Type="http://schemas.openxmlformats.org/officeDocument/2006/relationships/fontTable" Target="fontTable.xml"/><Relationship Id="rId61" Type="http://schemas.openxmlformats.org/officeDocument/2006/relationships/chart" Target="charts/chart90.xml"/><Relationship Id="rId82" Type="http://schemas.openxmlformats.org/officeDocument/2006/relationships/chart" Target="charts/chart180.xml"/><Relationship Id="rId152" Type="http://schemas.openxmlformats.org/officeDocument/2006/relationships/image" Target="media/image380.wmf"/><Relationship Id="rId19" Type="http://schemas.openxmlformats.org/officeDocument/2006/relationships/image" Target="media/image60.png"/><Relationship Id="rId14" Type="http://schemas.openxmlformats.org/officeDocument/2006/relationships/image" Target="media/image5.png"/><Relationship Id="rId30" Type="http://schemas.openxmlformats.org/officeDocument/2006/relationships/chart" Target="charts/chart2.xml"/><Relationship Id="rId35" Type="http://schemas.openxmlformats.org/officeDocument/2006/relationships/image" Target="media/image130.wmf"/><Relationship Id="rId56" Type="http://schemas.openxmlformats.org/officeDocument/2006/relationships/chart" Target="charts/chart7.xml"/><Relationship Id="rId77" Type="http://schemas.openxmlformats.org/officeDocument/2006/relationships/chart" Target="charts/chart160.xml"/><Relationship Id="rId100" Type="http://schemas.openxmlformats.org/officeDocument/2006/relationships/image" Target="media/image24.jpeg"/><Relationship Id="rId105" Type="http://schemas.openxmlformats.org/officeDocument/2006/relationships/chart" Target="charts/chart25.xml"/><Relationship Id="rId126" Type="http://schemas.openxmlformats.org/officeDocument/2006/relationships/image" Target="media/image33.emf"/><Relationship Id="rId147" Type="http://schemas.openxmlformats.org/officeDocument/2006/relationships/chart" Target="charts/chart34.xml"/><Relationship Id="rId8" Type="http://schemas.openxmlformats.org/officeDocument/2006/relationships/image" Target="media/image1.png"/><Relationship Id="rId51" Type="http://schemas.openxmlformats.org/officeDocument/2006/relationships/chart" Target="charts/chart40.xml"/><Relationship Id="rId72" Type="http://schemas.openxmlformats.org/officeDocument/2006/relationships/chart" Target="charts/chart15.xml"/><Relationship Id="rId93" Type="http://schemas.openxmlformats.org/officeDocument/2006/relationships/chart" Target="charts/chart22.xml"/><Relationship Id="rId98" Type="http://schemas.openxmlformats.org/officeDocument/2006/relationships/chart" Target="charts/chart230.xml"/><Relationship Id="rId121" Type="http://schemas.openxmlformats.org/officeDocument/2006/relationships/image" Target="media/image30.emf"/><Relationship Id="rId142" Type="http://schemas.openxmlformats.org/officeDocument/2006/relationships/image" Target="media/image370.wmf"/><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18.wmf"/><Relationship Id="rId67" Type="http://schemas.openxmlformats.org/officeDocument/2006/relationships/chart" Target="charts/chart120.xml"/><Relationship Id="rId116" Type="http://schemas.openxmlformats.org/officeDocument/2006/relationships/chart" Target="charts/chart280.xml"/><Relationship Id="rId137" Type="http://schemas.openxmlformats.org/officeDocument/2006/relationships/chart" Target="charts/chart30.xml"/><Relationship Id="rId15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160.wmf"/><Relationship Id="rId62" Type="http://schemas.openxmlformats.org/officeDocument/2006/relationships/chart" Target="charts/chart10.xml"/><Relationship Id="rId83" Type="http://schemas.openxmlformats.org/officeDocument/2006/relationships/hyperlink" Target="http://www.sexperto.co" TargetMode="External"/><Relationship Id="rId88" Type="http://schemas.openxmlformats.org/officeDocument/2006/relationships/chart" Target="charts/chart20.xml"/><Relationship Id="rId111" Type="http://schemas.openxmlformats.org/officeDocument/2006/relationships/image" Target="media/image26.png"/><Relationship Id="rId132" Type="http://schemas.openxmlformats.org/officeDocument/2006/relationships/image" Target="media/image36.wmf"/><Relationship Id="rId153" Type="http://schemas.openxmlformats.org/officeDocument/2006/relationships/image" Target="media/image39.emf"/><Relationship Id="rId174" Type="http://schemas.microsoft.com/office/2016/09/relationships/commentsIds" Target="commentsIds.xml"/><Relationship Id="rId15" Type="http://schemas.openxmlformats.org/officeDocument/2006/relationships/image" Target="media/image6.png"/><Relationship Id="rId36" Type="http://schemas.openxmlformats.org/officeDocument/2006/relationships/image" Target="media/image14.emf"/><Relationship Id="rId57" Type="http://schemas.openxmlformats.org/officeDocument/2006/relationships/chart" Target="charts/chart70.xml"/><Relationship Id="rId106" Type="http://schemas.openxmlformats.org/officeDocument/2006/relationships/chart" Target="charts/chart250.xml"/><Relationship Id="rId127" Type="http://schemas.openxmlformats.org/officeDocument/2006/relationships/image" Target="media/image33.wmf"/><Relationship Id="rId10" Type="http://schemas.openxmlformats.org/officeDocument/2006/relationships/image" Target="media/image10.png"/><Relationship Id="rId31" Type="http://schemas.openxmlformats.org/officeDocument/2006/relationships/chart" Target="charts/chart210.xml"/><Relationship Id="rId52" Type="http://schemas.openxmlformats.org/officeDocument/2006/relationships/chart" Target="charts/chart5.xml"/><Relationship Id="rId73" Type="http://schemas.openxmlformats.org/officeDocument/2006/relationships/chart" Target="charts/chart150.xml"/><Relationship Id="rId78" Type="http://schemas.openxmlformats.org/officeDocument/2006/relationships/chart" Target="charts/chart17.xml"/><Relationship Id="rId94" Type="http://schemas.openxmlformats.org/officeDocument/2006/relationships/chart" Target="charts/chart220.xml"/><Relationship Id="rId99" Type="http://schemas.openxmlformats.org/officeDocument/2006/relationships/image" Target="media/image23.png"/><Relationship Id="rId101" Type="http://schemas.openxmlformats.org/officeDocument/2006/relationships/image" Target="media/image25.png"/><Relationship Id="rId122" Type="http://schemas.openxmlformats.org/officeDocument/2006/relationships/image" Target="media/image31.emf"/><Relationship Id="rId143" Type="http://schemas.openxmlformats.org/officeDocument/2006/relationships/chart" Target="charts/chart32.xml"/><Relationship Id="rId148" Type="http://schemas.openxmlformats.org/officeDocument/2006/relationships/chart" Target="charts/chart340.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1.emf"/><Relationship Id="rId47" Type="http://schemas.openxmlformats.org/officeDocument/2006/relationships/image" Target="media/image180.wmf"/><Relationship Id="rId68" Type="http://schemas.openxmlformats.org/officeDocument/2006/relationships/chart" Target="charts/chart13.xml"/><Relationship Id="rId89" Type="http://schemas.openxmlformats.org/officeDocument/2006/relationships/chart" Target="charts/chart200.xml"/><Relationship Id="rId112" Type="http://schemas.openxmlformats.org/officeDocument/2006/relationships/image" Target="media/image28.png"/><Relationship Id="rId133" Type="http://schemas.openxmlformats.org/officeDocument/2006/relationships/chart" Target="charts/chart29.xml"/><Relationship Id="rId154" Type="http://schemas.openxmlformats.org/officeDocument/2006/relationships/image" Target="media/image390.emf"/><Relationship Id="rId16" Type="http://schemas.openxmlformats.org/officeDocument/2006/relationships/image" Target="media/image31.png"/><Relationship Id="rId37" Type="http://schemas.openxmlformats.org/officeDocument/2006/relationships/image" Target="media/image15.emf"/><Relationship Id="rId58" Type="http://schemas.openxmlformats.org/officeDocument/2006/relationships/chart" Target="charts/chart8.xml"/><Relationship Id="rId79" Type="http://schemas.openxmlformats.org/officeDocument/2006/relationships/chart" Target="charts/chart170.xml"/><Relationship Id="rId102" Type="http://schemas.openxmlformats.org/officeDocument/2006/relationships/image" Target="media/image26.jpeg"/><Relationship Id="rId123" Type="http://schemas.openxmlformats.org/officeDocument/2006/relationships/image" Target="media/image32.emf"/><Relationship Id="rId144" Type="http://schemas.openxmlformats.org/officeDocument/2006/relationships/chart" Target="charts/chart320.xml"/><Relationship Id="rId90" Type="http://schemas.openxmlformats.org/officeDocument/2006/relationships/chart" Target="charts/chart21.xml"/><Relationship Id="rId27" Type="http://schemas.openxmlformats.org/officeDocument/2006/relationships/image" Target="media/image110.emf"/><Relationship Id="rId48" Type="http://schemas.openxmlformats.org/officeDocument/2006/relationships/chart" Target="charts/chart3.xml"/><Relationship Id="rId69" Type="http://schemas.openxmlformats.org/officeDocument/2006/relationships/chart" Target="charts/chart130.xml"/><Relationship Id="rId113" Type="http://schemas.openxmlformats.org/officeDocument/2006/relationships/chart" Target="charts/chart27.xml"/><Relationship Id="rId134" Type="http://schemas.openxmlformats.org/officeDocument/2006/relationships/hyperlink" Target="http://www.bogotaturismo.gov.co"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oleObject" Target="../embeddings/oleObject60.bin"/><Relationship Id="rId2" Type="http://schemas.microsoft.com/office/2011/relationships/chartColorStyle" Target="colors100.xml"/><Relationship Id="rId1" Type="http://schemas.microsoft.com/office/2011/relationships/chartStyle" Target="style100.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0.xml"/><Relationship Id="rId1" Type="http://schemas.microsoft.com/office/2011/relationships/chartStyle" Target="style110.xml"/><Relationship Id="rId4" Type="http://schemas.openxmlformats.org/officeDocument/2006/relationships/oleObject" Target="../embeddings/oleObject110.bin"/></Relationships>
</file>

<file path=word/charts/_rels/chart111.xml.rels><?xml version="1.0" encoding="UTF-8" standalone="yes"?>
<Relationships xmlns="http://schemas.openxmlformats.org/package/2006/relationships"><Relationship Id="rId3" Type="http://schemas.openxmlformats.org/officeDocument/2006/relationships/oleObject" Target="../embeddings/oleObject70.bin"/><Relationship Id="rId2" Type="http://schemas.microsoft.com/office/2011/relationships/chartColorStyle" Target="colors111.xml"/><Relationship Id="rId1" Type="http://schemas.microsoft.com/office/2011/relationships/chartStyle" Target="style111.xml"/></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3" Type="http://schemas.openxmlformats.org/officeDocument/2006/relationships/oleObject" Target="../embeddings/oleObject80.bin"/><Relationship Id="rId2" Type="http://schemas.microsoft.com/office/2011/relationships/chartColorStyle" Target="colors120.xml"/><Relationship Id="rId1" Type="http://schemas.microsoft.com/office/2011/relationships/chartStyle" Target="style120.xm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9.bin"/><Relationship Id="rId2" Type="http://schemas.microsoft.com/office/2011/relationships/chartColorStyle" Target="colors13.xml"/><Relationship Id="rId1" Type="http://schemas.microsoft.com/office/2011/relationships/chartStyle" Target="style13.xml"/></Relationships>
</file>

<file path=word/charts/_rels/chart130.xml.rels><?xml version="1.0" encoding="UTF-8" standalone="yes"?>
<Relationships xmlns="http://schemas.openxmlformats.org/package/2006/relationships"><Relationship Id="rId3" Type="http://schemas.openxmlformats.org/officeDocument/2006/relationships/oleObject" Target="../embeddings/oleObject90.bin"/><Relationship Id="rId2" Type="http://schemas.microsoft.com/office/2011/relationships/chartColorStyle" Target="colors130.xml"/><Relationship Id="rId1" Type="http://schemas.microsoft.com/office/2011/relationships/chartStyle" Target="style130.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14.xml"/><Relationship Id="rId1" Type="http://schemas.microsoft.com/office/2011/relationships/chartStyle" Target="style14.xml"/></Relationships>
</file>

<file path=word/charts/_rels/chart140.xml.rels><?xml version="1.0" encoding="UTF-8" standalone="yes"?>
<Relationships xmlns="http://schemas.openxmlformats.org/package/2006/relationships"><Relationship Id="rId3" Type="http://schemas.openxmlformats.org/officeDocument/2006/relationships/oleObject" Target="../embeddings/oleObject100.bin"/><Relationship Id="rId2" Type="http://schemas.microsoft.com/office/2011/relationships/chartColorStyle" Target="colors140.xml"/><Relationship Id="rId1" Type="http://schemas.microsoft.com/office/2011/relationships/chartStyle" Target="style140.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11.bin"/><Relationship Id="rId2" Type="http://schemas.microsoft.com/office/2011/relationships/chartColorStyle" Target="colors15.xml"/><Relationship Id="rId1" Type="http://schemas.microsoft.com/office/2011/relationships/chartStyle" Target="style15.xml"/></Relationships>
</file>

<file path=word/charts/_rels/chart150.xml.rels><?xml version="1.0" encoding="UTF-8" standalone="yes"?>
<Relationships xmlns="http://schemas.openxmlformats.org/package/2006/relationships"><Relationship Id="rId3" Type="http://schemas.openxmlformats.org/officeDocument/2006/relationships/oleObject" Target="../embeddings/oleObject111.bin"/><Relationship Id="rId2" Type="http://schemas.microsoft.com/office/2011/relationships/chartColorStyle" Target="colors150.xml"/><Relationship Id="rId1" Type="http://schemas.microsoft.com/office/2011/relationships/chartStyle" Target="style150.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16.xml"/><Relationship Id="rId1" Type="http://schemas.microsoft.com/office/2011/relationships/chartStyle" Target="style16.xml"/></Relationships>
</file>

<file path=word/charts/_rels/chart160.xml.rels><?xml version="1.0" encoding="UTF-8" standalone="yes"?>
<Relationships xmlns="http://schemas.openxmlformats.org/package/2006/relationships"><Relationship Id="rId3" Type="http://schemas.openxmlformats.org/officeDocument/2006/relationships/oleObject" Target="../embeddings/oleObject120.bin"/><Relationship Id="rId2" Type="http://schemas.microsoft.com/office/2011/relationships/chartColorStyle" Target="colors160.xml"/><Relationship Id="rId1" Type="http://schemas.microsoft.com/office/2011/relationships/chartStyle" Target="style160.xml"/></Relationships>
</file>

<file path=word/charts/_rels/chart17.xml.rels><?xml version="1.0" encoding="UTF-8" standalone="yes"?>
<Relationships xmlns="http://schemas.openxmlformats.org/package/2006/relationships"><Relationship Id="rId3" Type="http://schemas.openxmlformats.org/officeDocument/2006/relationships/oleObject" Target="../embeddings/oleObject13.bin"/><Relationship Id="rId2" Type="http://schemas.microsoft.com/office/2011/relationships/chartColorStyle" Target="colors17.xml"/><Relationship Id="rId1" Type="http://schemas.microsoft.com/office/2011/relationships/chartStyle" Target="style17.xml"/></Relationships>
</file>

<file path=word/charts/_rels/chart170.xml.rels><?xml version="1.0" encoding="UTF-8" standalone="yes"?>
<Relationships xmlns="http://schemas.openxmlformats.org/package/2006/relationships"><Relationship Id="rId3" Type="http://schemas.openxmlformats.org/officeDocument/2006/relationships/oleObject" Target="../embeddings/oleObject130.bin"/><Relationship Id="rId2" Type="http://schemas.microsoft.com/office/2011/relationships/chartColorStyle" Target="colors170.xml"/><Relationship Id="rId1" Type="http://schemas.microsoft.com/office/2011/relationships/chartStyle" Target="style170.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18.xml"/><Relationship Id="rId1" Type="http://schemas.microsoft.com/office/2011/relationships/chartStyle" Target="style18.xml"/></Relationships>
</file>

<file path=word/charts/_rels/chart180.xml.rels><?xml version="1.0" encoding="UTF-8" standalone="yes"?>
<Relationships xmlns="http://schemas.openxmlformats.org/package/2006/relationships"><Relationship Id="rId3" Type="http://schemas.openxmlformats.org/officeDocument/2006/relationships/package" Target="../embeddings/Hoja_de_c_lculo_de_Microsoft_Excel40.xlsx"/><Relationship Id="rId2" Type="http://schemas.microsoft.com/office/2011/relationships/chartColorStyle" Target="colors180.xml"/><Relationship Id="rId1" Type="http://schemas.microsoft.com/office/2011/relationships/chartStyle" Target="style180.xml"/></Relationships>
</file>

<file path=word/charts/_rels/chart19.xml.rels><?xml version="1.0" encoding="UTF-8" standalone="yes"?>
<Relationships xmlns="http://schemas.openxmlformats.org/package/2006/relationships"><Relationship Id="rId3" Type="http://schemas.openxmlformats.org/officeDocument/2006/relationships/oleObject" Target="../embeddings/oleObject14.bin"/><Relationship Id="rId2" Type="http://schemas.microsoft.com/office/2011/relationships/chartColorStyle" Target="colors19.xml"/><Relationship Id="rId1" Type="http://schemas.microsoft.com/office/2011/relationships/chartStyle" Target="style19.xml"/></Relationships>
</file>

<file path=word/charts/_rels/chart190.xml.rels><?xml version="1.0" encoding="UTF-8" standalone="yes"?>
<Relationships xmlns="http://schemas.openxmlformats.org/package/2006/relationships"><Relationship Id="rId3" Type="http://schemas.openxmlformats.org/officeDocument/2006/relationships/oleObject" Target="../embeddings/oleObject140.bin"/><Relationship Id="rId2" Type="http://schemas.microsoft.com/office/2011/relationships/chartColorStyle" Target="colors190.xml"/><Relationship Id="rId1" Type="http://schemas.microsoft.com/office/2011/relationships/chartStyle" Target="style190.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3" Type="http://schemas.openxmlformats.org/officeDocument/2006/relationships/oleObject" Target="../embeddings/oleObject15.bin"/><Relationship Id="rId2" Type="http://schemas.microsoft.com/office/2011/relationships/chartColorStyle" Target="colors20.xml"/><Relationship Id="rId1" Type="http://schemas.microsoft.com/office/2011/relationships/chartStyle" Target="style20.xml"/></Relationships>
</file>

<file path=word/charts/_rels/chart200.xml.rels><?xml version="1.0" encoding="UTF-8" standalone="yes"?>
<Relationships xmlns="http://schemas.openxmlformats.org/package/2006/relationships"><Relationship Id="rId3" Type="http://schemas.openxmlformats.org/officeDocument/2006/relationships/oleObject" Target="../embeddings/oleObject150.bin"/><Relationship Id="rId2" Type="http://schemas.microsoft.com/office/2011/relationships/chartColorStyle" Target="colors200.xml"/><Relationship Id="rId1" Type="http://schemas.microsoft.com/office/2011/relationships/chartStyle" Target="style200.xml"/></Relationships>
</file>

<file path=word/charts/_rels/chart21.xml.rels><?xml version="1.0" encoding="UTF-8" standalone="yes"?>
<Relationships xmlns="http://schemas.openxmlformats.org/package/2006/relationships"><Relationship Id="rId3" Type="http://schemas.openxmlformats.org/officeDocument/2006/relationships/oleObject" Target="../embeddings/oleObject16.bin"/><Relationship Id="rId2" Type="http://schemas.microsoft.com/office/2011/relationships/chartColorStyle" Target="colors21.xml"/><Relationship Id="rId1" Type="http://schemas.microsoft.com/office/2011/relationships/chartStyle" Target="style21.xml"/></Relationships>
</file>

<file path=word/charts/_rels/chart21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0.xml"/><Relationship Id="rId1" Type="http://schemas.microsoft.com/office/2011/relationships/chartStyle" Target="style210.xml"/><Relationship Id="rId4" Type="http://schemas.openxmlformats.org/officeDocument/2006/relationships/oleObject" Target="../embeddings/oleObject21.bin"/></Relationships>
</file>

<file path=word/charts/_rels/chart211.xml.rels><?xml version="1.0" encoding="UTF-8" standalone="yes"?>
<Relationships xmlns="http://schemas.openxmlformats.org/package/2006/relationships"><Relationship Id="rId3" Type="http://schemas.openxmlformats.org/officeDocument/2006/relationships/oleObject" Target="../embeddings/oleObject160.bin"/><Relationship Id="rId2" Type="http://schemas.microsoft.com/office/2011/relationships/chartColorStyle" Target="colors211.xml"/><Relationship Id="rId1" Type="http://schemas.microsoft.com/office/2011/relationships/chartStyle" Target="style211.xml"/></Relationships>
</file>

<file path=word/charts/_rels/chart22.xml.rels><?xml version="1.0" encoding="UTF-8" standalone="yes"?>
<Relationships xmlns="http://schemas.openxmlformats.org/package/2006/relationships"><Relationship Id="rId3" Type="http://schemas.openxmlformats.org/officeDocument/2006/relationships/oleObject" Target="file:///D:\BACKUP%20ADRIA\ADRIA%20DE%20LEON\usuarios\Adria\A&#241;o2019\Empalme\Movilidad\Avance_Metro.xlsx" TargetMode="External"/><Relationship Id="rId2" Type="http://schemas.microsoft.com/office/2011/relationships/chartColorStyle" Target="colors22.xml"/><Relationship Id="rId1" Type="http://schemas.microsoft.com/office/2011/relationships/chartStyle" Target="style22.xml"/></Relationships>
</file>

<file path=word/charts/_rels/chart220.xml.rels><?xml version="1.0" encoding="UTF-8" standalone="yes"?>
<Relationships xmlns="http://schemas.openxmlformats.org/package/2006/relationships"><Relationship Id="rId3" Type="http://schemas.openxmlformats.org/officeDocument/2006/relationships/oleObject" Target="file:///D:\BACKUP%20ADRIA\ADRIA%20DE%20LEON\usuarios\Adria\A&#241;o2019\Empalme\Movilidad\Avance_Metro.xlsx" TargetMode="External"/><Relationship Id="rId2" Type="http://schemas.microsoft.com/office/2011/relationships/chartColorStyle" Target="colors220.xml"/><Relationship Id="rId1" Type="http://schemas.microsoft.com/office/2011/relationships/chartStyle" Target="style220.xml"/></Relationships>
</file>

<file path=word/charts/_rels/chart23.xml.rels><?xml version="1.0" encoding="UTF-8" standalone="yes"?>
<Relationships xmlns="http://schemas.openxmlformats.org/package/2006/relationships"><Relationship Id="rId3" Type="http://schemas.openxmlformats.org/officeDocument/2006/relationships/oleObject" Target="file:///D:\BACKUP%20ADRIA\ADRIA%20DE%20LEON\usuarios\Adria\A&#241;o2019\Empalme\1_MatrizResultados_ParaEmpalme_2019_07_19_democracia_NOT.xlsx" TargetMode="External"/><Relationship Id="rId2" Type="http://schemas.microsoft.com/office/2011/relationships/chartColorStyle" Target="colors23.xml"/><Relationship Id="rId1" Type="http://schemas.microsoft.com/office/2011/relationships/chartStyle" Target="style23.xml"/></Relationships>
</file>

<file path=word/charts/_rels/chart230.xml.rels><?xml version="1.0" encoding="UTF-8" standalone="yes"?>
<Relationships xmlns="http://schemas.openxmlformats.org/package/2006/relationships"><Relationship Id="rId3" Type="http://schemas.openxmlformats.org/officeDocument/2006/relationships/oleObject" Target="file:///D:\BACKUP%20ADRIA\ADRIA%20DE%20LEON\usuarios\Adria\A&#241;o2019\Empalme\1_MatrizResultados_ParaEmpalme_2019_07_19_democracia_NOT.xlsx" TargetMode="External"/><Relationship Id="rId2" Type="http://schemas.microsoft.com/office/2011/relationships/chartColorStyle" Target="colors230.xml"/><Relationship Id="rId1" Type="http://schemas.microsoft.com/office/2011/relationships/chartStyle" Target="style230.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embeddings/oleObject17.bin"/></Relationships>
</file>

<file path=word/charts/_rels/chart24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40.xml"/><Relationship Id="rId1" Type="http://schemas.microsoft.com/office/2011/relationships/chartStyle" Target="style240.xml"/><Relationship Id="rId4" Type="http://schemas.openxmlformats.org/officeDocument/2006/relationships/oleObject" Target="../embeddings/oleObject170.bin"/></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embeddings/oleObject18.bin"/></Relationships>
</file>

<file path=word/charts/_rels/chart25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250.xml"/><Relationship Id="rId1" Type="http://schemas.microsoft.com/office/2011/relationships/chartStyle" Target="style250.xml"/><Relationship Id="rId4" Type="http://schemas.openxmlformats.org/officeDocument/2006/relationships/oleObject" Target="../embeddings/oleObject180.bin"/></Relationships>
</file>

<file path=word/charts/_rels/chart26.xml.rels><?xml version="1.0" encoding="UTF-8" standalone="yes"?>
<Relationships xmlns="http://schemas.openxmlformats.org/package/2006/relationships"><Relationship Id="rId3" Type="http://schemas.openxmlformats.org/officeDocument/2006/relationships/oleObject" Target="../embeddings/oleObject19.bin"/><Relationship Id="rId2" Type="http://schemas.microsoft.com/office/2011/relationships/chartColorStyle" Target="colors26.xml"/><Relationship Id="rId1" Type="http://schemas.microsoft.com/office/2011/relationships/chartStyle" Target="style26.xml"/></Relationships>
</file>

<file path=word/charts/_rels/chart260.xml.rels><?xml version="1.0" encoding="UTF-8" standalone="yes"?>
<Relationships xmlns="http://schemas.openxmlformats.org/package/2006/relationships"><Relationship Id="rId3" Type="http://schemas.openxmlformats.org/officeDocument/2006/relationships/oleObject" Target="../embeddings/oleObject190.bin"/><Relationship Id="rId2" Type="http://schemas.microsoft.com/office/2011/relationships/chartColorStyle" Target="colors260.xml"/><Relationship Id="rId1" Type="http://schemas.microsoft.com/office/2011/relationships/chartStyle" Target="style260.xml"/></Relationships>
</file>

<file path=word/charts/_rels/chart27.xml.rels><?xml version="1.0" encoding="UTF-8" standalone="yes"?>
<Relationships xmlns="http://schemas.openxmlformats.org/package/2006/relationships"><Relationship Id="rId3" Type="http://schemas.openxmlformats.org/officeDocument/2006/relationships/oleObject" Target="../embeddings/oleObject20.bin"/><Relationship Id="rId2" Type="http://schemas.microsoft.com/office/2011/relationships/chartColorStyle" Target="colors27.xml"/><Relationship Id="rId1" Type="http://schemas.microsoft.com/office/2011/relationships/chartStyle" Target="style27.xml"/></Relationships>
</file>

<file path=word/charts/_rels/chart270.xml.rels><?xml version="1.0" encoding="UTF-8" standalone="yes"?>
<Relationships xmlns="http://schemas.openxmlformats.org/package/2006/relationships"><Relationship Id="rId3" Type="http://schemas.openxmlformats.org/officeDocument/2006/relationships/oleObject" Target="../embeddings/oleObject200.bin"/><Relationship Id="rId2" Type="http://schemas.microsoft.com/office/2011/relationships/chartColorStyle" Target="colors270.xml"/><Relationship Id="rId1" Type="http://schemas.microsoft.com/office/2011/relationships/chartStyle" Target="style270.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28.xml"/><Relationship Id="rId1" Type="http://schemas.microsoft.com/office/2011/relationships/chartStyle" Target="style28.xml"/></Relationships>
</file>

<file path=word/charts/_rels/chart280.xml.rels><?xml version="1.0" encoding="UTF-8" standalone="yes"?>
<Relationships xmlns="http://schemas.openxmlformats.org/package/2006/relationships"><Relationship Id="rId3" Type="http://schemas.openxmlformats.org/officeDocument/2006/relationships/package" Target="../embeddings/Hoja_de_c_lculo_de_Microsoft_Excel50.xlsx"/><Relationship Id="rId2" Type="http://schemas.microsoft.com/office/2011/relationships/chartColorStyle" Target="colors280.xml"/><Relationship Id="rId1" Type="http://schemas.microsoft.com/office/2011/relationships/chartStyle" Target="style280.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29.xml"/><Relationship Id="rId1" Type="http://schemas.microsoft.com/office/2011/relationships/chartStyle" Target="style29.xml"/></Relationships>
</file>

<file path=word/charts/_rels/chart290.xml.rels><?xml version="1.0" encoding="UTF-8" standalone="yes"?>
<Relationships xmlns="http://schemas.openxmlformats.org/package/2006/relationships"><Relationship Id="rId3" Type="http://schemas.openxmlformats.org/officeDocument/2006/relationships/package" Target="../embeddings/Hoja_de_c_lculo_de_Microsoft_Excel60.xlsx"/><Relationship Id="rId2" Type="http://schemas.microsoft.com/office/2011/relationships/chartColorStyle" Target="colors290.xml"/><Relationship Id="rId1" Type="http://schemas.microsoft.com/office/2011/relationships/chartStyle" Target="style290.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30.xml"/><Relationship Id="rId1" Type="http://schemas.microsoft.com/office/2011/relationships/chartStyle" Target="style30.xml"/></Relationships>
</file>

<file path=word/charts/_rels/chart300.xml.rels><?xml version="1.0" encoding="UTF-8" standalone="yes"?>
<Relationships xmlns="http://schemas.openxmlformats.org/package/2006/relationships"><Relationship Id="rId3" Type="http://schemas.openxmlformats.org/officeDocument/2006/relationships/package" Target="../embeddings/Hoja_de_c_lculo_de_Microsoft_Excel70.xlsx"/><Relationship Id="rId2" Type="http://schemas.microsoft.com/office/2011/relationships/chartColorStyle" Target="colors300.xml"/><Relationship Id="rId1" Type="http://schemas.microsoft.com/office/2011/relationships/chartStyle" Target="style30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31.xml"/><Relationship Id="rId1" Type="http://schemas.microsoft.com/office/2011/relationships/chartStyle" Target="style31.xml"/></Relationships>
</file>

<file path=word/charts/_rels/chart310.xml.rels><?xml version="1.0" encoding="UTF-8" standalone="yes"?>
<Relationships xmlns="http://schemas.openxmlformats.org/package/2006/relationships"><Relationship Id="rId3" Type="http://schemas.openxmlformats.org/officeDocument/2006/relationships/package" Target="../embeddings/Hoja_de_c_lculo_de_Microsoft_Excel80.xlsx"/><Relationship Id="rId2" Type="http://schemas.microsoft.com/office/2011/relationships/chartColorStyle" Target="colors310.xml"/><Relationship Id="rId1" Type="http://schemas.microsoft.com/office/2011/relationships/chartStyle" Target="style310.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32.xml"/><Relationship Id="rId1" Type="http://schemas.microsoft.com/office/2011/relationships/chartStyle" Target="style32.xml"/></Relationships>
</file>

<file path=word/charts/_rels/chart320.xml.rels><?xml version="1.0" encoding="UTF-8" standalone="yes"?>
<Relationships xmlns="http://schemas.openxmlformats.org/package/2006/relationships"><Relationship Id="rId3" Type="http://schemas.openxmlformats.org/officeDocument/2006/relationships/package" Target="../embeddings/Hoja_de_c_lculo_de_Microsoft_Excel90.xlsx"/><Relationship Id="rId2" Type="http://schemas.microsoft.com/office/2011/relationships/chartColorStyle" Target="colors320.xml"/><Relationship Id="rId1" Type="http://schemas.microsoft.com/office/2011/relationships/chartStyle" Target="style320.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33.xml"/><Relationship Id="rId1" Type="http://schemas.microsoft.com/office/2011/relationships/chartStyle" Target="style33.xml"/></Relationships>
</file>

<file path=word/charts/_rels/chart330.xml.rels><?xml version="1.0" encoding="UTF-8" standalone="yes"?>
<Relationships xmlns="http://schemas.openxmlformats.org/package/2006/relationships"><Relationship Id="rId3" Type="http://schemas.openxmlformats.org/officeDocument/2006/relationships/package" Target="../embeddings/Hoja_de_c_lculo_de_Microsoft_Excel100.xlsx"/><Relationship Id="rId2" Type="http://schemas.microsoft.com/office/2011/relationships/chartColorStyle" Target="colors330.xml"/><Relationship Id="rId1" Type="http://schemas.microsoft.com/office/2011/relationships/chartStyle" Target="style330.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34.xml"/><Relationship Id="rId1" Type="http://schemas.microsoft.com/office/2011/relationships/chartStyle" Target="style34.xml"/></Relationships>
</file>

<file path=word/charts/_rels/chart340.xml.rels><?xml version="1.0" encoding="UTF-8" standalone="yes"?>
<Relationships xmlns="http://schemas.openxmlformats.org/package/2006/relationships"><Relationship Id="rId3" Type="http://schemas.openxmlformats.org/officeDocument/2006/relationships/package" Target="../embeddings/Hoja_de_c_lculo_de_Microsoft_Excel110.xlsx"/><Relationship Id="rId2" Type="http://schemas.microsoft.com/office/2011/relationships/chartColorStyle" Target="colors340.xml"/><Relationship Id="rId1" Type="http://schemas.microsoft.com/office/2011/relationships/chartStyle" Target="style340.xml"/></Relationships>
</file>

<file path=word/charts/_rels/chart35.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35.xml"/><Relationship Id="rId1" Type="http://schemas.microsoft.com/office/2011/relationships/chartStyle" Target="style35.xml"/></Relationships>
</file>

<file path=word/charts/_rels/chart350.xml.rels><?xml version="1.0" encoding="UTF-8" standalone="yes"?>
<Relationships xmlns="http://schemas.openxmlformats.org/package/2006/relationships"><Relationship Id="rId3" Type="http://schemas.openxmlformats.org/officeDocument/2006/relationships/package" Target="../embeddings/Hoja_de_c_lculo_de_Microsoft_Excel120.xlsx"/><Relationship Id="rId2" Type="http://schemas.microsoft.com/office/2011/relationships/chartColorStyle" Target="colors350.xml"/><Relationship Id="rId1" Type="http://schemas.microsoft.com/office/2011/relationships/chartStyle" Target="style350.xml"/></Relationships>
</file>

<file path=word/charts/_rels/chart36.xml.rels><?xml version="1.0" encoding="UTF-8" standalone="yes"?>
<Relationships xmlns="http://schemas.openxmlformats.org/package/2006/relationships"><Relationship Id="rId3" Type="http://schemas.openxmlformats.org/officeDocument/2006/relationships/oleObject" Target="../embeddings/oleObject30.bin"/><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Hoja_de_c_lculo_de_Microsoft_Excel0.xlsx"/><Relationship Id="rId2" Type="http://schemas.microsoft.com/office/2011/relationships/chartColorStyle" Target="colors40.xml"/><Relationship Id="rId1" Type="http://schemas.microsoft.com/office/2011/relationships/chartStyle" Target="style40.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50.xml"/><Relationship Id="rId1" Type="http://schemas.microsoft.com/office/2011/relationships/chartStyle" Target="style50.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embeddings/oleObject40.bin"/><Relationship Id="rId2" Type="http://schemas.microsoft.com/office/2011/relationships/chartColorStyle" Target="colors60.xml"/><Relationship Id="rId1" Type="http://schemas.microsoft.com/office/2011/relationships/chartStyle" Target="style60.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70.xml"/><Relationship Id="rId1" Type="http://schemas.microsoft.com/office/2011/relationships/chartStyle" Target="style70.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80.xml"/><Relationship Id="rId1" Type="http://schemas.microsoft.com/office/2011/relationships/chartStyle" Target="style80.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embeddings/oleObject50.bin"/><Relationship Id="rId2" Type="http://schemas.microsoft.com/office/2011/relationships/chartColorStyle" Target="colors90.xml"/><Relationship Id="rId1" Type="http://schemas.microsoft.com/office/2011/relationships/chartStyle" Target="style90.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'2018'!$E$13</c:f>
              <c:strCache>
                <c:ptCount val="1"/>
                <c:pt idx="0">
                  <c:v>Crecimiento</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'2018'!$F$13:$H$13</c:f>
              <c:numCache>
                <c:formatCode>General</c:formatCode>
                <c:ptCount val="3"/>
                <c:pt idx="0">
                  <c:v>-0.28999999999999998</c:v>
                </c:pt>
                <c:pt idx="1">
                  <c:v>-0.24</c:v>
                </c:pt>
                <c:pt idx="2">
                  <c:v>-0.69</c:v>
                </c:pt>
              </c:numCache>
            </c:numRef>
          </c:val>
          <c:extLst>
            <c:ext xmlns:c16="http://schemas.microsoft.com/office/drawing/2014/chart" uri="{C3380CC4-5D6E-409C-BE32-E72D297353CC}">
              <c16:uniqueId val="{00000000-C2E9-4635-A70E-8BB47EF47880}"/>
            </c:ext>
          </c:extLst>
        </c:ser>
        <c:ser>
          <c:idx val="1"/>
          <c:order val="1"/>
          <c:tx>
            <c:strRef>
              <c:f>'2018'!$E$14</c:f>
              <c:strCache>
                <c:ptCount val="1"/>
                <c:pt idx="0">
                  <c:v>Distribucion</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'2018'!$F$14:$H$14</c:f>
              <c:numCache>
                <c:formatCode>General</c:formatCode>
                <c:ptCount val="3"/>
                <c:pt idx="0">
                  <c:v>0.36</c:v>
                </c:pt>
                <c:pt idx="1">
                  <c:v>0.28000000000000003</c:v>
                </c:pt>
                <c:pt idx="2">
                  <c:v>0.34</c:v>
                </c:pt>
              </c:numCache>
            </c:numRef>
          </c:val>
          <c:extLst>
            <c:ext xmlns:c16="http://schemas.microsoft.com/office/drawing/2014/chart" uri="{C3380CC4-5D6E-409C-BE32-E72D297353CC}">
              <c16:uniqueId val="{00000001-C2E9-4635-A70E-8BB47EF47880}"/>
            </c:ext>
          </c:extLst>
        </c:ser>
        <c:ser>
          <c:idx val="2"/>
          <c:order val="2"/>
          <c:tx>
            <c:strRef>
              <c:f>'2018'!$E$15</c:f>
              <c:strCache>
                <c:ptCount val="1"/>
                <c:pt idx="0">
                  <c:v>Precios</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'2018'!$F$15:$H$15</c:f>
              <c:numCache>
                <c:formatCode>General</c:formatCode>
                <c:ptCount val="3"/>
                <c:pt idx="0">
                  <c:v>7.0000000000000007E-2</c:v>
                </c:pt>
                <c:pt idx="1">
                  <c:v>0.04</c:v>
                </c:pt>
                <c:pt idx="2">
                  <c:v>0.21</c:v>
                </c:pt>
              </c:numCache>
            </c:numRef>
          </c:val>
          <c:extLst>
            <c:ext xmlns:c16="http://schemas.microsoft.com/office/drawing/2014/chart" uri="{C3380CC4-5D6E-409C-BE32-E72D297353CC}">
              <c16:uniqueId val="{00000002-C2E9-4635-A70E-8BB47EF47880}"/>
            </c:ext>
          </c:extLst>
        </c:ser>
        <c:ser>
          <c:idx val="3"/>
          <c:order val="3"/>
          <c:tx>
            <c:strRef>
              <c:f>'2018'!$E$16</c:f>
              <c:strCache>
                <c:ptCount val="1"/>
                <c:pt idx="0">
                  <c:v>Total</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'2018'!$F$16:$H$16</c:f>
              <c:numCache>
                <c:formatCode>General</c:formatCode>
                <c:ptCount val="3"/>
                <c:pt idx="0">
                  <c:v>0.15</c:v>
                </c:pt>
                <c:pt idx="1">
                  <c:v>0.08</c:v>
                </c:pt>
                <c:pt idx="2">
                  <c:v>-0.13</c:v>
                </c:pt>
              </c:numCache>
            </c:numRef>
          </c:val>
          <c:extLst>
            <c:ext xmlns:c16="http://schemas.microsoft.com/office/drawing/2014/chart" uri="{C3380CC4-5D6E-409C-BE32-E72D297353CC}">
              <c16:uniqueId val="{00000003-C2E9-4635-A70E-8BB47EF47880}"/>
            </c:ext>
          </c:extLst>
        </c:ser>
        <c:dLbls>
          <c:showLegendKey val="0"/>
          <c:showVal val="0"/>
          <c:showCatName val="0"/>
          <c:showSerName val="0"/>
          <c:showPercent val="0"/>
          <c:showBubbleSize val="0"/>
        </c:dLbls>
        <c:gapWidth val="100"/>
        <c:axId val="470488360"/>
        <c:axId val="470489144"/>
      </c:barChart>
      <c:catAx>
        <c:axId val="470488360"/>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9144"/>
        <c:crosses val="autoZero"/>
        <c:auto val="1"/>
        <c:lblAlgn val="ctr"/>
        <c:lblOffset val="100"/>
        <c:noMultiLvlLbl val="0"/>
      </c:catAx>
      <c:valAx>
        <c:axId val="4704891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8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sz="700"/>
      </a:pPr>
      <a:endParaRPr lang="es-C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'Igualdad y autonomía '!$C$43:$C$46</c:f>
              <c:strCache>
                <c:ptCount val="4"/>
                <c:pt idx="0">
                  <c:v>2016</c:v>
                </c:pt>
                <c:pt idx="1">
                  <c:v>2017</c:v>
                </c:pt>
                <c:pt idx="2">
                  <c:v>2018</c:v>
                </c:pt>
                <c:pt idx="3">
                  <c:v>2019*</c:v>
                </c:pt>
              </c:strCache>
            </c:strRef>
          </c:cat>
          <c:val>
            <c:numRef>
              <c:f>'Igualdad y autonomía '!$D$43:$D$46</c:f>
              <c:numCache>
                <c:formatCode>#,##0</c:formatCode>
                <c:ptCount val="4"/>
                <c:pt idx="0">
                  <c:v>2768</c:v>
                </c:pt>
                <c:pt idx="1">
                  <c:v>3033</c:v>
                </c:pt>
                <c:pt idx="2">
                  <c:v>2959</c:v>
                </c:pt>
                <c:pt idx="3">
                  <c:v>3046</c:v>
                </c:pt>
              </c:numCache>
            </c:numRef>
          </c:val>
          <c:extLst>
            <c:ext xmlns:c16="http://schemas.microsoft.com/office/drawing/2014/chart" uri="{C3380CC4-5D6E-409C-BE32-E72D297353CC}">
              <c16:uniqueId val="{00000000-025E-4CCB-9E5C-2808D296EAB8}"/>
            </c:ext>
          </c:extLst>
        </c:ser>
        <c:dLbls>
          <c:dLblPos val="outEnd"/>
          <c:showLegendKey val="0"/>
          <c:showVal val="1"/>
          <c:showCatName val="0"/>
          <c:showSerName val="0"/>
          <c:showPercent val="0"/>
          <c:showBubbleSize val="0"/>
        </c:dLbls>
        <c:gapWidth val="219"/>
        <c:overlap val="-27"/>
        <c:axId val="363883951"/>
        <c:axId val="363880623"/>
      </c:barChart>
      <c:catAx>
        <c:axId val="363883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363880623"/>
        <c:crosses val="autoZero"/>
        <c:auto val="1"/>
        <c:lblAlgn val="ctr"/>
        <c:lblOffset val="100"/>
        <c:noMultiLvlLbl val="0"/>
      </c:catAx>
      <c:valAx>
        <c:axId val="363880623"/>
        <c:scaling>
          <c:orientation val="minMax"/>
        </c:scaling>
        <c:delete val="1"/>
        <c:axPos val="l"/>
        <c:numFmt formatCode="#,##0" sourceLinked="1"/>
        <c:majorTickMark val="none"/>
        <c:minorTickMark val="none"/>
        <c:tickLblPos val="nextTo"/>
        <c:crossAx val="3638839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'Igualdad y autonomía '!$C$43:$C$46</c:f>
              <c:strCache>
                <c:ptCount val="4"/>
                <c:pt idx="0">
                  <c:v>2016</c:v>
                </c:pt>
                <c:pt idx="1">
                  <c:v>2017</c:v>
                </c:pt>
                <c:pt idx="2">
                  <c:v>2018</c:v>
                </c:pt>
                <c:pt idx="3">
                  <c:v>2019*</c:v>
                </c:pt>
              </c:strCache>
            </c:strRef>
          </c:cat>
          <c:val>
            <c:numRef>
              <c:f>'Igualdad y autonomía '!$D$43:$D$46</c:f>
              <c:numCache>
                <c:formatCode>#,##0</c:formatCode>
                <c:ptCount val="4"/>
                <c:pt idx="0">
                  <c:v>2768</c:v>
                </c:pt>
                <c:pt idx="1">
                  <c:v>3033</c:v>
                </c:pt>
                <c:pt idx="2">
                  <c:v>2959</c:v>
                </c:pt>
                <c:pt idx="3">
                  <c:v>3046</c:v>
                </c:pt>
              </c:numCache>
            </c:numRef>
          </c:val>
          <c:extLst>
            <c:ext xmlns:c16="http://schemas.microsoft.com/office/drawing/2014/chart" uri="{C3380CC4-5D6E-409C-BE32-E72D297353CC}">
              <c16:uniqueId val="{00000000-025E-4CCB-9E5C-2808D296EAB8}"/>
            </c:ext>
          </c:extLst>
        </c:ser>
        <c:dLbls>
          <c:dLblPos val="outEnd"/>
          <c:showLegendKey val="0"/>
          <c:showVal val="1"/>
          <c:showCatName val="0"/>
          <c:showSerName val="0"/>
          <c:showPercent val="0"/>
          <c:showBubbleSize val="0"/>
        </c:dLbls>
        <c:gapWidth val="219"/>
        <c:overlap val="-27"/>
        <c:axId val="363883951"/>
        <c:axId val="363880623"/>
      </c:barChart>
      <c:catAx>
        <c:axId val="363883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363880623"/>
        <c:crosses val="autoZero"/>
        <c:auto val="1"/>
        <c:lblAlgn val="ctr"/>
        <c:lblOffset val="100"/>
        <c:noMultiLvlLbl val="0"/>
      </c:catAx>
      <c:valAx>
        <c:axId val="363880623"/>
        <c:scaling>
          <c:orientation val="minMax"/>
        </c:scaling>
        <c:delete val="1"/>
        <c:axPos val="l"/>
        <c:numFmt formatCode="#,##0" sourceLinked="1"/>
        <c:majorTickMark val="none"/>
        <c:minorTickMark val="none"/>
        <c:tickLblPos val="nextTo"/>
        <c:crossAx val="3638839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'Desarrollo Integral'!$C$5:$C$7</c:f>
              <c:numCache>
                <c:formatCode>General</c:formatCode>
                <c:ptCount val="3"/>
                <c:pt idx="0">
                  <c:v>2016</c:v>
                </c:pt>
                <c:pt idx="1">
                  <c:v>2017</c:v>
                </c:pt>
                <c:pt idx="2">
                  <c:v>2018</c:v>
                </c:pt>
              </c:numCache>
            </c:numRef>
          </c:xVal>
          <c:yVal>
            <c:numRef>
              <c:f>'Desarrollo Integral'!$D$5:$D$7</c:f>
              <c:numCache>
                <c:formatCode>#,##0</c:formatCode>
                <c:ptCount val="3"/>
                <c:pt idx="0">
                  <c:v>194587</c:v>
                </c:pt>
                <c:pt idx="1">
                  <c:v>178382</c:v>
                </c:pt>
                <c:pt idx="2">
                  <c:v>184420</c:v>
                </c:pt>
              </c:numCache>
            </c:numRef>
          </c:yVal>
          <c:smooth val="0"/>
          <c:extLst>
            <c:ext xmlns:c16="http://schemas.microsoft.com/office/drawing/2014/chart" uri="{C3380CC4-5D6E-409C-BE32-E72D297353CC}">
              <c16:uniqueId val="{00000000-4C96-40C0-8D76-D1F67FA1155B}"/>
            </c:ext>
          </c:extLst>
        </c:ser>
        <c:dLbls>
          <c:dLblPos val="t"/>
          <c:showLegendKey val="0"/>
          <c:showVal val="1"/>
          <c:showCatName val="0"/>
          <c:showSerName val="0"/>
          <c:showPercent val="0"/>
          <c:showBubbleSize val="0"/>
        </c:dLbls>
        <c:axId val="275014479"/>
        <c:axId val="275019471"/>
      </c:scatterChart>
      <c:valAx>
        <c:axId val="275014479"/>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275019471"/>
        <c:crosses val="autoZero"/>
        <c:crossBetween val="midCat"/>
        <c:majorUnit val="1"/>
        <c:minorUnit val="1"/>
      </c:valAx>
      <c:valAx>
        <c:axId val="275019471"/>
        <c:scaling>
          <c:orientation val="minMax"/>
        </c:scaling>
        <c:delete val="0"/>
        <c:axPos val="l"/>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275014479"/>
        <c:crosses val="autoZero"/>
        <c:crossBetween val="midCat"/>
        <c:majorUnit val="1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'2018'!$E$13</c:f>
              <c:strCache>
                <c:ptCount val="1"/>
                <c:pt idx="0">
                  <c:v>Crecimiento</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'2018'!$F$13:$H$13</c:f>
              <c:numCache>
                <c:formatCode>General</c:formatCode>
                <c:ptCount val="3"/>
                <c:pt idx="0">
                  <c:v>-0.28999999999999998</c:v>
                </c:pt>
                <c:pt idx="1">
                  <c:v>-0.24</c:v>
                </c:pt>
                <c:pt idx="2">
                  <c:v>-0.69</c:v>
                </c:pt>
              </c:numCache>
            </c:numRef>
          </c:val>
          <c:extLst>
            <c:ext xmlns:c16="http://schemas.microsoft.com/office/drawing/2014/chart" uri="{C3380CC4-5D6E-409C-BE32-E72D297353CC}">
              <c16:uniqueId val="{00000000-C2E9-4635-A70E-8BB47EF47880}"/>
            </c:ext>
          </c:extLst>
        </c:ser>
        <c:ser>
          <c:idx val="1"/>
          <c:order val="1"/>
          <c:tx>
            <c:strRef>
              <c:f>'2018'!$E$14</c:f>
              <c:strCache>
                <c:ptCount val="1"/>
                <c:pt idx="0">
                  <c:v>Distribucion</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'2018'!$F$14:$H$14</c:f>
              <c:numCache>
                <c:formatCode>General</c:formatCode>
                <c:ptCount val="3"/>
                <c:pt idx="0">
                  <c:v>0.36</c:v>
                </c:pt>
                <c:pt idx="1">
                  <c:v>0.28000000000000003</c:v>
                </c:pt>
                <c:pt idx="2">
                  <c:v>0.34</c:v>
                </c:pt>
              </c:numCache>
            </c:numRef>
          </c:val>
          <c:extLst>
            <c:ext xmlns:c16="http://schemas.microsoft.com/office/drawing/2014/chart" uri="{C3380CC4-5D6E-409C-BE32-E72D297353CC}">
              <c16:uniqueId val="{00000001-C2E9-4635-A70E-8BB47EF47880}"/>
            </c:ext>
          </c:extLst>
        </c:ser>
        <c:ser>
          <c:idx val="2"/>
          <c:order val="2"/>
          <c:tx>
            <c:strRef>
              <c:f>'2018'!$E$15</c:f>
              <c:strCache>
                <c:ptCount val="1"/>
                <c:pt idx="0">
                  <c:v>Precios</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'2018'!$F$15:$H$15</c:f>
              <c:numCache>
                <c:formatCode>General</c:formatCode>
                <c:ptCount val="3"/>
                <c:pt idx="0">
                  <c:v>7.0000000000000007E-2</c:v>
                </c:pt>
                <c:pt idx="1">
                  <c:v>0.04</c:v>
                </c:pt>
                <c:pt idx="2">
                  <c:v>0.21</c:v>
                </c:pt>
              </c:numCache>
            </c:numRef>
          </c:val>
          <c:extLst>
            <c:ext xmlns:c16="http://schemas.microsoft.com/office/drawing/2014/chart" uri="{C3380CC4-5D6E-409C-BE32-E72D297353CC}">
              <c16:uniqueId val="{00000002-C2E9-4635-A70E-8BB47EF47880}"/>
            </c:ext>
          </c:extLst>
        </c:ser>
        <c:ser>
          <c:idx val="3"/>
          <c:order val="3"/>
          <c:tx>
            <c:strRef>
              <c:f>'2018'!$E$16</c:f>
              <c:strCache>
                <c:ptCount val="1"/>
                <c:pt idx="0">
                  <c:v>Total</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'2018'!$F$16:$H$16</c:f>
              <c:numCache>
                <c:formatCode>General</c:formatCode>
                <c:ptCount val="3"/>
                <c:pt idx="0">
                  <c:v>0.15</c:v>
                </c:pt>
                <c:pt idx="1">
                  <c:v>0.08</c:v>
                </c:pt>
                <c:pt idx="2">
                  <c:v>-0.13</c:v>
                </c:pt>
              </c:numCache>
            </c:numRef>
          </c:val>
          <c:extLst>
            <c:ext xmlns:c16="http://schemas.microsoft.com/office/drawing/2014/chart" uri="{C3380CC4-5D6E-409C-BE32-E72D297353CC}">
              <c16:uniqueId val="{00000003-C2E9-4635-A70E-8BB47EF47880}"/>
            </c:ext>
          </c:extLst>
        </c:ser>
        <c:dLbls>
          <c:showLegendKey val="0"/>
          <c:showVal val="0"/>
          <c:showCatName val="0"/>
          <c:showSerName val="0"/>
          <c:showPercent val="0"/>
          <c:showBubbleSize val="0"/>
        </c:dLbls>
        <c:gapWidth val="100"/>
        <c:axId val="470488360"/>
        <c:axId val="470489144"/>
      </c:barChart>
      <c:catAx>
        <c:axId val="470488360"/>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9144"/>
        <c:crosses val="autoZero"/>
        <c:auto val="1"/>
        <c:lblAlgn val="ctr"/>
        <c:lblOffset val="100"/>
        <c:noMultiLvlLbl val="0"/>
      </c:catAx>
      <c:valAx>
        <c:axId val="4704891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8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sz="700"/>
      </a:pPr>
      <a:endParaRPr lang="es-CO"/>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'Desarrollo Integral'!$C$5:$C$7</c:f>
              <c:numCache>
                <c:formatCode>General</c:formatCode>
                <c:ptCount val="3"/>
                <c:pt idx="0">
                  <c:v>2016</c:v>
                </c:pt>
                <c:pt idx="1">
                  <c:v>2017</c:v>
                </c:pt>
                <c:pt idx="2">
                  <c:v>2018</c:v>
                </c:pt>
              </c:numCache>
            </c:numRef>
          </c:xVal>
          <c:yVal>
            <c:numRef>
              <c:f>'Desarrollo Integral'!$D$5:$D$7</c:f>
              <c:numCache>
                <c:formatCode>#,##0</c:formatCode>
                <c:ptCount val="3"/>
                <c:pt idx="0">
                  <c:v>194587</c:v>
                </c:pt>
                <c:pt idx="1">
                  <c:v>178382</c:v>
                </c:pt>
                <c:pt idx="2">
                  <c:v>184420</c:v>
                </c:pt>
              </c:numCache>
            </c:numRef>
          </c:yVal>
          <c:smooth val="0"/>
          <c:extLst>
            <c:ext xmlns:c16="http://schemas.microsoft.com/office/drawing/2014/chart" uri="{C3380CC4-5D6E-409C-BE32-E72D297353CC}">
              <c16:uniqueId val="{00000000-4C96-40C0-8D76-D1F67FA1155B}"/>
            </c:ext>
          </c:extLst>
        </c:ser>
        <c:dLbls>
          <c:dLblPos val="t"/>
          <c:showLegendKey val="0"/>
          <c:showVal val="1"/>
          <c:showCatName val="0"/>
          <c:showSerName val="0"/>
          <c:showPercent val="0"/>
          <c:showBubbleSize val="0"/>
        </c:dLbls>
        <c:axId val="275014479"/>
        <c:axId val="275019471"/>
      </c:scatterChart>
      <c:valAx>
        <c:axId val="275014479"/>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275019471"/>
        <c:crosses val="autoZero"/>
        <c:crossBetween val="midCat"/>
        <c:majorUnit val="1"/>
        <c:minorUnit val="1"/>
      </c:valAx>
      <c:valAx>
        <c:axId val="275019471"/>
        <c:scaling>
          <c:orientation val="minMax"/>
        </c:scaling>
        <c:delete val="0"/>
        <c:axPos val="l"/>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275014479"/>
        <c:crosses val="autoZero"/>
        <c:crossBetween val="midCat"/>
        <c:majorUnit val="1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'Prevención de maternindad'!$C$5:$C$8</c:f>
              <c:numCache>
                <c:formatCode>General</c:formatCode>
                <c:ptCount val="4"/>
                <c:pt idx="0">
                  <c:v>2014</c:v>
                </c:pt>
                <c:pt idx="1">
                  <c:v>2017</c:v>
                </c:pt>
                <c:pt idx="2">
                  <c:v>2018</c:v>
                </c:pt>
                <c:pt idx="3">
                  <c:v>2019</c:v>
                </c:pt>
              </c:numCache>
            </c:numRef>
          </c:xVal>
          <c:yVal>
            <c:numRef>
              <c:f>'Prevención de maternindad'!$D$5:$D$8</c:f>
              <c:numCache>
                <c:formatCode>0.0%</c:formatCode>
                <c:ptCount val="4"/>
                <c:pt idx="0">
                  <c:v>0.16500000000000001</c:v>
                </c:pt>
                <c:pt idx="1">
                  <c:v>0.13300000000000001</c:v>
                </c:pt>
                <c:pt idx="2">
                  <c:v>0.125</c:v>
                </c:pt>
                <c:pt idx="3">
                  <c:v>0.125</c:v>
                </c:pt>
              </c:numCache>
            </c:numRef>
          </c:yVal>
          <c:smooth val="0"/>
          <c:extLst>
            <c:ext xmlns:c16="http://schemas.microsoft.com/office/drawing/2014/chart" uri="{C3380CC4-5D6E-409C-BE32-E72D297353CC}">
              <c16:uniqueId val="{00000000-97D0-42B8-B151-26C558CDD959}"/>
            </c:ext>
          </c:extLst>
        </c:ser>
        <c:dLbls>
          <c:dLblPos val="t"/>
          <c:showLegendKey val="0"/>
          <c:showVal val="1"/>
          <c:showCatName val="0"/>
          <c:showSerName val="0"/>
          <c:showPercent val="0"/>
          <c:showBubbleSize val="0"/>
        </c:dLbls>
        <c:axId val="918800031"/>
        <c:axId val="918793791"/>
      </c:scatterChart>
      <c:valAx>
        <c:axId val="91880003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918793791"/>
        <c:crosses val="autoZero"/>
        <c:crossBetween val="midCat"/>
        <c:majorUnit val="1"/>
        <c:minorUnit val="1"/>
      </c:valAx>
      <c:valAx>
        <c:axId val="918793791"/>
        <c:scaling>
          <c:orientation val="minMax"/>
        </c:scaling>
        <c:delete val="0"/>
        <c:axPos val="l"/>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91880003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'Prevención de maternindad'!$C$5:$C$8</c:f>
              <c:numCache>
                <c:formatCode>General</c:formatCode>
                <c:ptCount val="4"/>
                <c:pt idx="0">
                  <c:v>2014</c:v>
                </c:pt>
                <c:pt idx="1">
                  <c:v>2017</c:v>
                </c:pt>
                <c:pt idx="2">
                  <c:v>2018</c:v>
                </c:pt>
                <c:pt idx="3">
                  <c:v>2019</c:v>
                </c:pt>
              </c:numCache>
            </c:numRef>
          </c:xVal>
          <c:yVal>
            <c:numRef>
              <c:f>'Prevención de maternindad'!$D$5:$D$8</c:f>
              <c:numCache>
                <c:formatCode>0.0%</c:formatCode>
                <c:ptCount val="4"/>
                <c:pt idx="0">
                  <c:v>0.16500000000000001</c:v>
                </c:pt>
                <c:pt idx="1">
                  <c:v>0.13300000000000001</c:v>
                </c:pt>
                <c:pt idx="2">
                  <c:v>0.125</c:v>
                </c:pt>
                <c:pt idx="3">
                  <c:v>0.125</c:v>
                </c:pt>
              </c:numCache>
            </c:numRef>
          </c:yVal>
          <c:smooth val="0"/>
          <c:extLst>
            <c:ext xmlns:c16="http://schemas.microsoft.com/office/drawing/2014/chart" uri="{C3380CC4-5D6E-409C-BE32-E72D297353CC}">
              <c16:uniqueId val="{00000000-97D0-42B8-B151-26C558CDD959}"/>
            </c:ext>
          </c:extLst>
        </c:ser>
        <c:dLbls>
          <c:dLblPos val="t"/>
          <c:showLegendKey val="0"/>
          <c:showVal val="1"/>
          <c:showCatName val="0"/>
          <c:showSerName val="0"/>
          <c:showPercent val="0"/>
          <c:showBubbleSize val="0"/>
        </c:dLbls>
        <c:axId val="918800031"/>
        <c:axId val="918793791"/>
      </c:scatterChart>
      <c:valAx>
        <c:axId val="91880003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918793791"/>
        <c:crosses val="autoZero"/>
        <c:crossBetween val="midCat"/>
        <c:majorUnit val="1"/>
        <c:minorUnit val="1"/>
      </c:valAx>
      <c:valAx>
        <c:axId val="918793791"/>
        <c:scaling>
          <c:orientation val="minMax"/>
        </c:scaling>
        <c:delete val="0"/>
        <c:axPos val="l"/>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91880003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Igualdad.xlsx]Mujeres'!$C$6:$C$9</c:f>
              <c:numCache>
                <c:formatCode>General</c:formatCode>
                <c:ptCount val="4"/>
                <c:pt idx="0">
                  <c:v>2016</c:v>
                </c:pt>
                <c:pt idx="1">
                  <c:v>2017</c:v>
                </c:pt>
                <c:pt idx="2">
                  <c:v>2018</c:v>
                </c:pt>
                <c:pt idx="3">
                  <c:v>2019</c:v>
                </c:pt>
              </c:numCache>
            </c:numRef>
          </c:cat>
          <c:val>
            <c:numRef>
              <c:f>'[Pilar Igualdad.xlsx]Mujeres'!$D$6:$D$9</c:f>
              <c:numCache>
                <c:formatCode>#,##0</c:formatCode>
                <c:ptCount val="4"/>
                <c:pt idx="0">
                  <c:v>4113</c:v>
                </c:pt>
                <c:pt idx="1">
                  <c:v>45078</c:v>
                </c:pt>
                <c:pt idx="2">
                  <c:v>51245</c:v>
                </c:pt>
                <c:pt idx="3">
                  <c:v>21895</c:v>
                </c:pt>
              </c:numCache>
            </c:numRef>
          </c:val>
          <c:extLst>
            <c:ext xmlns:c16="http://schemas.microsoft.com/office/drawing/2014/chart" uri="{C3380CC4-5D6E-409C-BE32-E72D297353CC}">
              <c16:uniqueId val="{00000000-6266-47CC-8162-A6F994AE86AE}"/>
            </c:ext>
          </c:extLst>
        </c:ser>
        <c:dLbls>
          <c:showLegendKey val="0"/>
          <c:showVal val="0"/>
          <c:showCatName val="0"/>
          <c:showSerName val="0"/>
          <c:showPercent val="0"/>
          <c:showBubbleSize val="0"/>
        </c:dLbls>
        <c:gapWidth val="219"/>
        <c:overlap val="-27"/>
        <c:axId val="382566943"/>
        <c:axId val="382572767"/>
      </c:barChart>
      <c:catAx>
        <c:axId val="382566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82572767"/>
        <c:crosses val="autoZero"/>
        <c:auto val="1"/>
        <c:lblAlgn val="ctr"/>
        <c:lblOffset val="100"/>
        <c:noMultiLvlLbl val="0"/>
      </c:catAx>
      <c:valAx>
        <c:axId val="382572767"/>
        <c:scaling>
          <c:orientation val="minMax"/>
        </c:scaling>
        <c:delete val="1"/>
        <c:axPos val="l"/>
        <c:numFmt formatCode="#,##0" sourceLinked="1"/>
        <c:majorTickMark val="none"/>
        <c:minorTickMark val="none"/>
        <c:tickLblPos val="nextTo"/>
        <c:crossAx val="3825669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Igualdad.xlsx]Mujeres'!$C$6:$C$9</c:f>
              <c:numCache>
                <c:formatCode>General</c:formatCode>
                <c:ptCount val="4"/>
                <c:pt idx="0">
                  <c:v>2016</c:v>
                </c:pt>
                <c:pt idx="1">
                  <c:v>2017</c:v>
                </c:pt>
                <c:pt idx="2">
                  <c:v>2018</c:v>
                </c:pt>
                <c:pt idx="3">
                  <c:v>2019</c:v>
                </c:pt>
              </c:numCache>
            </c:numRef>
          </c:cat>
          <c:val>
            <c:numRef>
              <c:f>'[Pilar Igualdad.xlsx]Mujeres'!$D$6:$D$9</c:f>
              <c:numCache>
                <c:formatCode>#,##0</c:formatCode>
                <c:ptCount val="4"/>
                <c:pt idx="0">
                  <c:v>4113</c:v>
                </c:pt>
                <c:pt idx="1">
                  <c:v>45078</c:v>
                </c:pt>
                <c:pt idx="2">
                  <c:v>51245</c:v>
                </c:pt>
                <c:pt idx="3">
                  <c:v>21895</c:v>
                </c:pt>
              </c:numCache>
            </c:numRef>
          </c:val>
          <c:extLst>
            <c:ext xmlns:c16="http://schemas.microsoft.com/office/drawing/2014/chart" uri="{C3380CC4-5D6E-409C-BE32-E72D297353CC}">
              <c16:uniqueId val="{00000000-6266-47CC-8162-A6F994AE86AE}"/>
            </c:ext>
          </c:extLst>
        </c:ser>
        <c:dLbls>
          <c:showLegendKey val="0"/>
          <c:showVal val="0"/>
          <c:showCatName val="0"/>
          <c:showSerName val="0"/>
          <c:showPercent val="0"/>
          <c:showBubbleSize val="0"/>
        </c:dLbls>
        <c:gapWidth val="219"/>
        <c:overlap val="-27"/>
        <c:axId val="382566943"/>
        <c:axId val="382572767"/>
      </c:barChart>
      <c:catAx>
        <c:axId val="382566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82572767"/>
        <c:crosses val="autoZero"/>
        <c:auto val="1"/>
        <c:lblAlgn val="ctr"/>
        <c:lblOffset val="100"/>
        <c:noMultiLvlLbl val="0"/>
      </c:catAx>
      <c:valAx>
        <c:axId val="382572767"/>
        <c:scaling>
          <c:orientation val="minMax"/>
        </c:scaling>
        <c:delete val="1"/>
        <c:axPos val="l"/>
        <c:numFmt formatCode="#,##0" sourceLinked="1"/>
        <c:majorTickMark val="none"/>
        <c:minorTickMark val="none"/>
        <c:tickLblPos val="nextTo"/>
        <c:crossAx val="3825669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Igualdad.xlsx]Mujeres'!$C$24:$C$27</c:f>
              <c:numCache>
                <c:formatCode>General</c:formatCode>
                <c:ptCount val="4"/>
                <c:pt idx="0">
                  <c:v>2016</c:v>
                </c:pt>
                <c:pt idx="1">
                  <c:v>2017</c:v>
                </c:pt>
                <c:pt idx="2">
                  <c:v>2018</c:v>
                </c:pt>
                <c:pt idx="3">
                  <c:v>2019</c:v>
                </c:pt>
              </c:numCache>
            </c:numRef>
          </c:cat>
          <c:val>
            <c:numRef>
              <c:f>'[Pilar Igualdad.xlsx]Mujeres'!$D$24:$D$27</c:f>
              <c:numCache>
                <c:formatCode>#,##0</c:formatCode>
                <c:ptCount val="4"/>
                <c:pt idx="0">
                  <c:v>3035</c:v>
                </c:pt>
                <c:pt idx="1">
                  <c:v>13119</c:v>
                </c:pt>
                <c:pt idx="2">
                  <c:v>16112</c:v>
                </c:pt>
                <c:pt idx="3">
                  <c:v>7293</c:v>
                </c:pt>
              </c:numCache>
            </c:numRef>
          </c:val>
          <c:extLst>
            <c:ext xmlns:c16="http://schemas.microsoft.com/office/drawing/2014/chart" uri="{C3380CC4-5D6E-409C-BE32-E72D297353CC}">
              <c16:uniqueId val="{00000000-15F7-481D-ADB0-68E784DFFFEB}"/>
            </c:ext>
          </c:extLst>
        </c:ser>
        <c:dLbls>
          <c:showLegendKey val="0"/>
          <c:showVal val="0"/>
          <c:showCatName val="0"/>
          <c:showSerName val="0"/>
          <c:showPercent val="0"/>
          <c:showBubbleSize val="0"/>
        </c:dLbls>
        <c:gapWidth val="219"/>
        <c:overlap val="-27"/>
        <c:axId val="497193967"/>
        <c:axId val="497180655"/>
      </c:barChart>
      <c:catAx>
        <c:axId val="49719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97180655"/>
        <c:crosses val="autoZero"/>
        <c:auto val="1"/>
        <c:lblAlgn val="ctr"/>
        <c:lblOffset val="100"/>
        <c:noMultiLvlLbl val="0"/>
      </c:catAx>
      <c:valAx>
        <c:axId val="497180655"/>
        <c:scaling>
          <c:orientation val="minMax"/>
        </c:scaling>
        <c:delete val="1"/>
        <c:axPos val="l"/>
        <c:numFmt formatCode="#,##0" sourceLinked="1"/>
        <c:majorTickMark val="none"/>
        <c:minorTickMark val="none"/>
        <c:tickLblPos val="nextTo"/>
        <c:crossAx val="4971939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Igualdad.xlsx]Mujeres'!$C$24:$C$27</c:f>
              <c:numCache>
                <c:formatCode>General</c:formatCode>
                <c:ptCount val="4"/>
                <c:pt idx="0">
                  <c:v>2016</c:v>
                </c:pt>
                <c:pt idx="1">
                  <c:v>2017</c:v>
                </c:pt>
                <c:pt idx="2">
                  <c:v>2018</c:v>
                </c:pt>
                <c:pt idx="3">
                  <c:v>2019</c:v>
                </c:pt>
              </c:numCache>
            </c:numRef>
          </c:cat>
          <c:val>
            <c:numRef>
              <c:f>'[Pilar Igualdad.xlsx]Mujeres'!$D$24:$D$27</c:f>
              <c:numCache>
                <c:formatCode>#,##0</c:formatCode>
                <c:ptCount val="4"/>
                <c:pt idx="0">
                  <c:v>3035</c:v>
                </c:pt>
                <c:pt idx="1">
                  <c:v>13119</c:v>
                </c:pt>
                <c:pt idx="2">
                  <c:v>16112</c:v>
                </c:pt>
                <c:pt idx="3">
                  <c:v>7293</c:v>
                </c:pt>
              </c:numCache>
            </c:numRef>
          </c:val>
          <c:extLst>
            <c:ext xmlns:c16="http://schemas.microsoft.com/office/drawing/2014/chart" uri="{C3380CC4-5D6E-409C-BE32-E72D297353CC}">
              <c16:uniqueId val="{00000000-15F7-481D-ADB0-68E784DFFFEB}"/>
            </c:ext>
          </c:extLst>
        </c:ser>
        <c:dLbls>
          <c:showLegendKey val="0"/>
          <c:showVal val="0"/>
          <c:showCatName val="0"/>
          <c:showSerName val="0"/>
          <c:showPercent val="0"/>
          <c:showBubbleSize val="0"/>
        </c:dLbls>
        <c:gapWidth val="219"/>
        <c:overlap val="-27"/>
        <c:axId val="497193967"/>
        <c:axId val="497180655"/>
      </c:barChart>
      <c:catAx>
        <c:axId val="49719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97180655"/>
        <c:crosses val="autoZero"/>
        <c:auto val="1"/>
        <c:lblAlgn val="ctr"/>
        <c:lblOffset val="100"/>
        <c:noMultiLvlLbl val="0"/>
      </c:catAx>
      <c:valAx>
        <c:axId val="497180655"/>
        <c:scaling>
          <c:orientation val="minMax"/>
        </c:scaling>
        <c:delete val="1"/>
        <c:axPos val="l"/>
        <c:numFmt formatCode="#,##0" sourceLinked="1"/>
        <c:majorTickMark val="none"/>
        <c:minorTickMark val="none"/>
        <c:tickLblPos val="nextTo"/>
        <c:crossAx val="4971939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Igualdad.xlsx]Familias'!$C$6:$C$9</c:f>
              <c:numCache>
                <c:formatCode>General</c:formatCode>
                <c:ptCount val="4"/>
                <c:pt idx="0">
                  <c:v>2016</c:v>
                </c:pt>
                <c:pt idx="1">
                  <c:v>2017</c:v>
                </c:pt>
                <c:pt idx="2">
                  <c:v>2018</c:v>
                </c:pt>
                <c:pt idx="3">
                  <c:v>2019</c:v>
                </c:pt>
              </c:numCache>
            </c:numRef>
          </c:cat>
          <c:val>
            <c:numRef>
              <c:f>'[Pilar Igualdad.xlsx]Familias'!$D$6:$D$9</c:f>
              <c:numCache>
                <c:formatCode>#,##0</c:formatCode>
                <c:ptCount val="4"/>
                <c:pt idx="0">
                  <c:v>634</c:v>
                </c:pt>
                <c:pt idx="1">
                  <c:v>1145</c:v>
                </c:pt>
                <c:pt idx="2">
                  <c:v>319</c:v>
                </c:pt>
                <c:pt idx="3">
                  <c:v>125</c:v>
                </c:pt>
              </c:numCache>
            </c:numRef>
          </c:val>
          <c:extLst>
            <c:ext xmlns:c16="http://schemas.microsoft.com/office/drawing/2014/chart" uri="{C3380CC4-5D6E-409C-BE32-E72D297353CC}">
              <c16:uniqueId val="{00000000-3DCC-4784-A640-ABE3C157FEB6}"/>
            </c:ext>
          </c:extLst>
        </c:ser>
        <c:dLbls>
          <c:showLegendKey val="0"/>
          <c:showVal val="0"/>
          <c:showCatName val="0"/>
          <c:showSerName val="0"/>
          <c:showPercent val="0"/>
          <c:showBubbleSize val="0"/>
        </c:dLbls>
        <c:gapWidth val="219"/>
        <c:overlap val="-27"/>
        <c:axId val="493759871"/>
        <c:axId val="382569855"/>
      </c:barChart>
      <c:catAx>
        <c:axId val="49375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382569855"/>
        <c:crosses val="autoZero"/>
        <c:auto val="1"/>
        <c:lblAlgn val="ctr"/>
        <c:lblOffset val="100"/>
        <c:noMultiLvlLbl val="0"/>
      </c:catAx>
      <c:valAx>
        <c:axId val="382569855"/>
        <c:scaling>
          <c:orientation val="minMax"/>
        </c:scaling>
        <c:delete val="1"/>
        <c:axPos val="l"/>
        <c:numFmt formatCode="#,##0" sourceLinked="1"/>
        <c:majorTickMark val="none"/>
        <c:minorTickMark val="none"/>
        <c:tickLblPos val="nextTo"/>
        <c:crossAx val="4937598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Igualdad.xlsx]Familias'!$C$6:$C$9</c:f>
              <c:numCache>
                <c:formatCode>General</c:formatCode>
                <c:ptCount val="4"/>
                <c:pt idx="0">
                  <c:v>2016</c:v>
                </c:pt>
                <c:pt idx="1">
                  <c:v>2017</c:v>
                </c:pt>
                <c:pt idx="2">
                  <c:v>2018</c:v>
                </c:pt>
                <c:pt idx="3">
                  <c:v>2019</c:v>
                </c:pt>
              </c:numCache>
            </c:numRef>
          </c:cat>
          <c:val>
            <c:numRef>
              <c:f>'[Pilar Igualdad.xlsx]Familias'!$D$6:$D$9</c:f>
              <c:numCache>
                <c:formatCode>#,##0</c:formatCode>
                <c:ptCount val="4"/>
                <c:pt idx="0">
                  <c:v>634</c:v>
                </c:pt>
                <c:pt idx="1">
                  <c:v>1145</c:v>
                </c:pt>
                <c:pt idx="2">
                  <c:v>319</c:v>
                </c:pt>
                <c:pt idx="3">
                  <c:v>125</c:v>
                </c:pt>
              </c:numCache>
            </c:numRef>
          </c:val>
          <c:extLst>
            <c:ext xmlns:c16="http://schemas.microsoft.com/office/drawing/2014/chart" uri="{C3380CC4-5D6E-409C-BE32-E72D297353CC}">
              <c16:uniqueId val="{00000000-3DCC-4784-A640-ABE3C157FEB6}"/>
            </c:ext>
          </c:extLst>
        </c:ser>
        <c:dLbls>
          <c:showLegendKey val="0"/>
          <c:showVal val="0"/>
          <c:showCatName val="0"/>
          <c:showSerName val="0"/>
          <c:showPercent val="0"/>
          <c:showBubbleSize val="0"/>
        </c:dLbls>
        <c:gapWidth val="219"/>
        <c:overlap val="-27"/>
        <c:axId val="493759871"/>
        <c:axId val="382569855"/>
      </c:barChart>
      <c:catAx>
        <c:axId val="49375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382569855"/>
        <c:crosses val="autoZero"/>
        <c:auto val="1"/>
        <c:lblAlgn val="ctr"/>
        <c:lblOffset val="100"/>
        <c:noMultiLvlLbl val="0"/>
      </c:catAx>
      <c:valAx>
        <c:axId val="382569855"/>
        <c:scaling>
          <c:orientation val="minMax"/>
        </c:scaling>
        <c:delete val="1"/>
        <c:axPos val="l"/>
        <c:numFmt formatCode="#,##0" sourceLinked="1"/>
        <c:majorTickMark val="none"/>
        <c:minorTickMark val="none"/>
        <c:tickLblPos val="nextTo"/>
        <c:crossAx val="4937598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'Igualdad y autonomía '!$C$6:$C$9</c:f>
              <c:numCache>
                <c:formatCode>General</c:formatCode>
                <c:ptCount val="4"/>
                <c:pt idx="0">
                  <c:v>2016</c:v>
                </c:pt>
                <c:pt idx="1">
                  <c:v>2017</c:v>
                </c:pt>
                <c:pt idx="2">
                  <c:v>2018</c:v>
                </c:pt>
                <c:pt idx="3">
                  <c:v>2019</c:v>
                </c:pt>
              </c:numCache>
            </c:numRef>
          </c:cat>
          <c:val>
            <c:numRef>
              <c:f>'Igualdad y autonomía '!$D$6:$D$9</c:f>
              <c:numCache>
                <c:formatCode>#,##0</c:formatCode>
                <c:ptCount val="4"/>
                <c:pt idx="0">
                  <c:v>7440</c:v>
                </c:pt>
                <c:pt idx="1">
                  <c:v>11998</c:v>
                </c:pt>
                <c:pt idx="2">
                  <c:v>17629</c:v>
                </c:pt>
                <c:pt idx="3">
                  <c:v>20424</c:v>
                </c:pt>
              </c:numCache>
            </c:numRef>
          </c:val>
          <c:extLst>
            <c:ext xmlns:c16="http://schemas.microsoft.com/office/drawing/2014/chart" uri="{C3380CC4-5D6E-409C-BE32-E72D297353CC}">
              <c16:uniqueId val="{00000000-36E9-472F-807A-CC574514B172}"/>
            </c:ext>
          </c:extLst>
        </c:ser>
        <c:dLbls>
          <c:dLblPos val="outEnd"/>
          <c:showLegendKey val="0"/>
          <c:showVal val="1"/>
          <c:showCatName val="0"/>
          <c:showSerName val="0"/>
          <c:showPercent val="0"/>
          <c:showBubbleSize val="0"/>
        </c:dLbls>
        <c:gapWidth val="219"/>
        <c:overlap val="-27"/>
        <c:axId val="1000678495"/>
        <c:axId val="1000687647"/>
      </c:barChart>
      <c:catAx>
        <c:axId val="1000678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000687647"/>
        <c:crosses val="autoZero"/>
        <c:auto val="1"/>
        <c:lblAlgn val="ctr"/>
        <c:lblOffset val="100"/>
        <c:noMultiLvlLbl val="0"/>
      </c:catAx>
      <c:valAx>
        <c:axId val="1000687647"/>
        <c:scaling>
          <c:orientation val="minMax"/>
        </c:scaling>
        <c:delete val="1"/>
        <c:axPos val="l"/>
        <c:numFmt formatCode="#,##0" sourceLinked="1"/>
        <c:majorTickMark val="none"/>
        <c:minorTickMark val="none"/>
        <c:tickLblPos val="nextTo"/>
        <c:crossAx val="10006784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'Igualdad y autonomía '!$C$6:$C$9</c:f>
              <c:numCache>
                <c:formatCode>General</c:formatCode>
                <c:ptCount val="4"/>
                <c:pt idx="0">
                  <c:v>2016</c:v>
                </c:pt>
                <c:pt idx="1">
                  <c:v>2017</c:v>
                </c:pt>
                <c:pt idx="2">
                  <c:v>2018</c:v>
                </c:pt>
                <c:pt idx="3">
                  <c:v>2019</c:v>
                </c:pt>
              </c:numCache>
            </c:numRef>
          </c:cat>
          <c:val>
            <c:numRef>
              <c:f>'Igualdad y autonomía '!$D$6:$D$9</c:f>
              <c:numCache>
                <c:formatCode>#,##0</c:formatCode>
                <c:ptCount val="4"/>
                <c:pt idx="0">
                  <c:v>7440</c:v>
                </c:pt>
                <c:pt idx="1">
                  <c:v>11998</c:v>
                </c:pt>
                <c:pt idx="2">
                  <c:v>17629</c:v>
                </c:pt>
                <c:pt idx="3">
                  <c:v>20424</c:v>
                </c:pt>
              </c:numCache>
            </c:numRef>
          </c:val>
          <c:extLst>
            <c:ext xmlns:c16="http://schemas.microsoft.com/office/drawing/2014/chart" uri="{C3380CC4-5D6E-409C-BE32-E72D297353CC}">
              <c16:uniqueId val="{00000000-36E9-472F-807A-CC574514B172}"/>
            </c:ext>
          </c:extLst>
        </c:ser>
        <c:dLbls>
          <c:dLblPos val="outEnd"/>
          <c:showLegendKey val="0"/>
          <c:showVal val="1"/>
          <c:showCatName val="0"/>
          <c:showSerName val="0"/>
          <c:showPercent val="0"/>
          <c:showBubbleSize val="0"/>
        </c:dLbls>
        <c:gapWidth val="219"/>
        <c:overlap val="-27"/>
        <c:axId val="1000678495"/>
        <c:axId val="1000687647"/>
      </c:barChart>
      <c:catAx>
        <c:axId val="1000678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000687647"/>
        <c:crosses val="autoZero"/>
        <c:auto val="1"/>
        <c:lblAlgn val="ctr"/>
        <c:lblOffset val="100"/>
        <c:noMultiLvlLbl val="0"/>
      </c:catAx>
      <c:valAx>
        <c:axId val="1000687647"/>
        <c:scaling>
          <c:orientation val="minMax"/>
        </c:scaling>
        <c:delete val="1"/>
        <c:axPos val="l"/>
        <c:numFmt formatCode="#,##0" sourceLinked="1"/>
        <c:majorTickMark val="none"/>
        <c:minorTickMark val="none"/>
        <c:tickLblPos val="nextTo"/>
        <c:crossAx val="10006784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'Igualdad y autonomía '!$C$77:$C$80</c:f>
              <c:numCache>
                <c:formatCode>General</c:formatCode>
                <c:ptCount val="4"/>
                <c:pt idx="0">
                  <c:v>2016</c:v>
                </c:pt>
                <c:pt idx="1">
                  <c:v>2017</c:v>
                </c:pt>
                <c:pt idx="2">
                  <c:v>2018</c:v>
                </c:pt>
                <c:pt idx="3">
                  <c:v>2019</c:v>
                </c:pt>
              </c:numCache>
            </c:numRef>
          </c:cat>
          <c:val>
            <c:numRef>
              <c:f>'Igualdad y autonomía '!$D$77:$D$80</c:f>
              <c:numCache>
                <c:formatCode>#,##0</c:formatCode>
                <c:ptCount val="4"/>
                <c:pt idx="0">
                  <c:v>235119</c:v>
                </c:pt>
                <c:pt idx="1">
                  <c:v>251392</c:v>
                </c:pt>
                <c:pt idx="2">
                  <c:v>205861</c:v>
                </c:pt>
                <c:pt idx="3">
                  <c:v>171385</c:v>
                </c:pt>
              </c:numCache>
            </c:numRef>
          </c:val>
          <c:extLst>
            <c:ext xmlns:c16="http://schemas.microsoft.com/office/drawing/2014/chart" uri="{C3380CC4-5D6E-409C-BE32-E72D297353CC}">
              <c16:uniqueId val="{00000000-27A3-4680-B013-0C49BBCC4A73}"/>
            </c:ext>
          </c:extLst>
        </c:ser>
        <c:dLbls>
          <c:dLblPos val="outEnd"/>
          <c:showLegendKey val="0"/>
          <c:showVal val="1"/>
          <c:showCatName val="0"/>
          <c:showSerName val="0"/>
          <c:showPercent val="0"/>
          <c:showBubbleSize val="0"/>
        </c:dLbls>
        <c:gapWidth val="219"/>
        <c:overlap val="-27"/>
        <c:axId val="1894375631"/>
        <c:axId val="1894389359"/>
      </c:barChart>
      <c:catAx>
        <c:axId val="1894375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894389359"/>
        <c:crosses val="autoZero"/>
        <c:auto val="1"/>
        <c:lblAlgn val="ctr"/>
        <c:lblOffset val="100"/>
        <c:noMultiLvlLbl val="0"/>
      </c:catAx>
      <c:valAx>
        <c:axId val="1894389359"/>
        <c:scaling>
          <c:orientation val="minMax"/>
        </c:scaling>
        <c:delete val="1"/>
        <c:axPos val="l"/>
        <c:numFmt formatCode="#,##0" sourceLinked="1"/>
        <c:majorTickMark val="none"/>
        <c:minorTickMark val="none"/>
        <c:tickLblPos val="nextTo"/>
        <c:crossAx val="1894375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'Igualdad y autonomía '!$C$77:$C$80</c:f>
              <c:numCache>
                <c:formatCode>General</c:formatCode>
                <c:ptCount val="4"/>
                <c:pt idx="0">
                  <c:v>2016</c:v>
                </c:pt>
                <c:pt idx="1">
                  <c:v>2017</c:v>
                </c:pt>
                <c:pt idx="2">
                  <c:v>2018</c:v>
                </c:pt>
                <c:pt idx="3">
                  <c:v>2019</c:v>
                </c:pt>
              </c:numCache>
            </c:numRef>
          </c:cat>
          <c:val>
            <c:numRef>
              <c:f>'Igualdad y autonomía '!$D$77:$D$80</c:f>
              <c:numCache>
                <c:formatCode>#,##0</c:formatCode>
                <c:ptCount val="4"/>
                <c:pt idx="0">
                  <c:v>235119</c:v>
                </c:pt>
                <c:pt idx="1">
                  <c:v>251392</c:v>
                </c:pt>
                <c:pt idx="2">
                  <c:v>205861</c:v>
                </c:pt>
                <c:pt idx="3">
                  <c:v>171385</c:v>
                </c:pt>
              </c:numCache>
            </c:numRef>
          </c:val>
          <c:extLst>
            <c:ext xmlns:c16="http://schemas.microsoft.com/office/drawing/2014/chart" uri="{C3380CC4-5D6E-409C-BE32-E72D297353CC}">
              <c16:uniqueId val="{00000000-27A3-4680-B013-0C49BBCC4A73}"/>
            </c:ext>
          </c:extLst>
        </c:ser>
        <c:dLbls>
          <c:dLblPos val="outEnd"/>
          <c:showLegendKey val="0"/>
          <c:showVal val="1"/>
          <c:showCatName val="0"/>
          <c:showSerName val="0"/>
          <c:showPercent val="0"/>
          <c:showBubbleSize val="0"/>
        </c:dLbls>
        <c:gapWidth val="219"/>
        <c:overlap val="-27"/>
        <c:axId val="1894375631"/>
        <c:axId val="1894389359"/>
      </c:barChart>
      <c:catAx>
        <c:axId val="1894375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894389359"/>
        <c:crosses val="autoZero"/>
        <c:auto val="1"/>
        <c:lblAlgn val="ctr"/>
        <c:lblOffset val="100"/>
        <c:noMultiLvlLbl val="0"/>
      </c:catAx>
      <c:valAx>
        <c:axId val="1894389359"/>
        <c:scaling>
          <c:orientation val="minMax"/>
        </c:scaling>
        <c:delete val="1"/>
        <c:axPos val="l"/>
        <c:numFmt formatCode="#,##0" sourceLinked="1"/>
        <c:majorTickMark val="none"/>
        <c:minorTickMark val="none"/>
        <c:tickLblPos val="nextTo"/>
        <c:crossAx val="1894375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70025424436902E-2"/>
          <c:y val="0.12687427912341406"/>
          <c:w val="0.85271611766063349"/>
          <c:h val="0.57454794794249331"/>
        </c:manualLayout>
      </c:layout>
      <c:barChart>
        <c:barDir val="col"/>
        <c:grouping val="clustered"/>
        <c:varyColors val="0"/>
        <c:ser>
          <c:idx val="0"/>
          <c:order val="0"/>
          <c:tx>
            <c:strRef>
              <c:f>'Desarrollo Integral'!$D$21</c:f>
              <c:strCache>
                <c:ptCount val="1"/>
                <c:pt idx="0">
                  <c:v>TTIA</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'Desarrollo Integral'!$C$22:$C$25</c:f>
              <c:numCache>
                <c:formatCode>General</c:formatCode>
                <c:ptCount val="4"/>
                <c:pt idx="0">
                  <c:v>2015</c:v>
                </c:pt>
                <c:pt idx="1">
                  <c:v>2016</c:v>
                </c:pt>
                <c:pt idx="2">
                  <c:v>2017</c:v>
                </c:pt>
                <c:pt idx="3">
                  <c:v>2018</c:v>
                </c:pt>
              </c:numCache>
            </c:numRef>
          </c:cat>
          <c:val>
            <c:numRef>
              <c:f>'Desarrollo Integral'!$D$22:$D$25</c:f>
              <c:numCache>
                <c:formatCode>General</c:formatCode>
                <c:ptCount val="4"/>
                <c:pt idx="0">
                  <c:v>9.4</c:v>
                </c:pt>
                <c:pt idx="1">
                  <c:v>6.8</c:v>
                </c:pt>
                <c:pt idx="2">
                  <c:v>5.3</c:v>
                </c:pt>
                <c:pt idx="3">
                  <c:v>4.9000000000000004</c:v>
                </c:pt>
              </c:numCache>
            </c:numRef>
          </c:val>
          <c:extLst>
            <c:ext xmlns:c16="http://schemas.microsoft.com/office/drawing/2014/chart" uri="{C3380CC4-5D6E-409C-BE32-E72D297353CC}">
              <c16:uniqueId val="{00000000-3FA3-462D-A31D-593CB2B6D01C}"/>
            </c:ext>
          </c:extLst>
        </c:ser>
        <c:ser>
          <c:idx val="1"/>
          <c:order val="1"/>
          <c:tx>
            <c:strRef>
              <c:f>'Desarrollo Integral'!$E$21</c:f>
              <c:strCache>
                <c:ptCount val="1"/>
                <c:pt idx="0">
                  <c:v>TTI</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'Desarrollo Integral'!$C$22:$C$25</c:f>
              <c:numCache>
                <c:formatCode>General</c:formatCode>
                <c:ptCount val="4"/>
                <c:pt idx="0">
                  <c:v>2015</c:v>
                </c:pt>
                <c:pt idx="1">
                  <c:v>2016</c:v>
                </c:pt>
                <c:pt idx="2">
                  <c:v>2017</c:v>
                </c:pt>
                <c:pt idx="3">
                  <c:v>2018</c:v>
                </c:pt>
              </c:numCache>
            </c:numRef>
          </c:cat>
          <c:val>
            <c:numRef>
              <c:f>'Desarrollo Integral'!$E$22:$E$25</c:f>
              <c:numCache>
                <c:formatCode>General</c:formatCode>
                <c:ptCount val="4"/>
                <c:pt idx="0">
                  <c:v>5.9</c:v>
                </c:pt>
                <c:pt idx="1">
                  <c:v>3.9</c:v>
                </c:pt>
                <c:pt idx="2">
                  <c:v>2.2999999999999998</c:v>
                </c:pt>
                <c:pt idx="3">
                  <c:v>2.4</c:v>
                </c:pt>
              </c:numCache>
            </c:numRef>
          </c:val>
          <c:extLst>
            <c:ext xmlns:c16="http://schemas.microsoft.com/office/drawing/2014/chart" uri="{C3380CC4-5D6E-409C-BE32-E72D297353CC}">
              <c16:uniqueId val="{00000001-3FA3-462D-A31D-593CB2B6D01C}"/>
            </c:ext>
          </c:extLst>
        </c:ser>
        <c:dLbls>
          <c:dLblPos val="outEnd"/>
          <c:showLegendKey val="0"/>
          <c:showVal val="1"/>
          <c:showCatName val="0"/>
          <c:showSerName val="0"/>
          <c:showPercent val="0"/>
          <c:showBubbleSize val="0"/>
        </c:dLbls>
        <c:gapWidth val="219"/>
        <c:overlap val="-27"/>
        <c:axId val="1474643728"/>
        <c:axId val="1474652048"/>
      </c:barChart>
      <c:catAx>
        <c:axId val="147464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1474652048"/>
        <c:crosses val="autoZero"/>
        <c:auto val="1"/>
        <c:lblAlgn val="ctr"/>
        <c:lblOffset val="100"/>
        <c:noMultiLvlLbl val="0"/>
      </c:catAx>
      <c:valAx>
        <c:axId val="14746520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1474643728"/>
        <c:crosses val="autoZero"/>
        <c:crossBetween val="between"/>
        <c:majorUnit val="2"/>
      </c:valAx>
      <c:spPr>
        <a:noFill/>
        <a:ln>
          <a:noFill/>
        </a:ln>
        <a:effectLst/>
      </c:spPr>
    </c:plotArea>
    <c:legend>
      <c:legendPos val="b"/>
      <c:layout>
        <c:manualLayout>
          <c:xMode val="edge"/>
          <c:yMode val="edge"/>
          <c:x val="0.40487560328329353"/>
          <c:y val="0.81255210745715611"/>
          <c:w val="0.19024879343341305"/>
          <c:h val="0.1528458164182764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70025424436902E-2"/>
          <c:y val="0.12687427912341406"/>
          <c:w val="0.85271611766063349"/>
          <c:h val="0.57454794794249331"/>
        </c:manualLayout>
      </c:layout>
      <c:barChart>
        <c:barDir val="col"/>
        <c:grouping val="clustered"/>
        <c:varyColors val="0"/>
        <c:ser>
          <c:idx val="0"/>
          <c:order val="0"/>
          <c:tx>
            <c:strRef>
              <c:f>'Desarrollo Integral'!$D$21</c:f>
              <c:strCache>
                <c:ptCount val="1"/>
                <c:pt idx="0">
                  <c:v>TTIA</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'Desarrollo Integral'!$C$22:$C$25</c:f>
              <c:numCache>
                <c:formatCode>General</c:formatCode>
                <c:ptCount val="4"/>
                <c:pt idx="0">
                  <c:v>2015</c:v>
                </c:pt>
                <c:pt idx="1">
                  <c:v>2016</c:v>
                </c:pt>
                <c:pt idx="2">
                  <c:v>2017</c:v>
                </c:pt>
                <c:pt idx="3">
                  <c:v>2018</c:v>
                </c:pt>
              </c:numCache>
            </c:numRef>
          </c:cat>
          <c:val>
            <c:numRef>
              <c:f>'Desarrollo Integral'!$D$22:$D$25</c:f>
              <c:numCache>
                <c:formatCode>General</c:formatCode>
                <c:ptCount val="4"/>
                <c:pt idx="0">
                  <c:v>9.4</c:v>
                </c:pt>
                <c:pt idx="1">
                  <c:v>6.8</c:v>
                </c:pt>
                <c:pt idx="2">
                  <c:v>5.3</c:v>
                </c:pt>
                <c:pt idx="3">
                  <c:v>4.9000000000000004</c:v>
                </c:pt>
              </c:numCache>
            </c:numRef>
          </c:val>
          <c:extLst>
            <c:ext xmlns:c16="http://schemas.microsoft.com/office/drawing/2014/chart" uri="{C3380CC4-5D6E-409C-BE32-E72D297353CC}">
              <c16:uniqueId val="{00000000-3FA3-462D-A31D-593CB2B6D01C}"/>
            </c:ext>
          </c:extLst>
        </c:ser>
        <c:ser>
          <c:idx val="1"/>
          <c:order val="1"/>
          <c:tx>
            <c:strRef>
              <c:f>'Desarrollo Integral'!$E$21</c:f>
              <c:strCache>
                <c:ptCount val="1"/>
                <c:pt idx="0">
                  <c:v>TTI</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'Desarrollo Integral'!$C$22:$C$25</c:f>
              <c:numCache>
                <c:formatCode>General</c:formatCode>
                <c:ptCount val="4"/>
                <c:pt idx="0">
                  <c:v>2015</c:v>
                </c:pt>
                <c:pt idx="1">
                  <c:v>2016</c:v>
                </c:pt>
                <c:pt idx="2">
                  <c:v>2017</c:v>
                </c:pt>
                <c:pt idx="3">
                  <c:v>2018</c:v>
                </c:pt>
              </c:numCache>
            </c:numRef>
          </c:cat>
          <c:val>
            <c:numRef>
              <c:f>'Desarrollo Integral'!$E$22:$E$25</c:f>
              <c:numCache>
                <c:formatCode>General</c:formatCode>
                <c:ptCount val="4"/>
                <c:pt idx="0">
                  <c:v>5.9</c:v>
                </c:pt>
                <c:pt idx="1">
                  <c:v>3.9</c:v>
                </c:pt>
                <c:pt idx="2">
                  <c:v>2.2999999999999998</c:v>
                </c:pt>
                <c:pt idx="3">
                  <c:v>2.4</c:v>
                </c:pt>
              </c:numCache>
            </c:numRef>
          </c:val>
          <c:extLst>
            <c:ext xmlns:c16="http://schemas.microsoft.com/office/drawing/2014/chart" uri="{C3380CC4-5D6E-409C-BE32-E72D297353CC}">
              <c16:uniqueId val="{00000001-3FA3-462D-A31D-593CB2B6D01C}"/>
            </c:ext>
          </c:extLst>
        </c:ser>
        <c:dLbls>
          <c:dLblPos val="outEnd"/>
          <c:showLegendKey val="0"/>
          <c:showVal val="1"/>
          <c:showCatName val="0"/>
          <c:showSerName val="0"/>
          <c:showPercent val="0"/>
          <c:showBubbleSize val="0"/>
        </c:dLbls>
        <c:gapWidth val="219"/>
        <c:overlap val="-27"/>
        <c:axId val="1474643728"/>
        <c:axId val="1474652048"/>
      </c:barChart>
      <c:catAx>
        <c:axId val="147464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1474652048"/>
        <c:crosses val="autoZero"/>
        <c:auto val="1"/>
        <c:lblAlgn val="ctr"/>
        <c:lblOffset val="100"/>
        <c:noMultiLvlLbl val="0"/>
      </c:catAx>
      <c:valAx>
        <c:axId val="14746520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1474643728"/>
        <c:crosses val="autoZero"/>
        <c:crossBetween val="between"/>
        <c:majorUnit val="2"/>
      </c:valAx>
      <c:spPr>
        <a:noFill/>
        <a:ln>
          <a:noFill/>
        </a:ln>
        <a:effectLst/>
      </c:spPr>
    </c:plotArea>
    <c:legend>
      <c:legendPos val="b"/>
      <c:layout>
        <c:manualLayout>
          <c:xMode val="edge"/>
          <c:yMode val="edge"/>
          <c:x val="0.40487560328329353"/>
          <c:y val="0.81255210745715611"/>
          <c:w val="0.19024879343341305"/>
          <c:h val="0.1528458164182764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3"/>
              <c:tx>
                <c:rich>
                  <a:bodyPr/>
                  <a:lstStyle/>
                  <a:p>
                    <a:r>
                      <a:rPr lang="en-US"/>
                      <a:t>514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6C-45EF-AAD6-7A529F8E4ACF}"/>
                </c:ext>
              </c:extLst>
            </c:dLbl>
            <c:spPr>
              <a:noFill/>
              <a:ln>
                <a:noFill/>
              </a:ln>
              <a:effectLst/>
            </c:spPr>
            <c:txPr>
              <a:bodyPr rot="0" spcFirstLastPara="1" vertOverflow="ellipsis" vert="horz" wrap="square" anchor="ctr" anchorCtr="1"/>
              <a:lstStyle/>
              <a:p>
                <a:pPr>
                  <a:defRPr sz="500" b="0" i="0" u="none" strike="noStrike" kern="1200" baseline="0">
                    <a:solidFill>
                      <a:sysClr val="windowText" lastClr="000000"/>
                    </a:solidFill>
                    <a:latin typeface="+mn-lt"/>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Urb_graficas'!$E$69:$I$69</c:f>
              <c:numCache>
                <c:formatCode>General</c:formatCode>
                <c:ptCount val="5"/>
                <c:pt idx="0">
                  <c:v>2015</c:v>
                </c:pt>
                <c:pt idx="1">
                  <c:v>2016</c:v>
                </c:pt>
                <c:pt idx="2">
                  <c:v>2017</c:v>
                </c:pt>
                <c:pt idx="3">
                  <c:v>2018</c:v>
                </c:pt>
                <c:pt idx="4">
                  <c:v>2019</c:v>
                </c:pt>
              </c:numCache>
            </c:numRef>
          </c:cat>
          <c:val>
            <c:numRef>
              <c:f>'Pilar Democracia Urb_graficas'!$E$70:$I$70</c:f>
              <c:numCache>
                <c:formatCode>#,##0</c:formatCode>
                <c:ptCount val="5"/>
                <c:pt idx="0" formatCode="General">
                  <c:v>543</c:v>
                </c:pt>
                <c:pt idx="1">
                  <c:v>585</c:v>
                </c:pt>
                <c:pt idx="2">
                  <c:v>546</c:v>
                </c:pt>
                <c:pt idx="3">
                  <c:v>511</c:v>
                </c:pt>
                <c:pt idx="4">
                  <c:v>227</c:v>
                </c:pt>
              </c:numCache>
            </c:numRef>
          </c:val>
          <c:extLst>
            <c:ext xmlns:c16="http://schemas.microsoft.com/office/drawing/2014/chart" uri="{C3380CC4-5D6E-409C-BE32-E72D297353CC}">
              <c16:uniqueId val="{00000000-D7C4-4036-927A-ED58E26A35CC}"/>
            </c:ext>
          </c:extLst>
        </c:ser>
        <c:dLbls>
          <c:dLblPos val="outEnd"/>
          <c:showLegendKey val="0"/>
          <c:showVal val="1"/>
          <c:showCatName val="0"/>
          <c:showSerName val="0"/>
          <c:showPercent val="0"/>
          <c:showBubbleSize val="0"/>
        </c:dLbls>
        <c:gapWidth val="219"/>
        <c:overlap val="-27"/>
        <c:axId val="595041152"/>
        <c:axId val="595034080"/>
      </c:barChart>
      <c:catAx>
        <c:axId val="59504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ysClr val="windowText" lastClr="000000"/>
                </a:solidFill>
                <a:latin typeface="+mn-lt"/>
                <a:ea typeface="+mn-ea"/>
                <a:cs typeface="Arial" panose="020B0604020202020204" pitchFamily="34" charset="0"/>
              </a:defRPr>
            </a:pPr>
            <a:endParaRPr lang="es-CO"/>
          </a:p>
        </c:txPr>
        <c:crossAx val="595034080"/>
        <c:crosses val="autoZero"/>
        <c:auto val="1"/>
        <c:lblAlgn val="ctr"/>
        <c:lblOffset val="100"/>
        <c:noMultiLvlLbl val="0"/>
      </c:catAx>
      <c:valAx>
        <c:axId val="595034080"/>
        <c:scaling>
          <c:orientation val="minMax"/>
        </c:scaling>
        <c:delete val="1"/>
        <c:axPos val="l"/>
        <c:numFmt formatCode="General" sourceLinked="1"/>
        <c:majorTickMark val="none"/>
        <c:minorTickMark val="none"/>
        <c:tickLblPos val="nextTo"/>
        <c:crossAx val="59504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solidFill>
            <a:sysClr val="windowText" lastClr="000000"/>
          </a:solidFill>
          <a:latin typeface="+mn-lt"/>
          <a:cs typeface="Arial" panose="020B0604020202020204" pitchFamily="34" charset="0"/>
        </a:defRPr>
      </a:pPr>
      <a:endParaRPr lang="es-CO"/>
    </a:p>
  </c:txPr>
  <c:externalData r:id="rId3">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3"/>
              <c:tx>
                <c:rich>
                  <a:bodyPr/>
                  <a:lstStyle/>
                  <a:p>
                    <a:r>
                      <a:rPr lang="en-US"/>
                      <a:t>514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6C-45EF-AAD6-7A529F8E4ACF}"/>
                </c:ext>
              </c:extLst>
            </c:dLbl>
            <c:spPr>
              <a:noFill/>
              <a:ln>
                <a:noFill/>
              </a:ln>
              <a:effectLst/>
            </c:spPr>
            <c:txPr>
              <a:bodyPr rot="0" spcFirstLastPara="1" vertOverflow="ellipsis" vert="horz" wrap="square" anchor="ctr" anchorCtr="1"/>
              <a:lstStyle/>
              <a:p>
                <a:pPr>
                  <a:defRPr sz="500" b="0" i="0" u="none" strike="noStrike" kern="1200" baseline="0">
                    <a:solidFill>
                      <a:sysClr val="windowText" lastClr="000000"/>
                    </a:solidFill>
                    <a:latin typeface="+mn-lt"/>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Urb_graficas'!$E$69:$I$69</c:f>
              <c:numCache>
                <c:formatCode>General</c:formatCode>
                <c:ptCount val="5"/>
                <c:pt idx="0">
                  <c:v>2015</c:v>
                </c:pt>
                <c:pt idx="1">
                  <c:v>2016</c:v>
                </c:pt>
                <c:pt idx="2">
                  <c:v>2017</c:v>
                </c:pt>
                <c:pt idx="3">
                  <c:v>2018</c:v>
                </c:pt>
                <c:pt idx="4">
                  <c:v>2019</c:v>
                </c:pt>
              </c:numCache>
            </c:numRef>
          </c:cat>
          <c:val>
            <c:numRef>
              <c:f>'Pilar Democracia Urb_graficas'!$E$70:$I$70</c:f>
              <c:numCache>
                <c:formatCode>#,##0</c:formatCode>
                <c:ptCount val="5"/>
                <c:pt idx="0" formatCode="General">
                  <c:v>543</c:v>
                </c:pt>
                <c:pt idx="1">
                  <c:v>585</c:v>
                </c:pt>
                <c:pt idx="2">
                  <c:v>546</c:v>
                </c:pt>
                <c:pt idx="3">
                  <c:v>511</c:v>
                </c:pt>
                <c:pt idx="4">
                  <c:v>227</c:v>
                </c:pt>
              </c:numCache>
            </c:numRef>
          </c:val>
          <c:extLst>
            <c:ext xmlns:c16="http://schemas.microsoft.com/office/drawing/2014/chart" uri="{C3380CC4-5D6E-409C-BE32-E72D297353CC}">
              <c16:uniqueId val="{00000000-D7C4-4036-927A-ED58E26A35CC}"/>
            </c:ext>
          </c:extLst>
        </c:ser>
        <c:dLbls>
          <c:dLblPos val="outEnd"/>
          <c:showLegendKey val="0"/>
          <c:showVal val="1"/>
          <c:showCatName val="0"/>
          <c:showSerName val="0"/>
          <c:showPercent val="0"/>
          <c:showBubbleSize val="0"/>
        </c:dLbls>
        <c:gapWidth val="219"/>
        <c:overlap val="-27"/>
        <c:axId val="595041152"/>
        <c:axId val="595034080"/>
      </c:barChart>
      <c:catAx>
        <c:axId val="59504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ysClr val="windowText" lastClr="000000"/>
                </a:solidFill>
                <a:latin typeface="+mn-lt"/>
                <a:ea typeface="+mn-ea"/>
                <a:cs typeface="Arial" panose="020B0604020202020204" pitchFamily="34" charset="0"/>
              </a:defRPr>
            </a:pPr>
            <a:endParaRPr lang="es-CO"/>
          </a:p>
        </c:txPr>
        <c:crossAx val="595034080"/>
        <c:crosses val="autoZero"/>
        <c:auto val="1"/>
        <c:lblAlgn val="ctr"/>
        <c:lblOffset val="100"/>
        <c:noMultiLvlLbl val="0"/>
      </c:catAx>
      <c:valAx>
        <c:axId val="595034080"/>
        <c:scaling>
          <c:orientation val="minMax"/>
        </c:scaling>
        <c:delete val="1"/>
        <c:axPos val="l"/>
        <c:numFmt formatCode="General" sourceLinked="1"/>
        <c:majorTickMark val="none"/>
        <c:minorTickMark val="none"/>
        <c:tickLblPos val="nextTo"/>
        <c:crossAx val="59504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solidFill>
            <a:sysClr val="windowText" lastClr="000000"/>
          </a:solidFill>
          <a:latin typeface="+mn-lt"/>
          <a:cs typeface="Arial" panose="020B0604020202020204" pitchFamily="34"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'2018'!$E$7</c:f>
              <c:strCache>
                <c:ptCount val="1"/>
                <c:pt idx="0">
                  <c:v>Crecimiento</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'2018'!$F$7:$H$7</c:f>
              <c:numCache>
                <c:formatCode>General</c:formatCode>
                <c:ptCount val="3"/>
                <c:pt idx="0">
                  <c:v>-1.78</c:v>
                </c:pt>
                <c:pt idx="1">
                  <c:v>-1.88</c:v>
                </c:pt>
                <c:pt idx="2">
                  <c:v>-2</c:v>
                </c:pt>
              </c:numCache>
            </c:numRef>
          </c:val>
          <c:extLst>
            <c:ext xmlns:c16="http://schemas.microsoft.com/office/drawing/2014/chart" uri="{C3380CC4-5D6E-409C-BE32-E72D297353CC}">
              <c16:uniqueId val="{00000000-168C-4F93-ABC8-10718CEC34E0}"/>
            </c:ext>
          </c:extLst>
        </c:ser>
        <c:ser>
          <c:idx val="1"/>
          <c:order val="1"/>
          <c:tx>
            <c:strRef>
              <c:f>'2018'!$E$8</c:f>
              <c:strCache>
                <c:ptCount val="1"/>
                <c:pt idx="0">
                  <c:v>Distribucion</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'2018'!$F$8:$H$8</c:f>
              <c:numCache>
                <c:formatCode>General</c:formatCode>
                <c:ptCount val="3"/>
                <c:pt idx="0">
                  <c:v>1.27</c:v>
                </c:pt>
                <c:pt idx="1">
                  <c:v>1.07</c:v>
                </c:pt>
                <c:pt idx="2">
                  <c:v>0.94</c:v>
                </c:pt>
              </c:numCache>
            </c:numRef>
          </c:val>
          <c:extLst>
            <c:ext xmlns:c16="http://schemas.microsoft.com/office/drawing/2014/chart" uri="{C3380CC4-5D6E-409C-BE32-E72D297353CC}">
              <c16:uniqueId val="{00000001-168C-4F93-ABC8-10718CEC34E0}"/>
            </c:ext>
          </c:extLst>
        </c:ser>
        <c:ser>
          <c:idx val="2"/>
          <c:order val="2"/>
          <c:tx>
            <c:strRef>
              <c:f>'2018'!$E$9</c:f>
              <c:strCache>
                <c:ptCount val="1"/>
                <c:pt idx="0">
                  <c:v>Precios</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'2018'!$F$9:$H$9</c:f>
              <c:numCache>
                <c:formatCode>General</c:formatCode>
                <c:ptCount val="3"/>
                <c:pt idx="0">
                  <c:v>0.95</c:v>
                </c:pt>
                <c:pt idx="1">
                  <c:v>0.78</c:v>
                </c:pt>
                <c:pt idx="2">
                  <c:v>1.17</c:v>
                </c:pt>
              </c:numCache>
            </c:numRef>
          </c:val>
          <c:extLst>
            <c:ext xmlns:c16="http://schemas.microsoft.com/office/drawing/2014/chart" uri="{C3380CC4-5D6E-409C-BE32-E72D297353CC}">
              <c16:uniqueId val="{00000002-168C-4F93-ABC8-10718CEC34E0}"/>
            </c:ext>
          </c:extLst>
        </c:ser>
        <c:ser>
          <c:idx val="3"/>
          <c:order val="3"/>
          <c:tx>
            <c:strRef>
              <c:f>'2018'!$E$10</c:f>
              <c:strCache>
                <c:ptCount val="1"/>
                <c:pt idx="0">
                  <c:v>Total</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'2018'!$F$10:$H$10</c:f>
              <c:numCache>
                <c:formatCode>General</c:formatCode>
                <c:ptCount val="3"/>
                <c:pt idx="0">
                  <c:v>0.45</c:v>
                </c:pt>
                <c:pt idx="1">
                  <c:v>-0.03</c:v>
                </c:pt>
                <c:pt idx="2">
                  <c:v>0.1</c:v>
                </c:pt>
              </c:numCache>
            </c:numRef>
          </c:val>
          <c:extLst>
            <c:ext xmlns:c16="http://schemas.microsoft.com/office/drawing/2014/chart" uri="{C3380CC4-5D6E-409C-BE32-E72D297353CC}">
              <c16:uniqueId val="{00000003-168C-4F93-ABC8-10718CEC34E0}"/>
            </c:ext>
          </c:extLst>
        </c:ser>
        <c:dLbls>
          <c:showLegendKey val="0"/>
          <c:showVal val="0"/>
          <c:showCatName val="0"/>
          <c:showSerName val="0"/>
          <c:showPercent val="0"/>
          <c:showBubbleSize val="0"/>
        </c:dLbls>
        <c:gapWidth val="100"/>
        <c:axId val="470487184"/>
        <c:axId val="470487576"/>
      </c:barChart>
      <c:catAx>
        <c:axId val="470487184"/>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7576"/>
        <c:crosses val="autoZero"/>
        <c:auto val="1"/>
        <c:lblAlgn val="ctr"/>
        <c:lblOffset val="100"/>
        <c:noMultiLvlLbl val="0"/>
      </c:catAx>
      <c:valAx>
        <c:axId val="4704875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71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sz="700"/>
      </a:pPr>
      <a:endParaRPr lang="es-C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554220676572867E-2"/>
          <c:y val="0.1495581237253569"/>
          <c:w val="0.86089155864685429"/>
          <c:h val="0.49935819545330451"/>
        </c:manualLayout>
      </c:layout>
      <c:barChart>
        <c:barDir val="col"/>
        <c:grouping val="clustered"/>
        <c:varyColors val="0"/>
        <c:ser>
          <c:idx val="0"/>
          <c:order val="0"/>
          <c:tx>
            <c:strRef>
              <c:f>'Pilar Democracia Urb_'!$B$76</c:f>
              <c:strCache>
                <c:ptCount val="1"/>
                <c:pt idx="0">
                  <c:v>A pie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Urb_'!$C$75:$E$75</c:f>
              <c:numCache>
                <c:formatCode>General</c:formatCode>
                <c:ptCount val="3"/>
                <c:pt idx="0">
                  <c:v>2016</c:v>
                </c:pt>
                <c:pt idx="1">
                  <c:v>2017</c:v>
                </c:pt>
                <c:pt idx="2">
                  <c:v>2018</c:v>
                </c:pt>
              </c:numCache>
            </c:numRef>
          </c:cat>
          <c:val>
            <c:numRef>
              <c:f>'Pilar Democracia Urb_'!$C$76:$E$76</c:f>
              <c:numCache>
                <c:formatCode>0%</c:formatCode>
                <c:ptCount val="3"/>
                <c:pt idx="0">
                  <c:v>0.61</c:v>
                </c:pt>
                <c:pt idx="1">
                  <c:v>0.69</c:v>
                </c:pt>
                <c:pt idx="2">
                  <c:v>0.78</c:v>
                </c:pt>
              </c:numCache>
            </c:numRef>
          </c:val>
          <c:extLst>
            <c:ext xmlns:c16="http://schemas.microsoft.com/office/drawing/2014/chart" uri="{C3380CC4-5D6E-409C-BE32-E72D297353CC}">
              <c16:uniqueId val="{00000000-0244-4029-99F0-79A66C04B145}"/>
            </c:ext>
          </c:extLst>
        </c:ser>
        <c:ser>
          <c:idx val="1"/>
          <c:order val="1"/>
          <c:tx>
            <c:strRef>
              <c:f>'Pilar Democracia Urb_'!$B$77</c:f>
              <c:strCache>
                <c:ptCount val="1"/>
                <c:pt idx="0">
                  <c:v>Bicicleta</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Urb_'!$C$75:$E$75</c:f>
              <c:numCache>
                <c:formatCode>General</c:formatCode>
                <c:ptCount val="3"/>
                <c:pt idx="0">
                  <c:v>2016</c:v>
                </c:pt>
                <c:pt idx="1">
                  <c:v>2017</c:v>
                </c:pt>
                <c:pt idx="2">
                  <c:v>2018</c:v>
                </c:pt>
              </c:numCache>
            </c:numRef>
          </c:cat>
          <c:val>
            <c:numRef>
              <c:f>'Pilar Democracia Urb_'!$C$77:$E$77</c:f>
              <c:numCache>
                <c:formatCode>0%</c:formatCode>
                <c:ptCount val="3"/>
                <c:pt idx="0">
                  <c:v>0.83</c:v>
                </c:pt>
                <c:pt idx="1">
                  <c:v>0.85</c:v>
                </c:pt>
                <c:pt idx="2">
                  <c:v>0.62</c:v>
                </c:pt>
              </c:numCache>
            </c:numRef>
          </c:val>
          <c:extLst>
            <c:ext xmlns:c16="http://schemas.microsoft.com/office/drawing/2014/chart" uri="{C3380CC4-5D6E-409C-BE32-E72D297353CC}">
              <c16:uniqueId val="{00000001-0244-4029-99F0-79A66C04B145}"/>
            </c:ext>
          </c:extLst>
        </c:ser>
        <c:dLbls>
          <c:dLblPos val="outEnd"/>
          <c:showLegendKey val="0"/>
          <c:showVal val="1"/>
          <c:showCatName val="0"/>
          <c:showSerName val="0"/>
          <c:showPercent val="0"/>
          <c:showBubbleSize val="0"/>
        </c:dLbls>
        <c:gapWidth val="219"/>
        <c:overlap val="-27"/>
        <c:axId val="913210912"/>
        <c:axId val="913212160"/>
      </c:barChart>
      <c:catAx>
        <c:axId val="91321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913212160"/>
        <c:crosses val="autoZero"/>
        <c:auto val="1"/>
        <c:lblAlgn val="ctr"/>
        <c:lblOffset val="100"/>
        <c:noMultiLvlLbl val="0"/>
      </c:catAx>
      <c:valAx>
        <c:axId val="913212160"/>
        <c:scaling>
          <c:orientation val="minMax"/>
        </c:scaling>
        <c:delete val="1"/>
        <c:axPos val="l"/>
        <c:numFmt formatCode="0%" sourceLinked="1"/>
        <c:majorTickMark val="none"/>
        <c:minorTickMark val="none"/>
        <c:tickLblPos val="nextTo"/>
        <c:crossAx val="913210912"/>
        <c:crosses val="autoZero"/>
        <c:crossBetween val="between"/>
      </c:valAx>
      <c:spPr>
        <a:noFill/>
        <a:ln>
          <a:noFill/>
        </a:ln>
        <a:effectLst/>
      </c:spPr>
    </c:plotArea>
    <c:legend>
      <c:legendPos val="b"/>
      <c:layout>
        <c:manualLayout>
          <c:xMode val="edge"/>
          <c:yMode val="edge"/>
          <c:x val="0.35500085884774996"/>
          <c:y val="0.73741587840531253"/>
          <c:w val="0.28999828230450009"/>
          <c:h val="0.14346559866437184"/>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2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554220676572867E-2"/>
          <c:y val="0.1495581237253569"/>
          <c:w val="0.86089155864685429"/>
          <c:h val="0.49935819545330451"/>
        </c:manualLayout>
      </c:layout>
      <c:barChart>
        <c:barDir val="col"/>
        <c:grouping val="clustered"/>
        <c:varyColors val="0"/>
        <c:ser>
          <c:idx val="0"/>
          <c:order val="0"/>
          <c:tx>
            <c:strRef>
              <c:f>'Pilar Democracia Urb_'!$B$76</c:f>
              <c:strCache>
                <c:ptCount val="1"/>
                <c:pt idx="0">
                  <c:v>A pie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Urb_'!$C$75:$E$75</c:f>
              <c:numCache>
                <c:formatCode>General</c:formatCode>
                <c:ptCount val="3"/>
                <c:pt idx="0">
                  <c:v>2016</c:v>
                </c:pt>
                <c:pt idx="1">
                  <c:v>2017</c:v>
                </c:pt>
                <c:pt idx="2">
                  <c:v>2018</c:v>
                </c:pt>
              </c:numCache>
            </c:numRef>
          </c:cat>
          <c:val>
            <c:numRef>
              <c:f>'Pilar Democracia Urb_'!$C$76:$E$76</c:f>
              <c:numCache>
                <c:formatCode>0%</c:formatCode>
                <c:ptCount val="3"/>
                <c:pt idx="0">
                  <c:v>0.61</c:v>
                </c:pt>
                <c:pt idx="1">
                  <c:v>0.69</c:v>
                </c:pt>
                <c:pt idx="2">
                  <c:v>0.78</c:v>
                </c:pt>
              </c:numCache>
            </c:numRef>
          </c:val>
          <c:extLst>
            <c:ext xmlns:c16="http://schemas.microsoft.com/office/drawing/2014/chart" uri="{C3380CC4-5D6E-409C-BE32-E72D297353CC}">
              <c16:uniqueId val="{00000000-0244-4029-99F0-79A66C04B145}"/>
            </c:ext>
          </c:extLst>
        </c:ser>
        <c:ser>
          <c:idx val="1"/>
          <c:order val="1"/>
          <c:tx>
            <c:strRef>
              <c:f>'Pilar Democracia Urb_'!$B$77</c:f>
              <c:strCache>
                <c:ptCount val="1"/>
                <c:pt idx="0">
                  <c:v>Bicicleta</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Urb_'!$C$75:$E$75</c:f>
              <c:numCache>
                <c:formatCode>General</c:formatCode>
                <c:ptCount val="3"/>
                <c:pt idx="0">
                  <c:v>2016</c:v>
                </c:pt>
                <c:pt idx="1">
                  <c:v>2017</c:v>
                </c:pt>
                <c:pt idx="2">
                  <c:v>2018</c:v>
                </c:pt>
              </c:numCache>
            </c:numRef>
          </c:cat>
          <c:val>
            <c:numRef>
              <c:f>'Pilar Democracia Urb_'!$C$77:$E$77</c:f>
              <c:numCache>
                <c:formatCode>0%</c:formatCode>
                <c:ptCount val="3"/>
                <c:pt idx="0">
                  <c:v>0.83</c:v>
                </c:pt>
                <c:pt idx="1">
                  <c:v>0.85</c:v>
                </c:pt>
                <c:pt idx="2">
                  <c:v>0.62</c:v>
                </c:pt>
              </c:numCache>
            </c:numRef>
          </c:val>
          <c:extLst>
            <c:ext xmlns:c16="http://schemas.microsoft.com/office/drawing/2014/chart" uri="{C3380CC4-5D6E-409C-BE32-E72D297353CC}">
              <c16:uniqueId val="{00000001-0244-4029-99F0-79A66C04B145}"/>
            </c:ext>
          </c:extLst>
        </c:ser>
        <c:dLbls>
          <c:dLblPos val="outEnd"/>
          <c:showLegendKey val="0"/>
          <c:showVal val="1"/>
          <c:showCatName val="0"/>
          <c:showSerName val="0"/>
          <c:showPercent val="0"/>
          <c:showBubbleSize val="0"/>
        </c:dLbls>
        <c:gapWidth val="219"/>
        <c:overlap val="-27"/>
        <c:axId val="913210912"/>
        <c:axId val="913212160"/>
      </c:barChart>
      <c:catAx>
        <c:axId val="91321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913212160"/>
        <c:crosses val="autoZero"/>
        <c:auto val="1"/>
        <c:lblAlgn val="ctr"/>
        <c:lblOffset val="100"/>
        <c:noMultiLvlLbl val="0"/>
      </c:catAx>
      <c:valAx>
        <c:axId val="913212160"/>
        <c:scaling>
          <c:orientation val="minMax"/>
        </c:scaling>
        <c:delete val="1"/>
        <c:axPos val="l"/>
        <c:numFmt formatCode="0%" sourceLinked="1"/>
        <c:majorTickMark val="none"/>
        <c:minorTickMark val="none"/>
        <c:tickLblPos val="nextTo"/>
        <c:crossAx val="913210912"/>
        <c:crosses val="autoZero"/>
        <c:crossBetween val="between"/>
      </c:valAx>
      <c:spPr>
        <a:noFill/>
        <a:ln>
          <a:noFill/>
        </a:ln>
        <a:effectLst/>
      </c:spPr>
    </c:plotArea>
    <c:legend>
      <c:legendPos val="b"/>
      <c:layout>
        <c:manualLayout>
          <c:xMode val="edge"/>
          <c:yMode val="edge"/>
          <c:x val="0.35500085884774996"/>
          <c:y val="0.73741587840531253"/>
          <c:w val="0.28999828230450009"/>
          <c:h val="0.14346559866437184"/>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369687831782539E-2"/>
          <c:y val="7.407407407407407E-2"/>
          <c:w val="0.93869805104122261"/>
          <c:h val="0.8416746864975212"/>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4"/>
            <c:invertIfNegative val="0"/>
            <c:bubble3D val="0"/>
            <c:spPr>
              <a:solidFill>
                <a:schemeClr val="tx2">
                  <a:lumMod val="50000"/>
                </a:schemeClr>
              </a:solidFill>
              <a:ln>
                <a:solidFill>
                  <a:schemeClr val="accent5">
                    <a:lumMod val="50000"/>
                  </a:schemeClr>
                </a:solidFill>
              </a:ln>
              <a:effectLst/>
            </c:spPr>
            <c:extLst>
              <c:ext xmlns:c16="http://schemas.microsoft.com/office/drawing/2014/chart" uri="{C3380CC4-5D6E-409C-BE32-E72D297353CC}">
                <c16:uniqueId val="{00000001-7955-4939-BDAE-01CF4FE2A534}"/>
              </c:ext>
            </c:extLst>
          </c:dPt>
          <c:dLbls>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'Pilar Democracia Urb_graficas'!$F$72:$J$72</c:f>
              <c:strCache>
                <c:ptCount val="5"/>
                <c:pt idx="0">
                  <c:v>2016</c:v>
                </c:pt>
                <c:pt idx="1">
                  <c:v>2017</c:v>
                </c:pt>
                <c:pt idx="2">
                  <c:v>2018</c:v>
                </c:pt>
                <c:pt idx="3">
                  <c:v>2019</c:v>
                </c:pt>
                <c:pt idx="4">
                  <c:v>Meta 2020</c:v>
                </c:pt>
              </c:strCache>
            </c:strRef>
          </c:cat>
          <c:val>
            <c:numRef>
              <c:f>'Pilar Democracia Urb_graficas'!$F$73:$J$73</c:f>
              <c:numCache>
                <c:formatCode>0.0%</c:formatCode>
                <c:ptCount val="5"/>
                <c:pt idx="0">
                  <c:v>0.65</c:v>
                </c:pt>
                <c:pt idx="1">
                  <c:v>0.64599999999999991</c:v>
                </c:pt>
                <c:pt idx="2">
                  <c:v>0.69099999999999995</c:v>
                </c:pt>
                <c:pt idx="3">
                  <c:v>0.68</c:v>
                </c:pt>
                <c:pt idx="4">
                  <c:v>0.71</c:v>
                </c:pt>
              </c:numCache>
            </c:numRef>
          </c:val>
          <c:extLst>
            <c:ext xmlns:c16="http://schemas.microsoft.com/office/drawing/2014/chart" uri="{C3380CC4-5D6E-409C-BE32-E72D297353CC}">
              <c16:uniqueId val="{00000002-7955-4939-BDAE-01CF4FE2A534}"/>
            </c:ext>
          </c:extLst>
        </c:ser>
        <c:dLbls>
          <c:dLblPos val="outEnd"/>
          <c:showLegendKey val="0"/>
          <c:showVal val="1"/>
          <c:showCatName val="0"/>
          <c:showSerName val="0"/>
          <c:showPercent val="0"/>
          <c:showBubbleSize val="0"/>
        </c:dLbls>
        <c:gapWidth val="194"/>
        <c:overlap val="-28"/>
        <c:axId val="2001516591"/>
        <c:axId val="2001511599"/>
      </c:barChart>
      <c:catAx>
        <c:axId val="200151659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CO"/>
          </a:p>
        </c:txPr>
        <c:crossAx val="2001511599"/>
        <c:crosses val="autoZero"/>
        <c:auto val="1"/>
        <c:lblAlgn val="ctr"/>
        <c:lblOffset val="100"/>
        <c:noMultiLvlLbl val="0"/>
      </c:catAx>
      <c:valAx>
        <c:axId val="2001511599"/>
        <c:scaling>
          <c:orientation val="minMax"/>
        </c:scaling>
        <c:delete val="1"/>
        <c:axPos val="l"/>
        <c:numFmt formatCode="0.0%" sourceLinked="1"/>
        <c:majorTickMark val="none"/>
        <c:minorTickMark val="none"/>
        <c:tickLblPos val="nextTo"/>
        <c:crossAx val="20015165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600"/>
      </a:pPr>
      <a:endParaRPr lang="es-CO"/>
    </a:p>
  </c:txPr>
  <c:externalData r:id="rId3">
    <c:autoUpdate val="0"/>
  </c:externalData>
</c:chartSpace>
</file>

<file path=word/charts/chart2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'2018'!$E$7</c:f>
              <c:strCache>
                <c:ptCount val="1"/>
                <c:pt idx="0">
                  <c:v>Crecimiento</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'2018'!$F$7:$H$7</c:f>
              <c:numCache>
                <c:formatCode>General</c:formatCode>
                <c:ptCount val="3"/>
                <c:pt idx="0">
                  <c:v>-1.78</c:v>
                </c:pt>
                <c:pt idx="1">
                  <c:v>-1.88</c:v>
                </c:pt>
                <c:pt idx="2">
                  <c:v>-2</c:v>
                </c:pt>
              </c:numCache>
            </c:numRef>
          </c:val>
          <c:extLst>
            <c:ext xmlns:c16="http://schemas.microsoft.com/office/drawing/2014/chart" uri="{C3380CC4-5D6E-409C-BE32-E72D297353CC}">
              <c16:uniqueId val="{00000000-168C-4F93-ABC8-10718CEC34E0}"/>
            </c:ext>
          </c:extLst>
        </c:ser>
        <c:ser>
          <c:idx val="1"/>
          <c:order val="1"/>
          <c:tx>
            <c:strRef>
              <c:f>'2018'!$E$8</c:f>
              <c:strCache>
                <c:ptCount val="1"/>
                <c:pt idx="0">
                  <c:v>Distribucion</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'2018'!$F$8:$H$8</c:f>
              <c:numCache>
                <c:formatCode>General</c:formatCode>
                <c:ptCount val="3"/>
                <c:pt idx="0">
                  <c:v>1.27</c:v>
                </c:pt>
                <c:pt idx="1">
                  <c:v>1.07</c:v>
                </c:pt>
                <c:pt idx="2">
                  <c:v>0.94</c:v>
                </c:pt>
              </c:numCache>
            </c:numRef>
          </c:val>
          <c:extLst>
            <c:ext xmlns:c16="http://schemas.microsoft.com/office/drawing/2014/chart" uri="{C3380CC4-5D6E-409C-BE32-E72D297353CC}">
              <c16:uniqueId val="{00000001-168C-4F93-ABC8-10718CEC34E0}"/>
            </c:ext>
          </c:extLst>
        </c:ser>
        <c:ser>
          <c:idx val="2"/>
          <c:order val="2"/>
          <c:tx>
            <c:strRef>
              <c:f>'2018'!$E$9</c:f>
              <c:strCache>
                <c:ptCount val="1"/>
                <c:pt idx="0">
                  <c:v>Precios</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'2018'!$F$9:$H$9</c:f>
              <c:numCache>
                <c:formatCode>General</c:formatCode>
                <c:ptCount val="3"/>
                <c:pt idx="0">
                  <c:v>0.95</c:v>
                </c:pt>
                <c:pt idx="1">
                  <c:v>0.78</c:v>
                </c:pt>
                <c:pt idx="2">
                  <c:v>1.17</c:v>
                </c:pt>
              </c:numCache>
            </c:numRef>
          </c:val>
          <c:extLst>
            <c:ext xmlns:c16="http://schemas.microsoft.com/office/drawing/2014/chart" uri="{C3380CC4-5D6E-409C-BE32-E72D297353CC}">
              <c16:uniqueId val="{00000002-168C-4F93-ABC8-10718CEC34E0}"/>
            </c:ext>
          </c:extLst>
        </c:ser>
        <c:ser>
          <c:idx val="3"/>
          <c:order val="3"/>
          <c:tx>
            <c:strRef>
              <c:f>'2018'!$E$10</c:f>
              <c:strCache>
                <c:ptCount val="1"/>
                <c:pt idx="0">
                  <c:v>Total</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'2018'!$F$6:$H$6</c:f>
              <c:strCache>
                <c:ptCount val="3"/>
                <c:pt idx="0">
                  <c:v>13Areas</c:v>
                </c:pt>
                <c:pt idx="1">
                  <c:v>Bogotá</c:v>
                </c:pt>
                <c:pt idx="2">
                  <c:v>Nacional</c:v>
                </c:pt>
              </c:strCache>
            </c:strRef>
          </c:cat>
          <c:val>
            <c:numRef>
              <c:f>'2018'!$F$10:$H$10</c:f>
              <c:numCache>
                <c:formatCode>General</c:formatCode>
                <c:ptCount val="3"/>
                <c:pt idx="0">
                  <c:v>0.45</c:v>
                </c:pt>
                <c:pt idx="1">
                  <c:v>-0.03</c:v>
                </c:pt>
                <c:pt idx="2">
                  <c:v>0.1</c:v>
                </c:pt>
              </c:numCache>
            </c:numRef>
          </c:val>
          <c:extLst>
            <c:ext xmlns:c16="http://schemas.microsoft.com/office/drawing/2014/chart" uri="{C3380CC4-5D6E-409C-BE32-E72D297353CC}">
              <c16:uniqueId val="{00000003-168C-4F93-ABC8-10718CEC34E0}"/>
            </c:ext>
          </c:extLst>
        </c:ser>
        <c:dLbls>
          <c:showLegendKey val="0"/>
          <c:showVal val="0"/>
          <c:showCatName val="0"/>
          <c:showSerName val="0"/>
          <c:showPercent val="0"/>
          <c:showBubbleSize val="0"/>
        </c:dLbls>
        <c:gapWidth val="100"/>
        <c:axId val="470487184"/>
        <c:axId val="470487576"/>
      </c:barChart>
      <c:catAx>
        <c:axId val="470487184"/>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7576"/>
        <c:crosses val="autoZero"/>
        <c:auto val="1"/>
        <c:lblAlgn val="ctr"/>
        <c:lblOffset val="100"/>
        <c:noMultiLvlLbl val="0"/>
      </c:catAx>
      <c:valAx>
        <c:axId val="4704875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4704871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sz="700"/>
      </a:pPr>
      <a:endParaRPr lang="es-CO"/>
    </a:p>
  </c:txPr>
  <c:externalData r:id="rId4">
    <c:autoUpdate val="0"/>
  </c:externalData>
</c:chartSpace>
</file>

<file path=word/charts/chart2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369687831782539E-2"/>
          <c:y val="7.407407407407407E-2"/>
          <c:w val="0.93869805104122261"/>
          <c:h val="0.8416746864975212"/>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4"/>
            <c:invertIfNegative val="0"/>
            <c:bubble3D val="0"/>
            <c:spPr>
              <a:solidFill>
                <a:schemeClr val="tx2">
                  <a:lumMod val="50000"/>
                </a:schemeClr>
              </a:solidFill>
              <a:ln>
                <a:solidFill>
                  <a:schemeClr val="accent5">
                    <a:lumMod val="50000"/>
                  </a:schemeClr>
                </a:solidFill>
              </a:ln>
              <a:effectLst/>
            </c:spPr>
            <c:extLst>
              <c:ext xmlns:c16="http://schemas.microsoft.com/office/drawing/2014/chart" uri="{C3380CC4-5D6E-409C-BE32-E72D297353CC}">
                <c16:uniqueId val="{00000001-7955-4939-BDAE-01CF4FE2A534}"/>
              </c:ext>
            </c:extLst>
          </c:dPt>
          <c:dLbls>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'Pilar Democracia Urb_graficas'!$F$72:$J$72</c:f>
              <c:strCache>
                <c:ptCount val="5"/>
                <c:pt idx="0">
                  <c:v>2016</c:v>
                </c:pt>
                <c:pt idx="1">
                  <c:v>2017</c:v>
                </c:pt>
                <c:pt idx="2">
                  <c:v>2018</c:v>
                </c:pt>
                <c:pt idx="3">
                  <c:v>2019</c:v>
                </c:pt>
                <c:pt idx="4">
                  <c:v>Meta 2020</c:v>
                </c:pt>
              </c:strCache>
            </c:strRef>
          </c:cat>
          <c:val>
            <c:numRef>
              <c:f>'Pilar Democracia Urb_graficas'!$F$73:$J$73</c:f>
              <c:numCache>
                <c:formatCode>0.0%</c:formatCode>
                <c:ptCount val="5"/>
                <c:pt idx="0">
                  <c:v>0.65</c:v>
                </c:pt>
                <c:pt idx="1">
                  <c:v>0.64599999999999991</c:v>
                </c:pt>
                <c:pt idx="2">
                  <c:v>0.69099999999999995</c:v>
                </c:pt>
                <c:pt idx="3">
                  <c:v>0.68</c:v>
                </c:pt>
                <c:pt idx="4">
                  <c:v>0.71</c:v>
                </c:pt>
              </c:numCache>
            </c:numRef>
          </c:val>
          <c:extLst>
            <c:ext xmlns:c16="http://schemas.microsoft.com/office/drawing/2014/chart" uri="{C3380CC4-5D6E-409C-BE32-E72D297353CC}">
              <c16:uniqueId val="{00000002-7955-4939-BDAE-01CF4FE2A534}"/>
            </c:ext>
          </c:extLst>
        </c:ser>
        <c:dLbls>
          <c:dLblPos val="outEnd"/>
          <c:showLegendKey val="0"/>
          <c:showVal val="1"/>
          <c:showCatName val="0"/>
          <c:showSerName val="0"/>
          <c:showPercent val="0"/>
          <c:showBubbleSize val="0"/>
        </c:dLbls>
        <c:gapWidth val="194"/>
        <c:overlap val="-28"/>
        <c:axId val="2001516591"/>
        <c:axId val="2001511599"/>
      </c:barChart>
      <c:catAx>
        <c:axId val="200151659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CO"/>
          </a:p>
        </c:txPr>
        <c:crossAx val="2001511599"/>
        <c:crosses val="autoZero"/>
        <c:auto val="1"/>
        <c:lblAlgn val="ctr"/>
        <c:lblOffset val="100"/>
        <c:noMultiLvlLbl val="0"/>
      </c:catAx>
      <c:valAx>
        <c:axId val="2001511599"/>
        <c:scaling>
          <c:orientation val="minMax"/>
        </c:scaling>
        <c:delete val="1"/>
        <c:axPos val="l"/>
        <c:numFmt formatCode="0.0%" sourceLinked="1"/>
        <c:majorTickMark val="none"/>
        <c:minorTickMark val="none"/>
        <c:tickLblPos val="nextTo"/>
        <c:crossAx val="20015165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600"/>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092665038607138E-2"/>
          <c:y val="6.5892861752936613E-2"/>
          <c:w val="0.94703407179568921"/>
          <c:h val="0.71684281928655869"/>
        </c:manualLayout>
      </c:layout>
      <c:barChart>
        <c:barDir val="col"/>
        <c:grouping val="clustered"/>
        <c:varyColors val="0"/>
        <c:ser>
          <c:idx val="1"/>
          <c:order val="1"/>
          <c:tx>
            <c:strRef>
              <c:f>Hoja1!$B$6</c:f>
              <c:strCache>
                <c:ptCount val="1"/>
                <c:pt idx="0">
                  <c:v>Meta acumulada</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Hoja1!$C$4:$H$4</c:f>
              <c:numCache>
                <c:formatCode>mmm\-yy</c:formatCode>
                <c:ptCount val="6"/>
                <c:pt idx="0">
                  <c:v>42705</c:v>
                </c:pt>
                <c:pt idx="1">
                  <c:v>43070</c:v>
                </c:pt>
                <c:pt idx="2">
                  <c:v>43435</c:v>
                </c:pt>
                <c:pt idx="3">
                  <c:v>43617</c:v>
                </c:pt>
                <c:pt idx="4">
                  <c:v>43800</c:v>
                </c:pt>
                <c:pt idx="5">
                  <c:v>43983</c:v>
                </c:pt>
              </c:numCache>
            </c:numRef>
          </c:cat>
          <c:val>
            <c:numRef>
              <c:f>Hoja1!$C$6:$H$6</c:f>
              <c:numCache>
                <c:formatCode>General</c:formatCode>
                <c:ptCount val="6"/>
                <c:pt idx="2" formatCode="0%">
                  <c:v>0.09</c:v>
                </c:pt>
                <c:pt idx="4" formatCode="0%">
                  <c:v>0.18</c:v>
                </c:pt>
                <c:pt idx="5" formatCode="0%">
                  <c:v>0.3</c:v>
                </c:pt>
              </c:numCache>
            </c:numRef>
          </c:val>
          <c:extLst>
            <c:ext xmlns:c16="http://schemas.microsoft.com/office/drawing/2014/chart" uri="{C3380CC4-5D6E-409C-BE32-E72D297353CC}">
              <c16:uniqueId val="{00000000-AA87-443C-BB26-16A4C9CE782A}"/>
            </c:ext>
          </c:extLst>
        </c:ser>
        <c:dLbls>
          <c:showLegendKey val="0"/>
          <c:showVal val="0"/>
          <c:showCatName val="0"/>
          <c:showSerName val="0"/>
          <c:showPercent val="0"/>
          <c:showBubbleSize val="0"/>
        </c:dLbls>
        <c:gapWidth val="119"/>
        <c:overlap val="25"/>
        <c:axId val="289838831"/>
        <c:axId val="289837167"/>
      </c:barChart>
      <c:barChart>
        <c:barDir val="col"/>
        <c:grouping val="clustered"/>
        <c:varyColors val="0"/>
        <c:ser>
          <c:idx val="0"/>
          <c:order val="0"/>
          <c:tx>
            <c:strRef>
              <c:f>Hoja1!$B$5</c:f>
              <c:strCache>
                <c:ptCount val="1"/>
                <c:pt idx="0">
                  <c:v>Meta anual</c:v>
                </c:pt>
              </c:strCache>
            </c:strRef>
          </c:tx>
          <c:spPr>
            <a:solidFill>
              <a:srgbClr val="00B0F0"/>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Hoja1!$C$4:$H$4</c:f>
              <c:numCache>
                <c:formatCode>mmm\-yy</c:formatCode>
                <c:ptCount val="6"/>
                <c:pt idx="0">
                  <c:v>42705</c:v>
                </c:pt>
                <c:pt idx="1">
                  <c:v>43070</c:v>
                </c:pt>
                <c:pt idx="2">
                  <c:v>43435</c:v>
                </c:pt>
                <c:pt idx="3">
                  <c:v>43617</c:v>
                </c:pt>
                <c:pt idx="4">
                  <c:v>43800</c:v>
                </c:pt>
                <c:pt idx="5">
                  <c:v>43983</c:v>
                </c:pt>
              </c:numCache>
            </c:numRef>
          </c:cat>
          <c:val>
            <c:numRef>
              <c:f>Hoja1!$C$5:$H$5</c:f>
              <c:numCache>
                <c:formatCode>0%</c:formatCode>
                <c:ptCount val="6"/>
                <c:pt idx="0" formatCode="General">
                  <c:v>0</c:v>
                </c:pt>
                <c:pt idx="1">
                  <c:v>0.02</c:v>
                </c:pt>
                <c:pt idx="2">
                  <c:v>7.0000000000000007E-2</c:v>
                </c:pt>
                <c:pt idx="4">
                  <c:v>0.09</c:v>
                </c:pt>
                <c:pt idx="5">
                  <c:v>0.12</c:v>
                </c:pt>
              </c:numCache>
            </c:numRef>
          </c:val>
          <c:extLst>
            <c:ext xmlns:c16="http://schemas.microsoft.com/office/drawing/2014/chart" uri="{C3380CC4-5D6E-409C-BE32-E72D297353CC}">
              <c16:uniqueId val="{00000001-AA87-443C-BB26-16A4C9CE782A}"/>
            </c:ext>
          </c:extLst>
        </c:ser>
        <c:dLbls>
          <c:showLegendKey val="0"/>
          <c:showVal val="0"/>
          <c:showCatName val="0"/>
          <c:showSerName val="0"/>
          <c:showPercent val="0"/>
          <c:showBubbleSize val="0"/>
        </c:dLbls>
        <c:gapWidth val="119"/>
        <c:overlap val="25"/>
        <c:axId val="289838831"/>
        <c:axId val="289837167"/>
      </c:barChart>
      <c:lineChart>
        <c:grouping val="standard"/>
        <c:varyColors val="0"/>
        <c:ser>
          <c:idx val="2"/>
          <c:order val="2"/>
          <c:tx>
            <c:strRef>
              <c:f>Hoja1!$B$7</c:f>
              <c:strCache>
                <c:ptCount val="1"/>
                <c:pt idx="0">
                  <c:v>Avance del proyecto</c:v>
                </c:pt>
              </c:strCache>
            </c:strRef>
          </c:tx>
          <c:spPr>
            <a:ln w="28575" cap="rnd">
              <a:solidFill>
                <a:schemeClr val="accent6">
                  <a:lumMod val="75000"/>
                </a:schemeClr>
              </a:solidFill>
              <a:round/>
            </a:ln>
            <a:effectLst/>
          </c:spPr>
          <c:marker>
            <c:symbol val="none"/>
          </c:marker>
          <c:dLbls>
            <c:dLbl>
              <c:idx val="1"/>
              <c:layout>
                <c:manualLayout>
                  <c:x val="-0.1809282594052932"/>
                  <c:y val="-2.8564404133027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A87-443C-BB26-16A4C9CE782A}"/>
                </c:ext>
              </c:extLst>
            </c:dLbl>
            <c:dLbl>
              <c:idx val="3"/>
              <c:layout>
                <c:manualLayout>
                  <c:x val="-0.10472756063070905"/>
                  <c:y val="-5.0632911392405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A87-443C-BB26-16A4C9CE782A}"/>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Hoja1!$C$4:$H$4</c:f>
              <c:numCache>
                <c:formatCode>mmm\-yy</c:formatCode>
                <c:ptCount val="6"/>
                <c:pt idx="0">
                  <c:v>42705</c:v>
                </c:pt>
                <c:pt idx="1">
                  <c:v>43070</c:v>
                </c:pt>
                <c:pt idx="2">
                  <c:v>43435</c:v>
                </c:pt>
                <c:pt idx="3">
                  <c:v>43617</c:v>
                </c:pt>
                <c:pt idx="4">
                  <c:v>43800</c:v>
                </c:pt>
                <c:pt idx="5">
                  <c:v>43983</c:v>
                </c:pt>
              </c:numCache>
            </c:numRef>
          </c:cat>
          <c:val>
            <c:numRef>
              <c:f>Hoja1!$C$7:$F$7</c:f>
              <c:numCache>
                <c:formatCode>0.00%</c:formatCode>
                <c:ptCount val="4"/>
                <c:pt idx="0" formatCode="General">
                  <c:v>0</c:v>
                </c:pt>
                <c:pt idx="1">
                  <c:v>1.9400000000000001E-2</c:v>
                </c:pt>
                <c:pt idx="2">
                  <c:v>6.3500000000000001E-2</c:v>
                </c:pt>
                <c:pt idx="3">
                  <c:v>0.126</c:v>
                </c:pt>
              </c:numCache>
            </c:numRef>
          </c:val>
          <c:smooth val="0"/>
          <c:extLst>
            <c:ext xmlns:c16="http://schemas.microsoft.com/office/drawing/2014/chart" uri="{C3380CC4-5D6E-409C-BE32-E72D297353CC}">
              <c16:uniqueId val="{00000004-AA87-443C-BB26-16A4C9CE782A}"/>
            </c:ext>
          </c:extLst>
        </c:ser>
        <c:dLbls>
          <c:showLegendKey val="0"/>
          <c:showVal val="0"/>
          <c:showCatName val="0"/>
          <c:showSerName val="0"/>
          <c:showPercent val="0"/>
          <c:showBubbleSize val="0"/>
        </c:dLbls>
        <c:marker val="1"/>
        <c:smooth val="0"/>
        <c:axId val="289838831"/>
        <c:axId val="289837167"/>
      </c:lineChart>
      <c:valAx>
        <c:axId val="289837167"/>
        <c:scaling>
          <c:orientation val="minMax"/>
        </c:scaling>
        <c:delete val="1"/>
        <c:axPos val="r"/>
        <c:numFmt formatCode="0%" sourceLinked="0"/>
        <c:majorTickMark val="out"/>
        <c:minorTickMark val="none"/>
        <c:tickLblPos val="nextTo"/>
        <c:crossAx val="289838831"/>
        <c:crosses val="max"/>
        <c:crossBetween val="between"/>
      </c:valAx>
      <c:dateAx>
        <c:axId val="28983883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crossAx val="289837167"/>
        <c:crosses val="autoZero"/>
        <c:auto val="1"/>
        <c:lblOffset val="100"/>
        <c:baseTimeUnit val="months"/>
        <c:majorUnit val="6"/>
        <c:majorTimeUnit val="months"/>
        <c:minorUnit val="1"/>
      </c:dateAx>
      <c:spPr>
        <a:noFill/>
        <a:ln>
          <a:noFill/>
        </a:ln>
        <a:effectLst/>
      </c:spPr>
    </c:plotArea>
    <c:legend>
      <c:legendPos val="b"/>
      <c:layout>
        <c:manualLayout>
          <c:xMode val="edge"/>
          <c:yMode val="edge"/>
          <c:x val="8.3828528437447078E-2"/>
          <c:y val="5.905511811023622E-2"/>
          <c:w val="0.42713994792671928"/>
          <c:h val="0.34178876374630385"/>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092665038607138E-2"/>
          <c:y val="6.5892861752936613E-2"/>
          <c:w val="0.94703407179568921"/>
          <c:h val="0.71684281928655869"/>
        </c:manualLayout>
      </c:layout>
      <c:barChart>
        <c:barDir val="col"/>
        <c:grouping val="clustered"/>
        <c:varyColors val="0"/>
        <c:ser>
          <c:idx val="1"/>
          <c:order val="1"/>
          <c:tx>
            <c:strRef>
              <c:f>Hoja1!$B$6</c:f>
              <c:strCache>
                <c:ptCount val="1"/>
                <c:pt idx="0">
                  <c:v>Meta acumulada</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Hoja1!$C$4:$H$4</c:f>
              <c:numCache>
                <c:formatCode>mmm\-yy</c:formatCode>
                <c:ptCount val="6"/>
                <c:pt idx="0">
                  <c:v>42705</c:v>
                </c:pt>
                <c:pt idx="1">
                  <c:v>43070</c:v>
                </c:pt>
                <c:pt idx="2">
                  <c:v>43435</c:v>
                </c:pt>
                <c:pt idx="3">
                  <c:v>43617</c:v>
                </c:pt>
                <c:pt idx="4">
                  <c:v>43800</c:v>
                </c:pt>
                <c:pt idx="5">
                  <c:v>43983</c:v>
                </c:pt>
              </c:numCache>
            </c:numRef>
          </c:cat>
          <c:val>
            <c:numRef>
              <c:f>Hoja1!$C$6:$H$6</c:f>
              <c:numCache>
                <c:formatCode>General</c:formatCode>
                <c:ptCount val="6"/>
                <c:pt idx="2" formatCode="0%">
                  <c:v>0.09</c:v>
                </c:pt>
                <c:pt idx="4" formatCode="0%">
                  <c:v>0.18</c:v>
                </c:pt>
                <c:pt idx="5" formatCode="0%">
                  <c:v>0.3</c:v>
                </c:pt>
              </c:numCache>
            </c:numRef>
          </c:val>
          <c:extLst>
            <c:ext xmlns:c16="http://schemas.microsoft.com/office/drawing/2014/chart" uri="{C3380CC4-5D6E-409C-BE32-E72D297353CC}">
              <c16:uniqueId val="{00000000-AA87-443C-BB26-16A4C9CE782A}"/>
            </c:ext>
          </c:extLst>
        </c:ser>
        <c:dLbls>
          <c:showLegendKey val="0"/>
          <c:showVal val="0"/>
          <c:showCatName val="0"/>
          <c:showSerName val="0"/>
          <c:showPercent val="0"/>
          <c:showBubbleSize val="0"/>
        </c:dLbls>
        <c:gapWidth val="119"/>
        <c:overlap val="25"/>
        <c:axId val="289838831"/>
        <c:axId val="289837167"/>
      </c:barChart>
      <c:barChart>
        <c:barDir val="col"/>
        <c:grouping val="clustered"/>
        <c:varyColors val="0"/>
        <c:ser>
          <c:idx val="0"/>
          <c:order val="0"/>
          <c:tx>
            <c:strRef>
              <c:f>Hoja1!$B$5</c:f>
              <c:strCache>
                <c:ptCount val="1"/>
                <c:pt idx="0">
                  <c:v>Meta anual</c:v>
                </c:pt>
              </c:strCache>
            </c:strRef>
          </c:tx>
          <c:spPr>
            <a:solidFill>
              <a:srgbClr val="00B0F0"/>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Hoja1!$C$4:$H$4</c:f>
              <c:numCache>
                <c:formatCode>mmm\-yy</c:formatCode>
                <c:ptCount val="6"/>
                <c:pt idx="0">
                  <c:v>42705</c:v>
                </c:pt>
                <c:pt idx="1">
                  <c:v>43070</c:v>
                </c:pt>
                <c:pt idx="2">
                  <c:v>43435</c:v>
                </c:pt>
                <c:pt idx="3">
                  <c:v>43617</c:v>
                </c:pt>
                <c:pt idx="4">
                  <c:v>43800</c:v>
                </c:pt>
                <c:pt idx="5">
                  <c:v>43983</c:v>
                </c:pt>
              </c:numCache>
            </c:numRef>
          </c:cat>
          <c:val>
            <c:numRef>
              <c:f>Hoja1!$C$5:$H$5</c:f>
              <c:numCache>
                <c:formatCode>0%</c:formatCode>
                <c:ptCount val="6"/>
                <c:pt idx="0" formatCode="General">
                  <c:v>0</c:v>
                </c:pt>
                <c:pt idx="1">
                  <c:v>0.02</c:v>
                </c:pt>
                <c:pt idx="2">
                  <c:v>7.0000000000000007E-2</c:v>
                </c:pt>
                <c:pt idx="4">
                  <c:v>0.09</c:v>
                </c:pt>
                <c:pt idx="5">
                  <c:v>0.12</c:v>
                </c:pt>
              </c:numCache>
            </c:numRef>
          </c:val>
          <c:extLst>
            <c:ext xmlns:c16="http://schemas.microsoft.com/office/drawing/2014/chart" uri="{C3380CC4-5D6E-409C-BE32-E72D297353CC}">
              <c16:uniqueId val="{00000001-AA87-443C-BB26-16A4C9CE782A}"/>
            </c:ext>
          </c:extLst>
        </c:ser>
        <c:dLbls>
          <c:showLegendKey val="0"/>
          <c:showVal val="0"/>
          <c:showCatName val="0"/>
          <c:showSerName val="0"/>
          <c:showPercent val="0"/>
          <c:showBubbleSize val="0"/>
        </c:dLbls>
        <c:gapWidth val="119"/>
        <c:overlap val="25"/>
        <c:axId val="289838831"/>
        <c:axId val="289837167"/>
      </c:barChart>
      <c:lineChart>
        <c:grouping val="standard"/>
        <c:varyColors val="0"/>
        <c:ser>
          <c:idx val="2"/>
          <c:order val="2"/>
          <c:tx>
            <c:strRef>
              <c:f>Hoja1!$B$7</c:f>
              <c:strCache>
                <c:ptCount val="1"/>
                <c:pt idx="0">
                  <c:v>Avance del proyecto</c:v>
                </c:pt>
              </c:strCache>
            </c:strRef>
          </c:tx>
          <c:spPr>
            <a:ln w="28575" cap="rnd">
              <a:solidFill>
                <a:schemeClr val="accent6">
                  <a:lumMod val="75000"/>
                </a:schemeClr>
              </a:solidFill>
              <a:round/>
            </a:ln>
            <a:effectLst/>
          </c:spPr>
          <c:marker>
            <c:symbol val="none"/>
          </c:marker>
          <c:dLbls>
            <c:dLbl>
              <c:idx val="1"/>
              <c:layout>
                <c:manualLayout>
                  <c:x val="-0.1809282594052932"/>
                  <c:y val="-2.8564404133027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A87-443C-BB26-16A4C9CE782A}"/>
                </c:ext>
              </c:extLst>
            </c:dLbl>
            <c:dLbl>
              <c:idx val="3"/>
              <c:layout>
                <c:manualLayout>
                  <c:x val="-0.10472756063070905"/>
                  <c:y val="-5.0632911392405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A87-443C-BB26-16A4C9CE782A}"/>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Hoja1!$C$4:$H$4</c:f>
              <c:numCache>
                <c:formatCode>mmm\-yy</c:formatCode>
                <c:ptCount val="6"/>
                <c:pt idx="0">
                  <c:v>42705</c:v>
                </c:pt>
                <c:pt idx="1">
                  <c:v>43070</c:v>
                </c:pt>
                <c:pt idx="2">
                  <c:v>43435</c:v>
                </c:pt>
                <c:pt idx="3">
                  <c:v>43617</c:v>
                </c:pt>
                <c:pt idx="4">
                  <c:v>43800</c:v>
                </c:pt>
                <c:pt idx="5">
                  <c:v>43983</c:v>
                </c:pt>
              </c:numCache>
            </c:numRef>
          </c:cat>
          <c:val>
            <c:numRef>
              <c:f>Hoja1!$C$7:$F$7</c:f>
              <c:numCache>
                <c:formatCode>0.00%</c:formatCode>
                <c:ptCount val="4"/>
                <c:pt idx="0" formatCode="General">
                  <c:v>0</c:v>
                </c:pt>
                <c:pt idx="1">
                  <c:v>1.9400000000000001E-2</c:v>
                </c:pt>
                <c:pt idx="2">
                  <c:v>6.3500000000000001E-2</c:v>
                </c:pt>
                <c:pt idx="3">
                  <c:v>0.126</c:v>
                </c:pt>
              </c:numCache>
            </c:numRef>
          </c:val>
          <c:smooth val="0"/>
          <c:extLst>
            <c:ext xmlns:c16="http://schemas.microsoft.com/office/drawing/2014/chart" uri="{C3380CC4-5D6E-409C-BE32-E72D297353CC}">
              <c16:uniqueId val="{00000004-AA87-443C-BB26-16A4C9CE782A}"/>
            </c:ext>
          </c:extLst>
        </c:ser>
        <c:dLbls>
          <c:showLegendKey val="0"/>
          <c:showVal val="0"/>
          <c:showCatName val="0"/>
          <c:showSerName val="0"/>
          <c:showPercent val="0"/>
          <c:showBubbleSize val="0"/>
        </c:dLbls>
        <c:marker val="1"/>
        <c:smooth val="0"/>
        <c:axId val="289838831"/>
        <c:axId val="289837167"/>
      </c:lineChart>
      <c:valAx>
        <c:axId val="289837167"/>
        <c:scaling>
          <c:orientation val="minMax"/>
        </c:scaling>
        <c:delete val="1"/>
        <c:axPos val="r"/>
        <c:numFmt formatCode="0%" sourceLinked="0"/>
        <c:majorTickMark val="out"/>
        <c:minorTickMark val="none"/>
        <c:tickLblPos val="nextTo"/>
        <c:crossAx val="289838831"/>
        <c:crosses val="max"/>
        <c:crossBetween val="between"/>
      </c:valAx>
      <c:dateAx>
        <c:axId val="28983883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crossAx val="289837167"/>
        <c:crosses val="autoZero"/>
        <c:auto val="1"/>
        <c:lblOffset val="100"/>
        <c:baseTimeUnit val="months"/>
        <c:majorUnit val="6"/>
        <c:majorTimeUnit val="months"/>
        <c:minorUnit val="1"/>
      </c:dateAx>
      <c:spPr>
        <a:noFill/>
        <a:ln>
          <a:noFill/>
        </a:ln>
        <a:effectLst/>
      </c:spPr>
    </c:plotArea>
    <c:legend>
      <c:legendPos val="b"/>
      <c:layout>
        <c:manualLayout>
          <c:xMode val="edge"/>
          <c:yMode val="edge"/>
          <c:x val="8.3828528437447078E-2"/>
          <c:y val="5.905511811023622E-2"/>
          <c:w val="0.42713994792671928"/>
          <c:h val="0.34178876374630385"/>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444444444444445E-2"/>
          <c:y val="4.6296296296296294E-2"/>
          <c:w val="0.92821329633958882"/>
          <c:h val="0.83422842613854498"/>
        </c:manualLayout>
      </c:layout>
      <c:barChart>
        <c:barDir val="col"/>
        <c:grouping val="stacked"/>
        <c:varyColors val="0"/>
        <c:ser>
          <c:idx val="0"/>
          <c:order val="0"/>
          <c:tx>
            <c:strRef>
              <c:f>'Pilar Democracia Urb_graficas'!$E$23</c:f>
              <c:strCache>
                <c:ptCount val="1"/>
                <c:pt idx="0">
                  <c:v>Viviendas iniciadas por
D.C.</c:v>
                </c:pt>
              </c:strCache>
            </c:strRef>
          </c:tx>
          <c:spPr>
            <a:solidFill>
              <a:schemeClr val="accent5">
                <a:lumMod val="75000"/>
              </a:schemeClr>
            </a:solidFill>
            <a:ln>
              <a:solidFill>
                <a:schemeClr val="accent5">
                  <a:lumMod val="75000"/>
                </a:scheme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Urb_graficas'!$F$22:$I$22</c:f>
              <c:numCache>
                <c:formatCode>0</c:formatCode>
                <c:ptCount val="4"/>
                <c:pt idx="0">
                  <c:v>2016</c:v>
                </c:pt>
                <c:pt idx="1">
                  <c:v>2017</c:v>
                </c:pt>
                <c:pt idx="2">
                  <c:v>2018</c:v>
                </c:pt>
                <c:pt idx="3">
                  <c:v>2019</c:v>
                </c:pt>
              </c:numCache>
            </c:numRef>
          </c:cat>
          <c:val>
            <c:numRef>
              <c:f>'Pilar Democracia Urb_graficas'!$F$23:$I$23</c:f>
              <c:numCache>
                <c:formatCode>#,##0</c:formatCode>
                <c:ptCount val="4"/>
                <c:pt idx="0">
                  <c:v>23023</c:v>
                </c:pt>
                <c:pt idx="1">
                  <c:v>36861</c:v>
                </c:pt>
                <c:pt idx="2">
                  <c:v>25670</c:v>
                </c:pt>
                <c:pt idx="3">
                  <c:v>14298</c:v>
                </c:pt>
              </c:numCache>
            </c:numRef>
          </c:val>
          <c:extLst>
            <c:ext xmlns:c16="http://schemas.microsoft.com/office/drawing/2014/chart" uri="{C3380CC4-5D6E-409C-BE32-E72D297353CC}">
              <c16:uniqueId val="{00000000-7B28-4901-BFE7-8AEA6346D40F}"/>
            </c:ext>
          </c:extLst>
        </c:ser>
        <c:ser>
          <c:idx val="1"/>
          <c:order val="1"/>
          <c:tx>
            <c:strRef>
              <c:f>'Pilar Democracia Urb_graficas'!$E$24</c:f>
              <c:strCache>
                <c:ptCount val="1"/>
                <c:pt idx="0">
                  <c:v>Total viviendas iniciadas en Bogotá</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Urb_graficas'!$F$22:$I$22</c:f>
              <c:numCache>
                <c:formatCode>0</c:formatCode>
                <c:ptCount val="4"/>
                <c:pt idx="0">
                  <c:v>2016</c:v>
                </c:pt>
                <c:pt idx="1">
                  <c:v>2017</c:v>
                </c:pt>
                <c:pt idx="2">
                  <c:v>2018</c:v>
                </c:pt>
                <c:pt idx="3">
                  <c:v>2019</c:v>
                </c:pt>
              </c:numCache>
            </c:numRef>
          </c:cat>
          <c:val>
            <c:numRef>
              <c:f>'Pilar Democracia Urb_graficas'!$F$24:$I$24</c:f>
              <c:numCache>
                <c:formatCode>#,##0</c:formatCode>
                <c:ptCount val="4"/>
                <c:pt idx="0">
                  <c:v>30097</c:v>
                </c:pt>
                <c:pt idx="1">
                  <c:v>35808</c:v>
                </c:pt>
                <c:pt idx="2">
                  <c:v>26821</c:v>
                </c:pt>
                <c:pt idx="3">
                  <c:v>7320</c:v>
                </c:pt>
              </c:numCache>
            </c:numRef>
          </c:val>
          <c:extLst>
            <c:ext xmlns:c16="http://schemas.microsoft.com/office/drawing/2014/chart" uri="{C3380CC4-5D6E-409C-BE32-E72D297353CC}">
              <c16:uniqueId val="{00000001-7B28-4901-BFE7-8AEA6346D40F}"/>
            </c:ext>
          </c:extLst>
        </c:ser>
        <c:ser>
          <c:idx val="2"/>
          <c:order val="2"/>
          <c:tx>
            <c:strRef>
              <c:f>'Pilar Democracia Urb_graficas'!$E$25</c:f>
              <c:strCache>
                <c:ptCount val="1"/>
                <c:pt idx="0">
                  <c:v>VIS iniciadas por
D.C.</c:v>
                </c:pt>
              </c:strCache>
            </c:strRef>
          </c:tx>
          <c:spPr>
            <a:solidFill>
              <a:schemeClr val="accent2">
                <a:lumMod val="75000"/>
              </a:schemeClr>
            </a:solidFill>
            <a:ln>
              <a:noFill/>
            </a:ln>
            <a:effectLst/>
          </c:spPr>
          <c:invertIfNegative val="0"/>
          <c:dLbls>
            <c:dLbl>
              <c:idx val="0"/>
              <c:layout>
                <c:manualLayout>
                  <c:x val="0"/>
                  <c:y val="-5.3042390565015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28-4901-BFE7-8AEA6346D40F}"/>
                </c:ext>
              </c:extLst>
            </c:dLbl>
            <c:dLbl>
              <c:idx val="1"/>
              <c:layout>
                <c:manualLayout>
                  <c:x val="4.9297510475720977E-3"/>
                  <c:y val="-7.6448853483358517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13071215494168725"/>
                      <c:h val="8.4517125696037629E-2"/>
                    </c:manualLayout>
                  </c15:layout>
                </c:ext>
                <c:ext xmlns:c16="http://schemas.microsoft.com/office/drawing/2014/chart" uri="{C3380CC4-5D6E-409C-BE32-E72D297353CC}">
                  <c16:uniqueId val="{00000003-7B28-4901-BFE7-8AEA6346D40F}"/>
                </c:ext>
              </c:extLst>
            </c:dLbl>
            <c:dLbl>
              <c:idx val="2"/>
              <c:layout>
                <c:manualLayout>
                  <c:x val="4.9297510475720075E-3"/>
                  <c:y val="-5.812360936581323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28-4901-BFE7-8AEA6346D40F}"/>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Urb_graficas'!$F$22:$I$22</c:f>
              <c:numCache>
                <c:formatCode>0</c:formatCode>
                <c:ptCount val="4"/>
                <c:pt idx="0">
                  <c:v>2016</c:v>
                </c:pt>
                <c:pt idx="1">
                  <c:v>2017</c:v>
                </c:pt>
                <c:pt idx="2">
                  <c:v>2018</c:v>
                </c:pt>
                <c:pt idx="3">
                  <c:v>2019</c:v>
                </c:pt>
              </c:numCache>
            </c:numRef>
          </c:cat>
          <c:val>
            <c:numRef>
              <c:f>'Pilar Democracia Urb_graficas'!$F$25:$I$25</c:f>
              <c:numCache>
                <c:formatCode>#,##0</c:formatCode>
                <c:ptCount val="4"/>
                <c:pt idx="0">
                  <c:v>6190</c:v>
                </c:pt>
                <c:pt idx="1">
                  <c:v>14619</c:v>
                </c:pt>
                <c:pt idx="2">
                  <c:v>8482</c:v>
                </c:pt>
                <c:pt idx="3">
                  <c:v>2014</c:v>
                </c:pt>
              </c:numCache>
            </c:numRef>
          </c:val>
          <c:extLst>
            <c:ext xmlns:c16="http://schemas.microsoft.com/office/drawing/2014/chart" uri="{C3380CC4-5D6E-409C-BE32-E72D297353CC}">
              <c16:uniqueId val="{00000005-7B28-4901-BFE7-8AEA6346D40F}"/>
            </c:ext>
          </c:extLst>
        </c:ser>
        <c:dLbls>
          <c:dLblPos val="ctr"/>
          <c:showLegendKey val="0"/>
          <c:showVal val="1"/>
          <c:showCatName val="0"/>
          <c:showSerName val="0"/>
          <c:showPercent val="0"/>
          <c:showBubbleSize val="0"/>
        </c:dLbls>
        <c:gapWidth val="219"/>
        <c:overlap val="100"/>
        <c:axId val="2061687391"/>
        <c:axId val="2061681151"/>
      </c:barChart>
      <c:catAx>
        <c:axId val="2061687391"/>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crossAx val="2061681151"/>
        <c:crosses val="autoZero"/>
        <c:auto val="1"/>
        <c:lblAlgn val="ctr"/>
        <c:lblOffset val="100"/>
        <c:noMultiLvlLbl val="0"/>
      </c:catAx>
      <c:valAx>
        <c:axId val="2061681151"/>
        <c:scaling>
          <c:orientation val="minMax"/>
        </c:scaling>
        <c:delete val="1"/>
        <c:axPos val="l"/>
        <c:numFmt formatCode="#,##0" sourceLinked="1"/>
        <c:majorTickMark val="none"/>
        <c:minorTickMark val="none"/>
        <c:tickLblPos val="nextTo"/>
        <c:crossAx val="2061687391"/>
        <c:crosses val="autoZero"/>
        <c:crossBetween val="between"/>
      </c:valAx>
      <c:spPr>
        <a:noFill/>
        <a:ln>
          <a:noFill/>
        </a:ln>
        <a:effectLst/>
      </c:spPr>
    </c:plotArea>
    <c:legend>
      <c:legendPos val="tr"/>
      <c:layout>
        <c:manualLayout>
          <c:xMode val="edge"/>
          <c:yMode val="edge"/>
          <c:x val="0.49790485580478183"/>
          <c:y val="1.8872274933422486E-3"/>
          <c:w val="0.49837803427147404"/>
          <c:h val="0.31676159422803435"/>
        </c:manualLayout>
      </c:layout>
      <c:overlay val="0"/>
      <c:spPr>
        <a:noFill/>
        <a:ln>
          <a:noFill/>
        </a:ln>
        <a:effectLst/>
      </c:spPr>
      <c:txPr>
        <a:bodyPr rot="0" spcFirstLastPara="1" vertOverflow="ellipsis" vert="horz" wrap="square" anchor="ctr" anchorCtr="1"/>
        <a:lstStyle/>
        <a:p>
          <a:pPr>
            <a:defRPr sz="5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sz="800">
          <a:solidFill>
            <a:sysClr val="windowText" lastClr="000000"/>
          </a:solidFill>
          <a:latin typeface="+mn-lt"/>
        </a:defRPr>
      </a:pPr>
      <a:endParaRPr lang="es-CO"/>
    </a:p>
  </c:txPr>
  <c:externalData r:id="rId3">
    <c:autoUpdate val="0"/>
  </c:externalData>
</c:chartSpace>
</file>

<file path=word/charts/chart2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444444444444445E-2"/>
          <c:y val="4.6296296296296294E-2"/>
          <c:w val="0.92821329633958882"/>
          <c:h val="0.83422842613854498"/>
        </c:manualLayout>
      </c:layout>
      <c:barChart>
        <c:barDir val="col"/>
        <c:grouping val="stacked"/>
        <c:varyColors val="0"/>
        <c:ser>
          <c:idx val="0"/>
          <c:order val="0"/>
          <c:tx>
            <c:strRef>
              <c:f>'Pilar Democracia Urb_graficas'!$E$23</c:f>
              <c:strCache>
                <c:ptCount val="1"/>
                <c:pt idx="0">
                  <c:v>Viviendas iniciadas por
D.C.</c:v>
                </c:pt>
              </c:strCache>
            </c:strRef>
          </c:tx>
          <c:spPr>
            <a:solidFill>
              <a:schemeClr val="accent5">
                <a:lumMod val="75000"/>
              </a:schemeClr>
            </a:solidFill>
            <a:ln>
              <a:solidFill>
                <a:schemeClr val="accent5">
                  <a:lumMod val="75000"/>
                </a:scheme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Urb_graficas'!$F$22:$I$22</c:f>
              <c:numCache>
                <c:formatCode>0</c:formatCode>
                <c:ptCount val="4"/>
                <c:pt idx="0">
                  <c:v>2016</c:v>
                </c:pt>
                <c:pt idx="1">
                  <c:v>2017</c:v>
                </c:pt>
                <c:pt idx="2">
                  <c:v>2018</c:v>
                </c:pt>
                <c:pt idx="3">
                  <c:v>2019</c:v>
                </c:pt>
              </c:numCache>
            </c:numRef>
          </c:cat>
          <c:val>
            <c:numRef>
              <c:f>'Pilar Democracia Urb_graficas'!$F$23:$I$23</c:f>
              <c:numCache>
                <c:formatCode>#,##0</c:formatCode>
                <c:ptCount val="4"/>
                <c:pt idx="0">
                  <c:v>23023</c:v>
                </c:pt>
                <c:pt idx="1">
                  <c:v>36861</c:v>
                </c:pt>
                <c:pt idx="2">
                  <c:v>25670</c:v>
                </c:pt>
                <c:pt idx="3">
                  <c:v>14298</c:v>
                </c:pt>
              </c:numCache>
            </c:numRef>
          </c:val>
          <c:extLst>
            <c:ext xmlns:c16="http://schemas.microsoft.com/office/drawing/2014/chart" uri="{C3380CC4-5D6E-409C-BE32-E72D297353CC}">
              <c16:uniqueId val="{00000000-7B28-4901-BFE7-8AEA6346D40F}"/>
            </c:ext>
          </c:extLst>
        </c:ser>
        <c:ser>
          <c:idx val="1"/>
          <c:order val="1"/>
          <c:tx>
            <c:strRef>
              <c:f>'Pilar Democracia Urb_graficas'!$E$24</c:f>
              <c:strCache>
                <c:ptCount val="1"/>
                <c:pt idx="0">
                  <c:v>Total viviendas iniciadas en Bogotá</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Urb_graficas'!$F$22:$I$22</c:f>
              <c:numCache>
                <c:formatCode>0</c:formatCode>
                <c:ptCount val="4"/>
                <c:pt idx="0">
                  <c:v>2016</c:v>
                </c:pt>
                <c:pt idx="1">
                  <c:v>2017</c:v>
                </c:pt>
                <c:pt idx="2">
                  <c:v>2018</c:v>
                </c:pt>
                <c:pt idx="3">
                  <c:v>2019</c:v>
                </c:pt>
              </c:numCache>
            </c:numRef>
          </c:cat>
          <c:val>
            <c:numRef>
              <c:f>'Pilar Democracia Urb_graficas'!$F$24:$I$24</c:f>
              <c:numCache>
                <c:formatCode>#,##0</c:formatCode>
                <c:ptCount val="4"/>
                <c:pt idx="0">
                  <c:v>30097</c:v>
                </c:pt>
                <c:pt idx="1">
                  <c:v>35808</c:v>
                </c:pt>
                <c:pt idx="2">
                  <c:v>26821</c:v>
                </c:pt>
                <c:pt idx="3">
                  <c:v>7320</c:v>
                </c:pt>
              </c:numCache>
            </c:numRef>
          </c:val>
          <c:extLst>
            <c:ext xmlns:c16="http://schemas.microsoft.com/office/drawing/2014/chart" uri="{C3380CC4-5D6E-409C-BE32-E72D297353CC}">
              <c16:uniqueId val="{00000001-7B28-4901-BFE7-8AEA6346D40F}"/>
            </c:ext>
          </c:extLst>
        </c:ser>
        <c:ser>
          <c:idx val="2"/>
          <c:order val="2"/>
          <c:tx>
            <c:strRef>
              <c:f>'Pilar Democracia Urb_graficas'!$E$25</c:f>
              <c:strCache>
                <c:ptCount val="1"/>
                <c:pt idx="0">
                  <c:v>VIS iniciadas por
D.C.</c:v>
                </c:pt>
              </c:strCache>
            </c:strRef>
          </c:tx>
          <c:spPr>
            <a:solidFill>
              <a:schemeClr val="accent2">
                <a:lumMod val="75000"/>
              </a:schemeClr>
            </a:solidFill>
            <a:ln>
              <a:noFill/>
            </a:ln>
            <a:effectLst/>
          </c:spPr>
          <c:invertIfNegative val="0"/>
          <c:dLbls>
            <c:dLbl>
              <c:idx val="0"/>
              <c:layout>
                <c:manualLayout>
                  <c:x val="0"/>
                  <c:y val="-5.3042390565015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28-4901-BFE7-8AEA6346D40F}"/>
                </c:ext>
              </c:extLst>
            </c:dLbl>
            <c:dLbl>
              <c:idx val="1"/>
              <c:layout>
                <c:manualLayout>
                  <c:x val="4.9297510475720977E-3"/>
                  <c:y val="-7.6448853483358517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13071215494168725"/>
                      <c:h val="8.4517125696037629E-2"/>
                    </c:manualLayout>
                  </c15:layout>
                </c:ext>
                <c:ext xmlns:c16="http://schemas.microsoft.com/office/drawing/2014/chart" uri="{C3380CC4-5D6E-409C-BE32-E72D297353CC}">
                  <c16:uniqueId val="{00000003-7B28-4901-BFE7-8AEA6346D40F}"/>
                </c:ext>
              </c:extLst>
            </c:dLbl>
            <c:dLbl>
              <c:idx val="2"/>
              <c:layout>
                <c:manualLayout>
                  <c:x val="4.9297510475720075E-3"/>
                  <c:y val="-5.812360936581323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28-4901-BFE7-8AEA6346D40F}"/>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'Pilar Democracia Urb_graficas'!$F$22:$I$22</c:f>
              <c:numCache>
                <c:formatCode>0</c:formatCode>
                <c:ptCount val="4"/>
                <c:pt idx="0">
                  <c:v>2016</c:v>
                </c:pt>
                <c:pt idx="1">
                  <c:v>2017</c:v>
                </c:pt>
                <c:pt idx="2">
                  <c:v>2018</c:v>
                </c:pt>
                <c:pt idx="3">
                  <c:v>2019</c:v>
                </c:pt>
              </c:numCache>
            </c:numRef>
          </c:cat>
          <c:val>
            <c:numRef>
              <c:f>'Pilar Democracia Urb_graficas'!$F$25:$I$25</c:f>
              <c:numCache>
                <c:formatCode>#,##0</c:formatCode>
                <c:ptCount val="4"/>
                <c:pt idx="0">
                  <c:v>6190</c:v>
                </c:pt>
                <c:pt idx="1">
                  <c:v>14619</c:v>
                </c:pt>
                <c:pt idx="2">
                  <c:v>8482</c:v>
                </c:pt>
                <c:pt idx="3">
                  <c:v>2014</c:v>
                </c:pt>
              </c:numCache>
            </c:numRef>
          </c:val>
          <c:extLst>
            <c:ext xmlns:c16="http://schemas.microsoft.com/office/drawing/2014/chart" uri="{C3380CC4-5D6E-409C-BE32-E72D297353CC}">
              <c16:uniqueId val="{00000005-7B28-4901-BFE7-8AEA6346D40F}"/>
            </c:ext>
          </c:extLst>
        </c:ser>
        <c:dLbls>
          <c:dLblPos val="ctr"/>
          <c:showLegendKey val="0"/>
          <c:showVal val="1"/>
          <c:showCatName val="0"/>
          <c:showSerName val="0"/>
          <c:showPercent val="0"/>
          <c:showBubbleSize val="0"/>
        </c:dLbls>
        <c:gapWidth val="219"/>
        <c:overlap val="100"/>
        <c:axId val="2061687391"/>
        <c:axId val="2061681151"/>
      </c:barChart>
      <c:catAx>
        <c:axId val="2061687391"/>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CO"/>
          </a:p>
        </c:txPr>
        <c:crossAx val="2061681151"/>
        <c:crosses val="autoZero"/>
        <c:auto val="1"/>
        <c:lblAlgn val="ctr"/>
        <c:lblOffset val="100"/>
        <c:noMultiLvlLbl val="0"/>
      </c:catAx>
      <c:valAx>
        <c:axId val="2061681151"/>
        <c:scaling>
          <c:orientation val="minMax"/>
        </c:scaling>
        <c:delete val="1"/>
        <c:axPos val="l"/>
        <c:numFmt formatCode="#,##0" sourceLinked="1"/>
        <c:majorTickMark val="none"/>
        <c:minorTickMark val="none"/>
        <c:tickLblPos val="nextTo"/>
        <c:crossAx val="2061687391"/>
        <c:crosses val="autoZero"/>
        <c:crossBetween val="between"/>
      </c:valAx>
      <c:spPr>
        <a:noFill/>
        <a:ln>
          <a:noFill/>
        </a:ln>
        <a:effectLst/>
      </c:spPr>
    </c:plotArea>
    <c:legend>
      <c:legendPos val="tr"/>
      <c:layout>
        <c:manualLayout>
          <c:xMode val="edge"/>
          <c:yMode val="edge"/>
          <c:x val="0.49790485580478183"/>
          <c:y val="1.8872274933422486E-3"/>
          <c:w val="0.49837803427147404"/>
          <c:h val="0.31676159422803435"/>
        </c:manualLayout>
      </c:layout>
      <c:overlay val="0"/>
      <c:spPr>
        <a:noFill/>
        <a:ln>
          <a:noFill/>
        </a:ln>
        <a:effectLst/>
      </c:spPr>
      <c:txPr>
        <a:bodyPr rot="0" spcFirstLastPara="1" vertOverflow="ellipsis" vert="horz" wrap="square" anchor="ctr" anchorCtr="1"/>
        <a:lstStyle/>
        <a:p>
          <a:pPr>
            <a:defRPr sz="5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sz="800">
          <a:solidFill>
            <a:sysClr val="windowText" lastClr="000000"/>
          </a:solidFill>
          <a:latin typeface="+mn-lt"/>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554220676572867E-2"/>
          <c:y val="0.14492753623188406"/>
          <c:w val="0.86089155864685429"/>
          <c:h val="0.58153911591090657"/>
        </c:manualLayout>
      </c:layout>
      <c:barChart>
        <c:barDir val="col"/>
        <c:grouping val="clustered"/>
        <c:varyColors val="0"/>
        <c:ser>
          <c:idx val="0"/>
          <c:order val="0"/>
          <c:tx>
            <c:strRef>
              <c:f>Democracia_terri!$C$3</c:f>
              <c:strCache>
                <c:ptCount val="1"/>
                <c:pt idx="0">
                  <c:v>Toneladas dispuestas en el relleno sanitario</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Democracia_terri!$B$4:$B$7</c:f>
              <c:numCache>
                <c:formatCode>General</c:formatCode>
                <c:ptCount val="4"/>
                <c:pt idx="0">
                  <c:v>2015</c:v>
                </c:pt>
                <c:pt idx="1">
                  <c:v>2016</c:v>
                </c:pt>
                <c:pt idx="2">
                  <c:v>2017</c:v>
                </c:pt>
                <c:pt idx="3">
                  <c:v>2018</c:v>
                </c:pt>
              </c:numCache>
            </c:numRef>
          </c:cat>
          <c:val>
            <c:numRef>
              <c:f>Democracia_terri!$C$4:$C$7</c:f>
              <c:numCache>
                <c:formatCode>#,##0</c:formatCode>
                <c:ptCount val="4"/>
                <c:pt idx="0">
                  <c:v>2711470.27</c:v>
                </c:pt>
                <c:pt idx="1">
                  <c:v>2280822.34</c:v>
                </c:pt>
                <c:pt idx="2">
                  <c:v>2234253</c:v>
                </c:pt>
                <c:pt idx="3">
                  <c:v>2333568.06</c:v>
                </c:pt>
              </c:numCache>
            </c:numRef>
          </c:val>
          <c:extLst>
            <c:ext xmlns:c16="http://schemas.microsoft.com/office/drawing/2014/chart" uri="{C3380CC4-5D6E-409C-BE32-E72D297353CC}">
              <c16:uniqueId val="{00000000-6E05-42C5-8B58-414DBDD62C56}"/>
            </c:ext>
          </c:extLst>
        </c:ser>
        <c:ser>
          <c:idx val="1"/>
          <c:order val="1"/>
          <c:tx>
            <c:strRef>
              <c:f>Democracia_terri!$D$3</c:f>
              <c:strCache>
                <c:ptCount val="1"/>
                <c:pt idx="0">
                  <c:v>Toneladas aprovechadas</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Democracia_terri!$B$4:$B$7</c:f>
              <c:numCache>
                <c:formatCode>General</c:formatCode>
                <c:ptCount val="4"/>
                <c:pt idx="0">
                  <c:v>2015</c:v>
                </c:pt>
                <c:pt idx="1">
                  <c:v>2016</c:v>
                </c:pt>
                <c:pt idx="2">
                  <c:v>2017</c:v>
                </c:pt>
                <c:pt idx="3">
                  <c:v>2018</c:v>
                </c:pt>
              </c:numCache>
            </c:numRef>
          </c:cat>
          <c:val>
            <c:numRef>
              <c:f>Democracia_terri!$D$4:$D$7</c:f>
              <c:numCache>
                <c:formatCode>#,##0</c:formatCode>
                <c:ptCount val="4"/>
                <c:pt idx="0">
                  <c:v>168908.23</c:v>
                </c:pt>
                <c:pt idx="1">
                  <c:v>78616</c:v>
                </c:pt>
                <c:pt idx="2">
                  <c:v>449490</c:v>
                </c:pt>
                <c:pt idx="3" formatCode="_(* #,##0_);_(* \(#,##0\);_(* &quot;-&quot;_);_(@_)">
                  <c:v>613709.6</c:v>
                </c:pt>
              </c:numCache>
            </c:numRef>
          </c:val>
          <c:extLst>
            <c:ext xmlns:c16="http://schemas.microsoft.com/office/drawing/2014/chart" uri="{C3380CC4-5D6E-409C-BE32-E72D297353CC}">
              <c16:uniqueId val="{00000001-6E05-42C5-8B58-414DBDD62C56}"/>
            </c:ext>
          </c:extLst>
        </c:ser>
        <c:dLbls>
          <c:dLblPos val="outEnd"/>
          <c:showLegendKey val="0"/>
          <c:showVal val="1"/>
          <c:showCatName val="0"/>
          <c:showSerName val="0"/>
          <c:showPercent val="0"/>
          <c:showBubbleSize val="0"/>
        </c:dLbls>
        <c:gapWidth val="219"/>
        <c:overlap val="-27"/>
        <c:axId val="1506406544"/>
        <c:axId val="1506405296"/>
      </c:barChart>
      <c:catAx>
        <c:axId val="150640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506405296"/>
        <c:crosses val="autoZero"/>
        <c:auto val="1"/>
        <c:lblAlgn val="ctr"/>
        <c:lblOffset val="100"/>
        <c:noMultiLvlLbl val="0"/>
      </c:catAx>
      <c:valAx>
        <c:axId val="1506405296"/>
        <c:scaling>
          <c:orientation val="minMax"/>
        </c:scaling>
        <c:delete val="1"/>
        <c:axPos val="l"/>
        <c:numFmt formatCode="#,##0" sourceLinked="1"/>
        <c:majorTickMark val="none"/>
        <c:minorTickMark val="none"/>
        <c:tickLblPos val="nextTo"/>
        <c:crossAx val="1506406544"/>
        <c:crosses val="autoZero"/>
        <c:crossBetween val="between"/>
      </c:valAx>
      <c:spPr>
        <a:noFill/>
        <a:ln>
          <a:noFill/>
        </a:ln>
        <a:effectLst/>
      </c:spPr>
    </c:plotArea>
    <c:legend>
      <c:legendPos val="b"/>
      <c:layout>
        <c:manualLayout>
          <c:xMode val="edge"/>
          <c:yMode val="edge"/>
          <c:x val="4.9999875529311601E-2"/>
          <c:y val="0.84405610365897943"/>
          <c:w val="0.89999975105862318"/>
          <c:h val="0.14276866577448569"/>
        </c:manualLayout>
      </c:layout>
      <c:overlay val="0"/>
      <c:spPr>
        <a:noFill/>
        <a:ln>
          <a:noFill/>
        </a:ln>
        <a:effectLst/>
      </c:spPr>
      <c:txPr>
        <a:bodyPr rot="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400"/>
      </a:pPr>
      <a:endParaRPr lang="es-CO"/>
    </a:p>
  </c:txPr>
  <c:externalData r:id="rId4">
    <c:autoUpdate val="0"/>
  </c:externalData>
</c:chartSpace>
</file>

<file path=word/charts/chart2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554220676572867E-2"/>
          <c:y val="0.14492753623188406"/>
          <c:w val="0.86089155864685429"/>
          <c:h val="0.58153911591090657"/>
        </c:manualLayout>
      </c:layout>
      <c:barChart>
        <c:barDir val="col"/>
        <c:grouping val="clustered"/>
        <c:varyColors val="0"/>
        <c:ser>
          <c:idx val="0"/>
          <c:order val="0"/>
          <c:tx>
            <c:strRef>
              <c:f>Democracia_terri!$C$3</c:f>
              <c:strCache>
                <c:ptCount val="1"/>
                <c:pt idx="0">
                  <c:v>Toneladas dispuestas en el relleno sanitario</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Democracia_terri!$B$4:$B$7</c:f>
              <c:numCache>
                <c:formatCode>General</c:formatCode>
                <c:ptCount val="4"/>
                <c:pt idx="0">
                  <c:v>2015</c:v>
                </c:pt>
                <c:pt idx="1">
                  <c:v>2016</c:v>
                </c:pt>
                <c:pt idx="2">
                  <c:v>2017</c:v>
                </c:pt>
                <c:pt idx="3">
                  <c:v>2018</c:v>
                </c:pt>
              </c:numCache>
            </c:numRef>
          </c:cat>
          <c:val>
            <c:numRef>
              <c:f>Democracia_terri!$C$4:$C$7</c:f>
              <c:numCache>
                <c:formatCode>#,##0</c:formatCode>
                <c:ptCount val="4"/>
                <c:pt idx="0">
                  <c:v>2711470.27</c:v>
                </c:pt>
                <c:pt idx="1">
                  <c:v>2280822.34</c:v>
                </c:pt>
                <c:pt idx="2">
                  <c:v>2234253</c:v>
                </c:pt>
                <c:pt idx="3">
                  <c:v>2333568.06</c:v>
                </c:pt>
              </c:numCache>
            </c:numRef>
          </c:val>
          <c:extLst>
            <c:ext xmlns:c16="http://schemas.microsoft.com/office/drawing/2014/chart" uri="{C3380CC4-5D6E-409C-BE32-E72D297353CC}">
              <c16:uniqueId val="{00000000-6E05-42C5-8B58-414DBDD62C56}"/>
            </c:ext>
          </c:extLst>
        </c:ser>
        <c:ser>
          <c:idx val="1"/>
          <c:order val="1"/>
          <c:tx>
            <c:strRef>
              <c:f>Democracia_terri!$D$3</c:f>
              <c:strCache>
                <c:ptCount val="1"/>
                <c:pt idx="0">
                  <c:v>Toneladas aprovechadas</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Democracia_terri!$B$4:$B$7</c:f>
              <c:numCache>
                <c:formatCode>General</c:formatCode>
                <c:ptCount val="4"/>
                <c:pt idx="0">
                  <c:v>2015</c:v>
                </c:pt>
                <c:pt idx="1">
                  <c:v>2016</c:v>
                </c:pt>
                <c:pt idx="2">
                  <c:v>2017</c:v>
                </c:pt>
                <c:pt idx="3">
                  <c:v>2018</c:v>
                </c:pt>
              </c:numCache>
            </c:numRef>
          </c:cat>
          <c:val>
            <c:numRef>
              <c:f>Democracia_terri!$D$4:$D$7</c:f>
              <c:numCache>
                <c:formatCode>#,##0</c:formatCode>
                <c:ptCount val="4"/>
                <c:pt idx="0">
                  <c:v>168908.23</c:v>
                </c:pt>
                <c:pt idx="1">
                  <c:v>78616</c:v>
                </c:pt>
                <c:pt idx="2">
                  <c:v>449490</c:v>
                </c:pt>
                <c:pt idx="3" formatCode="_(* #,##0_);_(* \(#,##0\);_(* &quot;-&quot;_);_(@_)">
                  <c:v>613709.6</c:v>
                </c:pt>
              </c:numCache>
            </c:numRef>
          </c:val>
          <c:extLst>
            <c:ext xmlns:c16="http://schemas.microsoft.com/office/drawing/2014/chart" uri="{C3380CC4-5D6E-409C-BE32-E72D297353CC}">
              <c16:uniqueId val="{00000001-6E05-42C5-8B58-414DBDD62C56}"/>
            </c:ext>
          </c:extLst>
        </c:ser>
        <c:dLbls>
          <c:dLblPos val="outEnd"/>
          <c:showLegendKey val="0"/>
          <c:showVal val="1"/>
          <c:showCatName val="0"/>
          <c:showSerName val="0"/>
          <c:showPercent val="0"/>
          <c:showBubbleSize val="0"/>
        </c:dLbls>
        <c:gapWidth val="219"/>
        <c:overlap val="-27"/>
        <c:axId val="1506406544"/>
        <c:axId val="1506405296"/>
      </c:barChart>
      <c:catAx>
        <c:axId val="150640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506405296"/>
        <c:crosses val="autoZero"/>
        <c:auto val="1"/>
        <c:lblAlgn val="ctr"/>
        <c:lblOffset val="100"/>
        <c:noMultiLvlLbl val="0"/>
      </c:catAx>
      <c:valAx>
        <c:axId val="1506405296"/>
        <c:scaling>
          <c:orientation val="minMax"/>
        </c:scaling>
        <c:delete val="1"/>
        <c:axPos val="l"/>
        <c:numFmt formatCode="#,##0" sourceLinked="1"/>
        <c:majorTickMark val="none"/>
        <c:minorTickMark val="none"/>
        <c:tickLblPos val="nextTo"/>
        <c:crossAx val="1506406544"/>
        <c:crosses val="autoZero"/>
        <c:crossBetween val="between"/>
      </c:valAx>
      <c:spPr>
        <a:noFill/>
        <a:ln>
          <a:noFill/>
        </a:ln>
        <a:effectLst/>
      </c:spPr>
    </c:plotArea>
    <c:legend>
      <c:legendPos val="b"/>
      <c:layout>
        <c:manualLayout>
          <c:xMode val="edge"/>
          <c:yMode val="edge"/>
          <c:x val="4.9999875529311601E-2"/>
          <c:y val="0.84405610365897943"/>
          <c:w val="0.89999975105862318"/>
          <c:h val="0.14276866577448569"/>
        </c:manualLayout>
      </c:layout>
      <c:overlay val="0"/>
      <c:spPr>
        <a:noFill/>
        <a:ln>
          <a:noFill/>
        </a:ln>
        <a:effectLst/>
      </c:spPr>
      <c:txPr>
        <a:bodyPr rot="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400"/>
      </a:pPr>
      <a:endParaRPr lang="es-CO"/>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554220676572867E-2"/>
          <c:y val="0.1346389228886169"/>
          <c:w val="0.86089155864685429"/>
          <c:h val="0.48673849979278905"/>
        </c:manualLayout>
      </c:layout>
      <c:barChart>
        <c:barDir val="col"/>
        <c:grouping val="clustered"/>
        <c:varyColors val="0"/>
        <c:ser>
          <c:idx val="0"/>
          <c:order val="0"/>
          <c:tx>
            <c:strRef>
              <c:f>Hoja2!$B$1</c:f>
              <c:strCache>
                <c:ptCount val="1"/>
                <c:pt idx="0">
                  <c:v>Acueducto y alcantarillado en barrios legalizados</c:v>
                </c:pt>
              </c:strCache>
            </c:strRef>
          </c:tx>
          <c:spPr>
            <a:solidFill>
              <a:schemeClr val="accent1">
                <a:lumMod val="60000"/>
                <a:lumOff val="40000"/>
              </a:schemeClr>
            </a:solidFill>
            <a:ln>
              <a:solidFill>
                <a:schemeClr val="accent1">
                  <a:lumMod val="60000"/>
                  <a:lumOff val="40000"/>
                </a:schemeClr>
              </a:solid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Hoja2!$A$2:$A$5</c:f>
              <c:numCache>
                <c:formatCode>General</c:formatCode>
                <c:ptCount val="4"/>
                <c:pt idx="0">
                  <c:v>2015</c:v>
                </c:pt>
                <c:pt idx="1">
                  <c:v>2016</c:v>
                </c:pt>
                <c:pt idx="2">
                  <c:v>2017</c:v>
                </c:pt>
                <c:pt idx="3">
                  <c:v>2018</c:v>
                </c:pt>
              </c:numCache>
            </c:numRef>
          </c:cat>
          <c:val>
            <c:numRef>
              <c:f>Hoja2!$B$2:$B$5</c:f>
              <c:numCache>
                <c:formatCode>0.0</c:formatCode>
                <c:ptCount val="4"/>
                <c:pt idx="0" formatCode="#,##0.00">
                  <c:v>99.97</c:v>
                </c:pt>
                <c:pt idx="1">
                  <c:v>99.97</c:v>
                </c:pt>
                <c:pt idx="2">
                  <c:v>99.94</c:v>
                </c:pt>
                <c:pt idx="3">
                  <c:v>99.92</c:v>
                </c:pt>
              </c:numCache>
            </c:numRef>
          </c:val>
          <c:extLst>
            <c:ext xmlns:c16="http://schemas.microsoft.com/office/drawing/2014/chart" uri="{C3380CC4-5D6E-409C-BE32-E72D297353CC}">
              <c16:uniqueId val="{00000000-2625-4E71-9BC2-8D70185F5D8A}"/>
            </c:ext>
          </c:extLst>
        </c:ser>
        <c:ser>
          <c:idx val="1"/>
          <c:order val="1"/>
          <c:tx>
            <c:strRef>
              <c:f>Hoja2!$C$1</c:f>
              <c:strCache>
                <c:ptCount val="1"/>
                <c:pt idx="0">
                  <c:v>Acueducto y alcantarillado sanitario en barrios legalizados</c:v>
                </c:pt>
              </c:strCache>
            </c:strRef>
          </c:tx>
          <c:spPr>
            <a:solidFill>
              <a:schemeClr val="accent1">
                <a:lumMod val="75000"/>
              </a:schemeClr>
            </a:solidFill>
            <a:ln>
              <a:solidFill>
                <a:schemeClr val="accent1">
                  <a:lumMod val="75000"/>
                </a:schemeClr>
              </a:solid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Hoja2!$A$2:$A$5</c:f>
              <c:numCache>
                <c:formatCode>General</c:formatCode>
                <c:ptCount val="4"/>
                <c:pt idx="0">
                  <c:v>2015</c:v>
                </c:pt>
                <c:pt idx="1">
                  <c:v>2016</c:v>
                </c:pt>
                <c:pt idx="2">
                  <c:v>2017</c:v>
                </c:pt>
                <c:pt idx="3">
                  <c:v>2018</c:v>
                </c:pt>
              </c:numCache>
            </c:numRef>
          </c:cat>
          <c:val>
            <c:numRef>
              <c:f>Hoja2!$C$2:$C$5</c:f>
              <c:numCache>
                <c:formatCode>General</c:formatCode>
                <c:ptCount val="4"/>
                <c:pt idx="0">
                  <c:v>99.33</c:v>
                </c:pt>
                <c:pt idx="1">
                  <c:v>99</c:v>
                </c:pt>
                <c:pt idx="2" formatCode="0.0">
                  <c:v>99.48</c:v>
                </c:pt>
                <c:pt idx="3" formatCode="0.0">
                  <c:v>98.82</c:v>
                </c:pt>
              </c:numCache>
            </c:numRef>
          </c:val>
          <c:extLst>
            <c:ext xmlns:c16="http://schemas.microsoft.com/office/drawing/2014/chart" uri="{C3380CC4-5D6E-409C-BE32-E72D297353CC}">
              <c16:uniqueId val="{00000001-2625-4E71-9BC2-8D70185F5D8A}"/>
            </c:ext>
          </c:extLst>
        </c:ser>
        <c:ser>
          <c:idx val="2"/>
          <c:order val="2"/>
          <c:tx>
            <c:strRef>
              <c:f>Hoja2!$D$1</c:f>
              <c:strCache>
                <c:ptCount val="1"/>
                <c:pt idx="0">
                  <c:v> Acueducto y alcantarillado pluvial en barrios legalizados</c:v>
                </c:pt>
              </c:strCache>
            </c:strRef>
          </c:tx>
          <c:spPr>
            <a:solidFill>
              <a:schemeClr val="accent5">
                <a:lumMod val="50000"/>
              </a:schemeClr>
            </a:solidFill>
            <a:ln>
              <a:solidFill>
                <a:schemeClr val="accent5">
                  <a:lumMod val="50000"/>
                </a:schemeClr>
              </a:solid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Hoja2!$A$2:$A$5</c:f>
              <c:numCache>
                <c:formatCode>General</c:formatCode>
                <c:ptCount val="4"/>
                <c:pt idx="0">
                  <c:v>2015</c:v>
                </c:pt>
                <c:pt idx="1">
                  <c:v>2016</c:v>
                </c:pt>
                <c:pt idx="2">
                  <c:v>2017</c:v>
                </c:pt>
                <c:pt idx="3">
                  <c:v>2018</c:v>
                </c:pt>
              </c:numCache>
            </c:numRef>
          </c:cat>
          <c:val>
            <c:numRef>
              <c:f>Hoja2!$D$2:$D$5</c:f>
              <c:numCache>
                <c:formatCode>0.0</c:formatCode>
                <c:ptCount val="4"/>
                <c:pt idx="0" formatCode="0.00">
                  <c:v>99.24</c:v>
                </c:pt>
                <c:pt idx="1">
                  <c:v>99.5</c:v>
                </c:pt>
                <c:pt idx="2">
                  <c:v>99.24</c:v>
                </c:pt>
                <c:pt idx="3">
                  <c:v>98.84</c:v>
                </c:pt>
              </c:numCache>
            </c:numRef>
          </c:val>
          <c:extLst>
            <c:ext xmlns:c16="http://schemas.microsoft.com/office/drawing/2014/chart" uri="{C3380CC4-5D6E-409C-BE32-E72D297353CC}">
              <c16:uniqueId val="{00000002-2625-4E71-9BC2-8D70185F5D8A}"/>
            </c:ext>
          </c:extLst>
        </c:ser>
        <c:dLbls>
          <c:dLblPos val="outEnd"/>
          <c:showLegendKey val="0"/>
          <c:showVal val="1"/>
          <c:showCatName val="0"/>
          <c:showSerName val="0"/>
          <c:showPercent val="0"/>
          <c:showBubbleSize val="0"/>
        </c:dLbls>
        <c:gapWidth val="219"/>
        <c:overlap val="-27"/>
        <c:axId val="1385185968"/>
        <c:axId val="1385185552"/>
      </c:barChart>
      <c:catAx>
        <c:axId val="138518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385185552"/>
        <c:crosses val="autoZero"/>
        <c:auto val="1"/>
        <c:lblAlgn val="ctr"/>
        <c:lblOffset val="100"/>
        <c:noMultiLvlLbl val="0"/>
      </c:catAx>
      <c:valAx>
        <c:axId val="1385185552"/>
        <c:scaling>
          <c:orientation val="minMax"/>
        </c:scaling>
        <c:delete val="1"/>
        <c:axPos val="l"/>
        <c:numFmt formatCode="#,##0.00" sourceLinked="1"/>
        <c:majorTickMark val="none"/>
        <c:minorTickMark val="none"/>
        <c:tickLblPos val="nextTo"/>
        <c:crossAx val="1385185968"/>
        <c:crosses val="autoZero"/>
        <c:crossBetween val="between"/>
      </c:valAx>
      <c:spPr>
        <a:noFill/>
        <a:ln>
          <a:noFill/>
        </a:ln>
        <a:effectLst/>
      </c:spPr>
    </c:plotArea>
    <c:legend>
      <c:legendPos val="b"/>
      <c:layout>
        <c:manualLayout>
          <c:xMode val="edge"/>
          <c:yMode val="edge"/>
          <c:x val="5.7080129689671154E-2"/>
          <c:y val="0.71244186581940416"/>
          <c:w val="0.89368287787555967"/>
          <c:h val="0.24857177940476738"/>
        </c:manualLayout>
      </c:layout>
      <c:overlay val="0"/>
      <c:spPr>
        <a:noFill/>
        <a:ln>
          <a:noFill/>
        </a:ln>
        <a:effectLst/>
      </c:spPr>
      <c:txPr>
        <a:bodyPr rot="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400"/>
      </a:pPr>
      <a:endParaRPr lang="es-CO"/>
    </a:p>
  </c:txPr>
  <c:externalData r:id="rId4">
    <c:autoUpdate val="0"/>
  </c:externalData>
</c:chartSpace>
</file>

<file path=word/charts/chart2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554220676572867E-2"/>
          <c:y val="0.1346389228886169"/>
          <c:w val="0.86089155864685429"/>
          <c:h val="0.48673849979278905"/>
        </c:manualLayout>
      </c:layout>
      <c:barChart>
        <c:barDir val="col"/>
        <c:grouping val="clustered"/>
        <c:varyColors val="0"/>
        <c:ser>
          <c:idx val="0"/>
          <c:order val="0"/>
          <c:tx>
            <c:strRef>
              <c:f>Hoja2!$B$1</c:f>
              <c:strCache>
                <c:ptCount val="1"/>
                <c:pt idx="0">
                  <c:v>Acueducto y alcantarillado en barrios legalizados</c:v>
                </c:pt>
              </c:strCache>
            </c:strRef>
          </c:tx>
          <c:spPr>
            <a:solidFill>
              <a:schemeClr val="accent1">
                <a:lumMod val="60000"/>
                <a:lumOff val="40000"/>
              </a:schemeClr>
            </a:solidFill>
            <a:ln>
              <a:solidFill>
                <a:schemeClr val="accent1">
                  <a:lumMod val="60000"/>
                  <a:lumOff val="40000"/>
                </a:schemeClr>
              </a:solid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Hoja2!$A$2:$A$5</c:f>
              <c:numCache>
                <c:formatCode>General</c:formatCode>
                <c:ptCount val="4"/>
                <c:pt idx="0">
                  <c:v>2015</c:v>
                </c:pt>
                <c:pt idx="1">
                  <c:v>2016</c:v>
                </c:pt>
                <c:pt idx="2">
                  <c:v>2017</c:v>
                </c:pt>
                <c:pt idx="3">
                  <c:v>2018</c:v>
                </c:pt>
              </c:numCache>
            </c:numRef>
          </c:cat>
          <c:val>
            <c:numRef>
              <c:f>Hoja2!$B$2:$B$5</c:f>
              <c:numCache>
                <c:formatCode>0.0</c:formatCode>
                <c:ptCount val="4"/>
                <c:pt idx="0" formatCode="#,##0.00">
                  <c:v>99.97</c:v>
                </c:pt>
                <c:pt idx="1">
                  <c:v>99.97</c:v>
                </c:pt>
                <c:pt idx="2">
                  <c:v>99.94</c:v>
                </c:pt>
                <c:pt idx="3">
                  <c:v>99.92</c:v>
                </c:pt>
              </c:numCache>
            </c:numRef>
          </c:val>
          <c:extLst>
            <c:ext xmlns:c16="http://schemas.microsoft.com/office/drawing/2014/chart" uri="{C3380CC4-5D6E-409C-BE32-E72D297353CC}">
              <c16:uniqueId val="{00000000-2625-4E71-9BC2-8D70185F5D8A}"/>
            </c:ext>
          </c:extLst>
        </c:ser>
        <c:ser>
          <c:idx val="1"/>
          <c:order val="1"/>
          <c:tx>
            <c:strRef>
              <c:f>Hoja2!$C$1</c:f>
              <c:strCache>
                <c:ptCount val="1"/>
                <c:pt idx="0">
                  <c:v>Acueducto y alcantarillado sanitario en barrios legalizados</c:v>
                </c:pt>
              </c:strCache>
            </c:strRef>
          </c:tx>
          <c:spPr>
            <a:solidFill>
              <a:schemeClr val="accent1">
                <a:lumMod val="75000"/>
              </a:schemeClr>
            </a:solidFill>
            <a:ln>
              <a:solidFill>
                <a:schemeClr val="accent1">
                  <a:lumMod val="75000"/>
                </a:schemeClr>
              </a:solid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Hoja2!$A$2:$A$5</c:f>
              <c:numCache>
                <c:formatCode>General</c:formatCode>
                <c:ptCount val="4"/>
                <c:pt idx="0">
                  <c:v>2015</c:v>
                </c:pt>
                <c:pt idx="1">
                  <c:v>2016</c:v>
                </c:pt>
                <c:pt idx="2">
                  <c:v>2017</c:v>
                </c:pt>
                <c:pt idx="3">
                  <c:v>2018</c:v>
                </c:pt>
              </c:numCache>
            </c:numRef>
          </c:cat>
          <c:val>
            <c:numRef>
              <c:f>Hoja2!$C$2:$C$5</c:f>
              <c:numCache>
                <c:formatCode>General</c:formatCode>
                <c:ptCount val="4"/>
                <c:pt idx="0">
                  <c:v>99.33</c:v>
                </c:pt>
                <c:pt idx="1">
                  <c:v>99</c:v>
                </c:pt>
                <c:pt idx="2" formatCode="0.0">
                  <c:v>99.48</c:v>
                </c:pt>
                <c:pt idx="3" formatCode="0.0">
                  <c:v>98.82</c:v>
                </c:pt>
              </c:numCache>
            </c:numRef>
          </c:val>
          <c:extLst>
            <c:ext xmlns:c16="http://schemas.microsoft.com/office/drawing/2014/chart" uri="{C3380CC4-5D6E-409C-BE32-E72D297353CC}">
              <c16:uniqueId val="{00000001-2625-4E71-9BC2-8D70185F5D8A}"/>
            </c:ext>
          </c:extLst>
        </c:ser>
        <c:ser>
          <c:idx val="2"/>
          <c:order val="2"/>
          <c:tx>
            <c:strRef>
              <c:f>Hoja2!$D$1</c:f>
              <c:strCache>
                <c:ptCount val="1"/>
                <c:pt idx="0">
                  <c:v> Acueducto y alcantarillado pluvial en barrios legalizados</c:v>
                </c:pt>
              </c:strCache>
            </c:strRef>
          </c:tx>
          <c:spPr>
            <a:solidFill>
              <a:schemeClr val="accent5">
                <a:lumMod val="50000"/>
              </a:schemeClr>
            </a:solidFill>
            <a:ln>
              <a:solidFill>
                <a:schemeClr val="accent5">
                  <a:lumMod val="50000"/>
                </a:schemeClr>
              </a:solidFill>
            </a:ln>
            <a:effectLst/>
          </c:spPr>
          <c:invertIfNegative val="0"/>
          <c:dLbls>
            <c:spPr>
              <a:noFill/>
              <a:ln>
                <a:noFill/>
              </a:ln>
              <a:effectLst/>
            </c:spPr>
            <c:txPr>
              <a:bodyPr rot="0" spcFirstLastPara="1" vertOverflow="ellipsis" vert="horz" wrap="square" anchor="ctr" anchorCtr="1"/>
              <a:lstStyle/>
              <a:p>
                <a:pPr>
                  <a:defRPr sz="4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Hoja2!$A$2:$A$5</c:f>
              <c:numCache>
                <c:formatCode>General</c:formatCode>
                <c:ptCount val="4"/>
                <c:pt idx="0">
                  <c:v>2015</c:v>
                </c:pt>
                <c:pt idx="1">
                  <c:v>2016</c:v>
                </c:pt>
                <c:pt idx="2">
                  <c:v>2017</c:v>
                </c:pt>
                <c:pt idx="3">
                  <c:v>2018</c:v>
                </c:pt>
              </c:numCache>
            </c:numRef>
          </c:cat>
          <c:val>
            <c:numRef>
              <c:f>Hoja2!$D$2:$D$5</c:f>
              <c:numCache>
                <c:formatCode>0.0</c:formatCode>
                <c:ptCount val="4"/>
                <c:pt idx="0" formatCode="0.00">
                  <c:v>99.24</c:v>
                </c:pt>
                <c:pt idx="1">
                  <c:v>99.5</c:v>
                </c:pt>
                <c:pt idx="2">
                  <c:v>99.24</c:v>
                </c:pt>
                <c:pt idx="3">
                  <c:v>98.84</c:v>
                </c:pt>
              </c:numCache>
            </c:numRef>
          </c:val>
          <c:extLst>
            <c:ext xmlns:c16="http://schemas.microsoft.com/office/drawing/2014/chart" uri="{C3380CC4-5D6E-409C-BE32-E72D297353CC}">
              <c16:uniqueId val="{00000002-2625-4E71-9BC2-8D70185F5D8A}"/>
            </c:ext>
          </c:extLst>
        </c:ser>
        <c:dLbls>
          <c:dLblPos val="outEnd"/>
          <c:showLegendKey val="0"/>
          <c:showVal val="1"/>
          <c:showCatName val="0"/>
          <c:showSerName val="0"/>
          <c:showPercent val="0"/>
          <c:showBubbleSize val="0"/>
        </c:dLbls>
        <c:gapWidth val="219"/>
        <c:overlap val="-27"/>
        <c:axId val="1385185968"/>
        <c:axId val="1385185552"/>
      </c:barChart>
      <c:catAx>
        <c:axId val="138518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crossAx val="1385185552"/>
        <c:crosses val="autoZero"/>
        <c:auto val="1"/>
        <c:lblAlgn val="ctr"/>
        <c:lblOffset val="100"/>
        <c:noMultiLvlLbl val="0"/>
      </c:catAx>
      <c:valAx>
        <c:axId val="1385185552"/>
        <c:scaling>
          <c:orientation val="minMax"/>
        </c:scaling>
        <c:delete val="1"/>
        <c:axPos val="l"/>
        <c:numFmt formatCode="#,##0.00" sourceLinked="1"/>
        <c:majorTickMark val="none"/>
        <c:minorTickMark val="none"/>
        <c:tickLblPos val="nextTo"/>
        <c:crossAx val="1385185968"/>
        <c:crosses val="autoZero"/>
        <c:crossBetween val="between"/>
      </c:valAx>
      <c:spPr>
        <a:noFill/>
        <a:ln>
          <a:noFill/>
        </a:ln>
        <a:effectLst/>
      </c:spPr>
    </c:plotArea>
    <c:legend>
      <c:legendPos val="b"/>
      <c:layout>
        <c:manualLayout>
          <c:xMode val="edge"/>
          <c:yMode val="edge"/>
          <c:x val="5.7080129689671154E-2"/>
          <c:y val="0.71244186581940416"/>
          <c:w val="0.89368287787555967"/>
          <c:h val="0.24857177940476738"/>
        </c:manualLayout>
      </c:layout>
      <c:overlay val="0"/>
      <c:spPr>
        <a:noFill/>
        <a:ln>
          <a:noFill/>
        </a:ln>
        <a:effectLst/>
      </c:spPr>
      <c:txPr>
        <a:bodyPr rot="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400"/>
      </a:pPr>
      <a:endParaRPr lang="es-CO"/>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19050" cap="rnd">
              <a:solidFill>
                <a:schemeClr val="accent1"/>
              </a:solidFill>
              <a:round/>
            </a:ln>
            <a:effectLst/>
          </c:spPr>
          <c:marker>
            <c:symbol val="none"/>
          </c:marker>
          <c:dLbls>
            <c:dLbl>
              <c:idx val="4"/>
              <c:tx>
                <c:rich>
                  <a:bodyPr/>
                  <a:lstStyle/>
                  <a:p>
                    <a:fld id="{85FC0C25-13DA-43E8-BC73-E5F98683BE72}" type="VALUE">
                      <a:rPr lang="en-US"/>
                      <a:pPr/>
                      <a:t>[VALOR]</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68F-41C3-9EFB-1176D0ED77A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Seguridad!$C$4:$C$8</c:f>
              <c:numCache>
                <c:formatCode>General</c:formatCode>
                <c:ptCount val="5"/>
                <c:pt idx="0">
                  <c:v>2015</c:v>
                </c:pt>
                <c:pt idx="1">
                  <c:v>2016</c:v>
                </c:pt>
                <c:pt idx="2">
                  <c:v>2017</c:v>
                </c:pt>
                <c:pt idx="3">
                  <c:v>2018</c:v>
                </c:pt>
                <c:pt idx="4">
                  <c:v>2019</c:v>
                </c:pt>
              </c:numCache>
            </c:numRef>
          </c:cat>
          <c:val>
            <c:numRef>
              <c:f>Seguridad!$D$4:$D$8</c:f>
              <c:numCache>
                <c:formatCode>General</c:formatCode>
                <c:ptCount val="5"/>
                <c:pt idx="0">
                  <c:v>17.399999999999999</c:v>
                </c:pt>
                <c:pt idx="1">
                  <c:v>16.3</c:v>
                </c:pt>
                <c:pt idx="2">
                  <c:v>14.2</c:v>
                </c:pt>
                <c:pt idx="3">
                  <c:v>12.7</c:v>
                </c:pt>
                <c:pt idx="4">
                  <c:v>12.5</c:v>
                </c:pt>
              </c:numCache>
            </c:numRef>
          </c:val>
          <c:smooth val="0"/>
          <c:extLst>
            <c:ext xmlns:c16="http://schemas.microsoft.com/office/drawing/2014/chart" uri="{C3380CC4-5D6E-409C-BE32-E72D297353CC}">
              <c16:uniqueId val="{00000000-168F-41C3-9EFB-1176D0ED77A4}"/>
            </c:ext>
          </c:extLst>
        </c:ser>
        <c:dLbls>
          <c:dLblPos val="t"/>
          <c:showLegendKey val="0"/>
          <c:showVal val="1"/>
          <c:showCatName val="0"/>
          <c:showSerName val="0"/>
          <c:showPercent val="0"/>
          <c:showBubbleSize val="0"/>
        </c:dLbls>
        <c:smooth val="0"/>
        <c:axId val="316138191"/>
        <c:axId val="316139439"/>
      </c:lineChart>
      <c:catAx>
        <c:axId val="316138191"/>
        <c:scaling>
          <c:orientation val="minMax"/>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9439"/>
        <c:crosses val="autoZero"/>
        <c:auto val="1"/>
        <c:lblAlgn val="ctr"/>
        <c:lblOffset val="100"/>
        <c:noMultiLvlLbl val="1"/>
      </c:catAx>
      <c:valAx>
        <c:axId val="316139439"/>
        <c:scaling>
          <c:orientation val="minMax"/>
        </c:scaling>
        <c:delete val="1"/>
        <c:axPos val="l"/>
        <c:numFmt formatCode="General" sourceLinked="1"/>
        <c:majorTickMark val="none"/>
        <c:minorTickMark val="none"/>
        <c:tickLblPos val="nextTo"/>
        <c:crossAx val="3161381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2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19050" cap="rnd">
              <a:solidFill>
                <a:schemeClr val="accent1"/>
              </a:solidFill>
              <a:round/>
            </a:ln>
            <a:effectLst/>
          </c:spPr>
          <c:marker>
            <c:symbol val="none"/>
          </c:marker>
          <c:dLbls>
            <c:dLbl>
              <c:idx val="4"/>
              <c:tx>
                <c:rich>
                  <a:bodyPr/>
                  <a:lstStyle/>
                  <a:p>
                    <a:fld id="{85FC0C25-13DA-43E8-BC73-E5F98683BE72}" type="VALUE">
                      <a:rPr lang="en-US"/>
                      <a:pPr/>
                      <a:t>[VALOR]</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68F-41C3-9EFB-1176D0ED77A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Seguridad!$C$4:$C$8</c:f>
              <c:numCache>
                <c:formatCode>General</c:formatCode>
                <c:ptCount val="5"/>
                <c:pt idx="0">
                  <c:v>2015</c:v>
                </c:pt>
                <c:pt idx="1">
                  <c:v>2016</c:v>
                </c:pt>
                <c:pt idx="2">
                  <c:v>2017</c:v>
                </c:pt>
                <c:pt idx="3">
                  <c:v>2018</c:v>
                </c:pt>
                <c:pt idx="4">
                  <c:v>2019</c:v>
                </c:pt>
              </c:numCache>
            </c:numRef>
          </c:cat>
          <c:val>
            <c:numRef>
              <c:f>Seguridad!$D$4:$D$8</c:f>
              <c:numCache>
                <c:formatCode>General</c:formatCode>
                <c:ptCount val="5"/>
                <c:pt idx="0">
                  <c:v>17.399999999999999</c:v>
                </c:pt>
                <c:pt idx="1">
                  <c:v>16.3</c:v>
                </c:pt>
                <c:pt idx="2">
                  <c:v>14.2</c:v>
                </c:pt>
                <c:pt idx="3">
                  <c:v>12.7</c:v>
                </c:pt>
                <c:pt idx="4">
                  <c:v>12.5</c:v>
                </c:pt>
              </c:numCache>
            </c:numRef>
          </c:val>
          <c:smooth val="0"/>
          <c:extLst>
            <c:ext xmlns:c16="http://schemas.microsoft.com/office/drawing/2014/chart" uri="{C3380CC4-5D6E-409C-BE32-E72D297353CC}">
              <c16:uniqueId val="{00000000-168F-41C3-9EFB-1176D0ED77A4}"/>
            </c:ext>
          </c:extLst>
        </c:ser>
        <c:dLbls>
          <c:dLblPos val="t"/>
          <c:showLegendKey val="0"/>
          <c:showVal val="1"/>
          <c:showCatName val="0"/>
          <c:showSerName val="0"/>
          <c:showPercent val="0"/>
          <c:showBubbleSize val="0"/>
        </c:dLbls>
        <c:smooth val="0"/>
        <c:axId val="316138191"/>
        <c:axId val="316139439"/>
      </c:lineChart>
      <c:catAx>
        <c:axId val="316138191"/>
        <c:scaling>
          <c:orientation val="minMax"/>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9439"/>
        <c:crosses val="autoZero"/>
        <c:auto val="1"/>
        <c:lblAlgn val="ctr"/>
        <c:lblOffset val="100"/>
        <c:noMultiLvlLbl val="1"/>
      </c:catAx>
      <c:valAx>
        <c:axId val="316139439"/>
        <c:scaling>
          <c:orientation val="minMax"/>
        </c:scaling>
        <c:delete val="1"/>
        <c:axPos val="l"/>
        <c:numFmt formatCode="General" sourceLinked="1"/>
        <c:majorTickMark val="none"/>
        <c:minorTickMark val="none"/>
        <c:tickLblPos val="nextTo"/>
        <c:crossAx val="3161381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0.15782407407407409"/>
          <c:w val="0.86807874015748032"/>
          <c:h val="0.72088764946048411"/>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Seguridad!$C$23:$C$26</c:f>
              <c:numCache>
                <c:formatCode>General</c:formatCode>
                <c:ptCount val="4"/>
                <c:pt idx="0">
                  <c:v>2015</c:v>
                </c:pt>
                <c:pt idx="1">
                  <c:v>2016</c:v>
                </c:pt>
                <c:pt idx="2">
                  <c:v>2017</c:v>
                </c:pt>
                <c:pt idx="3">
                  <c:v>2018</c:v>
                </c:pt>
              </c:numCache>
            </c:numRef>
          </c:xVal>
          <c:yVal>
            <c:numRef>
              <c:f>Seguridad!$D$23:$D$26</c:f>
              <c:numCache>
                <c:formatCode>General</c:formatCode>
                <c:ptCount val="4"/>
                <c:pt idx="0">
                  <c:v>29</c:v>
                </c:pt>
                <c:pt idx="1">
                  <c:v>48</c:v>
                </c:pt>
                <c:pt idx="2">
                  <c:v>35</c:v>
                </c:pt>
                <c:pt idx="3">
                  <c:v>41</c:v>
                </c:pt>
              </c:numCache>
            </c:numRef>
          </c:yVal>
          <c:smooth val="0"/>
          <c:extLst>
            <c:ext xmlns:c16="http://schemas.microsoft.com/office/drawing/2014/chart" uri="{C3380CC4-5D6E-409C-BE32-E72D297353CC}">
              <c16:uniqueId val="{00000000-6294-431B-B08D-42ECE51121FF}"/>
            </c:ext>
          </c:extLst>
        </c:ser>
        <c:dLbls>
          <c:dLblPos val="t"/>
          <c:showLegendKey val="0"/>
          <c:showVal val="1"/>
          <c:showCatName val="0"/>
          <c:showSerName val="0"/>
          <c:showPercent val="0"/>
          <c:showBubbleSize val="0"/>
        </c:dLbls>
        <c:axId val="454163423"/>
        <c:axId val="360893103"/>
      </c:scatterChart>
      <c:valAx>
        <c:axId val="454163423"/>
        <c:scaling>
          <c:orientation val="minMax"/>
          <c:max val="2018"/>
          <c:min val="2015"/>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60893103"/>
        <c:crosses val="autoZero"/>
        <c:crossBetween val="midCat"/>
        <c:majorUnit val="1"/>
        <c:minorUnit val="1"/>
      </c:valAx>
      <c:valAx>
        <c:axId val="360893103"/>
        <c:scaling>
          <c:orientation val="minMax"/>
        </c:scaling>
        <c:delete val="1"/>
        <c:axPos val="l"/>
        <c:numFmt formatCode="General" sourceLinked="1"/>
        <c:majorTickMark val="none"/>
        <c:minorTickMark val="none"/>
        <c:tickLblPos val="nextTo"/>
        <c:crossAx val="4541634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2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0.15782407407407409"/>
          <c:w val="0.86807874015748032"/>
          <c:h val="0.72088764946048411"/>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Seguridad!$C$23:$C$26</c:f>
              <c:numCache>
                <c:formatCode>General</c:formatCode>
                <c:ptCount val="4"/>
                <c:pt idx="0">
                  <c:v>2015</c:v>
                </c:pt>
                <c:pt idx="1">
                  <c:v>2016</c:v>
                </c:pt>
                <c:pt idx="2">
                  <c:v>2017</c:v>
                </c:pt>
                <c:pt idx="3">
                  <c:v>2018</c:v>
                </c:pt>
              </c:numCache>
            </c:numRef>
          </c:xVal>
          <c:yVal>
            <c:numRef>
              <c:f>Seguridad!$D$23:$D$26</c:f>
              <c:numCache>
                <c:formatCode>General</c:formatCode>
                <c:ptCount val="4"/>
                <c:pt idx="0">
                  <c:v>29</c:v>
                </c:pt>
                <c:pt idx="1">
                  <c:v>48</c:v>
                </c:pt>
                <c:pt idx="2">
                  <c:v>35</c:v>
                </c:pt>
                <c:pt idx="3">
                  <c:v>41</c:v>
                </c:pt>
              </c:numCache>
            </c:numRef>
          </c:yVal>
          <c:smooth val="0"/>
          <c:extLst>
            <c:ext xmlns:c16="http://schemas.microsoft.com/office/drawing/2014/chart" uri="{C3380CC4-5D6E-409C-BE32-E72D297353CC}">
              <c16:uniqueId val="{00000000-6294-431B-B08D-42ECE51121FF}"/>
            </c:ext>
          </c:extLst>
        </c:ser>
        <c:dLbls>
          <c:dLblPos val="t"/>
          <c:showLegendKey val="0"/>
          <c:showVal val="1"/>
          <c:showCatName val="0"/>
          <c:showSerName val="0"/>
          <c:showPercent val="0"/>
          <c:showBubbleSize val="0"/>
        </c:dLbls>
        <c:axId val="454163423"/>
        <c:axId val="360893103"/>
      </c:scatterChart>
      <c:valAx>
        <c:axId val="454163423"/>
        <c:scaling>
          <c:orientation val="minMax"/>
          <c:max val="2018"/>
          <c:min val="2015"/>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60893103"/>
        <c:crosses val="autoZero"/>
        <c:crossBetween val="midCat"/>
        <c:majorUnit val="1"/>
        <c:minorUnit val="1"/>
      </c:valAx>
      <c:valAx>
        <c:axId val="360893103"/>
        <c:scaling>
          <c:orientation val="minMax"/>
        </c:scaling>
        <c:delete val="1"/>
        <c:axPos val="l"/>
        <c:numFmt formatCode="General" sourceLinked="1"/>
        <c:majorTickMark val="none"/>
        <c:minorTickMark val="none"/>
        <c:tickLblPos val="nextTo"/>
        <c:crossAx val="4541634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5.0925925925925923E-2"/>
          <c:w val="0.93888888888888888"/>
          <c:h val="0.72079248158496312"/>
        </c:manualLayout>
      </c:layout>
      <c:lineChart>
        <c:grouping val="standard"/>
        <c:varyColors val="0"/>
        <c:ser>
          <c:idx val="0"/>
          <c:order val="0"/>
          <c:spPr>
            <a:ln w="19050"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Mujer!$C$4:$C$7</c:f>
              <c:numCache>
                <c:formatCode>General</c:formatCode>
                <c:ptCount val="4"/>
                <c:pt idx="0">
                  <c:v>2015</c:v>
                </c:pt>
                <c:pt idx="1">
                  <c:v>2016</c:v>
                </c:pt>
                <c:pt idx="2">
                  <c:v>2017</c:v>
                </c:pt>
                <c:pt idx="3">
                  <c:v>2018</c:v>
                </c:pt>
              </c:numCache>
            </c:numRef>
          </c:cat>
          <c:val>
            <c:numRef>
              <c:f>Mujer!$D$4:$D$7</c:f>
              <c:numCache>
                <c:formatCode>General</c:formatCode>
                <c:ptCount val="4"/>
                <c:pt idx="0">
                  <c:v>2.9</c:v>
                </c:pt>
                <c:pt idx="1">
                  <c:v>2.6</c:v>
                </c:pt>
                <c:pt idx="2">
                  <c:v>2.6</c:v>
                </c:pt>
                <c:pt idx="3">
                  <c:v>2.2000000000000002</c:v>
                </c:pt>
              </c:numCache>
            </c:numRef>
          </c:val>
          <c:smooth val="0"/>
          <c:extLst>
            <c:ext xmlns:c16="http://schemas.microsoft.com/office/drawing/2014/chart" uri="{C3380CC4-5D6E-409C-BE32-E72D297353CC}">
              <c16:uniqueId val="{00000000-C226-43E1-82B7-1B112A63DE28}"/>
            </c:ext>
          </c:extLst>
        </c:ser>
        <c:dLbls>
          <c:dLblPos val="t"/>
          <c:showLegendKey val="0"/>
          <c:showVal val="1"/>
          <c:showCatName val="0"/>
          <c:showSerName val="0"/>
          <c:showPercent val="0"/>
          <c:showBubbleSize val="0"/>
        </c:dLbls>
        <c:smooth val="0"/>
        <c:axId val="316138191"/>
        <c:axId val="316139439"/>
      </c:lineChart>
      <c:catAx>
        <c:axId val="316138191"/>
        <c:scaling>
          <c:orientation val="minMax"/>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9439"/>
        <c:crosses val="autoZero"/>
        <c:auto val="1"/>
        <c:lblAlgn val="ctr"/>
        <c:lblOffset val="100"/>
        <c:noMultiLvlLbl val="1"/>
      </c:catAx>
      <c:valAx>
        <c:axId val="316139439"/>
        <c:scaling>
          <c:orientation val="minMax"/>
        </c:scaling>
        <c:delete val="1"/>
        <c:axPos val="l"/>
        <c:numFmt formatCode="General" sourceLinked="1"/>
        <c:majorTickMark val="none"/>
        <c:minorTickMark val="none"/>
        <c:tickLblPos val="nextTo"/>
        <c:crossAx val="3161381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2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5.0925925925925923E-2"/>
          <c:w val="0.93888888888888888"/>
          <c:h val="0.72079248158496312"/>
        </c:manualLayout>
      </c:layout>
      <c:lineChart>
        <c:grouping val="standard"/>
        <c:varyColors val="0"/>
        <c:ser>
          <c:idx val="0"/>
          <c:order val="0"/>
          <c:spPr>
            <a:ln w="19050"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Mujer!$C$4:$C$7</c:f>
              <c:numCache>
                <c:formatCode>General</c:formatCode>
                <c:ptCount val="4"/>
                <c:pt idx="0">
                  <c:v>2015</c:v>
                </c:pt>
                <c:pt idx="1">
                  <c:v>2016</c:v>
                </c:pt>
                <c:pt idx="2">
                  <c:v>2017</c:v>
                </c:pt>
                <c:pt idx="3">
                  <c:v>2018</c:v>
                </c:pt>
              </c:numCache>
            </c:numRef>
          </c:cat>
          <c:val>
            <c:numRef>
              <c:f>Mujer!$D$4:$D$7</c:f>
              <c:numCache>
                <c:formatCode>General</c:formatCode>
                <c:ptCount val="4"/>
                <c:pt idx="0">
                  <c:v>2.9</c:v>
                </c:pt>
                <c:pt idx="1">
                  <c:v>2.6</c:v>
                </c:pt>
                <c:pt idx="2">
                  <c:v>2.6</c:v>
                </c:pt>
                <c:pt idx="3">
                  <c:v>2.2000000000000002</c:v>
                </c:pt>
              </c:numCache>
            </c:numRef>
          </c:val>
          <c:smooth val="0"/>
          <c:extLst>
            <c:ext xmlns:c16="http://schemas.microsoft.com/office/drawing/2014/chart" uri="{C3380CC4-5D6E-409C-BE32-E72D297353CC}">
              <c16:uniqueId val="{00000000-C226-43E1-82B7-1B112A63DE28}"/>
            </c:ext>
          </c:extLst>
        </c:ser>
        <c:dLbls>
          <c:dLblPos val="t"/>
          <c:showLegendKey val="0"/>
          <c:showVal val="1"/>
          <c:showCatName val="0"/>
          <c:showSerName val="0"/>
          <c:showPercent val="0"/>
          <c:showBubbleSize val="0"/>
        </c:dLbls>
        <c:smooth val="0"/>
        <c:axId val="316138191"/>
        <c:axId val="316139439"/>
      </c:lineChart>
      <c:catAx>
        <c:axId val="316138191"/>
        <c:scaling>
          <c:orientation val="minMax"/>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9439"/>
        <c:crosses val="autoZero"/>
        <c:auto val="1"/>
        <c:lblAlgn val="ctr"/>
        <c:lblOffset val="100"/>
        <c:noMultiLvlLbl val="1"/>
      </c:catAx>
      <c:valAx>
        <c:axId val="316139439"/>
        <c:scaling>
          <c:orientation val="minMax"/>
        </c:scaling>
        <c:delete val="1"/>
        <c:axPos val="l"/>
        <c:numFmt formatCode="General" sourceLinked="1"/>
        <c:majorTickMark val="none"/>
        <c:minorTickMark val="none"/>
        <c:tickLblPos val="nextTo"/>
        <c:crossAx val="3161381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707953063885263E-2"/>
          <c:y val="0.11950027159152635"/>
          <c:w val="0.85658409387222945"/>
          <c:h val="0.62373752710568975"/>
        </c:manualLayout>
      </c:layout>
      <c:lineChart>
        <c:grouping val="standard"/>
        <c:varyColors val="0"/>
        <c:ser>
          <c:idx val="0"/>
          <c:order val="0"/>
          <c:tx>
            <c:strRef>
              <c:f>RESULTADO!$B$51</c:f>
              <c:strCache>
                <c:ptCount val="1"/>
                <c:pt idx="0">
                  <c:v>BOGOTÁ D.C.</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RESULTADO!$A$52:$A$55</c:f>
              <c:numCache>
                <c:formatCode>General</c:formatCode>
                <c:ptCount val="4"/>
                <c:pt idx="0">
                  <c:v>2015</c:v>
                </c:pt>
                <c:pt idx="1">
                  <c:v>2016</c:v>
                </c:pt>
                <c:pt idx="2">
                  <c:v>2017</c:v>
                </c:pt>
                <c:pt idx="3">
                  <c:v>2018</c:v>
                </c:pt>
              </c:numCache>
            </c:numRef>
          </c:cat>
          <c:val>
            <c:numRef>
              <c:f>RESULTADO!$B$52:$B$55</c:f>
              <c:numCache>
                <c:formatCode>_(* #,##0_);_(* \(#,##0\);_(* "-"_);_(@_)</c:formatCode>
                <c:ptCount val="4"/>
                <c:pt idx="0">
                  <c:v>1392498</c:v>
                </c:pt>
                <c:pt idx="1">
                  <c:v>1513753</c:v>
                </c:pt>
                <c:pt idx="2">
                  <c:v>1772564</c:v>
                </c:pt>
                <c:pt idx="3">
                  <c:v>1878537</c:v>
                </c:pt>
              </c:numCache>
            </c:numRef>
          </c:val>
          <c:smooth val="0"/>
          <c:extLst>
            <c:ext xmlns:c16="http://schemas.microsoft.com/office/drawing/2014/chart" uri="{C3380CC4-5D6E-409C-BE32-E72D297353CC}">
              <c16:uniqueId val="{00000000-8ADD-43BC-A5B8-A6687D33117F}"/>
            </c:ext>
          </c:extLst>
        </c:ser>
        <c:dLbls>
          <c:dLblPos val="t"/>
          <c:showLegendKey val="0"/>
          <c:showVal val="1"/>
          <c:showCatName val="0"/>
          <c:showSerName val="0"/>
          <c:showPercent val="0"/>
          <c:showBubbleSize val="0"/>
        </c:dLbls>
        <c:smooth val="0"/>
        <c:axId val="2124851295"/>
        <c:axId val="2129177423"/>
      </c:lineChart>
      <c:catAx>
        <c:axId val="212485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2129177423"/>
        <c:crosses val="autoZero"/>
        <c:auto val="1"/>
        <c:lblAlgn val="ctr"/>
        <c:lblOffset val="100"/>
        <c:noMultiLvlLbl val="0"/>
      </c:catAx>
      <c:valAx>
        <c:axId val="2129177423"/>
        <c:scaling>
          <c:orientation val="minMax"/>
        </c:scaling>
        <c:delete val="1"/>
        <c:axPos val="l"/>
        <c:numFmt formatCode="_(* #,##0_);_(* \(#,##0\);_(* &quot;-&quot;_);_(@_)" sourceLinked="1"/>
        <c:majorTickMark val="none"/>
        <c:minorTickMark val="none"/>
        <c:tickLblPos val="nextTo"/>
        <c:crossAx val="2124851295"/>
        <c:crosses val="autoZero"/>
        <c:crossBetween val="between"/>
        <c:majorUnit val="600000"/>
        <c:minorUnit val="9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2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707953063885263E-2"/>
          <c:y val="0.11950027159152635"/>
          <c:w val="0.85658409387222945"/>
          <c:h val="0.62373752710568975"/>
        </c:manualLayout>
      </c:layout>
      <c:lineChart>
        <c:grouping val="standard"/>
        <c:varyColors val="0"/>
        <c:ser>
          <c:idx val="0"/>
          <c:order val="0"/>
          <c:tx>
            <c:strRef>
              <c:f>RESULTADO!$B$51</c:f>
              <c:strCache>
                <c:ptCount val="1"/>
                <c:pt idx="0">
                  <c:v>BOGOTÁ D.C.</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RESULTADO!$A$52:$A$55</c:f>
              <c:numCache>
                <c:formatCode>General</c:formatCode>
                <c:ptCount val="4"/>
                <c:pt idx="0">
                  <c:v>2015</c:v>
                </c:pt>
                <c:pt idx="1">
                  <c:v>2016</c:v>
                </c:pt>
                <c:pt idx="2">
                  <c:v>2017</c:v>
                </c:pt>
                <c:pt idx="3">
                  <c:v>2018</c:v>
                </c:pt>
              </c:numCache>
            </c:numRef>
          </c:cat>
          <c:val>
            <c:numRef>
              <c:f>RESULTADO!$B$52:$B$55</c:f>
              <c:numCache>
                <c:formatCode>_(* #,##0_);_(* \(#,##0\);_(* "-"_);_(@_)</c:formatCode>
                <c:ptCount val="4"/>
                <c:pt idx="0">
                  <c:v>1392498</c:v>
                </c:pt>
                <c:pt idx="1">
                  <c:v>1513753</c:v>
                </c:pt>
                <c:pt idx="2">
                  <c:v>1772564</c:v>
                </c:pt>
                <c:pt idx="3">
                  <c:v>1878537</c:v>
                </c:pt>
              </c:numCache>
            </c:numRef>
          </c:val>
          <c:smooth val="0"/>
          <c:extLst>
            <c:ext xmlns:c16="http://schemas.microsoft.com/office/drawing/2014/chart" uri="{C3380CC4-5D6E-409C-BE32-E72D297353CC}">
              <c16:uniqueId val="{00000000-8ADD-43BC-A5B8-A6687D33117F}"/>
            </c:ext>
          </c:extLst>
        </c:ser>
        <c:dLbls>
          <c:dLblPos val="t"/>
          <c:showLegendKey val="0"/>
          <c:showVal val="1"/>
          <c:showCatName val="0"/>
          <c:showSerName val="0"/>
          <c:showPercent val="0"/>
          <c:showBubbleSize val="0"/>
        </c:dLbls>
        <c:smooth val="0"/>
        <c:axId val="2124851295"/>
        <c:axId val="2129177423"/>
      </c:lineChart>
      <c:catAx>
        <c:axId val="212485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2129177423"/>
        <c:crosses val="autoZero"/>
        <c:auto val="1"/>
        <c:lblAlgn val="ctr"/>
        <c:lblOffset val="100"/>
        <c:noMultiLvlLbl val="0"/>
      </c:catAx>
      <c:valAx>
        <c:axId val="2129177423"/>
        <c:scaling>
          <c:orientation val="minMax"/>
        </c:scaling>
        <c:delete val="1"/>
        <c:axPos val="l"/>
        <c:numFmt formatCode="_(* #,##0_);_(* \(#,##0\);_(* &quot;-&quot;_);_(@_)" sourceLinked="1"/>
        <c:majorTickMark val="none"/>
        <c:minorTickMark val="none"/>
        <c:tickLblPos val="nextTo"/>
        <c:crossAx val="2124851295"/>
        <c:crosses val="autoZero"/>
        <c:crossBetween val="between"/>
        <c:majorUnit val="600000"/>
        <c:minorUnit val="9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8.1999999999999993</c:v>
                </c:pt>
                <c:pt idx="1">
                  <c:v>10.5</c:v>
                </c:pt>
                <c:pt idx="2">
                  <c:v>13.9</c:v>
                </c:pt>
                <c:pt idx="3">
                  <c:v>17.62</c:v>
                </c:pt>
              </c:numCache>
            </c:numRef>
          </c:yVal>
          <c:smooth val="0"/>
          <c:extLst>
            <c:ext xmlns:c16="http://schemas.microsoft.com/office/drawing/2014/chart" uri="{C3380CC4-5D6E-409C-BE32-E72D297353CC}">
              <c16:uniqueId val="{00000000-81FF-4262-B52D-8D6C2BF9310B}"/>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4"/>
              </a:solidFill>
              <a:ln w="9525">
                <a:solidFill>
                  <a:schemeClr val="accent4"/>
                </a:solidFill>
              </a:ln>
              <a:effectLst/>
            </c:spPr>
          </c:marker>
          <c:dLbls>
            <c:dLbl>
              <c:idx val="3"/>
              <c:tx>
                <c:rich>
                  <a:bodyPr/>
                  <a:lstStyle/>
                  <a:p>
                    <a:fld id="{A20DF338-BA2F-4A11-8BDE-E700842297AC}"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1D7-441E-A8EE-9A092A530984}"/>
                </c:ext>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Educación!$C$22:$C$25</c:f>
              <c:numCache>
                <c:formatCode>General</c:formatCode>
                <c:ptCount val="4"/>
                <c:pt idx="0">
                  <c:v>2016</c:v>
                </c:pt>
                <c:pt idx="1">
                  <c:v>2017</c:v>
                </c:pt>
                <c:pt idx="2">
                  <c:v>2018</c:v>
                </c:pt>
                <c:pt idx="3">
                  <c:v>2019</c:v>
                </c:pt>
              </c:numCache>
            </c:numRef>
          </c:xVal>
          <c:yVal>
            <c:numRef>
              <c:f>Educación!$D$22:$D$25</c:f>
              <c:numCache>
                <c:formatCode>0.00%</c:formatCode>
                <c:ptCount val="4"/>
                <c:pt idx="0">
                  <c:v>2.5000000000000001E-2</c:v>
                </c:pt>
                <c:pt idx="1">
                  <c:v>2.5000000000000001E-2</c:v>
                </c:pt>
                <c:pt idx="2">
                  <c:v>3.5000000000000003E-2</c:v>
                </c:pt>
                <c:pt idx="3">
                  <c:v>3.5000000000000003E-2</c:v>
                </c:pt>
              </c:numCache>
            </c:numRef>
          </c:yVal>
          <c:smooth val="0"/>
          <c:extLst>
            <c:ext xmlns:c16="http://schemas.microsoft.com/office/drawing/2014/chart" uri="{C3380CC4-5D6E-409C-BE32-E72D297353CC}">
              <c16:uniqueId val="{00000001-51D7-441E-A8EE-9A092A530984}"/>
            </c:ext>
          </c:extLst>
        </c:ser>
        <c:dLbls>
          <c:dLblPos val="t"/>
          <c:showLegendKey val="0"/>
          <c:showVal val="1"/>
          <c:showCatName val="0"/>
          <c:showSerName val="0"/>
          <c:showPercent val="0"/>
          <c:showBubbleSize val="0"/>
        </c:dLbls>
        <c:axId val="594656143"/>
        <c:axId val="371309455"/>
      </c:scatterChart>
      <c:valAx>
        <c:axId val="594656143"/>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71309455"/>
        <c:crosses val="autoZero"/>
        <c:crossBetween val="midCat"/>
        <c:majorUnit val="1"/>
        <c:minorUnit val="1"/>
      </c:valAx>
      <c:valAx>
        <c:axId val="371309455"/>
        <c:scaling>
          <c:orientation val="minMax"/>
        </c:scaling>
        <c:delete val="0"/>
        <c:axPos val="l"/>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59465614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4"/>
              </a:solidFill>
              <a:ln w="9525">
                <a:solidFill>
                  <a:schemeClr val="accent4"/>
                </a:solidFill>
              </a:ln>
              <a:effectLst/>
            </c:spPr>
          </c:marker>
          <c:dLbls>
            <c:dLbl>
              <c:idx val="3"/>
              <c:tx>
                <c:rich>
                  <a:bodyPr/>
                  <a:lstStyle/>
                  <a:p>
                    <a:fld id="{A20DF338-BA2F-4A11-8BDE-E700842297AC}"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1D7-441E-A8EE-9A092A530984}"/>
                </c:ext>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Educación!$C$22:$C$25</c:f>
              <c:numCache>
                <c:formatCode>General</c:formatCode>
                <c:ptCount val="4"/>
                <c:pt idx="0">
                  <c:v>2016</c:v>
                </c:pt>
                <c:pt idx="1">
                  <c:v>2017</c:v>
                </c:pt>
                <c:pt idx="2">
                  <c:v>2018</c:v>
                </c:pt>
                <c:pt idx="3">
                  <c:v>2019</c:v>
                </c:pt>
              </c:numCache>
            </c:numRef>
          </c:xVal>
          <c:yVal>
            <c:numRef>
              <c:f>Educación!$D$22:$D$25</c:f>
              <c:numCache>
                <c:formatCode>0.00%</c:formatCode>
                <c:ptCount val="4"/>
                <c:pt idx="0">
                  <c:v>2.5000000000000001E-2</c:v>
                </c:pt>
                <c:pt idx="1">
                  <c:v>2.5000000000000001E-2</c:v>
                </c:pt>
                <c:pt idx="2">
                  <c:v>3.5000000000000003E-2</c:v>
                </c:pt>
                <c:pt idx="3">
                  <c:v>3.5000000000000003E-2</c:v>
                </c:pt>
              </c:numCache>
            </c:numRef>
          </c:yVal>
          <c:smooth val="0"/>
          <c:extLst>
            <c:ext xmlns:c16="http://schemas.microsoft.com/office/drawing/2014/chart" uri="{C3380CC4-5D6E-409C-BE32-E72D297353CC}">
              <c16:uniqueId val="{00000001-51D7-441E-A8EE-9A092A530984}"/>
            </c:ext>
          </c:extLst>
        </c:ser>
        <c:dLbls>
          <c:dLblPos val="t"/>
          <c:showLegendKey val="0"/>
          <c:showVal val="1"/>
          <c:showCatName val="0"/>
          <c:showSerName val="0"/>
          <c:showPercent val="0"/>
          <c:showBubbleSize val="0"/>
        </c:dLbls>
        <c:axId val="594656143"/>
        <c:axId val="371309455"/>
      </c:scatterChart>
      <c:valAx>
        <c:axId val="594656143"/>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71309455"/>
        <c:crosses val="autoZero"/>
        <c:crossBetween val="midCat"/>
        <c:majorUnit val="1"/>
        <c:minorUnit val="1"/>
      </c:valAx>
      <c:valAx>
        <c:axId val="371309455"/>
        <c:scaling>
          <c:orientation val="minMax"/>
        </c:scaling>
        <c:delete val="0"/>
        <c:axPos val="l"/>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59465614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2"/>
              </a:solidFill>
              <a:ln w="9525">
                <a:solidFill>
                  <a:schemeClr val="accent2"/>
                </a:solidFill>
              </a:ln>
              <a:effectLst/>
            </c:spPr>
          </c:marker>
          <c:dLbls>
            <c:dLbl>
              <c:idx val="3"/>
              <c:tx>
                <c:rich>
                  <a:bodyPr/>
                  <a:lstStyle/>
                  <a:p>
                    <a:fld id="{B4F3F41C-1EA4-40E7-AA44-6FBE7CEDFB1E}"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876-4481-93CF-70A7D624143F}"/>
                </c:ext>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#,##0</c:formatCode>
                <c:ptCount val="4"/>
                <c:pt idx="0">
                  <c:v>2325114</c:v>
                </c:pt>
                <c:pt idx="1">
                  <c:v>7448525</c:v>
                </c:pt>
                <c:pt idx="2">
                  <c:v>7700018</c:v>
                </c:pt>
                <c:pt idx="3">
                  <c:v>7900000</c:v>
                </c:pt>
              </c:numCache>
            </c:numRef>
          </c:yVal>
          <c:smooth val="0"/>
          <c:extLst>
            <c:ext xmlns:c16="http://schemas.microsoft.com/office/drawing/2014/chart" uri="{C3380CC4-5D6E-409C-BE32-E72D297353CC}">
              <c16:uniqueId val="{00000001-B876-4481-93CF-70A7D624143F}"/>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1"/>
        <c:axPos val="l"/>
        <c:numFmt formatCode="#,##0" sourceLinked="1"/>
        <c:majorTickMark val="none"/>
        <c:minorTickMark val="none"/>
        <c:tickLblPos val="nextTo"/>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2"/>
              </a:solidFill>
              <a:ln w="9525">
                <a:solidFill>
                  <a:schemeClr val="accent2"/>
                </a:solidFill>
              </a:ln>
              <a:effectLst/>
            </c:spPr>
          </c:marker>
          <c:dLbls>
            <c:dLbl>
              <c:idx val="3"/>
              <c:tx>
                <c:rich>
                  <a:bodyPr/>
                  <a:lstStyle/>
                  <a:p>
                    <a:fld id="{B4F3F41C-1EA4-40E7-AA44-6FBE7CEDFB1E}"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876-4481-93CF-70A7D624143F}"/>
                </c:ext>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#,##0</c:formatCode>
                <c:ptCount val="4"/>
                <c:pt idx="0">
                  <c:v>2325114</c:v>
                </c:pt>
                <c:pt idx="1">
                  <c:v>7448525</c:v>
                </c:pt>
                <c:pt idx="2">
                  <c:v>7700018</c:v>
                </c:pt>
                <c:pt idx="3">
                  <c:v>7900000</c:v>
                </c:pt>
              </c:numCache>
            </c:numRef>
          </c:yVal>
          <c:smooth val="0"/>
          <c:extLst>
            <c:ext xmlns:c16="http://schemas.microsoft.com/office/drawing/2014/chart" uri="{C3380CC4-5D6E-409C-BE32-E72D297353CC}">
              <c16:uniqueId val="{00000001-B876-4481-93CF-70A7D624143F}"/>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1"/>
        <c:axPos val="l"/>
        <c:numFmt formatCode="#,##0" sourceLinked="1"/>
        <c:majorTickMark val="none"/>
        <c:minorTickMark val="none"/>
        <c:tickLblPos val="nextTo"/>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A8B-4BF5-BF34-F55513B5D4E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A8B-4BF5-BF34-F55513B5D4E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A8B-4BF5-BF34-F55513B5D4E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A8B-4BF5-BF34-F55513B5D4E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A8B-4BF5-BF34-F55513B5D4E8}"/>
              </c:ext>
            </c:extLst>
          </c:dPt>
          <c:dLbls>
            <c:dLbl>
              <c:idx val="1"/>
              <c:layout>
                <c:manualLayout>
                  <c:x val="0.2349859739304164"/>
                  <c:y val="0.1028921023359288"/>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8B-4BF5-BF34-F55513B5D4E8}"/>
                </c:ext>
              </c:extLst>
            </c:dLbl>
            <c:dLbl>
              <c:idx val="2"/>
              <c:layout>
                <c:manualLayout>
                  <c:x val="0.12978585334198572"/>
                  <c:y val="1.0556786630814743E-2"/>
                </c:manualLayout>
              </c:layout>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layout>
                    <c:manualLayout>
                      <c:w val="0.5256327060350422"/>
                      <c:h val="0.13348164627363737"/>
                    </c:manualLayout>
                  </c15:layout>
                </c:ext>
                <c:ext xmlns:c16="http://schemas.microsoft.com/office/drawing/2014/chart" uri="{C3380CC4-5D6E-409C-BE32-E72D297353CC}">
                  <c16:uniqueId val="{00000005-4A8B-4BF5-BF34-F55513B5D4E8}"/>
                </c:ext>
              </c:extLst>
            </c:dLbl>
            <c:dLbl>
              <c:idx val="3"/>
              <c:layout>
                <c:manualLayout>
                  <c:x val="-0.18170019467878004"/>
                  <c:y val="6.395995550611791E-2"/>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layout>
                    <c:manualLayout>
                      <c:w val="0.20765736534717716"/>
                      <c:h val="0.30867630700778642"/>
                    </c:manualLayout>
                  </c15:layout>
                </c:ext>
                <c:ext xmlns:c16="http://schemas.microsoft.com/office/drawing/2014/chart" uri="{C3380CC4-5D6E-409C-BE32-E72D297353CC}">
                  <c16:uniqueId val="{00000007-4A8B-4BF5-BF34-F55513B5D4E8}"/>
                </c:ext>
              </c:extLst>
            </c:dLbl>
            <c:dLbl>
              <c:idx val="4"/>
              <c:layout>
                <c:manualLayout>
                  <c:x val="0.12329656067488644"/>
                  <c:y val="-1.1123908454713461E-2"/>
                </c:manualLayout>
              </c:layout>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layout>
                    <c:manualLayout>
                      <c:w val="0.37313432835820898"/>
                      <c:h val="0.13070077864293658"/>
                    </c:manualLayout>
                  </c15:layout>
                </c:ext>
                <c:ext xmlns:c16="http://schemas.microsoft.com/office/drawing/2014/chart" uri="{C3380CC4-5D6E-409C-BE32-E72D297353CC}">
                  <c16:uniqueId val="{00000009-4A8B-4BF5-BF34-F55513B5D4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LB</c:v>
                </c:pt>
                <c:pt idx="1">
                  <c:v>Espacio Público Urbano</c:v>
                </c:pt>
                <c:pt idx="2">
                  <c:v>Restauración Ecológica</c:v>
                </c:pt>
                <c:pt idx="3">
                  <c:v>Replantes en Espacio Público</c:v>
                </c:pt>
                <c:pt idx="4">
                  <c:v>Espacios Privados</c:v>
                </c:pt>
              </c:strCache>
            </c:strRef>
          </c:cat>
          <c:val>
            <c:numRef>
              <c:f>Hoja1!$B$2:$B$6</c:f>
              <c:numCache>
                <c:formatCode>0.0</c:formatCode>
                <c:ptCount val="5"/>
                <c:pt idx="1">
                  <c:v>13.00212631</c:v>
                </c:pt>
                <c:pt idx="2">
                  <c:v>79.000919490000001</c:v>
                </c:pt>
                <c:pt idx="3">
                  <c:v>4.1690132750000002</c:v>
                </c:pt>
                <c:pt idx="4">
                  <c:v>3.8279409229999999</c:v>
                </c:pt>
              </c:numCache>
            </c:numRef>
          </c:val>
          <c:extLst>
            <c:ext xmlns:c16="http://schemas.microsoft.com/office/drawing/2014/chart" uri="{C3380CC4-5D6E-409C-BE32-E72D297353CC}">
              <c16:uniqueId val="{0000000A-4A8B-4BF5-BF34-F55513B5D4E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A8B-4BF5-BF34-F55513B5D4E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A8B-4BF5-BF34-F55513B5D4E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A8B-4BF5-BF34-F55513B5D4E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A8B-4BF5-BF34-F55513B5D4E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A8B-4BF5-BF34-F55513B5D4E8}"/>
              </c:ext>
            </c:extLst>
          </c:dPt>
          <c:dLbls>
            <c:dLbl>
              <c:idx val="1"/>
              <c:layout>
                <c:manualLayout>
                  <c:x val="0.2349859739304164"/>
                  <c:y val="0.1028921023359288"/>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8B-4BF5-BF34-F55513B5D4E8}"/>
                </c:ext>
              </c:extLst>
            </c:dLbl>
            <c:dLbl>
              <c:idx val="2"/>
              <c:layout>
                <c:manualLayout>
                  <c:x val="0.12978585334198572"/>
                  <c:y val="1.0556786630814743E-2"/>
                </c:manualLayout>
              </c:layout>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layout>
                    <c:manualLayout>
                      <c:w val="0.5256327060350422"/>
                      <c:h val="0.13348164627363737"/>
                    </c:manualLayout>
                  </c15:layout>
                </c:ext>
                <c:ext xmlns:c16="http://schemas.microsoft.com/office/drawing/2014/chart" uri="{C3380CC4-5D6E-409C-BE32-E72D297353CC}">
                  <c16:uniqueId val="{00000005-4A8B-4BF5-BF34-F55513B5D4E8}"/>
                </c:ext>
              </c:extLst>
            </c:dLbl>
            <c:dLbl>
              <c:idx val="3"/>
              <c:layout>
                <c:manualLayout>
                  <c:x val="-0.18170019467878004"/>
                  <c:y val="6.395995550611791E-2"/>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layout>
                    <c:manualLayout>
                      <c:w val="0.20765736534717716"/>
                      <c:h val="0.30867630700778642"/>
                    </c:manualLayout>
                  </c15:layout>
                </c:ext>
                <c:ext xmlns:c16="http://schemas.microsoft.com/office/drawing/2014/chart" uri="{C3380CC4-5D6E-409C-BE32-E72D297353CC}">
                  <c16:uniqueId val="{00000007-4A8B-4BF5-BF34-F55513B5D4E8}"/>
                </c:ext>
              </c:extLst>
            </c:dLbl>
            <c:dLbl>
              <c:idx val="4"/>
              <c:layout>
                <c:manualLayout>
                  <c:x val="0.12329656067488644"/>
                  <c:y val="-1.1123908454713461E-2"/>
                </c:manualLayout>
              </c:layout>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layout>
                    <c:manualLayout>
                      <c:w val="0.37313432835820898"/>
                      <c:h val="0.13070077864293658"/>
                    </c:manualLayout>
                  </c15:layout>
                </c:ext>
                <c:ext xmlns:c16="http://schemas.microsoft.com/office/drawing/2014/chart" uri="{C3380CC4-5D6E-409C-BE32-E72D297353CC}">
                  <c16:uniqueId val="{00000009-4A8B-4BF5-BF34-F55513B5D4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LB</c:v>
                </c:pt>
                <c:pt idx="1">
                  <c:v>Espacio Público Urbano</c:v>
                </c:pt>
                <c:pt idx="2">
                  <c:v>Restauración Ecológica</c:v>
                </c:pt>
                <c:pt idx="3">
                  <c:v>Replantes en Espacio Público</c:v>
                </c:pt>
                <c:pt idx="4">
                  <c:v>Espacios Privados</c:v>
                </c:pt>
              </c:strCache>
            </c:strRef>
          </c:cat>
          <c:val>
            <c:numRef>
              <c:f>Hoja1!$B$2:$B$6</c:f>
              <c:numCache>
                <c:formatCode>0.0</c:formatCode>
                <c:ptCount val="5"/>
                <c:pt idx="1">
                  <c:v>13.00212631</c:v>
                </c:pt>
                <c:pt idx="2">
                  <c:v>79.000919490000001</c:v>
                </c:pt>
                <c:pt idx="3">
                  <c:v>4.1690132750000002</c:v>
                </c:pt>
                <c:pt idx="4">
                  <c:v>3.8279409229999999</c:v>
                </c:pt>
              </c:numCache>
            </c:numRef>
          </c:val>
          <c:extLst>
            <c:ext xmlns:c16="http://schemas.microsoft.com/office/drawing/2014/chart" uri="{C3380CC4-5D6E-409C-BE32-E72D297353CC}">
              <c16:uniqueId val="{0000000A-4A8B-4BF5-BF34-F55513B5D4E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44</c:v>
                </c:pt>
                <c:pt idx="1">
                  <c:v>49</c:v>
                </c:pt>
                <c:pt idx="2">
                  <c:v>41</c:v>
                </c:pt>
                <c:pt idx="3">
                  <c:v>32</c:v>
                </c:pt>
              </c:numCache>
            </c:numRef>
          </c:yVal>
          <c:smooth val="0"/>
          <c:extLst>
            <c:ext xmlns:c16="http://schemas.microsoft.com/office/drawing/2014/chart" uri="{C3380CC4-5D6E-409C-BE32-E72D297353CC}">
              <c16:uniqueId val="{00000000-C7FD-4449-B4F4-95A65B3D5725}"/>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44</c:v>
                </c:pt>
                <c:pt idx="1">
                  <c:v>49</c:v>
                </c:pt>
                <c:pt idx="2">
                  <c:v>41</c:v>
                </c:pt>
                <c:pt idx="3">
                  <c:v>32</c:v>
                </c:pt>
              </c:numCache>
            </c:numRef>
          </c:yVal>
          <c:smooth val="0"/>
          <c:extLst>
            <c:ext xmlns:c16="http://schemas.microsoft.com/office/drawing/2014/chart" uri="{C3380CC4-5D6E-409C-BE32-E72D297353CC}">
              <c16:uniqueId val="{00000000-C7FD-4449-B4F4-95A65B3D5725}"/>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6"/>
              </a:solidFill>
              <a:ln w="9525">
                <a:solidFill>
                  <a:schemeClr val="accent6"/>
                </a:solidFill>
              </a:ln>
              <a:effectLst/>
            </c:spPr>
          </c:marker>
          <c:dLbls>
            <c:dLbl>
              <c:idx val="3"/>
              <c:tx>
                <c:rich>
                  <a:bodyPr/>
                  <a:lstStyle/>
                  <a:p>
                    <a:fld id="{2021856E-F68F-46AC-9029-014CFD89BA31}"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BAD-4E6E-89B3-A29442CD3CA9}"/>
                </c:ext>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1028</c:v>
                </c:pt>
                <c:pt idx="1">
                  <c:v>2427</c:v>
                </c:pt>
                <c:pt idx="2">
                  <c:v>5152</c:v>
                </c:pt>
                <c:pt idx="3">
                  <c:v>4595</c:v>
                </c:pt>
              </c:numCache>
            </c:numRef>
          </c:yVal>
          <c:smooth val="0"/>
          <c:extLst>
            <c:ext xmlns:c16="http://schemas.microsoft.com/office/drawing/2014/chart" uri="{C3380CC4-5D6E-409C-BE32-E72D297353CC}">
              <c16:uniqueId val="{00000001-7BAD-4E6E-89B3-A29442CD3CA9}"/>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6"/>
              </a:solidFill>
              <a:ln w="9525">
                <a:solidFill>
                  <a:schemeClr val="accent6"/>
                </a:solidFill>
              </a:ln>
              <a:effectLst/>
            </c:spPr>
          </c:marker>
          <c:dLbls>
            <c:dLbl>
              <c:idx val="3"/>
              <c:tx>
                <c:rich>
                  <a:bodyPr/>
                  <a:lstStyle/>
                  <a:p>
                    <a:fld id="{2021856E-F68F-46AC-9029-014CFD89BA31}"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BAD-4E6E-89B3-A29442CD3CA9}"/>
                </c:ext>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1028</c:v>
                </c:pt>
                <c:pt idx="1">
                  <c:v>2427</c:v>
                </c:pt>
                <c:pt idx="2">
                  <c:v>5152</c:v>
                </c:pt>
                <c:pt idx="3">
                  <c:v>4595</c:v>
                </c:pt>
              </c:numCache>
            </c:numRef>
          </c:yVal>
          <c:smooth val="0"/>
          <c:extLst>
            <c:ext xmlns:c16="http://schemas.microsoft.com/office/drawing/2014/chart" uri="{C3380CC4-5D6E-409C-BE32-E72D297353CC}">
              <c16:uniqueId val="{00000001-7BAD-4E6E-89B3-A29442CD3CA9}"/>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663854639844255E-2"/>
          <c:y val="0.14426229508196722"/>
          <c:w val="0.80467229072031143"/>
          <c:h val="0.6042093645604020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3"/>
              <c:tx>
                <c:rich>
                  <a:bodyPr/>
                  <a:lstStyle/>
                  <a:p>
                    <a:fld id="{2021856E-F68F-46AC-9029-014CFD89BA31}"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175-49DB-80F0-6AB3199D6BB4}"/>
                </c:ext>
              </c:extLst>
            </c:dLbl>
            <c:numFmt formatCode="#,##0" sourceLinked="0"/>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4112222</c:v>
                </c:pt>
                <c:pt idx="1">
                  <c:v>11375080</c:v>
                </c:pt>
                <c:pt idx="2">
                  <c:v>11097106</c:v>
                </c:pt>
                <c:pt idx="3">
                  <c:v>11122895</c:v>
                </c:pt>
              </c:numCache>
            </c:numRef>
          </c:yVal>
          <c:smooth val="0"/>
          <c:extLst>
            <c:ext xmlns:c16="http://schemas.microsoft.com/office/drawing/2014/chart" uri="{C3380CC4-5D6E-409C-BE32-E72D297353CC}">
              <c16:uniqueId val="{00000001-7175-49DB-80F0-6AB3199D6BB4}"/>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1"/>
        <c:axPos val="l"/>
        <c:numFmt formatCode="General" sourceLinked="1"/>
        <c:majorTickMark val="none"/>
        <c:minorTickMark val="none"/>
        <c:tickLblPos val="nextTo"/>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663854639844255E-2"/>
          <c:y val="0.14426229508196722"/>
          <c:w val="0.80467229072031143"/>
          <c:h val="0.6042093645604020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3"/>
              <c:tx>
                <c:rich>
                  <a:bodyPr/>
                  <a:lstStyle/>
                  <a:p>
                    <a:fld id="{2021856E-F68F-46AC-9029-014CFD89BA31}" type="YVALUE">
                      <a:rPr lang="en-US"/>
                      <a:pPr/>
                      <a:t>[VALOR DE Y]</a:t>
                    </a:fld>
                    <a:r>
                      <a:rPr lang="en-US"/>
                      <a:t>*</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175-49DB-80F0-6AB3199D6BB4}"/>
                </c:ext>
              </c:extLst>
            </c:dLbl>
            <c:numFmt formatCode="#,##0" sourceLinked="0"/>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4112222</c:v>
                </c:pt>
                <c:pt idx="1">
                  <c:v>11375080</c:v>
                </c:pt>
                <c:pt idx="2">
                  <c:v>11097106</c:v>
                </c:pt>
                <c:pt idx="3">
                  <c:v>11122895</c:v>
                </c:pt>
              </c:numCache>
            </c:numRef>
          </c:yVal>
          <c:smooth val="0"/>
          <c:extLst>
            <c:ext xmlns:c16="http://schemas.microsoft.com/office/drawing/2014/chart" uri="{C3380CC4-5D6E-409C-BE32-E72D297353CC}">
              <c16:uniqueId val="{00000001-7175-49DB-80F0-6AB3199D6BB4}"/>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1"/>
        <c:axPos val="l"/>
        <c:numFmt formatCode="General" sourceLinked="1"/>
        <c:majorTickMark val="none"/>
        <c:minorTickMark val="none"/>
        <c:tickLblPos val="nextTo"/>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500"/>
      </a:pPr>
      <a:endParaRPr lang="es-CO"/>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Educación!$C$5:$C$8</c:f>
              <c:numCache>
                <c:formatCode>General</c:formatCode>
                <c:ptCount val="4"/>
                <c:pt idx="0">
                  <c:v>2016</c:v>
                </c:pt>
                <c:pt idx="1">
                  <c:v>2017</c:v>
                </c:pt>
                <c:pt idx="2">
                  <c:v>2018</c:v>
                </c:pt>
                <c:pt idx="3">
                  <c:v>2019</c:v>
                </c:pt>
              </c:numCache>
            </c:numRef>
          </c:xVal>
          <c:yVal>
            <c:numRef>
              <c:f>Educación!$D$5:$D$8</c:f>
              <c:numCache>
                <c:formatCode>General</c:formatCode>
                <c:ptCount val="4"/>
                <c:pt idx="0">
                  <c:v>8.1999999999999993</c:v>
                </c:pt>
                <c:pt idx="1">
                  <c:v>10.5</c:v>
                </c:pt>
                <c:pt idx="2">
                  <c:v>13.9</c:v>
                </c:pt>
                <c:pt idx="3">
                  <c:v>17.62</c:v>
                </c:pt>
              </c:numCache>
            </c:numRef>
          </c:yVal>
          <c:smooth val="0"/>
          <c:extLst>
            <c:ext xmlns:c16="http://schemas.microsoft.com/office/drawing/2014/chart" uri="{C3380CC4-5D6E-409C-BE32-E72D297353CC}">
              <c16:uniqueId val="{00000000-81FF-4262-B52D-8D6C2BF9310B}"/>
            </c:ext>
          </c:extLst>
        </c:ser>
        <c:dLbls>
          <c:dLblPos val="t"/>
          <c:showLegendKey val="0"/>
          <c:showVal val="1"/>
          <c:showCatName val="0"/>
          <c:showSerName val="0"/>
          <c:showPercent val="0"/>
          <c:showBubbleSize val="0"/>
        </c:dLbls>
        <c:axId val="316138191"/>
        <c:axId val="316139439"/>
      </c:scatterChart>
      <c:valAx>
        <c:axId val="316138191"/>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9439"/>
        <c:crosses val="autoZero"/>
        <c:crossBetween val="midCat"/>
        <c:majorUnit val="1"/>
        <c:minorUnit val="1"/>
      </c:valAx>
      <c:valAx>
        <c:axId val="316139439"/>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3161381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Educación!$C$22:$C$24</c:f>
              <c:numCache>
                <c:formatCode>General</c:formatCode>
                <c:ptCount val="3"/>
                <c:pt idx="0">
                  <c:v>2015</c:v>
                </c:pt>
                <c:pt idx="1">
                  <c:v>2016</c:v>
                </c:pt>
                <c:pt idx="2">
                  <c:v>2017</c:v>
                </c:pt>
              </c:numCache>
            </c:numRef>
          </c:xVal>
          <c:yVal>
            <c:numRef>
              <c:f>Educación!$D$22:$D$24</c:f>
              <c:numCache>
                <c:formatCode>General</c:formatCode>
                <c:ptCount val="3"/>
                <c:pt idx="0">
                  <c:v>3.6</c:v>
                </c:pt>
                <c:pt idx="1">
                  <c:v>2.7</c:v>
                </c:pt>
                <c:pt idx="2">
                  <c:v>1.6</c:v>
                </c:pt>
              </c:numCache>
            </c:numRef>
          </c:yVal>
          <c:smooth val="0"/>
          <c:extLst>
            <c:ext xmlns:c16="http://schemas.microsoft.com/office/drawing/2014/chart" uri="{C3380CC4-5D6E-409C-BE32-E72D297353CC}">
              <c16:uniqueId val="{00000000-D3C1-45FF-8CFF-F6D99CEDED3E}"/>
            </c:ext>
          </c:extLst>
        </c:ser>
        <c:dLbls>
          <c:dLblPos val="t"/>
          <c:showLegendKey val="0"/>
          <c:showVal val="1"/>
          <c:showCatName val="0"/>
          <c:showSerName val="0"/>
          <c:showPercent val="0"/>
          <c:showBubbleSize val="0"/>
        </c:dLbls>
        <c:axId val="594656143"/>
        <c:axId val="371309455"/>
      </c:scatterChart>
      <c:valAx>
        <c:axId val="594656143"/>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371309455"/>
        <c:crosses val="autoZero"/>
        <c:crossBetween val="midCat"/>
        <c:majorUnit val="1"/>
        <c:minorUnit val="1"/>
      </c:valAx>
      <c:valAx>
        <c:axId val="371309455"/>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59465614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Educación!$C$22:$C$24</c:f>
              <c:numCache>
                <c:formatCode>General</c:formatCode>
                <c:ptCount val="3"/>
                <c:pt idx="0">
                  <c:v>2015</c:v>
                </c:pt>
                <c:pt idx="1">
                  <c:v>2016</c:v>
                </c:pt>
                <c:pt idx="2">
                  <c:v>2017</c:v>
                </c:pt>
              </c:numCache>
            </c:numRef>
          </c:xVal>
          <c:yVal>
            <c:numRef>
              <c:f>Educación!$D$22:$D$24</c:f>
              <c:numCache>
                <c:formatCode>General</c:formatCode>
                <c:ptCount val="3"/>
                <c:pt idx="0">
                  <c:v>3.6</c:v>
                </c:pt>
                <c:pt idx="1">
                  <c:v>2.7</c:v>
                </c:pt>
                <c:pt idx="2">
                  <c:v>1.6</c:v>
                </c:pt>
              </c:numCache>
            </c:numRef>
          </c:yVal>
          <c:smooth val="0"/>
          <c:extLst>
            <c:ext xmlns:c16="http://schemas.microsoft.com/office/drawing/2014/chart" uri="{C3380CC4-5D6E-409C-BE32-E72D297353CC}">
              <c16:uniqueId val="{00000000-D3C1-45FF-8CFF-F6D99CEDED3E}"/>
            </c:ext>
          </c:extLst>
        </c:ser>
        <c:dLbls>
          <c:dLblPos val="t"/>
          <c:showLegendKey val="0"/>
          <c:showVal val="1"/>
          <c:showCatName val="0"/>
          <c:showSerName val="0"/>
          <c:showPercent val="0"/>
          <c:showBubbleSize val="0"/>
        </c:dLbls>
        <c:axId val="594656143"/>
        <c:axId val="371309455"/>
      </c:scatterChart>
      <c:valAx>
        <c:axId val="594656143"/>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371309455"/>
        <c:crosses val="autoZero"/>
        <c:crossBetween val="midCat"/>
        <c:majorUnit val="1"/>
        <c:minorUnit val="1"/>
      </c:valAx>
      <c:valAx>
        <c:axId val="371309455"/>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59465614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Educación!$C$38:$C$40</c:f>
              <c:numCache>
                <c:formatCode>General</c:formatCode>
                <c:ptCount val="3"/>
                <c:pt idx="0">
                  <c:v>2016</c:v>
                </c:pt>
                <c:pt idx="1">
                  <c:v>2017</c:v>
                </c:pt>
                <c:pt idx="2">
                  <c:v>2018</c:v>
                </c:pt>
              </c:numCache>
            </c:numRef>
          </c:cat>
          <c:val>
            <c:numRef>
              <c:f>Educación!$D$38:$D$40</c:f>
              <c:numCache>
                <c:formatCode>General</c:formatCode>
                <c:ptCount val="3"/>
                <c:pt idx="0">
                  <c:v>80.3</c:v>
                </c:pt>
                <c:pt idx="1">
                  <c:v>84.5</c:v>
                </c:pt>
                <c:pt idx="2">
                  <c:v>84.1</c:v>
                </c:pt>
              </c:numCache>
            </c:numRef>
          </c:val>
          <c:extLst>
            <c:ext xmlns:c16="http://schemas.microsoft.com/office/drawing/2014/chart" uri="{C3380CC4-5D6E-409C-BE32-E72D297353CC}">
              <c16:uniqueId val="{00000000-F3DC-4512-8A10-2481F6458A56}"/>
            </c:ext>
          </c:extLst>
        </c:ser>
        <c:dLbls>
          <c:dLblPos val="outEnd"/>
          <c:showLegendKey val="0"/>
          <c:showVal val="1"/>
          <c:showCatName val="0"/>
          <c:showSerName val="0"/>
          <c:showPercent val="0"/>
          <c:showBubbleSize val="0"/>
        </c:dLbls>
        <c:gapWidth val="219"/>
        <c:overlap val="-27"/>
        <c:axId val="435953983"/>
        <c:axId val="435956895"/>
      </c:barChart>
      <c:catAx>
        <c:axId val="435953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435956895"/>
        <c:crosses val="autoZero"/>
        <c:auto val="1"/>
        <c:lblAlgn val="ctr"/>
        <c:lblOffset val="100"/>
        <c:noMultiLvlLbl val="0"/>
      </c:catAx>
      <c:valAx>
        <c:axId val="435956895"/>
        <c:scaling>
          <c:orientation val="minMax"/>
        </c:scaling>
        <c:delete val="1"/>
        <c:axPos val="l"/>
        <c:numFmt formatCode="General" sourceLinked="1"/>
        <c:majorTickMark val="none"/>
        <c:minorTickMark val="none"/>
        <c:tickLblPos val="nextTo"/>
        <c:crossAx val="4359539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Educación!$C$38:$C$40</c:f>
              <c:numCache>
                <c:formatCode>General</c:formatCode>
                <c:ptCount val="3"/>
                <c:pt idx="0">
                  <c:v>2016</c:v>
                </c:pt>
                <c:pt idx="1">
                  <c:v>2017</c:v>
                </c:pt>
                <c:pt idx="2">
                  <c:v>2018</c:v>
                </c:pt>
              </c:numCache>
            </c:numRef>
          </c:cat>
          <c:val>
            <c:numRef>
              <c:f>Educación!$D$38:$D$40</c:f>
              <c:numCache>
                <c:formatCode>General</c:formatCode>
                <c:ptCount val="3"/>
                <c:pt idx="0">
                  <c:v>80.3</c:v>
                </c:pt>
                <c:pt idx="1">
                  <c:v>84.5</c:v>
                </c:pt>
                <c:pt idx="2">
                  <c:v>84.1</c:v>
                </c:pt>
              </c:numCache>
            </c:numRef>
          </c:val>
          <c:extLst>
            <c:ext xmlns:c16="http://schemas.microsoft.com/office/drawing/2014/chart" uri="{C3380CC4-5D6E-409C-BE32-E72D297353CC}">
              <c16:uniqueId val="{00000000-F3DC-4512-8A10-2481F6458A56}"/>
            </c:ext>
          </c:extLst>
        </c:ser>
        <c:dLbls>
          <c:dLblPos val="outEnd"/>
          <c:showLegendKey val="0"/>
          <c:showVal val="1"/>
          <c:showCatName val="0"/>
          <c:showSerName val="0"/>
          <c:showPercent val="0"/>
          <c:showBubbleSize val="0"/>
        </c:dLbls>
        <c:gapWidth val="219"/>
        <c:overlap val="-27"/>
        <c:axId val="435953983"/>
        <c:axId val="435956895"/>
      </c:barChart>
      <c:catAx>
        <c:axId val="435953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435956895"/>
        <c:crosses val="autoZero"/>
        <c:auto val="1"/>
        <c:lblAlgn val="ctr"/>
        <c:lblOffset val="100"/>
        <c:noMultiLvlLbl val="0"/>
      </c:catAx>
      <c:valAx>
        <c:axId val="435956895"/>
        <c:scaling>
          <c:orientation val="minMax"/>
        </c:scaling>
        <c:delete val="1"/>
        <c:axPos val="l"/>
        <c:numFmt formatCode="General" sourceLinked="1"/>
        <c:majorTickMark val="none"/>
        <c:minorTickMark val="none"/>
        <c:tickLblPos val="nextTo"/>
        <c:crossAx val="4359539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tailEnd w="lg" len="me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Salud!$C$89:$C$91</c:f>
              <c:numCache>
                <c:formatCode>General</c:formatCode>
                <c:ptCount val="3"/>
                <c:pt idx="0">
                  <c:v>2016</c:v>
                </c:pt>
                <c:pt idx="1">
                  <c:v>2017</c:v>
                </c:pt>
                <c:pt idx="2">
                  <c:v>2018</c:v>
                </c:pt>
              </c:numCache>
            </c:numRef>
          </c:cat>
          <c:val>
            <c:numRef>
              <c:f>Salud!$D$89:$D$91</c:f>
              <c:numCache>
                <c:formatCode>#,##0.0</c:formatCode>
                <c:ptCount val="3"/>
                <c:pt idx="0">
                  <c:v>11.2</c:v>
                </c:pt>
                <c:pt idx="1">
                  <c:v>11.2</c:v>
                </c:pt>
                <c:pt idx="2">
                  <c:v>10.199999999999999</c:v>
                </c:pt>
              </c:numCache>
            </c:numRef>
          </c:val>
          <c:smooth val="0"/>
          <c:extLst>
            <c:ext xmlns:c16="http://schemas.microsoft.com/office/drawing/2014/chart" uri="{C3380CC4-5D6E-409C-BE32-E72D297353CC}">
              <c16:uniqueId val="{00000000-FA29-49DB-B793-74D994DD319B}"/>
            </c:ext>
          </c:extLst>
        </c:ser>
        <c:dLbls>
          <c:dLblPos val="t"/>
          <c:showLegendKey val="0"/>
          <c:showVal val="1"/>
          <c:showCatName val="0"/>
          <c:showSerName val="0"/>
          <c:showPercent val="0"/>
          <c:showBubbleSize val="0"/>
        </c:dLbls>
        <c:smooth val="0"/>
        <c:axId val="1111539023"/>
        <c:axId val="1111532367"/>
      </c:lineChart>
      <c:catAx>
        <c:axId val="1111539023"/>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1111532367"/>
        <c:crosses val="autoZero"/>
        <c:auto val="1"/>
        <c:lblAlgn val="ctr"/>
        <c:lblOffset val="100"/>
        <c:noMultiLvlLbl val="0"/>
      </c:catAx>
      <c:valAx>
        <c:axId val="1111532367"/>
        <c:scaling>
          <c:orientation val="minMax"/>
        </c:scaling>
        <c:delete val="1"/>
        <c:axPos val="l"/>
        <c:numFmt formatCode="#,##0.0" sourceLinked="1"/>
        <c:majorTickMark val="none"/>
        <c:minorTickMark val="none"/>
        <c:tickLblPos val="nextTo"/>
        <c:crossAx val="1111539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tailEnd w="lg" len="me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Salud!$C$89:$C$91</c:f>
              <c:numCache>
                <c:formatCode>General</c:formatCode>
                <c:ptCount val="3"/>
                <c:pt idx="0">
                  <c:v>2016</c:v>
                </c:pt>
                <c:pt idx="1">
                  <c:v>2017</c:v>
                </c:pt>
                <c:pt idx="2">
                  <c:v>2018</c:v>
                </c:pt>
              </c:numCache>
            </c:numRef>
          </c:cat>
          <c:val>
            <c:numRef>
              <c:f>Salud!$D$89:$D$91</c:f>
              <c:numCache>
                <c:formatCode>#,##0.0</c:formatCode>
                <c:ptCount val="3"/>
                <c:pt idx="0">
                  <c:v>11.2</c:v>
                </c:pt>
                <c:pt idx="1">
                  <c:v>11.2</c:v>
                </c:pt>
                <c:pt idx="2">
                  <c:v>10.199999999999999</c:v>
                </c:pt>
              </c:numCache>
            </c:numRef>
          </c:val>
          <c:smooth val="0"/>
          <c:extLst>
            <c:ext xmlns:c16="http://schemas.microsoft.com/office/drawing/2014/chart" uri="{C3380CC4-5D6E-409C-BE32-E72D297353CC}">
              <c16:uniqueId val="{00000000-FA29-49DB-B793-74D994DD319B}"/>
            </c:ext>
          </c:extLst>
        </c:ser>
        <c:dLbls>
          <c:dLblPos val="t"/>
          <c:showLegendKey val="0"/>
          <c:showVal val="1"/>
          <c:showCatName val="0"/>
          <c:showSerName val="0"/>
          <c:showPercent val="0"/>
          <c:showBubbleSize val="0"/>
        </c:dLbls>
        <c:smooth val="0"/>
        <c:axId val="1111539023"/>
        <c:axId val="1111532367"/>
      </c:lineChart>
      <c:catAx>
        <c:axId val="1111539023"/>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1111532367"/>
        <c:crosses val="autoZero"/>
        <c:auto val="1"/>
        <c:lblAlgn val="ctr"/>
        <c:lblOffset val="100"/>
        <c:noMultiLvlLbl val="0"/>
      </c:catAx>
      <c:valAx>
        <c:axId val="1111532367"/>
        <c:scaling>
          <c:orientation val="minMax"/>
        </c:scaling>
        <c:delete val="1"/>
        <c:axPos val="l"/>
        <c:numFmt formatCode="#,##0.0" sourceLinked="1"/>
        <c:majorTickMark val="none"/>
        <c:minorTickMark val="none"/>
        <c:tickLblPos val="nextTo"/>
        <c:crossAx val="1111539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Salud!$C$74:$C$77</c:f>
              <c:numCache>
                <c:formatCode>General</c:formatCode>
                <c:ptCount val="4"/>
                <c:pt idx="0">
                  <c:v>2015</c:v>
                </c:pt>
                <c:pt idx="1">
                  <c:v>2016</c:v>
                </c:pt>
                <c:pt idx="2">
                  <c:v>2017</c:v>
                </c:pt>
                <c:pt idx="3">
                  <c:v>2018</c:v>
                </c:pt>
              </c:numCache>
            </c:numRef>
          </c:cat>
          <c:val>
            <c:numRef>
              <c:f>Salud!$D$74:$D$77</c:f>
              <c:numCache>
                <c:formatCode>#,##0.0</c:formatCode>
                <c:ptCount val="4"/>
                <c:pt idx="0" formatCode="General">
                  <c:v>34.1</c:v>
                </c:pt>
                <c:pt idx="1">
                  <c:v>28.4</c:v>
                </c:pt>
                <c:pt idx="2">
                  <c:v>27.3</c:v>
                </c:pt>
                <c:pt idx="3">
                  <c:v>25.2</c:v>
                </c:pt>
              </c:numCache>
            </c:numRef>
          </c:val>
          <c:smooth val="0"/>
          <c:extLst>
            <c:ext xmlns:c16="http://schemas.microsoft.com/office/drawing/2014/chart" uri="{C3380CC4-5D6E-409C-BE32-E72D297353CC}">
              <c16:uniqueId val="{00000000-26FD-42AE-9C82-5D95B3D00D17}"/>
            </c:ext>
          </c:extLst>
        </c:ser>
        <c:dLbls>
          <c:dLblPos val="t"/>
          <c:showLegendKey val="0"/>
          <c:showVal val="1"/>
          <c:showCatName val="0"/>
          <c:showSerName val="0"/>
          <c:showPercent val="0"/>
          <c:showBubbleSize val="0"/>
        </c:dLbls>
        <c:smooth val="0"/>
        <c:axId val="135321247"/>
        <c:axId val="135315007"/>
      </c:lineChart>
      <c:catAx>
        <c:axId val="135321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35315007"/>
        <c:crosses val="autoZero"/>
        <c:auto val="1"/>
        <c:lblAlgn val="ctr"/>
        <c:lblOffset val="100"/>
        <c:noMultiLvlLbl val="0"/>
      </c:catAx>
      <c:valAx>
        <c:axId val="135315007"/>
        <c:scaling>
          <c:orientation val="minMax"/>
        </c:scaling>
        <c:delete val="1"/>
        <c:axPos val="l"/>
        <c:numFmt formatCode="General" sourceLinked="1"/>
        <c:majorTickMark val="none"/>
        <c:minorTickMark val="none"/>
        <c:tickLblPos val="nextTo"/>
        <c:crossAx val="1353212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Salud!$C$74:$C$77</c:f>
              <c:numCache>
                <c:formatCode>General</c:formatCode>
                <c:ptCount val="4"/>
                <c:pt idx="0">
                  <c:v>2015</c:v>
                </c:pt>
                <c:pt idx="1">
                  <c:v>2016</c:v>
                </c:pt>
                <c:pt idx="2">
                  <c:v>2017</c:v>
                </c:pt>
                <c:pt idx="3">
                  <c:v>2018</c:v>
                </c:pt>
              </c:numCache>
            </c:numRef>
          </c:cat>
          <c:val>
            <c:numRef>
              <c:f>Salud!$D$74:$D$77</c:f>
              <c:numCache>
                <c:formatCode>#,##0.0</c:formatCode>
                <c:ptCount val="4"/>
                <c:pt idx="0" formatCode="General">
                  <c:v>34.1</c:v>
                </c:pt>
                <c:pt idx="1">
                  <c:v>28.4</c:v>
                </c:pt>
                <c:pt idx="2">
                  <c:v>27.3</c:v>
                </c:pt>
                <c:pt idx="3">
                  <c:v>25.2</c:v>
                </c:pt>
              </c:numCache>
            </c:numRef>
          </c:val>
          <c:smooth val="0"/>
          <c:extLst>
            <c:ext xmlns:c16="http://schemas.microsoft.com/office/drawing/2014/chart" uri="{C3380CC4-5D6E-409C-BE32-E72D297353CC}">
              <c16:uniqueId val="{00000000-26FD-42AE-9C82-5D95B3D00D17}"/>
            </c:ext>
          </c:extLst>
        </c:ser>
        <c:dLbls>
          <c:dLblPos val="t"/>
          <c:showLegendKey val="0"/>
          <c:showVal val="1"/>
          <c:showCatName val="0"/>
          <c:showSerName val="0"/>
          <c:showPercent val="0"/>
          <c:showBubbleSize val="0"/>
        </c:dLbls>
        <c:smooth val="0"/>
        <c:axId val="135321247"/>
        <c:axId val="135315007"/>
      </c:lineChart>
      <c:catAx>
        <c:axId val="135321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35315007"/>
        <c:crosses val="autoZero"/>
        <c:auto val="1"/>
        <c:lblAlgn val="ctr"/>
        <c:lblOffset val="100"/>
        <c:noMultiLvlLbl val="0"/>
      </c:catAx>
      <c:valAx>
        <c:axId val="135315007"/>
        <c:scaling>
          <c:orientation val="minMax"/>
        </c:scaling>
        <c:delete val="1"/>
        <c:axPos val="l"/>
        <c:numFmt formatCode="General" sourceLinked="1"/>
        <c:majorTickMark val="none"/>
        <c:minorTickMark val="none"/>
        <c:tickLblPos val="nextTo"/>
        <c:crossAx val="1353212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Salud!$C$5:$C$7</c:f>
              <c:numCache>
                <c:formatCode>General</c:formatCode>
                <c:ptCount val="3"/>
                <c:pt idx="0">
                  <c:v>2016</c:v>
                </c:pt>
                <c:pt idx="1">
                  <c:v>2017</c:v>
                </c:pt>
                <c:pt idx="2">
                  <c:v>2018</c:v>
                </c:pt>
              </c:numCache>
            </c:numRef>
          </c:xVal>
          <c:yVal>
            <c:numRef>
              <c:f>Salud!$D$5:$D$7</c:f>
              <c:numCache>
                <c:formatCode>General</c:formatCode>
                <c:ptCount val="3"/>
                <c:pt idx="0">
                  <c:v>18</c:v>
                </c:pt>
                <c:pt idx="1">
                  <c:v>15.8</c:v>
                </c:pt>
                <c:pt idx="2">
                  <c:v>11</c:v>
                </c:pt>
              </c:numCache>
            </c:numRef>
          </c:yVal>
          <c:smooth val="0"/>
          <c:extLst>
            <c:ext xmlns:c16="http://schemas.microsoft.com/office/drawing/2014/chart" uri="{C3380CC4-5D6E-409C-BE32-E72D297353CC}">
              <c16:uniqueId val="{00000000-325C-4376-A35F-11C82F0910E1}"/>
            </c:ext>
          </c:extLst>
        </c:ser>
        <c:dLbls>
          <c:dLblPos val="t"/>
          <c:showLegendKey val="0"/>
          <c:showVal val="1"/>
          <c:showCatName val="0"/>
          <c:showSerName val="0"/>
          <c:showPercent val="0"/>
          <c:showBubbleSize val="0"/>
        </c:dLbls>
        <c:axId val="275014479"/>
        <c:axId val="275019471"/>
      </c:scatterChart>
      <c:valAx>
        <c:axId val="275014479"/>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275019471"/>
        <c:crosses val="autoZero"/>
        <c:crossBetween val="midCat"/>
        <c:majorUnit val="1"/>
        <c:minorUnit val="1"/>
      </c:valAx>
      <c:valAx>
        <c:axId val="275019471"/>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27501447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Salud!$C$5:$C$7</c:f>
              <c:numCache>
                <c:formatCode>General</c:formatCode>
                <c:ptCount val="3"/>
                <c:pt idx="0">
                  <c:v>2016</c:v>
                </c:pt>
                <c:pt idx="1">
                  <c:v>2017</c:v>
                </c:pt>
                <c:pt idx="2">
                  <c:v>2018</c:v>
                </c:pt>
              </c:numCache>
            </c:numRef>
          </c:xVal>
          <c:yVal>
            <c:numRef>
              <c:f>Salud!$D$5:$D$7</c:f>
              <c:numCache>
                <c:formatCode>General</c:formatCode>
                <c:ptCount val="3"/>
                <c:pt idx="0">
                  <c:v>18</c:v>
                </c:pt>
                <c:pt idx="1">
                  <c:v>15.8</c:v>
                </c:pt>
                <c:pt idx="2">
                  <c:v>11</c:v>
                </c:pt>
              </c:numCache>
            </c:numRef>
          </c:yVal>
          <c:smooth val="0"/>
          <c:extLst>
            <c:ext xmlns:c16="http://schemas.microsoft.com/office/drawing/2014/chart" uri="{C3380CC4-5D6E-409C-BE32-E72D297353CC}">
              <c16:uniqueId val="{00000000-325C-4376-A35F-11C82F0910E1}"/>
            </c:ext>
          </c:extLst>
        </c:ser>
        <c:dLbls>
          <c:dLblPos val="t"/>
          <c:showLegendKey val="0"/>
          <c:showVal val="1"/>
          <c:showCatName val="0"/>
          <c:showSerName val="0"/>
          <c:showPercent val="0"/>
          <c:showBubbleSize val="0"/>
        </c:dLbls>
        <c:axId val="275014479"/>
        <c:axId val="275019471"/>
      </c:scatterChart>
      <c:valAx>
        <c:axId val="275014479"/>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275019471"/>
        <c:crosses val="autoZero"/>
        <c:crossBetween val="midCat"/>
        <c:majorUnit val="1"/>
        <c:minorUnit val="1"/>
      </c:valAx>
      <c:valAx>
        <c:axId val="275019471"/>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27501447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Salud!$C$23:$C$26</c:f>
              <c:numCache>
                <c:formatCode>General</c:formatCode>
                <c:ptCount val="4"/>
                <c:pt idx="0">
                  <c:v>2016</c:v>
                </c:pt>
                <c:pt idx="1">
                  <c:v>2017</c:v>
                </c:pt>
                <c:pt idx="2">
                  <c:v>2018</c:v>
                </c:pt>
                <c:pt idx="3">
                  <c:v>2019</c:v>
                </c:pt>
              </c:numCache>
            </c:numRef>
          </c:cat>
          <c:val>
            <c:numRef>
              <c:f>Salud!$D$23:$D$26</c:f>
              <c:numCache>
                <c:formatCode>General</c:formatCode>
                <c:ptCount val="4"/>
                <c:pt idx="0">
                  <c:v>6.8</c:v>
                </c:pt>
                <c:pt idx="1">
                  <c:v>8.6</c:v>
                </c:pt>
                <c:pt idx="2">
                  <c:v>7.2</c:v>
                </c:pt>
                <c:pt idx="3">
                  <c:v>6.3</c:v>
                </c:pt>
              </c:numCache>
            </c:numRef>
          </c:val>
          <c:extLst>
            <c:ext xmlns:c16="http://schemas.microsoft.com/office/drawing/2014/chart" uri="{C3380CC4-5D6E-409C-BE32-E72D297353CC}">
              <c16:uniqueId val="{00000000-102E-4F0A-8D6E-999FCD729A64}"/>
            </c:ext>
          </c:extLst>
        </c:ser>
        <c:dLbls>
          <c:dLblPos val="outEnd"/>
          <c:showLegendKey val="0"/>
          <c:showVal val="1"/>
          <c:showCatName val="0"/>
          <c:showSerName val="0"/>
          <c:showPercent val="0"/>
          <c:showBubbleSize val="0"/>
        </c:dLbls>
        <c:gapWidth val="219"/>
        <c:overlap val="-27"/>
        <c:axId val="224221231"/>
        <c:axId val="224222063"/>
      </c:barChart>
      <c:catAx>
        <c:axId val="22422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24222063"/>
        <c:crosses val="autoZero"/>
        <c:auto val="1"/>
        <c:lblAlgn val="ctr"/>
        <c:lblOffset val="100"/>
        <c:noMultiLvlLbl val="0"/>
      </c:catAx>
      <c:valAx>
        <c:axId val="224222063"/>
        <c:scaling>
          <c:orientation val="minMax"/>
        </c:scaling>
        <c:delete val="1"/>
        <c:axPos val="l"/>
        <c:numFmt formatCode="General" sourceLinked="1"/>
        <c:majorTickMark val="none"/>
        <c:minorTickMark val="none"/>
        <c:tickLblPos val="nextTo"/>
        <c:crossAx val="224221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Salud!$C$23:$C$26</c:f>
              <c:numCache>
                <c:formatCode>General</c:formatCode>
                <c:ptCount val="4"/>
                <c:pt idx="0">
                  <c:v>2016</c:v>
                </c:pt>
                <c:pt idx="1">
                  <c:v>2017</c:v>
                </c:pt>
                <c:pt idx="2">
                  <c:v>2018</c:v>
                </c:pt>
                <c:pt idx="3">
                  <c:v>2019</c:v>
                </c:pt>
              </c:numCache>
            </c:numRef>
          </c:cat>
          <c:val>
            <c:numRef>
              <c:f>Salud!$D$23:$D$26</c:f>
              <c:numCache>
                <c:formatCode>General</c:formatCode>
                <c:ptCount val="4"/>
                <c:pt idx="0">
                  <c:v>6.8</c:v>
                </c:pt>
                <c:pt idx="1">
                  <c:v>8.6</c:v>
                </c:pt>
                <c:pt idx="2">
                  <c:v>7.2</c:v>
                </c:pt>
                <c:pt idx="3">
                  <c:v>6.3</c:v>
                </c:pt>
              </c:numCache>
            </c:numRef>
          </c:val>
          <c:extLst>
            <c:ext xmlns:c16="http://schemas.microsoft.com/office/drawing/2014/chart" uri="{C3380CC4-5D6E-409C-BE32-E72D297353CC}">
              <c16:uniqueId val="{00000000-102E-4F0A-8D6E-999FCD729A64}"/>
            </c:ext>
          </c:extLst>
        </c:ser>
        <c:dLbls>
          <c:dLblPos val="outEnd"/>
          <c:showLegendKey val="0"/>
          <c:showVal val="1"/>
          <c:showCatName val="0"/>
          <c:showSerName val="0"/>
          <c:showPercent val="0"/>
          <c:showBubbleSize val="0"/>
        </c:dLbls>
        <c:gapWidth val="219"/>
        <c:overlap val="-27"/>
        <c:axId val="224221231"/>
        <c:axId val="224222063"/>
      </c:barChart>
      <c:catAx>
        <c:axId val="22422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224222063"/>
        <c:crosses val="autoZero"/>
        <c:auto val="1"/>
        <c:lblAlgn val="ctr"/>
        <c:lblOffset val="100"/>
        <c:noMultiLvlLbl val="0"/>
      </c:catAx>
      <c:valAx>
        <c:axId val="224222063"/>
        <c:scaling>
          <c:orientation val="minMax"/>
        </c:scaling>
        <c:delete val="1"/>
        <c:axPos val="l"/>
        <c:numFmt formatCode="General" sourceLinked="1"/>
        <c:majorTickMark val="none"/>
        <c:minorTickMark val="none"/>
        <c:tickLblPos val="nextTo"/>
        <c:crossAx val="224221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100.xml><?xml version="1.0" encoding="utf-8"?>
<cs:colorStyle xmlns:cs="http://schemas.microsoft.com/office/drawing/2012/chartStyle" xmlns:a="http://schemas.openxmlformats.org/drawingml/2006/main" meth="withinLinear" id="18">
  <a:schemeClr val="accent5"/>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8">
  <a:schemeClr val="accent5"/>
</cs:colorStyle>
</file>

<file path=word/charts/colors170.xml><?xml version="1.0" encoding="utf-8"?>
<cs:colorStyle xmlns:cs="http://schemas.microsoft.com/office/drawing/2012/chartStyle" xmlns:a="http://schemas.openxmlformats.org/drawingml/2006/main" meth="withinLinear" id="18">
  <a:schemeClr val="accent5"/>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7">
  <a:schemeClr val="accent4"/>
</cs:colorStyle>
</file>

<file path=word/charts/colors300.xml><?xml version="1.0" encoding="utf-8"?>
<cs:colorStyle xmlns:cs="http://schemas.microsoft.com/office/drawing/2012/chartStyle" xmlns:a="http://schemas.openxmlformats.org/drawingml/2006/main" meth="withinLinear" id="17">
  <a:schemeClr val="accent4"/>
</cs:colorStyle>
</file>

<file path=word/charts/colors3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withinLinear" id="19">
  <a:schemeClr val="accent6"/>
</cs:colorStyle>
</file>

<file path=word/charts/colors340.xml><?xml version="1.0" encoding="utf-8"?>
<cs:colorStyle xmlns:cs="http://schemas.microsoft.com/office/drawing/2012/chartStyle" xmlns:a="http://schemas.openxmlformats.org/drawingml/2006/main" meth="withinLinear" id="19">
  <a:schemeClr val="accent6"/>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40.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4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5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403866-CB11-44EC-AC0B-6994DD601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95</Pages>
  <Words>33438</Words>
  <Characters>183912</Characters>
  <Application>Microsoft Office Word</Application>
  <DocSecurity>0</DocSecurity>
  <Lines>1532</Lines>
  <Paragraphs>433</Paragraphs>
  <ScaleCrop>false</ScaleCrop>
  <HeadingPairs>
    <vt:vector size="2" baseType="variant">
      <vt:variant>
        <vt:lpstr>Título</vt:lpstr>
      </vt:variant>
      <vt:variant>
        <vt:i4>1</vt:i4>
      </vt:variant>
    </vt:vector>
  </HeadingPairs>
  <TitlesOfParts>
    <vt:vector size="1" baseType="lpstr">
      <vt:lpstr>1</vt:lpstr>
    </vt:vector>
  </TitlesOfParts>
  <Company/>
  <LinksUpToDate>false</LinksUpToDate>
  <CharactersWithSpaces>216917</CharactersWithSpaces>
  <SharedDoc>false</SharedDoc>
  <HLinks>
    <vt:vector size="6" baseType="variant">
      <vt:variant>
        <vt:i4>2818165</vt:i4>
      </vt:variant>
      <vt:variant>
        <vt:i4>12</vt:i4>
      </vt:variant>
      <vt:variant>
        <vt:i4>0</vt:i4>
      </vt:variant>
      <vt:variant>
        <vt:i4>5</vt:i4>
      </vt:variant>
      <vt:variant>
        <vt:lpwstr>http://www.minproteccionsocial.gov.co/Normatividad/DECRETO 971 DE 2011.pdf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Julio Abril</dc:creator>
  <cp:keywords/>
  <dc:description/>
  <cp:lastModifiedBy>Julieth Rojas Betancour</cp:lastModifiedBy>
  <cp:revision>2</cp:revision>
  <cp:lastPrinted>2019-09-16T16:20:00Z</cp:lastPrinted>
  <dcterms:created xsi:type="dcterms:W3CDTF">2019-11-05T16:09:00Z</dcterms:created>
  <dcterms:modified xsi:type="dcterms:W3CDTF">2019-11-05T16:09:00Z</dcterms:modified>
</cp:coreProperties>
</file>