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8134D" w:rsidRDefault="00E604C3" w:rsidP="00F8134D">
      <w:pPr>
        <w:rPr>
          <w:lang w:eastAsia="en-US"/>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6572250</wp:posOffset>
                </wp:positionV>
                <wp:extent cx="2924175" cy="600075"/>
                <wp:effectExtent l="0" t="0" r="9525" b="9525"/>
                <wp:wrapNone/>
                <wp:docPr id="11" name="Cuadro de texto 11"/>
                <wp:cNvGraphicFramePr/>
                <a:graphic xmlns:a="http://schemas.openxmlformats.org/drawingml/2006/main">
                  <a:graphicData uri="http://schemas.microsoft.com/office/word/2010/wordprocessingShape">
                    <wps:wsp>
                      <wps:cNvSpPr txBox="1"/>
                      <wps:spPr>
                        <a:xfrm>
                          <a:off x="0" y="0"/>
                          <a:ext cx="2924175" cy="600075"/>
                        </a:xfrm>
                        <a:prstGeom prst="rect">
                          <a:avLst/>
                        </a:prstGeom>
                        <a:solidFill>
                          <a:schemeClr val="lt1"/>
                        </a:solidFill>
                        <a:ln w="6350">
                          <a:noFill/>
                        </a:ln>
                      </wps:spPr>
                      <wps:txbx>
                        <w:txbxContent>
                          <w:p w:rsidR="00E604C3" w:rsidRPr="00E604C3" w:rsidRDefault="00E604C3" w:rsidP="00E604C3">
                            <w:pPr>
                              <w:jc w:val="center"/>
                              <w:rPr>
                                <w:rFonts w:ascii="Berlin Sans FB" w:hAnsi="Berlin Sans FB"/>
                                <w:sz w:val="40"/>
                                <w:szCs w:val="40"/>
                              </w:rPr>
                            </w:pPr>
                            <w:r w:rsidRPr="00E604C3">
                              <w:rPr>
                                <w:rFonts w:ascii="Berlin Sans FB" w:hAnsi="Berlin Sans FB"/>
                                <w:sz w:val="40"/>
                                <w:szCs w:val="40"/>
                              </w:rPr>
                              <w:t>Febrero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7.25pt;margin-top:517.5pt;width:230.25pt;height:4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qPRgIAAIIEAAAOAAAAZHJzL2Uyb0RvYy54bWysVE1v2zAMvQ/YfxB0X+1kST+COEWWosOA&#10;oi2QDj0rspwYkEVNUmJnv35PcpJm3U7DLjIpUo8fj/T0tms02ynnazIFH1zknCkjqazNuuDfX+4/&#10;XXPmgzCl0GRUwffK89vZxw/T1k7UkDakS+UYQIyftLbgmxDsJMu83KhG+AuyysBYkWtEgOrWWelE&#10;C/RGZ8M8v8xacqV1JJX3uL3rjXyW8KtKyfBUVV4FpguO3EI6XTpX8cxmUzFZO2E3tTykIf4hi0bU&#10;BkFPUHciCLZ19R9QTS0dearChaQmo6qqpUo1oJpB/q6a5UZYlWpBc7w9tcn/P1j5uHt2rC7B3YAz&#10;IxpwtNiK0hErFQuqC8RgQZta6yfwXlr4h+4LdXhyvPe4jNV3lWviF3Ux2NHw/anJgGISl8Ob4Whw&#10;NeZMwnaZ5zlkwGdvr63z4auihkWh4A4kpt6K3YMPvevRJQbzpOvyvtY6KXFw1EI7thOgXIeUI8B/&#10;89KGtQj+eZwnYEPxeY+sDXKJtfY1RSl0q+7QgBWVe9TvqB8kb+V9jSQfhA/PwmFyUDK2ITzhqDQh&#10;CB0kzjbkfv7tPvqDUFg5azGJBfc/tsIpzvQ3A6pvBqNRHN2kjMZXQyju3LI6t5htsyBUDjaRXRKj&#10;f9BHsXLUvGJp5jEqTMJIxC54OIqL0O8Hlk6q+Tw5YVitCA9maWWEjp2OFLx0r8LZA09xWB7pOLNi&#10;8o6u3je+NDTfBqrqxGVscN/VQ98x6GkaDksZN+lcT15vv47ZLwAAAP//AwBQSwMEFAAGAAgAAAAh&#10;AKMoNOLiAAAADAEAAA8AAABkcnMvZG93bnJldi54bWxMj0tPwzAQhO9I/Adrkbgg6rTBQEOcCiEe&#10;EjcaHuLmxksSEa+j2E3Cv2d7gtvu7Gj2m3wzu06MOITWk4blIgGBVHnbUq3htXw4vwYRoiFrOk+o&#10;4QcDbIrjo9xk1k/0guM21oJDKGRGQxNjn0kZqgadCQvfI/Htyw/ORF6HWtrBTBzuOrlKkkvpTEv8&#10;oTE93jVYfW/3TsPnWf3xHObHtylVaX//NJZX77bU+vRkvr0BEXGOf2Y44DM6FMy083uyQXQa1heK&#10;nawnqeJS7FDqMOxYWq7WCmSRy/8lil8AAAD//wMAUEsBAi0AFAAGAAgAAAAhALaDOJL+AAAA4QEA&#10;ABMAAAAAAAAAAAAAAAAAAAAAAFtDb250ZW50X1R5cGVzXS54bWxQSwECLQAUAAYACAAAACEAOP0h&#10;/9YAAACUAQAACwAAAAAAAAAAAAAAAAAvAQAAX3JlbHMvLnJlbHNQSwECLQAUAAYACAAAACEAgC6K&#10;j0YCAACCBAAADgAAAAAAAAAAAAAAAAAuAgAAZHJzL2Uyb0RvYy54bWxQSwECLQAUAAYACAAAACEA&#10;oyg04uIAAAAMAQAADwAAAAAAAAAAAAAAAACgBAAAZHJzL2Rvd25yZXYueG1sUEsFBgAAAAAEAAQA&#10;8wAAAK8FAAAAAA==&#10;" fillcolor="white [3201]" stroked="f" strokeweight=".5pt">
                <v:textbox>
                  <w:txbxContent>
                    <w:p w:rsidR="00E604C3" w:rsidRPr="00E604C3" w:rsidRDefault="00E604C3" w:rsidP="00E604C3">
                      <w:pPr>
                        <w:jc w:val="center"/>
                        <w:rPr>
                          <w:rFonts w:ascii="Berlin Sans FB" w:hAnsi="Berlin Sans FB"/>
                          <w:sz w:val="40"/>
                          <w:szCs w:val="40"/>
                        </w:rPr>
                      </w:pPr>
                      <w:r w:rsidRPr="00E604C3">
                        <w:rPr>
                          <w:rFonts w:ascii="Berlin Sans FB" w:hAnsi="Berlin Sans FB"/>
                          <w:sz w:val="40"/>
                          <w:szCs w:val="40"/>
                        </w:rPr>
                        <w:t>Febrero de 2019</w:t>
                      </w:r>
                    </w:p>
                  </w:txbxContent>
                </v:textbox>
              </v:shape>
            </w:pict>
          </mc:Fallback>
        </mc:AlternateContent>
      </w:r>
      <w:r w:rsidR="00AC77A9">
        <w:rPr>
          <w:noProof/>
          <w:lang w:eastAsia="en-US"/>
        </w:rPr>
        <mc:AlternateContent>
          <mc:Choice Requires="wps">
            <w:drawing>
              <wp:anchor distT="0" distB="0" distL="114300" distR="114300" simplePos="0" relativeHeight="251655680" behindDoc="0" locked="0" layoutInCell="1" allowOverlap="1">
                <wp:simplePos x="0" y="0"/>
                <wp:positionH relativeFrom="page">
                  <wp:align>center</wp:align>
                </wp:positionH>
                <wp:positionV relativeFrom="paragraph">
                  <wp:posOffset>3704590</wp:posOffset>
                </wp:positionV>
                <wp:extent cx="6514465" cy="1762125"/>
                <wp:effectExtent l="19050" t="19050" r="1968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762125"/>
                        </a:xfrm>
                        <a:prstGeom prst="rect">
                          <a:avLst/>
                        </a:prstGeom>
                        <a:solidFill>
                          <a:schemeClr val="bg1"/>
                        </a:solidFill>
                        <a:ln w="28575">
                          <a:solidFill>
                            <a:schemeClr val="accent1">
                              <a:lumMod val="60000"/>
                              <a:lumOff val="40000"/>
                            </a:schemeClr>
                          </a:solidFill>
                          <a:headEnd/>
                          <a:tailEnd/>
                        </a:ln>
                      </wps:spPr>
                      <wps:style>
                        <a:lnRef idx="2">
                          <a:schemeClr val="dk1"/>
                        </a:lnRef>
                        <a:fillRef idx="1">
                          <a:schemeClr val="lt1"/>
                        </a:fillRef>
                        <a:effectRef idx="0">
                          <a:schemeClr val="dk1"/>
                        </a:effectRef>
                        <a:fontRef idx="minor">
                          <a:schemeClr val="dk1"/>
                        </a:fontRef>
                      </wps:style>
                      <wps:txbx>
                        <w:txbxContent>
                          <w:p w:rsidR="00AC77A9" w:rsidRPr="00AC77A9" w:rsidRDefault="00AC77A9" w:rsidP="00AC77A9">
                            <w:pPr>
                              <w:jc w:val="center"/>
                              <w:rPr>
                                <w:rFonts w:ascii="Berlin Sans FB" w:hAnsi="Berlin Sans FB" w:cs="Arial"/>
                                <w:sz w:val="44"/>
                                <w:lang w:val="es-CO"/>
                              </w:rPr>
                            </w:pPr>
                            <w:r w:rsidRPr="00AC77A9">
                              <w:rPr>
                                <w:rFonts w:ascii="Berlin Sans FB" w:hAnsi="Berlin Sans FB" w:cs="Arial"/>
                                <w:sz w:val="44"/>
                                <w:lang w:val="es-CO"/>
                              </w:rPr>
                              <w:t>INFORME ANUAL DE EVALUACIÓN DEL CONTROL INTERNO CONTABLE</w:t>
                            </w:r>
                          </w:p>
                          <w:p w:rsidR="00AC77A9" w:rsidRDefault="00AC77A9" w:rsidP="00AC77A9">
                            <w:pPr>
                              <w:jc w:val="center"/>
                              <w:rPr>
                                <w:rFonts w:ascii="Berlin Sans FB" w:hAnsi="Berlin Sans FB" w:cs="Arial"/>
                                <w:sz w:val="44"/>
                                <w:szCs w:val="44"/>
                                <w:lang w:val="es-CO"/>
                              </w:rPr>
                            </w:pPr>
                            <w:r w:rsidRPr="00AC77A9">
                              <w:rPr>
                                <w:rFonts w:ascii="Berlin Sans FB" w:hAnsi="Berlin Sans FB" w:cs="Arial"/>
                                <w:sz w:val="44"/>
                                <w:szCs w:val="44"/>
                                <w:lang w:val="es-CO"/>
                              </w:rPr>
                              <w:t xml:space="preserve">VIGENCIA </w:t>
                            </w:r>
                            <w:r w:rsidRPr="00AC77A9">
                              <w:rPr>
                                <w:rFonts w:ascii="Berlin Sans FB" w:hAnsi="Berlin Sans FB" w:cs="Arial"/>
                                <w:sz w:val="48"/>
                                <w:szCs w:val="44"/>
                                <w:lang w:val="es-CO"/>
                              </w:rPr>
                              <w:t>2018</w:t>
                            </w:r>
                          </w:p>
                          <w:p w:rsidR="00AC77A9" w:rsidRDefault="00AC77A9" w:rsidP="00AC77A9">
                            <w:pPr>
                              <w:jc w:val="center"/>
                              <w:rPr>
                                <w:rFonts w:ascii="Berlin Sans FB" w:hAnsi="Berlin Sans FB" w:cs="Arial"/>
                                <w:sz w:val="44"/>
                                <w:szCs w:val="44"/>
                                <w:lang w:val="es-CO"/>
                              </w:rPr>
                            </w:pPr>
                          </w:p>
                          <w:p w:rsidR="00F8134D" w:rsidRDefault="00F8134D" w:rsidP="00AC77A9">
                            <w:pPr>
                              <w:jc w:val="center"/>
                              <w:rPr>
                                <w:rFonts w:ascii="Berlin Sans FB" w:hAnsi="Berlin Sans FB" w:cs="Arial"/>
                                <w:sz w:val="44"/>
                                <w:lang w:val="es-CO"/>
                              </w:rPr>
                            </w:pPr>
                            <w:r w:rsidRPr="00AC77A9">
                              <w:rPr>
                                <w:rFonts w:ascii="Berlin Sans FB" w:hAnsi="Berlin Sans FB" w:cs="Arial"/>
                                <w:sz w:val="44"/>
                                <w:szCs w:val="44"/>
                                <w:lang w:val="es-CO"/>
                              </w:rPr>
                              <w:t>OFICINA</w:t>
                            </w:r>
                            <w:r>
                              <w:rPr>
                                <w:rFonts w:ascii="Berlin Sans FB" w:hAnsi="Berlin Sans FB" w:cs="Arial"/>
                                <w:sz w:val="44"/>
                                <w:lang w:val="es-CO"/>
                              </w:rPr>
                              <w:t xml:space="preserve"> DE CONTROL INTERNO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ángulo 9" o:spid="_x0000_s1027" style="position:absolute;left:0;text-align:left;margin-left:0;margin-top:291.7pt;width:512.95pt;height:138.7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KXjQIAAG8FAAAOAAAAZHJzL2Uyb0RvYy54bWysVNFu2yAUfZ+0f0C8r46tJG2sOlXVrtOk&#10;bqva7QMIxjYq5jIgcbK/2bfsx3aBxE02qQ/T/GBx4d7DOYcLl1fbXpGNsE6Crmh+NqFEaA611G1F&#10;v329e3dBifNM10yBFhXdCUevlm/fXA6mFAV0oGphCYJoVw6mop33pswyxzvRM3cGRmhcbMD2zGNo&#10;26y2bED0XmXFZDLPBrC1scCFczh7mxbpMuI3jeD+S9M44YmqKHLz8W/jfxX+2fKSla1lppN8T4P9&#10;A4ueSY2bjlC3zDOytvIvqF5yCw4af8ahz6BpJBdRA6rJJ3+oeeqYEVELmuPMaJP7f7D88+bBEllX&#10;dEGJZj0e0SOa9uunbtcKyCIYNBhXYt6TebBBojP3wJ8d0XDTMd2Ka2th6ASrkVYe8rOTghA4LCWr&#10;4RPUiM/WHqJX28b2ARBdINt4JLvxSMTWE46T81k+nc5nlHBcy8/nRV7M4h6sPJQb6/wHAT0Jg4pa&#10;pB/h2ebe+UCHlYeUSB+UrO+kUjEIfSZulCUbhh2yapMAFHmcpTQZKlpczM5nEflkMbbqCwTjXGif&#10;xzy17lFygp5P8EvthtPYlGl6ephGliNS5HyySbD3va5jt3omVRpjjdJ7v4PF6aic3ykRxCn9KBo8&#10;W7SxSLxP1dbPB7UxM5Q06MtYlESMrBJhhdqSqfvcUCbiTRsLJ6/vNmbHHUH7sbCXGuzrxU3KP6hO&#10;WkOP+e1qGxs58gszK6h32HcW0q3HVwoHHdgflAx44yvqvq+ZFZSojxp7d4GdFp6IGExn5wUG9nhl&#10;dbzCNEeoinpK0vDGp2dlbaxsO9wp2afhGvu9kbETX1jt+eOtjoe9f4HCs3Ecx6yXd3L5GwAA//8D&#10;AFBLAwQUAAYACAAAACEA+yUXYOEAAAAJAQAADwAAAGRycy9kb3ducmV2LnhtbEyPMU/DMBSEdyT+&#10;g/WQWCpqE0iVhjgVKWIAISHSLmxu/EhC4+fIdtvw73EnGE93uvuuWE1mYEd0vrck4XYugCE1VvfU&#10;Sthunm8yYD4o0mqwhBJ+0MOqvLwoVK7tiT7wWIeWxRLyuZLQhTDmnPumQ6P83I5I0fuyzqgQpWu5&#10;duoUy83AEyEW3Kie4kKnRlx32Ozrg5GQfKbVt9azava0r9zby+vav0+1lNdX0+MDsIBT+AvDGT+i&#10;QxmZdvZA2rNBQjwSJKTZ3T2wsy2SdAlsJyFbiCXwsuD/H5S/AAAA//8DAFBLAQItABQABgAIAAAA&#10;IQC2gziS/gAAAOEBAAATAAAAAAAAAAAAAAAAAAAAAABbQ29udGVudF9UeXBlc10ueG1sUEsBAi0A&#10;FAAGAAgAAAAhADj9If/WAAAAlAEAAAsAAAAAAAAAAAAAAAAALwEAAF9yZWxzLy5yZWxzUEsBAi0A&#10;FAAGAAgAAAAhAI4n0peNAgAAbwUAAA4AAAAAAAAAAAAAAAAALgIAAGRycy9lMm9Eb2MueG1sUEsB&#10;Ai0AFAAGAAgAAAAhAPslF2DhAAAACQEAAA8AAAAAAAAAAAAAAAAA5wQAAGRycy9kb3ducmV2Lnht&#10;bFBLBQYAAAAABAAEAPMAAAD1BQAAAAA=&#10;" fillcolor="white [3212]" strokecolor="#95b3d7 [1940]" strokeweight="2.25pt">
                <v:textbox>
                  <w:txbxContent>
                    <w:p w:rsidR="00AC77A9" w:rsidRPr="00AC77A9" w:rsidRDefault="00AC77A9" w:rsidP="00AC77A9">
                      <w:pPr>
                        <w:jc w:val="center"/>
                        <w:rPr>
                          <w:rFonts w:ascii="Berlin Sans FB" w:hAnsi="Berlin Sans FB" w:cs="Arial"/>
                          <w:sz w:val="44"/>
                          <w:lang w:val="es-CO"/>
                        </w:rPr>
                      </w:pPr>
                      <w:r w:rsidRPr="00AC77A9">
                        <w:rPr>
                          <w:rFonts w:ascii="Berlin Sans FB" w:hAnsi="Berlin Sans FB" w:cs="Arial"/>
                          <w:sz w:val="44"/>
                          <w:lang w:val="es-CO"/>
                        </w:rPr>
                        <w:t>INFORME ANUAL DE EVALUACIÓN DEL CONTROL INTERNO CONTABLE</w:t>
                      </w:r>
                    </w:p>
                    <w:p w:rsidR="00AC77A9" w:rsidRDefault="00AC77A9" w:rsidP="00AC77A9">
                      <w:pPr>
                        <w:jc w:val="center"/>
                        <w:rPr>
                          <w:rFonts w:ascii="Berlin Sans FB" w:hAnsi="Berlin Sans FB" w:cs="Arial"/>
                          <w:sz w:val="44"/>
                          <w:szCs w:val="44"/>
                          <w:lang w:val="es-CO"/>
                        </w:rPr>
                      </w:pPr>
                      <w:r w:rsidRPr="00AC77A9">
                        <w:rPr>
                          <w:rFonts w:ascii="Berlin Sans FB" w:hAnsi="Berlin Sans FB" w:cs="Arial"/>
                          <w:sz w:val="44"/>
                          <w:szCs w:val="44"/>
                          <w:lang w:val="es-CO"/>
                        </w:rPr>
                        <w:t xml:space="preserve">VIGENCIA </w:t>
                      </w:r>
                      <w:r w:rsidRPr="00AC77A9">
                        <w:rPr>
                          <w:rFonts w:ascii="Berlin Sans FB" w:hAnsi="Berlin Sans FB" w:cs="Arial"/>
                          <w:sz w:val="48"/>
                          <w:szCs w:val="44"/>
                          <w:lang w:val="es-CO"/>
                        </w:rPr>
                        <w:t>2018</w:t>
                      </w:r>
                    </w:p>
                    <w:p w:rsidR="00AC77A9" w:rsidRDefault="00AC77A9" w:rsidP="00AC77A9">
                      <w:pPr>
                        <w:jc w:val="center"/>
                        <w:rPr>
                          <w:rFonts w:ascii="Berlin Sans FB" w:hAnsi="Berlin Sans FB" w:cs="Arial"/>
                          <w:sz w:val="44"/>
                          <w:szCs w:val="44"/>
                          <w:lang w:val="es-CO"/>
                        </w:rPr>
                      </w:pPr>
                    </w:p>
                    <w:p w:rsidR="00F8134D" w:rsidRDefault="00F8134D" w:rsidP="00AC77A9">
                      <w:pPr>
                        <w:jc w:val="center"/>
                        <w:rPr>
                          <w:rFonts w:ascii="Berlin Sans FB" w:hAnsi="Berlin Sans FB" w:cs="Arial"/>
                          <w:sz w:val="44"/>
                          <w:lang w:val="es-CO"/>
                        </w:rPr>
                      </w:pPr>
                      <w:r w:rsidRPr="00AC77A9">
                        <w:rPr>
                          <w:rFonts w:ascii="Berlin Sans FB" w:hAnsi="Berlin Sans FB" w:cs="Arial"/>
                          <w:sz w:val="44"/>
                          <w:szCs w:val="44"/>
                          <w:lang w:val="es-CO"/>
                        </w:rPr>
                        <w:t>OFICINA</w:t>
                      </w:r>
                      <w:r>
                        <w:rPr>
                          <w:rFonts w:ascii="Berlin Sans FB" w:hAnsi="Berlin Sans FB" w:cs="Arial"/>
                          <w:sz w:val="44"/>
                          <w:lang w:val="es-CO"/>
                        </w:rPr>
                        <w:t xml:space="preserve"> DE CONTROL INTERNO </w:t>
                      </w:r>
                    </w:p>
                  </w:txbxContent>
                </v:textbox>
                <w10:wrap anchorx="page"/>
              </v:rect>
            </w:pict>
          </mc:Fallback>
        </mc:AlternateContent>
      </w:r>
      <w:r w:rsidR="00F8134D">
        <w:rPr>
          <w:noProof/>
          <w:lang w:eastAsia="en-US"/>
        </w:rPr>
        <mc:AlternateContent>
          <mc:Choice Requires="wps">
            <w:drawing>
              <wp:anchor distT="0" distB="0" distL="114300" distR="114300" simplePos="0" relativeHeight="251656704" behindDoc="1" locked="0" layoutInCell="1" allowOverlap="1">
                <wp:simplePos x="0" y="0"/>
                <wp:positionH relativeFrom="page">
                  <wp:align>right</wp:align>
                </wp:positionH>
                <wp:positionV relativeFrom="paragraph">
                  <wp:posOffset>19050</wp:posOffset>
                </wp:positionV>
                <wp:extent cx="3848735" cy="10236200"/>
                <wp:effectExtent l="0" t="0" r="37465" b="508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735" cy="102362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jc w:val="center"/>
                              <w:rPr>
                                <w:rFonts w:ascii="Berlin Sans FB" w:hAnsi="Berlin Sans FB" w:cs="Arial"/>
                                <w:color w:val="FFFFFF" w:themeColor="background1"/>
                                <w:sz w:val="36"/>
                                <w:szCs w:val="38"/>
                                <w:lang w:val="es-CO"/>
                              </w:rPr>
                            </w:pPr>
                            <w:r>
                              <w:rPr>
                                <w:rFonts w:ascii="Berlin Sans FB" w:hAnsi="Berlin Sans FB" w:cs="Arial"/>
                                <w:color w:val="FFFFFF" w:themeColor="background1"/>
                                <w:sz w:val="36"/>
                                <w:szCs w:val="38"/>
                                <w:lang w:val="es-CO"/>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10" o:spid="_x0000_s1028" style="position:absolute;left:0;text-align:left;margin-left:251.85pt;margin-top:1.5pt;width:303.05pt;height:80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lv3QIAAMQGAAAOAAAAZHJzL2Uyb0RvYy54bWysVdtu1DAQfUfiHyy/01z22qjZqmopQipQ&#10;URDPXttJLBzb2N7Ntn/Dt/BjjJ3dNMAKQdV9iOwZz+XMnJk9O9+1Em25dUKrEmcnKUZcUc2Eqkv8&#10;+dP1qyVGzhPFiNSKl/ieO3y+evnirDMFz3WjJeMWgRPlis6UuPHeFEniaMNb4k604QqUlbYt8XC1&#10;dcIs6cB7K5M8TedJpy0zVlPuHEiveiVeRf9Vxan/UFWOeyRLDLn5+LXxuw7fZHVGitoS0wi6T4M8&#10;IYuWCAVBB1dXxBO0seIPV62gVjtd+ROq20RXlaA8YgA0WfobmruGGB6xQHGcGcrkns8tfb+9tUgw&#10;6B2UR5EWevQRqvbju6o3UiOQQok64wp4eWdubQDpzI2mXx1S+rIhquYX1uqu4YRBYll4n/xiEC4O&#10;TNG6e6cZBCAbr2O1dpVtg0OoA9rFptwPTeE7jygIJ8vpcjGZYURBl6X5ZA59j0FIcbA31vk3XLco&#10;HEpsAUD0T7Y3zod8SHF4sm8SuxZSIqv9F+GbWOcQOCod2PQHZDQg6sWRkfxSWrQlwCVCKVc+ixZy&#10;0wKuXj5P4dezCsTAvV48PYghk8FTzKt241iz+C5Ihld/j5cFgyMBDxUa3BwJtrf9j2hPQgeQ60NN&#10;pVAIGFPiWawIUM5RInmg376lMIuxNyErqVAHmnwBCGOWWopBOSB7zgK5cYRWeNhNUrQlXo7KHIj+&#10;WrG4OTwRsj8DSqlCkjxunT2H9AZc3DWsQ0wEZubLySlsRCZgBU2W6Tw9XWBEZA27k3qLjxLyH4H2&#10;1IlZjZl3nAhDXpEWo5Tj5IZh7Yfe79a7uB3y0J4wyGvN7mGUYXLCZITVD4dG2weMOlijJXbfNsRy&#10;jORbBcNzmk2nYe/Gy3S2yOFix5r1WEMUBVcl9lCUeLz0/a7eGCvqBiL1E6f0BayQSsTZfswKwIQL&#10;rMqe7f1aD7t4fI+vHv98Vj8BAAD//wMAUEsDBBQABgAIAAAAIQC83ePe3AAAAAcBAAAPAAAAZHJz&#10;L2Rvd25yZXYueG1sTI/BTsMwEETvSP0Ha5G4UTtQAgpxqgoE6qEXSj7AjZck1F5HsduGfj3LiZ5G&#10;qxnNvC2Xk3fiiGPsA2nI5goEUhNsT62G+vPt9glETIascYFQww9GWFazq9IUNpzoA4/b1AouoVgY&#10;DV1KQyFlbDr0Js7DgMTeVxi9SXyOrbSjOXG5d/JOqVx60xMvdGbAlw6b/fbgNewXm+9Uvze13Kyn&#10;tcPs9VH5s9Y319PqGUTCKf2H4Q+f0aFipl04kI3CaeBHkoZ7FjZzlWcgdpzKswcFsirlJX/1CwAA&#10;//8DAFBLAQItABQABgAIAAAAIQC2gziS/gAAAOEBAAATAAAAAAAAAAAAAAAAAAAAAABbQ29udGVu&#10;dF9UeXBlc10ueG1sUEsBAi0AFAAGAAgAAAAhADj9If/WAAAAlAEAAAsAAAAAAAAAAAAAAAAALwEA&#10;AF9yZWxzLy5yZWxzUEsBAi0AFAAGAAgAAAAhACTeuW/dAgAAxAYAAA4AAAAAAAAAAAAAAAAALgIA&#10;AGRycy9lMm9Eb2MueG1sUEsBAi0AFAAGAAgAAAAhALzd497cAAAABwEAAA8AAAAAAAAAAAAAAAAA&#10;NwUAAGRycy9kb3ducmV2LnhtbFBLBQYAAAAABAAEAPMAAABABgAAAAA=&#10;" fillcolor="#95b3d7 [1940]" strokecolor="#4f81bd [3204]" strokeweight="1pt">
                <v:fill color2="#4f81bd [3204]" focus="50%" type="gradient"/>
                <v:shadow on="t" color="#243f60 [1604]" offset="1pt"/>
                <v:textbox>
                  <w:txbxContent>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rPr>
                          <w:rFonts w:ascii="Berlin Sans FB" w:hAnsi="Berlin Sans FB" w:cs="Arial"/>
                          <w:sz w:val="40"/>
                          <w:lang w:val="es-CO"/>
                        </w:rPr>
                      </w:pPr>
                    </w:p>
                    <w:p w:rsidR="00F8134D" w:rsidRDefault="00F8134D" w:rsidP="00F8134D">
                      <w:pPr>
                        <w:jc w:val="center"/>
                        <w:rPr>
                          <w:rFonts w:ascii="Berlin Sans FB" w:hAnsi="Berlin Sans FB" w:cs="Arial"/>
                          <w:color w:val="FFFFFF" w:themeColor="background1"/>
                          <w:sz w:val="36"/>
                          <w:szCs w:val="38"/>
                          <w:lang w:val="es-CO"/>
                        </w:rPr>
                      </w:pPr>
                      <w:r>
                        <w:rPr>
                          <w:rFonts w:ascii="Berlin Sans FB" w:hAnsi="Berlin Sans FB" w:cs="Arial"/>
                          <w:color w:val="FFFFFF" w:themeColor="background1"/>
                          <w:sz w:val="36"/>
                          <w:szCs w:val="38"/>
                          <w:lang w:val="es-CO"/>
                        </w:rPr>
                        <w:t>Unidad Administrativa Especial de Rehabilitación y Mantenimiento Vial</w:t>
                      </w:r>
                    </w:p>
                  </w:txbxContent>
                </v:textbox>
                <w10:wrap anchorx="page"/>
              </v:rect>
            </w:pict>
          </mc:Fallback>
        </mc:AlternateContent>
      </w:r>
      <w:r w:rsidR="00F8134D">
        <w:rPr>
          <w:noProof/>
          <w:lang w:eastAsia="en-US"/>
        </w:rPr>
        <w:drawing>
          <wp:anchor distT="0" distB="0" distL="114300" distR="114300" simplePos="0" relativeHeight="251657728" behindDoc="0" locked="0" layoutInCell="1" allowOverlap="1">
            <wp:simplePos x="0" y="0"/>
            <wp:positionH relativeFrom="column">
              <wp:posOffset>676275</wp:posOffset>
            </wp:positionH>
            <wp:positionV relativeFrom="paragraph">
              <wp:posOffset>514350</wp:posOffset>
            </wp:positionV>
            <wp:extent cx="2466975" cy="24574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57450"/>
                    </a:xfrm>
                    <a:prstGeom prst="rect">
                      <a:avLst/>
                    </a:prstGeom>
                    <a:noFill/>
                  </pic:spPr>
                </pic:pic>
              </a:graphicData>
            </a:graphic>
            <wp14:sizeRelH relativeFrom="page">
              <wp14:pctWidth>0</wp14:pctWidth>
            </wp14:sizeRelH>
            <wp14:sizeRelV relativeFrom="page">
              <wp14:pctHeight>0</wp14:pctHeight>
            </wp14:sizeRelV>
          </wp:anchor>
        </w:drawing>
      </w:r>
      <w:r w:rsidR="00F8134D">
        <w:rPr>
          <w:noProof/>
          <w:lang w:eastAsia="en-US"/>
        </w:rPr>
        <w:drawing>
          <wp:anchor distT="0" distB="0" distL="114300" distR="114300" simplePos="0" relativeHeight="251658752" behindDoc="0" locked="0" layoutInCell="1" allowOverlap="1">
            <wp:simplePos x="0" y="0"/>
            <wp:positionH relativeFrom="column">
              <wp:posOffset>2004060</wp:posOffset>
            </wp:positionH>
            <wp:positionV relativeFrom="paragraph">
              <wp:posOffset>8463280</wp:posOffset>
            </wp:positionV>
            <wp:extent cx="1475740" cy="774065"/>
            <wp:effectExtent l="133350" t="57150" r="86360" b="64135"/>
            <wp:wrapNone/>
            <wp:docPr id="18" name="Imagen 18">
              <a:extLst xmlns:a="http://schemas.openxmlformats.org/drawingml/2006/main">
                <a:ext uri="{FF2B5EF4-FFF2-40B4-BE49-F238E27FC236}">
                  <a16:creationId xmlns:a16="http://schemas.microsoft.com/office/drawing/2014/main" id="{6041C2BE-15FC-4046-8CE9-1F4326BA202C}"/>
                </a:ext>
              </a:extLst>
            </wp:docPr>
            <wp:cNvGraphicFramePr/>
            <a:graphic xmlns:a="http://schemas.openxmlformats.org/drawingml/2006/main">
              <a:graphicData uri="http://schemas.openxmlformats.org/drawingml/2006/picture">
                <pic:pic xmlns:pic="http://schemas.openxmlformats.org/drawingml/2006/picture">
                  <pic:nvPicPr>
                    <pic:cNvPr id="18" name="Imagen 20">
                      <a:extLst>
                        <a:ext uri="{FF2B5EF4-FFF2-40B4-BE49-F238E27FC236}">
                          <a16:creationId xmlns:a16="http://schemas.microsoft.com/office/drawing/2014/main" id="{6041C2BE-15FC-4046-8CE9-1F4326BA202C}"/>
                        </a:ext>
                      </a:extLst>
                    </pic:cNvPr>
                    <pic:cNvPicPr/>
                  </pic:nvPicPr>
                  <pic:blipFill rotWithShape="1">
                    <a:blip r:embed="rId9"/>
                    <a:srcRect l="1913" t="2564" r="1913" b="4115"/>
                    <a:stretch/>
                  </pic:blipFill>
                  <pic:spPr>
                    <a:xfrm>
                      <a:off x="0" y="0"/>
                      <a:ext cx="1337945" cy="631190"/>
                    </a:xfrm>
                    <a:prstGeom prst="roundRect">
                      <a:avLst>
                        <a:gd name="adj" fmla="val 9531"/>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F8134D">
        <w:rPr>
          <w:noProof/>
          <w:lang w:eastAsia="en-US"/>
        </w:rPr>
        <w:drawing>
          <wp:anchor distT="0" distB="0" distL="114300" distR="114300" simplePos="0" relativeHeight="251659776" behindDoc="0" locked="0" layoutInCell="1" allowOverlap="1">
            <wp:simplePos x="0" y="0"/>
            <wp:positionH relativeFrom="column">
              <wp:posOffset>361950</wp:posOffset>
            </wp:positionH>
            <wp:positionV relativeFrom="paragraph">
              <wp:posOffset>8505825</wp:posOffset>
            </wp:positionV>
            <wp:extent cx="1492885" cy="6311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885" cy="631190"/>
                    </a:xfrm>
                    <a:prstGeom prst="rect">
                      <a:avLst/>
                    </a:prstGeom>
                    <a:noFill/>
                  </pic:spPr>
                </pic:pic>
              </a:graphicData>
            </a:graphic>
            <wp14:sizeRelH relativeFrom="margin">
              <wp14:pctWidth>0</wp14:pctWidth>
            </wp14:sizeRelH>
            <wp14:sizeRelV relativeFrom="margin">
              <wp14:pctHeight>0</wp14:pctHeight>
            </wp14:sizeRelV>
          </wp:anchor>
        </w:drawing>
      </w:r>
    </w:p>
    <w:p w:rsidR="00F8134D" w:rsidRDefault="00F8134D" w:rsidP="00F8134D">
      <w:pPr>
        <w:sectPr w:rsidR="00F8134D">
          <w:pgSz w:w="12240" w:h="15840"/>
          <w:pgMar w:top="0" w:right="1701" w:bottom="0" w:left="0" w:header="708" w:footer="708" w:gutter="0"/>
          <w:cols w:space="720"/>
        </w:sectPr>
      </w:pPr>
    </w:p>
    <w:p w:rsidR="00F56AEE" w:rsidRPr="00AC0AD4" w:rsidRDefault="00F56AEE" w:rsidP="00CC4CE4">
      <w:pPr>
        <w:jc w:val="center"/>
        <w:rPr>
          <w:rFonts w:ascii="Arial" w:hAnsi="Arial" w:cs="Arial"/>
          <w:bCs/>
          <w:sz w:val="28"/>
          <w:szCs w:val="28"/>
        </w:rPr>
      </w:pP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lang w:val="es-ES_tradnl"/>
        </w:rPr>
      </w:sdtEndPr>
      <w:sdtContent>
        <w:p w:rsidR="00F7470F" w:rsidRPr="00A943F2" w:rsidRDefault="00816B21" w:rsidP="00CC4CE4">
          <w:pPr>
            <w:pStyle w:val="TtuloTDC"/>
            <w:tabs>
              <w:tab w:val="left" w:pos="3000"/>
              <w:tab w:val="center" w:pos="4703"/>
            </w:tabs>
            <w:spacing w:line="240" w:lineRule="auto"/>
            <w:rPr>
              <w:rFonts w:ascii="Arial" w:hAnsi="Arial" w:cs="Arial"/>
              <w:color w:val="auto"/>
              <w:sz w:val="24"/>
              <w:szCs w:val="24"/>
              <w:lang w:val="es-ES"/>
            </w:rPr>
          </w:pPr>
          <w:r w:rsidRPr="00AC0AD4">
            <w:rPr>
              <w:rFonts w:ascii="Arial" w:eastAsia="Times New Roman" w:hAnsi="Arial" w:cs="Arial"/>
              <w:b w:val="0"/>
              <w:bCs w:val="0"/>
              <w:color w:val="auto"/>
              <w:sz w:val="24"/>
              <w:szCs w:val="24"/>
              <w:lang w:val="es-ES" w:eastAsia="es-ES"/>
            </w:rPr>
            <w:tab/>
          </w:r>
          <w:r w:rsidRPr="00A943F2">
            <w:rPr>
              <w:rFonts w:ascii="Arial" w:eastAsia="Times New Roman" w:hAnsi="Arial" w:cs="Arial"/>
              <w:b w:val="0"/>
              <w:bCs w:val="0"/>
              <w:color w:val="auto"/>
              <w:sz w:val="24"/>
              <w:szCs w:val="24"/>
              <w:lang w:val="es-ES" w:eastAsia="es-ES"/>
            </w:rPr>
            <w:tab/>
          </w:r>
          <w:r w:rsidR="00A25FB7" w:rsidRPr="00A943F2">
            <w:rPr>
              <w:rFonts w:ascii="Arial" w:hAnsi="Arial" w:cs="Arial"/>
              <w:color w:val="auto"/>
              <w:sz w:val="24"/>
              <w:szCs w:val="24"/>
              <w:lang w:val="es-ES"/>
            </w:rPr>
            <w:t>CONTENIDO</w:t>
          </w:r>
        </w:p>
        <w:p w:rsidR="00A25FB7" w:rsidRPr="00A943F2" w:rsidRDefault="00A25FB7" w:rsidP="00CC4CE4">
          <w:pPr>
            <w:rPr>
              <w:rFonts w:ascii="Arial" w:hAnsi="Arial" w:cs="Arial"/>
              <w:sz w:val="24"/>
              <w:szCs w:val="24"/>
              <w:lang w:val="es-ES" w:eastAsia="es-CO"/>
            </w:rPr>
          </w:pPr>
        </w:p>
        <w:p w:rsidR="00A25FB7" w:rsidRPr="00A943F2" w:rsidRDefault="00A25FB7" w:rsidP="00CC4CE4">
          <w:pPr>
            <w:rPr>
              <w:rFonts w:ascii="Arial" w:hAnsi="Arial" w:cs="Arial"/>
              <w:sz w:val="24"/>
              <w:szCs w:val="24"/>
              <w:lang w:val="es-ES" w:eastAsia="es-CO"/>
            </w:rPr>
          </w:pPr>
        </w:p>
        <w:p w:rsidR="00A943F2" w:rsidRPr="00A943F2" w:rsidRDefault="001340B4">
          <w:pPr>
            <w:pStyle w:val="TDC1"/>
            <w:tabs>
              <w:tab w:val="left" w:pos="440"/>
              <w:tab w:val="right" w:leader="dot" w:pos="9397"/>
            </w:tabs>
            <w:rPr>
              <w:rFonts w:ascii="Arial" w:eastAsiaTheme="minorEastAsia" w:hAnsi="Arial" w:cs="Arial"/>
              <w:noProof/>
              <w:sz w:val="24"/>
              <w:szCs w:val="24"/>
              <w:lang w:val="es-CO" w:eastAsia="es-CO"/>
            </w:rPr>
          </w:pPr>
          <w:r w:rsidRPr="00A943F2">
            <w:rPr>
              <w:rFonts w:ascii="Arial" w:hAnsi="Arial" w:cs="Arial"/>
              <w:sz w:val="24"/>
              <w:szCs w:val="24"/>
            </w:rPr>
            <w:fldChar w:fldCharType="begin"/>
          </w:r>
          <w:r w:rsidR="00F7470F" w:rsidRPr="00A943F2">
            <w:rPr>
              <w:rFonts w:ascii="Arial" w:hAnsi="Arial" w:cs="Arial"/>
              <w:sz w:val="24"/>
              <w:szCs w:val="24"/>
            </w:rPr>
            <w:instrText xml:space="preserve"> TOC \o "1-3" \h \z \u </w:instrText>
          </w:r>
          <w:r w:rsidRPr="00A943F2">
            <w:rPr>
              <w:rFonts w:ascii="Arial" w:hAnsi="Arial" w:cs="Arial"/>
              <w:sz w:val="24"/>
              <w:szCs w:val="24"/>
            </w:rPr>
            <w:fldChar w:fldCharType="separate"/>
          </w:r>
          <w:hyperlink w:anchor="_Toc2263352" w:history="1">
            <w:r w:rsidR="00A943F2" w:rsidRPr="00A943F2">
              <w:rPr>
                <w:rStyle w:val="Hipervnculo"/>
                <w:rFonts w:ascii="Arial" w:hAnsi="Arial" w:cs="Arial"/>
                <w:b/>
                <w:noProof/>
                <w:sz w:val="24"/>
                <w:szCs w:val="24"/>
              </w:rPr>
              <w:t>1.</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rPr>
              <w:t>OBJETIVO</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_Toc2263352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3</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53" w:history="1">
            <w:r w:rsidR="00A943F2" w:rsidRPr="00A943F2">
              <w:rPr>
                <w:rStyle w:val="Hipervnculo"/>
                <w:rFonts w:ascii="Arial" w:hAnsi="Arial" w:cs="Arial"/>
                <w:b/>
                <w:noProof/>
                <w:sz w:val="24"/>
                <w:szCs w:val="24"/>
              </w:rPr>
              <w:t>2.</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rPr>
              <w:t>ALCANCE</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_Toc2263353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3</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54" w:history="1">
            <w:r w:rsidR="00A943F2" w:rsidRPr="00A943F2">
              <w:rPr>
                <w:rStyle w:val="Hipervnculo"/>
                <w:rFonts w:ascii="Arial" w:hAnsi="Arial" w:cs="Arial"/>
                <w:b/>
                <w:noProof/>
                <w:sz w:val="24"/>
                <w:szCs w:val="24"/>
              </w:rPr>
              <w:t>3.</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rPr>
              <w:t>ACTIVIDADES REALIZADAS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_Toc2263354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3</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55" w:history="1">
            <w:r w:rsidR="00A943F2" w:rsidRPr="00A943F2">
              <w:rPr>
                <w:rStyle w:val="Hipervnculo"/>
                <w:rFonts w:ascii="Arial" w:hAnsi="Arial" w:cs="Arial"/>
                <w:b/>
                <w:noProof/>
                <w:sz w:val="24"/>
                <w:szCs w:val="24"/>
              </w:rPr>
              <w:t>4.</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rPr>
              <w:t>CRITERIOS DE CALIFICACIÓN CUANTITATIVA Y CUALITATIVA</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_Toc2263355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4</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56" w:history="1">
            <w:r w:rsidR="00A943F2" w:rsidRPr="00A943F2">
              <w:rPr>
                <w:rStyle w:val="Hipervnculo"/>
                <w:rFonts w:ascii="Arial" w:hAnsi="Arial" w:cs="Arial"/>
                <w:b/>
                <w:noProof/>
                <w:sz w:val="24"/>
                <w:szCs w:val="24"/>
                <w:lang w:val="es-ES" w:eastAsia="es-ES_tradnl"/>
              </w:rPr>
              <w:t>5.</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RESULTADOS OBTENIDOS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_Toc2263356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5</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57" w:history="1">
            <w:r w:rsidR="00A943F2" w:rsidRPr="00A943F2">
              <w:rPr>
                <w:rStyle w:val="Hipervnculo"/>
                <w:rFonts w:ascii="Arial" w:hAnsi="Arial" w:cs="Arial"/>
                <w:b/>
                <w:noProof/>
                <w:sz w:val="24"/>
                <w:szCs w:val="24"/>
                <w:lang w:val="es-ES" w:eastAsia="es-ES_tradnl"/>
              </w:rPr>
              <w:t>6.</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VALORACIÓN CUANTITATIVA</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_Toc2263357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5</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58" w:history="1">
            <w:r w:rsidR="00A943F2" w:rsidRPr="00A943F2">
              <w:rPr>
                <w:rStyle w:val="Hipervnculo"/>
                <w:rFonts w:ascii="Arial" w:hAnsi="Arial" w:cs="Arial"/>
                <w:b/>
                <w:noProof/>
                <w:sz w:val="24"/>
                <w:szCs w:val="24"/>
                <w:lang w:val="es-ES" w:eastAsia="es-ES_tradnl"/>
              </w:rPr>
              <w:t>6.1.</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Etapa de cumplimiento del marco normativo de referencia:</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_Toc2263358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6</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59" w:history="1">
            <w:r w:rsidR="00A943F2" w:rsidRPr="00A943F2">
              <w:rPr>
                <w:rStyle w:val="Hipervnculo"/>
                <w:rFonts w:ascii="Arial" w:hAnsi="Arial" w:cs="Arial"/>
                <w:noProof/>
                <w:sz w:val="24"/>
                <w:szCs w:val="24"/>
                <w:lang w:val="es-ES" w:eastAsia="es-ES_tradnl"/>
              </w:rPr>
              <w:t>6.1.1.</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Políticas Contables: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_Toc2263359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6</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0" w:history="1">
            <w:r w:rsidR="00A943F2" w:rsidRPr="00A943F2">
              <w:rPr>
                <w:rStyle w:val="Hipervnculo"/>
                <w:rFonts w:ascii="Arial" w:hAnsi="Arial" w:cs="Arial"/>
                <w:noProof/>
                <w:sz w:val="24"/>
                <w:szCs w:val="24"/>
                <w:lang w:val="es-ES" w:eastAsia="es-ES_tradnl"/>
              </w:rPr>
              <w:t>6.1.2.</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Políticas de Operación:</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_Toc2263360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6</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61" w:history="1">
            <w:r w:rsidR="00A943F2" w:rsidRPr="00A943F2">
              <w:rPr>
                <w:rStyle w:val="Hipervnculo"/>
                <w:rFonts w:ascii="Arial" w:hAnsi="Arial" w:cs="Arial"/>
                <w:b/>
                <w:noProof/>
                <w:sz w:val="24"/>
                <w:szCs w:val="24"/>
                <w:lang w:val="es-ES" w:eastAsia="es-ES_tradnl"/>
              </w:rPr>
              <w:t>6.2.</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Actividades de las etapas del proceso contable</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_Toc2263361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8</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2" w:history="1">
            <w:r w:rsidR="00A943F2" w:rsidRPr="00A943F2">
              <w:rPr>
                <w:rStyle w:val="Hipervnculo"/>
                <w:rFonts w:ascii="Arial" w:hAnsi="Arial" w:cs="Arial"/>
                <w:noProof/>
                <w:sz w:val="24"/>
                <w:szCs w:val="24"/>
                <w:lang w:val="es-ES" w:eastAsia="es-ES_tradnl"/>
              </w:rPr>
              <w:t>6.2.1.</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Identificación</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_Toc2263362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8</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3" w:history="1">
            <w:r w:rsidR="00A943F2" w:rsidRPr="00A943F2">
              <w:rPr>
                <w:rStyle w:val="Hipervnculo"/>
                <w:rFonts w:ascii="Arial" w:hAnsi="Arial" w:cs="Arial"/>
                <w:noProof/>
                <w:sz w:val="24"/>
                <w:szCs w:val="24"/>
                <w:lang w:val="es-ES" w:eastAsia="es-ES_tradnl"/>
              </w:rPr>
              <w:t>6.2.2.</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Clasificación</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_Toc2263363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8</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4" w:history="1">
            <w:r w:rsidR="00A943F2" w:rsidRPr="00A943F2">
              <w:rPr>
                <w:rStyle w:val="Hipervnculo"/>
                <w:rFonts w:ascii="Arial" w:hAnsi="Arial" w:cs="Arial"/>
                <w:noProof/>
                <w:sz w:val="24"/>
                <w:szCs w:val="24"/>
                <w:lang w:val="es-ES" w:eastAsia="es-ES_tradnl"/>
              </w:rPr>
              <w:t>6.2.3.</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Registro</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_Toc2263364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9</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5" w:history="1">
            <w:r w:rsidR="00A943F2" w:rsidRPr="00A943F2">
              <w:rPr>
                <w:rStyle w:val="Hipervnculo"/>
                <w:rFonts w:ascii="Arial" w:hAnsi="Arial" w:cs="Arial"/>
                <w:noProof/>
                <w:sz w:val="24"/>
                <w:szCs w:val="24"/>
                <w:lang w:val="es-ES" w:eastAsia="es-ES_tradnl"/>
              </w:rPr>
              <w:t>6.2.4.</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Medición</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_Toc2263365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9</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6" w:history="1">
            <w:r w:rsidR="00A943F2" w:rsidRPr="00A943F2">
              <w:rPr>
                <w:rStyle w:val="Hipervnculo"/>
                <w:rFonts w:ascii="Arial" w:hAnsi="Arial" w:cs="Arial"/>
                <w:noProof/>
                <w:sz w:val="24"/>
                <w:szCs w:val="24"/>
                <w:lang w:val="es-ES" w:eastAsia="es-ES_tradnl"/>
              </w:rPr>
              <w:t>6.2.5.</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Medición posterior</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_Toc2263366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10</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880"/>
              <w:tab w:val="right" w:leader="dot" w:pos="9397"/>
            </w:tabs>
            <w:rPr>
              <w:rFonts w:ascii="Arial" w:eastAsiaTheme="minorEastAsia" w:hAnsi="Arial" w:cs="Arial"/>
              <w:noProof/>
              <w:sz w:val="24"/>
              <w:szCs w:val="24"/>
              <w:lang w:val="es-CO" w:eastAsia="es-CO"/>
            </w:rPr>
          </w:pPr>
          <w:hyperlink w:anchor="_Toc2263367" w:history="1">
            <w:r w:rsidR="00A943F2" w:rsidRPr="00A943F2">
              <w:rPr>
                <w:rStyle w:val="Hipervnculo"/>
                <w:rFonts w:ascii="Arial" w:hAnsi="Arial" w:cs="Arial"/>
                <w:noProof/>
                <w:sz w:val="24"/>
                <w:szCs w:val="24"/>
                <w:lang w:val="es-ES" w:eastAsia="es-ES_tradnl"/>
              </w:rPr>
              <w:t>6.2.6.</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noProof/>
                <w:sz w:val="24"/>
                <w:szCs w:val="24"/>
                <w:lang w:val="es-ES" w:eastAsia="es-ES_tradnl"/>
              </w:rPr>
              <w:t>Presentación estados financieros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_Toc2263367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10</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68" w:history="1">
            <w:r w:rsidR="00A943F2" w:rsidRPr="00A943F2">
              <w:rPr>
                <w:rStyle w:val="Hipervnculo"/>
                <w:rFonts w:ascii="Arial" w:hAnsi="Arial" w:cs="Arial"/>
                <w:b/>
                <w:noProof/>
                <w:sz w:val="24"/>
                <w:szCs w:val="24"/>
                <w:lang w:val="es-ES" w:eastAsia="es-ES_tradnl"/>
              </w:rPr>
              <w:t>6.3.</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Rendición de cuentas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_Toc2263368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11</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69" w:history="1">
            <w:r w:rsidR="00A943F2" w:rsidRPr="00A943F2">
              <w:rPr>
                <w:rStyle w:val="Hipervnculo"/>
                <w:rFonts w:ascii="Arial" w:hAnsi="Arial" w:cs="Arial"/>
                <w:b/>
                <w:noProof/>
                <w:sz w:val="24"/>
                <w:szCs w:val="24"/>
                <w:lang w:val="es-ES" w:eastAsia="es-ES_tradnl"/>
              </w:rPr>
              <w:t>6.4.</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Administración del riesgo contable</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_Toc2263369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12</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70" w:history="1">
            <w:r w:rsidR="00A943F2" w:rsidRPr="00A943F2">
              <w:rPr>
                <w:rStyle w:val="Hipervnculo"/>
                <w:rFonts w:ascii="Arial" w:hAnsi="Arial" w:cs="Arial"/>
                <w:b/>
                <w:noProof/>
                <w:sz w:val="24"/>
                <w:szCs w:val="24"/>
                <w:lang w:val="es-ES" w:eastAsia="es-ES_tradnl"/>
              </w:rPr>
              <w:t>7.</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VALORACIÓN CUALITATIVA</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_Toc2263370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12</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71" w:history="1">
            <w:r w:rsidR="00A943F2" w:rsidRPr="00A943F2">
              <w:rPr>
                <w:rStyle w:val="Hipervnculo"/>
                <w:rFonts w:ascii="Arial" w:hAnsi="Arial" w:cs="Arial"/>
                <w:b/>
                <w:noProof/>
                <w:sz w:val="24"/>
                <w:szCs w:val="24"/>
                <w:lang w:val="es-ES" w:eastAsia="es-ES_tradnl"/>
              </w:rPr>
              <w:t>7.1.</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Fortalezas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_Toc2263371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12</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72" w:history="1">
            <w:r w:rsidR="00A943F2" w:rsidRPr="00A943F2">
              <w:rPr>
                <w:rStyle w:val="Hipervnculo"/>
                <w:rFonts w:ascii="Arial" w:hAnsi="Arial" w:cs="Arial"/>
                <w:b/>
                <w:noProof/>
                <w:sz w:val="24"/>
                <w:szCs w:val="24"/>
                <w:lang w:val="es-ES" w:eastAsia="es-ES_tradnl"/>
              </w:rPr>
              <w:t>7.2.</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Debilidades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_Toc2263372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13</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73" w:history="1">
            <w:r w:rsidR="00A943F2" w:rsidRPr="00A943F2">
              <w:rPr>
                <w:rStyle w:val="Hipervnculo"/>
                <w:rFonts w:ascii="Arial" w:hAnsi="Arial" w:cs="Arial"/>
                <w:b/>
                <w:noProof/>
                <w:sz w:val="24"/>
                <w:szCs w:val="24"/>
                <w:lang w:val="es-ES" w:eastAsia="es-ES_tradnl"/>
              </w:rPr>
              <w:t>7.3.</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Avances y acciones de mejora implementadas a partir del informe de evaluación al control interno contable de la vigencia anterior.</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_Toc2263373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15</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660"/>
              <w:tab w:val="right" w:leader="dot" w:pos="9397"/>
            </w:tabs>
            <w:rPr>
              <w:rFonts w:ascii="Arial" w:eastAsiaTheme="minorEastAsia" w:hAnsi="Arial" w:cs="Arial"/>
              <w:noProof/>
              <w:sz w:val="24"/>
              <w:szCs w:val="24"/>
              <w:lang w:val="es-CO" w:eastAsia="es-CO"/>
            </w:rPr>
          </w:pPr>
          <w:hyperlink w:anchor="_Toc2263374" w:history="1">
            <w:r w:rsidR="00A943F2" w:rsidRPr="00A943F2">
              <w:rPr>
                <w:rStyle w:val="Hipervnculo"/>
                <w:rFonts w:ascii="Arial" w:hAnsi="Arial" w:cs="Arial"/>
                <w:b/>
                <w:noProof/>
                <w:sz w:val="24"/>
                <w:szCs w:val="24"/>
                <w:lang w:val="es-ES" w:eastAsia="es-ES_tradnl"/>
              </w:rPr>
              <w:t>7.4.</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Recomendaciones</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_Toc2263374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17</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75" w:history="1">
            <w:r w:rsidR="00A943F2" w:rsidRPr="00A943F2">
              <w:rPr>
                <w:rStyle w:val="Hipervnculo"/>
                <w:rFonts w:ascii="Arial" w:hAnsi="Arial" w:cs="Arial"/>
                <w:b/>
                <w:noProof/>
                <w:sz w:val="24"/>
                <w:szCs w:val="24"/>
                <w:lang w:val="es-ES" w:eastAsia="es-ES_tradnl"/>
              </w:rPr>
              <w:t>8.</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CONSOLIDADO DE LA EVALUACIÓN DE LA CALIFICACIÓN DEL CONTROL INTERNO CONTABLE EN LA UAERMV VIGENCIAS 2012 – 2018</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_Toc2263375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17</w:t>
            </w:r>
            <w:r w:rsidR="00A943F2" w:rsidRPr="00A943F2">
              <w:rPr>
                <w:rFonts w:ascii="Arial" w:hAnsi="Arial" w:cs="Arial"/>
                <w:noProof/>
                <w:webHidden/>
                <w:sz w:val="24"/>
                <w:szCs w:val="24"/>
              </w:rPr>
              <w:fldChar w:fldCharType="end"/>
            </w:r>
          </w:hyperlink>
        </w:p>
        <w:p w:rsidR="00A943F2" w:rsidRPr="00A943F2" w:rsidRDefault="00021DCA">
          <w:pPr>
            <w:pStyle w:val="TDC1"/>
            <w:tabs>
              <w:tab w:val="left" w:pos="440"/>
              <w:tab w:val="right" w:leader="dot" w:pos="9397"/>
            </w:tabs>
            <w:rPr>
              <w:rFonts w:ascii="Arial" w:eastAsiaTheme="minorEastAsia" w:hAnsi="Arial" w:cs="Arial"/>
              <w:noProof/>
              <w:sz w:val="24"/>
              <w:szCs w:val="24"/>
              <w:lang w:val="es-CO" w:eastAsia="es-CO"/>
            </w:rPr>
          </w:pPr>
          <w:hyperlink w:anchor="_Toc2263376" w:history="1">
            <w:r w:rsidR="00A943F2" w:rsidRPr="00A943F2">
              <w:rPr>
                <w:rStyle w:val="Hipervnculo"/>
                <w:rFonts w:ascii="Arial" w:eastAsiaTheme="minorHAnsi" w:hAnsi="Arial" w:cs="Arial"/>
                <w:b/>
                <w:noProof/>
                <w:sz w:val="24"/>
                <w:szCs w:val="24"/>
                <w:lang w:val="es-CO" w:eastAsia="en-US"/>
              </w:rPr>
              <w:t>9.</w:t>
            </w:r>
            <w:r w:rsidR="00A943F2" w:rsidRPr="00A943F2">
              <w:rPr>
                <w:rFonts w:ascii="Arial" w:eastAsiaTheme="minorEastAsia" w:hAnsi="Arial" w:cs="Arial"/>
                <w:noProof/>
                <w:sz w:val="24"/>
                <w:szCs w:val="24"/>
                <w:lang w:val="es-CO" w:eastAsia="es-CO"/>
              </w:rPr>
              <w:tab/>
            </w:r>
            <w:r w:rsidR="00A943F2" w:rsidRPr="00A943F2">
              <w:rPr>
                <w:rStyle w:val="Hipervnculo"/>
                <w:rFonts w:ascii="Arial" w:hAnsi="Arial" w:cs="Arial"/>
                <w:b/>
                <w:noProof/>
                <w:sz w:val="24"/>
                <w:szCs w:val="24"/>
                <w:lang w:val="es-ES" w:eastAsia="es-ES_tradnl"/>
              </w:rPr>
              <w:t>CONCLUSIÓN</w:t>
            </w:r>
            <w:r w:rsidR="00A943F2" w:rsidRPr="00A943F2">
              <w:rPr>
                <w:rFonts w:ascii="Arial" w:hAnsi="Arial" w:cs="Arial"/>
                <w:noProof/>
                <w:webHidden/>
                <w:sz w:val="24"/>
                <w:szCs w:val="24"/>
              </w:rPr>
              <w:tab/>
            </w:r>
            <w:r w:rsidR="00A943F2" w:rsidRPr="00A943F2">
              <w:rPr>
                <w:rFonts w:ascii="Arial" w:hAnsi="Arial" w:cs="Arial"/>
                <w:noProof/>
                <w:webHidden/>
                <w:sz w:val="24"/>
                <w:szCs w:val="24"/>
              </w:rPr>
              <w:fldChar w:fldCharType="begin"/>
            </w:r>
            <w:r w:rsidR="00A943F2" w:rsidRPr="00A943F2">
              <w:rPr>
                <w:rFonts w:ascii="Arial" w:hAnsi="Arial" w:cs="Arial"/>
                <w:noProof/>
                <w:webHidden/>
                <w:sz w:val="24"/>
                <w:szCs w:val="24"/>
              </w:rPr>
              <w:instrText xml:space="preserve"> PAGEREF _Toc2263376 \h </w:instrText>
            </w:r>
            <w:r w:rsidR="00A943F2" w:rsidRPr="00A943F2">
              <w:rPr>
                <w:rFonts w:ascii="Arial" w:hAnsi="Arial" w:cs="Arial"/>
                <w:noProof/>
                <w:webHidden/>
                <w:sz w:val="24"/>
                <w:szCs w:val="24"/>
              </w:rPr>
            </w:r>
            <w:r w:rsidR="00A943F2" w:rsidRPr="00A943F2">
              <w:rPr>
                <w:rFonts w:ascii="Arial" w:hAnsi="Arial" w:cs="Arial"/>
                <w:noProof/>
                <w:webHidden/>
                <w:sz w:val="24"/>
                <w:szCs w:val="24"/>
              </w:rPr>
              <w:fldChar w:fldCharType="separate"/>
            </w:r>
            <w:r w:rsidR="00BC70D5">
              <w:rPr>
                <w:rFonts w:ascii="Arial" w:hAnsi="Arial" w:cs="Arial"/>
                <w:noProof/>
                <w:webHidden/>
                <w:sz w:val="24"/>
                <w:szCs w:val="24"/>
              </w:rPr>
              <w:t>18</w:t>
            </w:r>
            <w:r w:rsidR="00A943F2" w:rsidRPr="00A943F2">
              <w:rPr>
                <w:rFonts w:ascii="Arial" w:hAnsi="Arial" w:cs="Arial"/>
                <w:noProof/>
                <w:webHidden/>
                <w:sz w:val="24"/>
                <w:szCs w:val="24"/>
              </w:rPr>
              <w:fldChar w:fldCharType="end"/>
            </w:r>
          </w:hyperlink>
        </w:p>
        <w:p w:rsidR="00F7470F" w:rsidRPr="00AC0AD4" w:rsidRDefault="001340B4" w:rsidP="00CC4CE4">
          <w:pPr>
            <w:rPr>
              <w:rFonts w:ascii="Arial" w:hAnsi="Arial" w:cs="Arial"/>
              <w:sz w:val="22"/>
              <w:szCs w:val="22"/>
            </w:rPr>
          </w:pPr>
          <w:r w:rsidRPr="00A943F2">
            <w:rPr>
              <w:rFonts w:ascii="Arial" w:hAnsi="Arial" w:cs="Arial"/>
              <w:b/>
              <w:bCs/>
              <w:sz w:val="24"/>
              <w:szCs w:val="24"/>
            </w:rPr>
            <w:fldChar w:fldCharType="end"/>
          </w:r>
        </w:p>
      </w:sdtContent>
    </w:sdt>
    <w:p w:rsidR="006273BC" w:rsidRPr="00AC0AD4" w:rsidRDefault="006273BC" w:rsidP="00CC4CE4">
      <w:pPr>
        <w:pStyle w:val="Prrafodelista"/>
        <w:autoSpaceDE w:val="0"/>
        <w:autoSpaceDN w:val="0"/>
        <w:adjustRightInd w:val="0"/>
        <w:ind w:left="0"/>
        <w:jc w:val="center"/>
        <w:rPr>
          <w:rFonts w:ascii="Arial" w:hAnsi="Arial" w:cs="Arial"/>
          <w:b/>
        </w:rPr>
      </w:pPr>
    </w:p>
    <w:p w:rsidR="00785D7A" w:rsidRPr="00AC0AD4" w:rsidRDefault="00785D7A" w:rsidP="00CC4CE4">
      <w:pPr>
        <w:pStyle w:val="Prrafodelista"/>
        <w:autoSpaceDE w:val="0"/>
        <w:autoSpaceDN w:val="0"/>
        <w:adjustRightInd w:val="0"/>
        <w:ind w:left="0"/>
        <w:jc w:val="center"/>
        <w:rPr>
          <w:rFonts w:ascii="Arial" w:hAnsi="Arial" w:cs="Arial"/>
          <w:b/>
        </w:rPr>
      </w:pPr>
    </w:p>
    <w:p w:rsidR="00785D7A" w:rsidRPr="00AC0AD4" w:rsidRDefault="00785D7A" w:rsidP="00CC4CE4">
      <w:pPr>
        <w:pStyle w:val="Prrafodelista"/>
        <w:autoSpaceDE w:val="0"/>
        <w:autoSpaceDN w:val="0"/>
        <w:adjustRightInd w:val="0"/>
        <w:ind w:left="0"/>
        <w:jc w:val="center"/>
        <w:rPr>
          <w:rFonts w:ascii="Arial" w:hAnsi="Arial" w:cs="Arial"/>
          <w:b/>
        </w:rPr>
      </w:pPr>
    </w:p>
    <w:p w:rsidR="00BF7643" w:rsidRPr="00AC0AD4" w:rsidRDefault="00BF7643" w:rsidP="00CC4CE4">
      <w:pPr>
        <w:pStyle w:val="Prrafodelista"/>
        <w:autoSpaceDE w:val="0"/>
        <w:autoSpaceDN w:val="0"/>
        <w:adjustRightInd w:val="0"/>
        <w:ind w:left="0"/>
        <w:jc w:val="center"/>
        <w:rPr>
          <w:rFonts w:ascii="Arial" w:hAnsi="Arial" w:cs="Arial"/>
          <w:b/>
        </w:rPr>
      </w:pPr>
    </w:p>
    <w:p w:rsidR="00704B1A" w:rsidRDefault="00704B1A" w:rsidP="00CC4CE4">
      <w:pPr>
        <w:jc w:val="center"/>
        <w:rPr>
          <w:rFonts w:ascii="Arial" w:hAnsi="Arial" w:cs="Arial"/>
          <w:b/>
          <w:sz w:val="24"/>
          <w:szCs w:val="24"/>
        </w:rPr>
      </w:pPr>
      <w:bookmarkStart w:id="1" w:name="_Toc465163248"/>
      <w:r w:rsidRPr="00AC0AD4">
        <w:rPr>
          <w:rFonts w:ascii="Arial" w:hAnsi="Arial" w:cs="Arial"/>
          <w:b/>
          <w:sz w:val="24"/>
          <w:szCs w:val="24"/>
        </w:rPr>
        <w:lastRenderedPageBreak/>
        <w:t xml:space="preserve">INFORME </w:t>
      </w:r>
      <w:bookmarkEnd w:id="1"/>
      <w:r w:rsidR="00747905" w:rsidRPr="00AC0AD4">
        <w:rPr>
          <w:rFonts w:ascii="Arial" w:hAnsi="Arial" w:cs="Arial"/>
          <w:b/>
          <w:sz w:val="24"/>
          <w:szCs w:val="24"/>
        </w:rPr>
        <w:t>ANUAL DE EVALUACI</w:t>
      </w:r>
      <w:r w:rsidR="00005423" w:rsidRPr="00AC0AD4">
        <w:rPr>
          <w:rFonts w:ascii="Arial" w:hAnsi="Arial" w:cs="Arial"/>
          <w:b/>
          <w:sz w:val="24"/>
          <w:szCs w:val="24"/>
        </w:rPr>
        <w:t>Ó</w:t>
      </w:r>
      <w:r w:rsidR="00747905" w:rsidRPr="00AC0AD4">
        <w:rPr>
          <w:rFonts w:ascii="Arial" w:hAnsi="Arial" w:cs="Arial"/>
          <w:b/>
          <w:sz w:val="24"/>
          <w:szCs w:val="24"/>
        </w:rPr>
        <w:t>N DEL CONTROL</w:t>
      </w:r>
      <w:r w:rsidR="001B6B6A" w:rsidRPr="00AC0AD4">
        <w:rPr>
          <w:rFonts w:ascii="Arial" w:hAnsi="Arial" w:cs="Arial"/>
          <w:b/>
          <w:sz w:val="24"/>
          <w:szCs w:val="24"/>
        </w:rPr>
        <w:t xml:space="preserve"> INTERNO</w:t>
      </w:r>
      <w:r w:rsidR="00747905" w:rsidRPr="00AC0AD4">
        <w:rPr>
          <w:rFonts w:ascii="Arial" w:hAnsi="Arial" w:cs="Arial"/>
          <w:b/>
          <w:sz w:val="24"/>
          <w:szCs w:val="24"/>
        </w:rPr>
        <w:t xml:space="preserve"> CONTABLE</w:t>
      </w:r>
    </w:p>
    <w:p w:rsidR="00E604C3" w:rsidRPr="00AC0AD4" w:rsidRDefault="00E604C3" w:rsidP="00CC4CE4">
      <w:pPr>
        <w:jc w:val="center"/>
        <w:rPr>
          <w:rFonts w:ascii="Arial" w:hAnsi="Arial" w:cs="Arial"/>
          <w:b/>
          <w:sz w:val="24"/>
          <w:szCs w:val="24"/>
        </w:rPr>
      </w:pPr>
      <w:r>
        <w:rPr>
          <w:rFonts w:ascii="Arial" w:hAnsi="Arial" w:cs="Arial"/>
          <w:b/>
          <w:sz w:val="24"/>
          <w:szCs w:val="24"/>
        </w:rPr>
        <w:t>VIGENCIA 2018</w:t>
      </w:r>
    </w:p>
    <w:p w:rsidR="00F7470F" w:rsidRPr="00AC0AD4" w:rsidRDefault="00F7470F" w:rsidP="00CC4CE4">
      <w:pPr>
        <w:rPr>
          <w:rFonts w:ascii="Arial" w:hAnsi="Arial" w:cs="Arial"/>
        </w:rPr>
      </w:pPr>
    </w:p>
    <w:p w:rsidR="001160F1" w:rsidRPr="00AC0AD4" w:rsidRDefault="001160F1" w:rsidP="00CC4CE4">
      <w:pPr>
        <w:pStyle w:val="Ttulo1"/>
        <w:ind w:left="360"/>
        <w:jc w:val="left"/>
        <w:rPr>
          <w:b/>
          <w:sz w:val="10"/>
          <w:szCs w:val="10"/>
        </w:rPr>
      </w:pPr>
    </w:p>
    <w:p w:rsidR="00447FAF" w:rsidRPr="00AC0AD4" w:rsidRDefault="00447FAF" w:rsidP="00CC4CE4">
      <w:pPr>
        <w:pStyle w:val="Ttulo1"/>
        <w:numPr>
          <w:ilvl w:val="0"/>
          <w:numId w:val="1"/>
        </w:numPr>
        <w:jc w:val="left"/>
        <w:rPr>
          <w:b/>
        </w:rPr>
      </w:pPr>
      <w:bookmarkStart w:id="2" w:name="_Toc2263352"/>
      <w:r w:rsidRPr="00AC0AD4">
        <w:rPr>
          <w:b/>
        </w:rPr>
        <w:t>OBJETIVO</w:t>
      </w:r>
      <w:bookmarkEnd w:id="2"/>
    </w:p>
    <w:p w:rsidR="000D33A9" w:rsidRPr="00AC0AD4" w:rsidRDefault="000D33A9" w:rsidP="00CC4CE4">
      <w:pPr>
        <w:rPr>
          <w:rFonts w:ascii="Arial" w:hAnsi="Arial" w:cs="Arial"/>
          <w:sz w:val="22"/>
          <w:szCs w:val="22"/>
        </w:rPr>
      </w:pPr>
    </w:p>
    <w:p w:rsidR="00005423" w:rsidRPr="00AC0AD4" w:rsidRDefault="000D33A9" w:rsidP="00CC4CE4">
      <w:pPr>
        <w:rPr>
          <w:rFonts w:ascii="Arial" w:hAnsi="Arial" w:cs="Arial"/>
          <w:sz w:val="22"/>
          <w:szCs w:val="22"/>
          <w:lang w:val="es-CO"/>
        </w:rPr>
      </w:pPr>
      <w:bookmarkStart w:id="3" w:name="_Hlk2189679"/>
      <w:r w:rsidRPr="003A1D02">
        <w:rPr>
          <w:rFonts w:ascii="Arial" w:hAnsi="Arial" w:cs="Arial"/>
          <w:sz w:val="22"/>
          <w:szCs w:val="22"/>
          <w:lang w:val="es-CO"/>
        </w:rPr>
        <w:t xml:space="preserve">Evaluar el </w:t>
      </w:r>
      <w:r w:rsidR="003A1D02" w:rsidRPr="003A1D02">
        <w:rPr>
          <w:rFonts w:ascii="Arial" w:hAnsi="Arial" w:cs="Arial"/>
          <w:sz w:val="22"/>
          <w:szCs w:val="22"/>
          <w:lang w:val="es-CO"/>
        </w:rPr>
        <w:t xml:space="preserve">grado de cumplimiento y efectividad del </w:t>
      </w:r>
      <w:r w:rsidRPr="003A1D02">
        <w:rPr>
          <w:rFonts w:ascii="Arial" w:hAnsi="Arial" w:cs="Arial"/>
          <w:sz w:val="22"/>
          <w:szCs w:val="22"/>
          <w:lang w:val="es-CO"/>
        </w:rPr>
        <w:t>control interno contable de la Unidad Administrativa Especial de Rehabilitación y Mantenimiento Vial - UAERMV,</w:t>
      </w:r>
      <w:r w:rsidR="00CE1487" w:rsidRPr="003A1D02">
        <w:rPr>
          <w:rFonts w:ascii="Arial" w:hAnsi="Arial" w:cs="Arial"/>
          <w:sz w:val="22"/>
          <w:szCs w:val="22"/>
          <w:lang w:val="es-CO"/>
        </w:rPr>
        <w:t xml:space="preserve"> vigencia 201</w:t>
      </w:r>
      <w:r w:rsidR="00005423" w:rsidRPr="003A1D02">
        <w:rPr>
          <w:rFonts w:ascii="Arial" w:hAnsi="Arial" w:cs="Arial"/>
          <w:sz w:val="22"/>
          <w:szCs w:val="22"/>
          <w:lang w:val="es-CO"/>
        </w:rPr>
        <w:t>8</w:t>
      </w:r>
      <w:r w:rsidRPr="003A1D02">
        <w:rPr>
          <w:rFonts w:ascii="Arial" w:hAnsi="Arial" w:cs="Arial"/>
          <w:sz w:val="22"/>
          <w:szCs w:val="22"/>
          <w:lang w:val="es-CO"/>
        </w:rPr>
        <w:t xml:space="preserve"> </w:t>
      </w:r>
      <w:r w:rsidR="003A1D02">
        <w:rPr>
          <w:rFonts w:ascii="Arial" w:hAnsi="Arial" w:cs="Arial"/>
          <w:sz w:val="22"/>
          <w:szCs w:val="22"/>
          <w:lang w:val="es-CO"/>
        </w:rPr>
        <w:t xml:space="preserve">dando </w:t>
      </w:r>
      <w:r w:rsidR="00AD2FBC" w:rsidRPr="003A1D02">
        <w:rPr>
          <w:rFonts w:ascii="Arial" w:hAnsi="Arial" w:cs="Arial"/>
          <w:sz w:val="22"/>
          <w:szCs w:val="22"/>
          <w:lang w:val="es-CO"/>
        </w:rPr>
        <w:t xml:space="preserve">cumplimiento a </w:t>
      </w:r>
      <w:r w:rsidR="00005423" w:rsidRPr="003A1D02">
        <w:rPr>
          <w:rFonts w:ascii="Arial" w:hAnsi="Arial" w:cs="Arial"/>
          <w:sz w:val="22"/>
          <w:szCs w:val="22"/>
          <w:lang w:val="es-CO"/>
        </w:rPr>
        <w:t>la Resolución 193 de 2016</w:t>
      </w:r>
      <w:r w:rsidR="00005423" w:rsidRPr="003A1D02">
        <w:rPr>
          <w:rStyle w:val="Refdenotaalpie"/>
          <w:rFonts w:ascii="Arial" w:hAnsi="Arial" w:cs="Arial"/>
          <w:sz w:val="22"/>
        </w:rPr>
        <w:footnoteReference w:id="1"/>
      </w:r>
      <w:r w:rsidR="00005423" w:rsidRPr="003A1D02">
        <w:rPr>
          <w:rStyle w:val="Refdenotaalpie"/>
          <w:rFonts w:ascii="Arial" w:hAnsi="Arial" w:cs="Arial"/>
          <w:sz w:val="22"/>
        </w:rPr>
        <w:t xml:space="preserve"> </w:t>
      </w:r>
      <w:r w:rsidR="00005423" w:rsidRPr="003A1D02">
        <w:rPr>
          <w:rFonts w:ascii="Arial" w:hAnsi="Arial" w:cs="Arial"/>
          <w:sz w:val="22"/>
          <w:szCs w:val="22"/>
          <w:lang w:val="es-CO"/>
        </w:rPr>
        <w:t>expedida por la Contaduría General de la Nación – CGN en su anexo</w:t>
      </w:r>
      <w:r w:rsidR="00CC4AB0" w:rsidRPr="003A1D02">
        <w:rPr>
          <w:rStyle w:val="Refdenotaalpie"/>
          <w:rFonts w:ascii="Arial" w:hAnsi="Arial" w:cs="Arial"/>
          <w:sz w:val="22"/>
          <w:szCs w:val="22"/>
          <w:lang w:val="es-CO"/>
        </w:rPr>
        <w:footnoteReference w:id="2"/>
      </w:r>
      <w:r w:rsidR="00005423" w:rsidRPr="003A1D02">
        <w:rPr>
          <w:rFonts w:ascii="Arial" w:hAnsi="Arial" w:cs="Arial"/>
          <w:sz w:val="22"/>
          <w:szCs w:val="22"/>
          <w:lang w:val="es-CO"/>
        </w:rPr>
        <w:t xml:space="preserve">, artículo 3° </w:t>
      </w:r>
      <w:bookmarkEnd w:id="3"/>
      <w:r w:rsidR="00005423" w:rsidRPr="003A1D02">
        <w:rPr>
          <w:rFonts w:ascii="Arial" w:hAnsi="Arial" w:cs="Arial"/>
          <w:sz w:val="22"/>
          <w:szCs w:val="22"/>
          <w:lang w:val="es-CO"/>
        </w:rPr>
        <w:t>establece:</w:t>
      </w:r>
    </w:p>
    <w:p w:rsidR="00005423" w:rsidRPr="00AC0AD4" w:rsidRDefault="00005423" w:rsidP="00CC4CE4">
      <w:pPr>
        <w:rPr>
          <w:rFonts w:ascii="Arial" w:hAnsi="Arial" w:cs="Arial"/>
          <w:color w:val="222222"/>
          <w:shd w:val="clear" w:color="auto" w:fill="FFFFFF"/>
          <w:lang w:eastAsia="es-CO"/>
        </w:rPr>
      </w:pPr>
    </w:p>
    <w:p w:rsidR="00005423" w:rsidRPr="00AC0AD4" w:rsidRDefault="00005423" w:rsidP="00CC4CE4">
      <w:pPr>
        <w:ind w:left="284" w:right="284"/>
        <w:rPr>
          <w:rFonts w:ascii="Arial" w:hAnsi="Arial" w:cs="Arial"/>
          <w:color w:val="222222"/>
          <w:shd w:val="clear" w:color="auto" w:fill="FFFFFF"/>
          <w:lang w:eastAsia="es-CO"/>
        </w:rPr>
      </w:pPr>
      <w:r w:rsidRPr="00AC0AD4">
        <w:rPr>
          <w:rFonts w:ascii="Arial" w:hAnsi="Arial" w:cs="Arial"/>
          <w:color w:val="222222"/>
          <w:shd w:val="clear" w:color="auto" w:fill="FFFFFF"/>
          <w:lang w:eastAsia="es-CO"/>
        </w:rPr>
        <w:t xml:space="preserve"> </w:t>
      </w:r>
      <w:r w:rsidRPr="00AC0AD4">
        <w:rPr>
          <w:rFonts w:ascii="Arial" w:hAnsi="Arial" w:cs="Arial"/>
          <w:i/>
          <w:color w:val="222222"/>
          <w:shd w:val="clear" w:color="auto" w:fill="FFFFFF"/>
          <w:lang w:eastAsia="es-CO"/>
        </w:rPr>
        <w:t>“… El jefe de la oficina de control interno, o quien haga sus veces, tendrá la responsabilidad de evaluar la efectividad del control interno contable necesario para generar la información financiera de la entidad … De igual modo, producto de la aplicación del instrumento de evaluación, deberá reportar a la Contaduría General de la Nación el informe anual de evaluación del control interno contable…”</w:t>
      </w:r>
    </w:p>
    <w:p w:rsidR="006273BC" w:rsidRPr="00AC0AD4" w:rsidRDefault="006273BC" w:rsidP="00CC4CE4">
      <w:pPr>
        <w:rPr>
          <w:rFonts w:ascii="Arial" w:hAnsi="Arial" w:cs="Arial"/>
          <w:b/>
          <w:sz w:val="22"/>
          <w:szCs w:val="22"/>
        </w:rPr>
      </w:pPr>
    </w:p>
    <w:p w:rsidR="004C15BA" w:rsidRPr="00AC0AD4" w:rsidRDefault="00447FAF" w:rsidP="00CC4CE4">
      <w:pPr>
        <w:pStyle w:val="Ttulo1"/>
        <w:numPr>
          <w:ilvl w:val="0"/>
          <w:numId w:val="1"/>
        </w:numPr>
        <w:jc w:val="left"/>
        <w:rPr>
          <w:b/>
        </w:rPr>
      </w:pPr>
      <w:bookmarkStart w:id="4" w:name="_Toc2263353"/>
      <w:r w:rsidRPr="00AC0AD4">
        <w:rPr>
          <w:b/>
        </w:rPr>
        <w:t>ALCANCE</w:t>
      </w:r>
      <w:bookmarkEnd w:id="4"/>
    </w:p>
    <w:p w:rsidR="00B076DF" w:rsidRPr="00AC0AD4" w:rsidRDefault="00B076DF" w:rsidP="00CC4CE4">
      <w:pPr>
        <w:rPr>
          <w:rFonts w:ascii="Arial" w:hAnsi="Arial" w:cs="Arial"/>
        </w:rPr>
      </w:pPr>
    </w:p>
    <w:p w:rsidR="005E460F" w:rsidRPr="00AC0AD4" w:rsidRDefault="000D2D2F" w:rsidP="00CC4CE4">
      <w:pPr>
        <w:rPr>
          <w:rFonts w:ascii="Arial" w:hAnsi="Arial" w:cs="Arial"/>
          <w:sz w:val="22"/>
          <w:szCs w:val="22"/>
        </w:rPr>
      </w:pPr>
      <w:r w:rsidRPr="00AC0AD4">
        <w:rPr>
          <w:rFonts w:ascii="Arial" w:hAnsi="Arial" w:cs="Arial"/>
          <w:sz w:val="22"/>
          <w:szCs w:val="22"/>
        </w:rPr>
        <w:t xml:space="preserve">La evaluación se efectúa </w:t>
      </w:r>
      <w:r w:rsidR="00B31AE0">
        <w:rPr>
          <w:rFonts w:ascii="Arial" w:hAnsi="Arial" w:cs="Arial"/>
          <w:sz w:val="22"/>
          <w:szCs w:val="22"/>
        </w:rPr>
        <w:t xml:space="preserve">en </w:t>
      </w:r>
      <w:r w:rsidRPr="00AC0AD4">
        <w:rPr>
          <w:rFonts w:ascii="Arial" w:hAnsi="Arial" w:cs="Arial"/>
          <w:sz w:val="22"/>
          <w:szCs w:val="22"/>
        </w:rPr>
        <w:t xml:space="preserve">las etapas del proceso contable durante </w:t>
      </w:r>
      <w:r w:rsidR="00AD2FBC" w:rsidRPr="00AC0AD4">
        <w:rPr>
          <w:rFonts w:ascii="Arial" w:hAnsi="Arial" w:cs="Arial"/>
          <w:sz w:val="22"/>
          <w:szCs w:val="22"/>
        </w:rPr>
        <w:t>vigencia 201</w:t>
      </w:r>
      <w:r w:rsidR="00005423" w:rsidRPr="00AC0AD4">
        <w:rPr>
          <w:rFonts w:ascii="Arial" w:hAnsi="Arial" w:cs="Arial"/>
          <w:sz w:val="22"/>
          <w:szCs w:val="22"/>
        </w:rPr>
        <w:t>8</w:t>
      </w:r>
      <w:r w:rsidR="00CC4CE4">
        <w:rPr>
          <w:rFonts w:ascii="Arial" w:hAnsi="Arial" w:cs="Arial"/>
          <w:sz w:val="22"/>
          <w:szCs w:val="22"/>
        </w:rPr>
        <w:t>,</w:t>
      </w:r>
      <w:r w:rsidR="00AD2FBC" w:rsidRPr="00AC0AD4">
        <w:rPr>
          <w:rFonts w:ascii="Arial" w:hAnsi="Arial" w:cs="Arial"/>
          <w:sz w:val="22"/>
          <w:szCs w:val="22"/>
        </w:rPr>
        <w:t xml:space="preserve"> </w:t>
      </w:r>
      <w:r w:rsidR="005E460F" w:rsidRPr="00AC0AD4">
        <w:rPr>
          <w:rFonts w:ascii="Arial" w:hAnsi="Arial" w:cs="Arial"/>
          <w:sz w:val="22"/>
          <w:szCs w:val="22"/>
        </w:rPr>
        <w:t xml:space="preserve">teniendo en cuenta </w:t>
      </w:r>
      <w:r w:rsidR="00AD2FBC" w:rsidRPr="00AC0AD4">
        <w:rPr>
          <w:rFonts w:ascii="Arial" w:hAnsi="Arial" w:cs="Arial"/>
          <w:sz w:val="22"/>
          <w:szCs w:val="22"/>
        </w:rPr>
        <w:t xml:space="preserve">el numeral </w:t>
      </w:r>
      <w:r w:rsidR="00005423" w:rsidRPr="00AC0AD4">
        <w:rPr>
          <w:rFonts w:ascii="Arial" w:hAnsi="Arial" w:cs="Arial"/>
          <w:sz w:val="22"/>
          <w:szCs w:val="22"/>
        </w:rPr>
        <w:t>4</w:t>
      </w:r>
      <w:r w:rsidR="00BF6928" w:rsidRPr="00AC0AD4">
        <w:rPr>
          <w:rFonts w:ascii="Arial" w:hAnsi="Arial" w:cs="Arial"/>
          <w:sz w:val="22"/>
          <w:szCs w:val="22"/>
        </w:rPr>
        <w:t xml:space="preserve"> </w:t>
      </w:r>
      <w:r w:rsidR="008C72CE" w:rsidRPr="00AC0AD4">
        <w:rPr>
          <w:rStyle w:val="Refdenotaalpie"/>
          <w:rFonts w:ascii="Arial" w:hAnsi="Arial" w:cs="Arial"/>
          <w:i/>
          <w:sz w:val="22"/>
          <w:szCs w:val="22"/>
        </w:rPr>
        <w:footnoteReference w:id="3"/>
      </w:r>
      <w:r w:rsidR="00BF6928" w:rsidRPr="00AC0AD4">
        <w:rPr>
          <w:rFonts w:ascii="Arial" w:hAnsi="Arial" w:cs="Arial"/>
          <w:i/>
          <w:sz w:val="22"/>
          <w:szCs w:val="22"/>
        </w:rPr>
        <w:t>“Informe anual de evaluación del control interno contable”</w:t>
      </w:r>
      <w:r w:rsidR="00AD2FBC" w:rsidRPr="00AC0AD4">
        <w:rPr>
          <w:rFonts w:ascii="Arial" w:hAnsi="Arial" w:cs="Arial"/>
          <w:sz w:val="22"/>
          <w:szCs w:val="22"/>
        </w:rPr>
        <w:t xml:space="preserve"> de</w:t>
      </w:r>
      <w:r w:rsidR="00005423" w:rsidRPr="00AC0AD4">
        <w:rPr>
          <w:rFonts w:ascii="Arial" w:hAnsi="Arial" w:cs="Arial"/>
          <w:sz w:val="22"/>
          <w:szCs w:val="22"/>
        </w:rPr>
        <w:t>l anexo de la Resolución 193</w:t>
      </w:r>
      <w:r w:rsidR="00AD2FBC" w:rsidRPr="00AC0AD4">
        <w:rPr>
          <w:rFonts w:ascii="Arial" w:hAnsi="Arial" w:cs="Arial"/>
          <w:sz w:val="22"/>
          <w:szCs w:val="22"/>
        </w:rPr>
        <w:t xml:space="preserve"> </w:t>
      </w:r>
      <w:r w:rsidR="00005423" w:rsidRPr="00AC0AD4">
        <w:rPr>
          <w:rFonts w:ascii="Arial" w:hAnsi="Arial" w:cs="Arial"/>
          <w:sz w:val="22"/>
          <w:szCs w:val="22"/>
        </w:rPr>
        <w:t>de 2016</w:t>
      </w:r>
      <w:r w:rsidR="00BF6928" w:rsidRPr="00AC0AD4">
        <w:rPr>
          <w:rFonts w:ascii="Arial" w:hAnsi="Arial" w:cs="Arial"/>
          <w:sz w:val="22"/>
          <w:szCs w:val="22"/>
        </w:rPr>
        <w:t>,</w:t>
      </w:r>
      <w:r w:rsidR="00AD2FBC" w:rsidRPr="00AC0AD4">
        <w:rPr>
          <w:rFonts w:ascii="Arial" w:hAnsi="Arial" w:cs="Arial"/>
          <w:sz w:val="22"/>
          <w:szCs w:val="22"/>
        </w:rPr>
        <w:t xml:space="preserve"> la información y </w:t>
      </w:r>
      <w:r w:rsidR="005E460F" w:rsidRPr="00AC0AD4">
        <w:rPr>
          <w:rFonts w:ascii="Arial" w:hAnsi="Arial" w:cs="Arial"/>
          <w:sz w:val="22"/>
          <w:szCs w:val="22"/>
        </w:rPr>
        <w:t>actividades relacionadas</w:t>
      </w:r>
      <w:r w:rsidR="00CE1487" w:rsidRPr="00AC0AD4">
        <w:rPr>
          <w:rFonts w:ascii="Arial" w:hAnsi="Arial" w:cs="Arial"/>
          <w:sz w:val="22"/>
          <w:szCs w:val="22"/>
        </w:rPr>
        <w:t xml:space="preserve"> en el numeral 3.</w:t>
      </w:r>
    </w:p>
    <w:p w:rsidR="00071908" w:rsidRPr="00AC0AD4" w:rsidRDefault="00071908" w:rsidP="00CC4CE4">
      <w:pPr>
        <w:rPr>
          <w:rFonts w:ascii="Arial" w:hAnsi="Arial" w:cs="Arial"/>
          <w:sz w:val="22"/>
          <w:szCs w:val="22"/>
        </w:rPr>
      </w:pPr>
    </w:p>
    <w:p w:rsidR="005E460F" w:rsidRPr="00AC0AD4" w:rsidRDefault="005E460F" w:rsidP="00CC4CE4">
      <w:pPr>
        <w:rPr>
          <w:rFonts w:ascii="Arial" w:hAnsi="Arial" w:cs="Arial"/>
        </w:rPr>
      </w:pPr>
    </w:p>
    <w:p w:rsidR="005E460F" w:rsidRPr="00AC0AD4" w:rsidRDefault="005E460F" w:rsidP="00CC4CE4">
      <w:pPr>
        <w:pStyle w:val="Ttulo1"/>
        <w:numPr>
          <w:ilvl w:val="0"/>
          <w:numId w:val="1"/>
        </w:numPr>
        <w:jc w:val="left"/>
        <w:rPr>
          <w:b/>
        </w:rPr>
      </w:pPr>
      <w:bookmarkStart w:id="5" w:name="_Toc2263354"/>
      <w:r w:rsidRPr="00AC0AD4">
        <w:rPr>
          <w:b/>
        </w:rPr>
        <w:t>ACTIVIDADES</w:t>
      </w:r>
      <w:r w:rsidR="003B3FCF" w:rsidRPr="00AC0AD4">
        <w:rPr>
          <w:b/>
        </w:rPr>
        <w:t xml:space="preserve"> REALIZADAS</w:t>
      </w:r>
      <w:bookmarkEnd w:id="5"/>
    </w:p>
    <w:p w:rsidR="005E460F" w:rsidRPr="00AC0AD4" w:rsidRDefault="005E460F" w:rsidP="00CC4CE4">
      <w:pPr>
        <w:rPr>
          <w:rFonts w:ascii="Arial" w:hAnsi="Arial" w:cs="Arial"/>
        </w:rPr>
      </w:pPr>
    </w:p>
    <w:p w:rsidR="009E0936" w:rsidRPr="00AC0AD4" w:rsidRDefault="00067EA0" w:rsidP="00CC4CE4">
      <w:pPr>
        <w:rPr>
          <w:rFonts w:ascii="Arial" w:hAnsi="Arial" w:cs="Arial"/>
          <w:sz w:val="22"/>
          <w:szCs w:val="22"/>
        </w:rPr>
      </w:pPr>
      <w:r>
        <w:rPr>
          <w:rFonts w:ascii="Arial" w:hAnsi="Arial" w:cs="Arial"/>
          <w:sz w:val="22"/>
          <w:szCs w:val="22"/>
        </w:rPr>
        <w:t xml:space="preserve">Esta evaluación </w:t>
      </w:r>
      <w:r w:rsidR="00B076DF" w:rsidRPr="00AC0AD4">
        <w:rPr>
          <w:rFonts w:ascii="Arial" w:hAnsi="Arial" w:cs="Arial"/>
          <w:sz w:val="22"/>
          <w:szCs w:val="22"/>
        </w:rPr>
        <w:t xml:space="preserve">se realizó con </w:t>
      </w:r>
      <w:r>
        <w:rPr>
          <w:rFonts w:ascii="Arial" w:hAnsi="Arial" w:cs="Arial"/>
          <w:sz w:val="22"/>
          <w:szCs w:val="22"/>
        </w:rPr>
        <w:t xml:space="preserve">fundamento </w:t>
      </w:r>
      <w:r w:rsidR="000D2D2F" w:rsidRPr="00AC0AD4">
        <w:rPr>
          <w:rFonts w:ascii="Arial" w:hAnsi="Arial" w:cs="Arial"/>
          <w:sz w:val="22"/>
          <w:szCs w:val="22"/>
        </w:rPr>
        <w:t xml:space="preserve">en </w:t>
      </w:r>
      <w:r w:rsidR="005E460F" w:rsidRPr="00AC0AD4">
        <w:rPr>
          <w:rFonts w:ascii="Arial" w:hAnsi="Arial" w:cs="Arial"/>
          <w:sz w:val="22"/>
          <w:szCs w:val="22"/>
        </w:rPr>
        <w:t xml:space="preserve">información </w:t>
      </w:r>
      <w:r>
        <w:rPr>
          <w:rFonts w:ascii="Arial" w:hAnsi="Arial" w:cs="Arial"/>
          <w:sz w:val="22"/>
          <w:szCs w:val="22"/>
        </w:rPr>
        <w:t xml:space="preserve">recibida </w:t>
      </w:r>
      <w:r w:rsidR="005E460F" w:rsidRPr="00AC0AD4">
        <w:rPr>
          <w:rFonts w:ascii="Arial" w:hAnsi="Arial" w:cs="Arial"/>
          <w:sz w:val="22"/>
          <w:szCs w:val="22"/>
        </w:rPr>
        <w:t xml:space="preserve">y </w:t>
      </w:r>
      <w:r>
        <w:rPr>
          <w:rFonts w:ascii="Arial" w:hAnsi="Arial" w:cs="Arial"/>
          <w:sz w:val="22"/>
          <w:szCs w:val="22"/>
        </w:rPr>
        <w:t xml:space="preserve">las siguientes </w:t>
      </w:r>
      <w:r w:rsidR="005E460F" w:rsidRPr="00AC0AD4">
        <w:rPr>
          <w:rFonts w:ascii="Arial" w:hAnsi="Arial" w:cs="Arial"/>
          <w:sz w:val="22"/>
          <w:szCs w:val="22"/>
        </w:rPr>
        <w:t>actividades</w:t>
      </w:r>
      <w:r w:rsidR="000D2D2F" w:rsidRPr="00AC0AD4">
        <w:rPr>
          <w:rFonts w:ascii="Arial" w:hAnsi="Arial" w:cs="Arial"/>
          <w:sz w:val="22"/>
          <w:szCs w:val="22"/>
        </w:rPr>
        <w:t xml:space="preserve"> realizadas</w:t>
      </w:r>
      <w:r w:rsidR="005E460F" w:rsidRPr="00AC0AD4">
        <w:rPr>
          <w:rFonts w:ascii="Arial" w:hAnsi="Arial" w:cs="Arial"/>
          <w:sz w:val="22"/>
          <w:szCs w:val="22"/>
        </w:rPr>
        <w:t>:</w:t>
      </w:r>
    </w:p>
    <w:p w:rsidR="009E0936" w:rsidRPr="00AC0AD4" w:rsidRDefault="009E0936" w:rsidP="00CC4CE4">
      <w:pPr>
        <w:rPr>
          <w:rFonts w:ascii="Arial" w:hAnsi="Arial" w:cs="Arial"/>
          <w:sz w:val="22"/>
          <w:szCs w:val="22"/>
        </w:rPr>
      </w:pPr>
    </w:p>
    <w:p w:rsidR="00F26F43"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Análisis de normas</w:t>
      </w:r>
      <w:r w:rsidRPr="00AC0AD4">
        <w:rPr>
          <w:rFonts w:ascii="Arial" w:hAnsi="Arial" w:cs="Arial"/>
          <w:sz w:val="22"/>
          <w:szCs w:val="22"/>
        </w:rPr>
        <w:t xml:space="preserve">: </w:t>
      </w:r>
      <w:r w:rsidR="001F4019" w:rsidRPr="00AC0AD4">
        <w:rPr>
          <w:rFonts w:ascii="Arial" w:hAnsi="Arial" w:cs="Arial"/>
          <w:sz w:val="22"/>
          <w:szCs w:val="22"/>
        </w:rPr>
        <w:t>Resolución</w:t>
      </w:r>
      <w:r w:rsidR="00FB0D4B" w:rsidRPr="00AC0AD4">
        <w:rPr>
          <w:rFonts w:ascii="Arial" w:hAnsi="Arial" w:cs="Arial"/>
          <w:sz w:val="22"/>
          <w:szCs w:val="22"/>
        </w:rPr>
        <w:t xml:space="preserve"> </w:t>
      </w:r>
      <w:r w:rsidR="008C72CE" w:rsidRPr="00AC0AD4">
        <w:rPr>
          <w:rFonts w:ascii="Arial" w:hAnsi="Arial" w:cs="Arial"/>
          <w:sz w:val="22"/>
          <w:szCs w:val="22"/>
        </w:rPr>
        <w:t xml:space="preserve">193 </w:t>
      </w:r>
      <w:r w:rsidR="00FB0D4B" w:rsidRPr="00AC0AD4">
        <w:rPr>
          <w:rFonts w:ascii="Arial" w:hAnsi="Arial" w:cs="Arial"/>
          <w:sz w:val="22"/>
          <w:szCs w:val="22"/>
        </w:rPr>
        <w:t>del 20</w:t>
      </w:r>
      <w:r w:rsidR="008C72CE" w:rsidRPr="00AC0AD4">
        <w:rPr>
          <w:rFonts w:ascii="Arial" w:hAnsi="Arial" w:cs="Arial"/>
          <w:sz w:val="22"/>
          <w:szCs w:val="22"/>
        </w:rPr>
        <w:t>16</w:t>
      </w:r>
      <w:r w:rsidR="00FB0D4B" w:rsidRPr="00AC0AD4">
        <w:rPr>
          <w:rFonts w:ascii="Arial" w:hAnsi="Arial" w:cs="Arial"/>
          <w:sz w:val="22"/>
          <w:szCs w:val="22"/>
        </w:rPr>
        <w:t xml:space="preserve"> y </w:t>
      </w:r>
      <w:r w:rsidR="003603C7" w:rsidRPr="00AC0AD4">
        <w:rPr>
          <w:rFonts w:ascii="Arial" w:hAnsi="Arial" w:cs="Arial"/>
          <w:sz w:val="22"/>
          <w:szCs w:val="22"/>
        </w:rPr>
        <w:t>el formulario</w:t>
      </w:r>
      <w:r w:rsidR="00FB0D4B" w:rsidRPr="00AC0AD4">
        <w:rPr>
          <w:rFonts w:ascii="Arial" w:hAnsi="Arial" w:cs="Arial"/>
          <w:sz w:val="22"/>
          <w:szCs w:val="22"/>
        </w:rPr>
        <w:t xml:space="preserve"> </w:t>
      </w:r>
      <w:r w:rsidR="009E0936" w:rsidRPr="00AC0AD4">
        <w:rPr>
          <w:rFonts w:ascii="Arial" w:hAnsi="Arial" w:cs="Arial"/>
          <w:sz w:val="22"/>
          <w:szCs w:val="22"/>
        </w:rPr>
        <w:t xml:space="preserve">compuesto por </w:t>
      </w:r>
      <w:r w:rsidR="000D2D2F" w:rsidRPr="00AC0AD4">
        <w:rPr>
          <w:rFonts w:ascii="Arial" w:hAnsi="Arial" w:cs="Arial"/>
          <w:sz w:val="22"/>
          <w:szCs w:val="22"/>
        </w:rPr>
        <w:t>105 preguntas (</w:t>
      </w:r>
      <w:r w:rsidR="009E0936" w:rsidRPr="00AC0AD4">
        <w:rPr>
          <w:rFonts w:ascii="Arial" w:hAnsi="Arial" w:cs="Arial"/>
          <w:sz w:val="22"/>
          <w:szCs w:val="22"/>
        </w:rPr>
        <w:t>parte cuantitativa</w:t>
      </w:r>
      <w:r w:rsidR="000D2D2F" w:rsidRPr="00AC0AD4">
        <w:rPr>
          <w:rFonts w:ascii="Arial" w:hAnsi="Arial" w:cs="Arial"/>
          <w:sz w:val="22"/>
          <w:szCs w:val="22"/>
        </w:rPr>
        <w:t>)</w:t>
      </w:r>
      <w:r w:rsidR="009E0936" w:rsidRPr="00AC0AD4">
        <w:rPr>
          <w:rFonts w:ascii="Arial" w:hAnsi="Arial" w:cs="Arial"/>
          <w:sz w:val="22"/>
          <w:szCs w:val="22"/>
        </w:rPr>
        <w:t xml:space="preserve"> y </w:t>
      </w:r>
      <w:r w:rsidR="000D2D2F" w:rsidRPr="00AC0AD4">
        <w:rPr>
          <w:rFonts w:ascii="Arial" w:hAnsi="Arial" w:cs="Arial"/>
          <w:sz w:val="22"/>
          <w:szCs w:val="22"/>
        </w:rPr>
        <w:t xml:space="preserve">las </w:t>
      </w:r>
      <w:r w:rsidRPr="00AC0AD4">
        <w:rPr>
          <w:rFonts w:ascii="Arial" w:hAnsi="Arial" w:cs="Arial"/>
          <w:sz w:val="22"/>
          <w:szCs w:val="22"/>
        </w:rPr>
        <w:t>f</w:t>
      </w:r>
      <w:r w:rsidR="00BF6928" w:rsidRPr="00AC0AD4">
        <w:rPr>
          <w:rFonts w:ascii="Arial" w:hAnsi="Arial" w:cs="Arial"/>
          <w:sz w:val="22"/>
          <w:szCs w:val="22"/>
        </w:rPr>
        <w:t>ortalezas, debilidades, a</w:t>
      </w:r>
      <w:r w:rsidR="009E0936" w:rsidRPr="00AC0AD4">
        <w:rPr>
          <w:rFonts w:ascii="Arial" w:hAnsi="Arial" w:cs="Arial"/>
          <w:sz w:val="22"/>
          <w:szCs w:val="22"/>
        </w:rPr>
        <w:t xml:space="preserve">vances </w:t>
      </w:r>
      <w:r w:rsidR="008C72CE" w:rsidRPr="00AC0AD4">
        <w:rPr>
          <w:rFonts w:ascii="Arial" w:hAnsi="Arial" w:cs="Arial"/>
          <w:sz w:val="22"/>
          <w:szCs w:val="22"/>
        </w:rPr>
        <w:t>y mejoras del proceso de control interno contable</w:t>
      </w:r>
      <w:r w:rsidR="009E0936" w:rsidRPr="00AC0AD4">
        <w:rPr>
          <w:rFonts w:ascii="Arial" w:hAnsi="Arial" w:cs="Arial"/>
          <w:sz w:val="22"/>
          <w:szCs w:val="22"/>
        </w:rPr>
        <w:t xml:space="preserve"> y recomendaciones realizadas</w:t>
      </w:r>
      <w:r w:rsidR="000D2D2F" w:rsidRPr="00AC0AD4">
        <w:rPr>
          <w:rFonts w:ascii="Arial" w:hAnsi="Arial" w:cs="Arial"/>
          <w:sz w:val="22"/>
          <w:szCs w:val="22"/>
        </w:rPr>
        <w:t xml:space="preserve"> (parte cualitativa)</w:t>
      </w:r>
      <w:r w:rsidR="009A0EDE" w:rsidRPr="00AC0AD4">
        <w:rPr>
          <w:rFonts w:ascii="Arial" w:hAnsi="Arial" w:cs="Arial"/>
          <w:sz w:val="22"/>
          <w:szCs w:val="22"/>
        </w:rPr>
        <w:t>.</w:t>
      </w:r>
    </w:p>
    <w:p w:rsidR="00701927" w:rsidRPr="00AC0AD4" w:rsidRDefault="00701927" w:rsidP="00CC4CE4">
      <w:pPr>
        <w:pStyle w:val="Prrafodelista"/>
        <w:ind w:left="360"/>
        <w:rPr>
          <w:rFonts w:ascii="Arial" w:hAnsi="Arial" w:cs="Arial"/>
          <w:sz w:val="22"/>
          <w:szCs w:val="22"/>
        </w:rPr>
      </w:pPr>
    </w:p>
    <w:p w:rsidR="00216C89"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 xml:space="preserve">Información solicitada </w:t>
      </w:r>
      <w:r w:rsidR="000D2D2F" w:rsidRPr="00AC0AD4">
        <w:rPr>
          <w:rFonts w:ascii="Arial" w:hAnsi="Arial" w:cs="Arial"/>
          <w:sz w:val="22"/>
          <w:szCs w:val="22"/>
          <w:u w:val="single"/>
        </w:rPr>
        <w:t xml:space="preserve">por la Oficina de Control Interno – OCI </w:t>
      </w:r>
      <w:r w:rsidRPr="00AC0AD4">
        <w:rPr>
          <w:rFonts w:ascii="Arial" w:hAnsi="Arial" w:cs="Arial"/>
          <w:sz w:val="22"/>
          <w:szCs w:val="22"/>
          <w:u w:val="single"/>
        </w:rPr>
        <w:t>y recibida</w:t>
      </w:r>
      <w:r w:rsidR="000D2D2F" w:rsidRPr="00AC0AD4">
        <w:rPr>
          <w:rFonts w:ascii="Arial" w:hAnsi="Arial" w:cs="Arial"/>
          <w:sz w:val="22"/>
          <w:szCs w:val="22"/>
          <w:u w:val="single"/>
        </w:rPr>
        <w:t xml:space="preserve"> de la Secretaría General de la UAERMV.</w:t>
      </w:r>
      <w:r w:rsidRPr="00AC0AD4">
        <w:rPr>
          <w:rFonts w:ascii="Arial" w:hAnsi="Arial" w:cs="Arial"/>
          <w:sz w:val="22"/>
          <w:szCs w:val="22"/>
        </w:rPr>
        <w:t xml:space="preserve"> </w:t>
      </w:r>
      <w:r w:rsidR="00F26F43" w:rsidRPr="00AC0AD4">
        <w:rPr>
          <w:rFonts w:ascii="Arial" w:hAnsi="Arial" w:cs="Arial"/>
          <w:sz w:val="22"/>
          <w:szCs w:val="22"/>
        </w:rPr>
        <w:t xml:space="preserve">La información suministrada </w:t>
      </w:r>
      <w:r w:rsidR="009853DB" w:rsidRPr="00AC0AD4">
        <w:rPr>
          <w:rFonts w:ascii="Arial" w:hAnsi="Arial" w:cs="Arial"/>
          <w:sz w:val="22"/>
          <w:szCs w:val="22"/>
        </w:rPr>
        <w:t xml:space="preserve">mediante memorando </w:t>
      </w:r>
      <w:r w:rsidR="008002DC" w:rsidRPr="00AC0AD4">
        <w:rPr>
          <w:rFonts w:ascii="Arial" w:hAnsi="Arial" w:cs="Arial"/>
          <w:sz w:val="22"/>
          <w:szCs w:val="22"/>
        </w:rPr>
        <w:t>20191100014993</w:t>
      </w:r>
      <w:r w:rsidR="009853DB" w:rsidRPr="00AC0AD4">
        <w:rPr>
          <w:rFonts w:ascii="Arial" w:hAnsi="Arial" w:cs="Arial"/>
          <w:sz w:val="22"/>
          <w:szCs w:val="22"/>
        </w:rPr>
        <w:t xml:space="preserve"> de febrero </w:t>
      </w:r>
      <w:r w:rsidR="008002DC" w:rsidRPr="00AC0AD4">
        <w:rPr>
          <w:rFonts w:ascii="Arial" w:hAnsi="Arial" w:cs="Arial"/>
          <w:sz w:val="22"/>
          <w:szCs w:val="22"/>
        </w:rPr>
        <w:t>25</w:t>
      </w:r>
      <w:r w:rsidR="009853DB" w:rsidRPr="00AC0AD4">
        <w:rPr>
          <w:rFonts w:ascii="Arial" w:hAnsi="Arial" w:cs="Arial"/>
          <w:sz w:val="22"/>
          <w:szCs w:val="22"/>
        </w:rPr>
        <w:t xml:space="preserve"> de 201</w:t>
      </w:r>
      <w:r w:rsidR="008002DC" w:rsidRPr="00AC0AD4">
        <w:rPr>
          <w:rFonts w:ascii="Arial" w:hAnsi="Arial" w:cs="Arial"/>
          <w:sz w:val="22"/>
          <w:szCs w:val="22"/>
        </w:rPr>
        <w:t>9</w:t>
      </w:r>
      <w:r w:rsidR="009853DB" w:rsidRPr="00AC0AD4">
        <w:rPr>
          <w:rFonts w:ascii="Arial" w:hAnsi="Arial" w:cs="Arial"/>
          <w:sz w:val="22"/>
          <w:szCs w:val="22"/>
        </w:rPr>
        <w:t xml:space="preserve">, como respuesta a la solicitud de información realizada por </w:t>
      </w:r>
      <w:r w:rsidR="000D2D2F" w:rsidRPr="00AC0AD4">
        <w:rPr>
          <w:rFonts w:ascii="Arial" w:hAnsi="Arial" w:cs="Arial"/>
          <w:sz w:val="22"/>
          <w:szCs w:val="22"/>
        </w:rPr>
        <w:t>OCI</w:t>
      </w:r>
      <w:r w:rsidR="009853DB" w:rsidRPr="00AC0AD4">
        <w:rPr>
          <w:rFonts w:ascii="Arial" w:hAnsi="Arial" w:cs="Arial"/>
          <w:sz w:val="22"/>
          <w:szCs w:val="22"/>
        </w:rPr>
        <w:t xml:space="preserve">, </w:t>
      </w:r>
      <w:r w:rsidRPr="00AC0AD4">
        <w:rPr>
          <w:rFonts w:ascii="Arial" w:hAnsi="Arial" w:cs="Arial"/>
          <w:sz w:val="22"/>
          <w:szCs w:val="22"/>
        </w:rPr>
        <w:t xml:space="preserve">con </w:t>
      </w:r>
      <w:r w:rsidR="00BF6928" w:rsidRPr="00AC0AD4">
        <w:rPr>
          <w:rFonts w:ascii="Arial" w:hAnsi="Arial" w:cs="Arial"/>
          <w:sz w:val="22"/>
          <w:szCs w:val="22"/>
        </w:rPr>
        <w:t xml:space="preserve">radicado </w:t>
      </w:r>
      <w:r w:rsidR="008002DC" w:rsidRPr="00AC0AD4">
        <w:rPr>
          <w:rFonts w:ascii="Arial" w:hAnsi="Arial" w:cs="Arial"/>
          <w:sz w:val="22"/>
          <w:szCs w:val="22"/>
        </w:rPr>
        <w:t>20191600013623</w:t>
      </w:r>
      <w:r w:rsidRPr="00AC0AD4">
        <w:rPr>
          <w:rFonts w:ascii="Arial" w:hAnsi="Arial" w:cs="Arial"/>
          <w:sz w:val="22"/>
          <w:szCs w:val="22"/>
        </w:rPr>
        <w:t xml:space="preserve"> de febrero </w:t>
      </w:r>
      <w:r w:rsidR="008002DC" w:rsidRPr="00AC0AD4">
        <w:rPr>
          <w:rFonts w:ascii="Arial" w:hAnsi="Arial" w:cs="Arial"/>
          <w:sz w:val="22"/>
          <w:szCs w:val="22"/>
        </w:rPr>
        <w:t>19</w:t>
      </w:r>
      <w:r w:rsidRPr="00AC0AD4">
        <w:rPr>
          <w:rFonts w:ascii="Arial" w:hAnsi="Arial" w:cs="Arial"/>
          <w:sz w:val="22"/>
          <w:szCs w:val="22"/>
        </w:rPr>
        <w:t xml:space="preserve"> de 201</w:t>
      </w:r>
      <w:r w:rsidR="008002DC" w:rsidRPr="00AC0AD4">
        <w:rPr>
          <w:rFonts w:ascii="Arial" w:hAnsi="Arial" w:cs="Arial"/>
          <w:sz w:val="22"/>
          <w:szCs w:val="22"/>
        </w:rPr>
        <w:t>9</w:t>
      </w:r>
      <w:r w:rsidRPr="00AC0AD4">
        <w:rPr>
          <w:rFonts w:ascii="Arial" w:hAnsi="Arial" w:cs="Arial"/>
          <w:sz w:val="22"/>
          <w:szCs w:val="22"/>
        </w:rPr>
        <w:t>, así:</w:t>
      </w:r>
    </w:p>
    <w:p w:rsidR="00701927" w:rsidRPr="00AC0AD4" w:rsidRDefault="00701927" w:rsidP="00CC4CE4">
      <w:pPr>
        <w:pStyle w:val="Prrafodelista"/>
        <w:rPr>
          <w:rFonts w:ascii="Arial" w:hAnsi="Arial" w:cs="Arial"/>
          <w:sz w:val="22"/>
          <w:szCs w:val="22"/>
        </w:rPr>
      </w:pPr>
    </w:p>
    <w:p w:rsidR="00B45A48" w:rsidRPr="00AC0AD4" w:rsidRDefault="00701927" w:rsidP="00067EA0">
      <w:pPr>
        <w:pStyle w:val="Prrafodelista"/>
        <w:numPr>
          <w:ilvl w:val="0"/>
          <w:numId w:val="12"/>
        </w:numPr>
        <w:ind w:left="720"/>
        <w:rPr>
          <w:rFonts w:ascii="Arial" w:hAnsi="Arial" w:cs="Arial"/>
          <w:sz w:val="22"/>
          <w:szCs w:val="22"/>
        </w:rPr>
      </w:pPr>
      <w:r w:rsidRPr="00AC0AD4">
        <w:rPr>
          <w:rFonts w:ascii="Arial" w:hAnsi="Arial" w:cs="Arial"/>
          <w:sz w:val="22"/>
          <w:szCs w:val="22"/>
        </w:rPr>
        <w:t xml:space="preserve">Batería de </w:t>
      </w:r>
      <w:r w:rsidR="00B45A48" w:rsidRPr="00AC0AD4">
        <w:rPr>
          <w:rFonts w:ascii="Arial" w:hAnsi="Arial" w:cs="Arial"/>
          <w:sz w:val="22"/>
          <w:szCs w:val="22"/>
        </w:rPr>
        <w:t>105</w:t>
      </w:r>
      <w:r w:rsidRPr="00AC0AD4">
        <w:rPr>
          <w:rFonts w:ascii="Arial" w:hAnsi="Arial" w:cs="Arial"/>
          <w:sz w:val="22"/>
          <w:szCs w:val="22"/>
        </w:rPr>
        <w:t xml:space="preserve"> preguntas debidamente diligenciad</w:t>
      </w:r>
      <w:r w:rsidR="003B3FCF" w:rsidRPr="00AC0AD4">
        <w:rPr>
          <w:rFonts w:ascii="Arial" w:hAnsi="Arial" w:cs="Arial"/>
          <w:sz w:val="22"/>
          <w:szCs w:val="22"/>
        </w:rPr>
        <w:t>a</w:t>
      </w:r>
      <w:r w:rsidRPr="00AC0AD4">
        <w:rPr>
          <w:rFonts w:ascii="Arial" w:hAnsi="Arial" w:cs="Arial"/>
          <w:sz w:val="22"/>
          <w:szCs w:val="22"/>
        </w:rPr>
        <w:t xml:space="preserve"> y </w:t>
      </w:r>
      <w:r w:rsidR="00BF6928" w:rsidRPr="00AC0AD4">
        <w:rPr>
          <w:rFonts w:ascii="Arial" w:hAnsi="Arial" w:cs="Arial"/>
          <w:sz w:val="22"/>
          <w:szCs w:val="22"/>
        </w:rPr>
        <w:t>los soportes documentales y/o links a que haya lugar</w:t>
      </w:r>
      <w:r w:rsidRPr="00AC0AD4">
        <w:rPr>
          <w:rFonts w:ascii="Arial" w:hAnsi="Arial" w:cs="Arial"/>
          <w:sz w:val="22"/>
          <w:szCs w:val="22"/>
        </w:rPr>
        <w:t xml:space="preserve">. </w:t>
      </w:r>
    </w:p>
    <w:p w:rsidR="00B45A48" w:rsidRPr="00AC0AD4" w:rsidRDefault="00B45A48" w:rsidP="00067EA0">
      <w:pPr>
        <w:pStyle w:val="Prrafodelista"/>
        <w:numPr>
          <w:ilvl w:val="0"/>
          <w:numId w:val="12"/>
        </w:numPr>
        <w:ind w:left="720"/>
        <w:rPr>
          <w:rFonts w:ascii="Arial" w:hAnsi="Arial" w:cs="Arial"/>
          <w:sz w:val="22"/>
          <w:szCs w:val="22"/>
        </w:rPr>
      </w:pPr>
      <w:r w:rsidRPr="00AC0AD4">
        <w:rPr>
          <w:rFonts w:ascii="Arial" w:hAnsi="Arial" w:cs="Arial"/>
          <w:sz w:val="22"/>
          <w:szCs w:val="22"/>
        </w:rPr>
        <w:t>Auxiliar contable por grupo de cuentas entre el 01 de enero y 31 de diciembre de 2018 en formato Excel.</w:t>
      </w:r>
    </w:p>
    <w:p w:rsidR="00B45A48" w:rsidRPr="00AC0AD4" w:rsidRDefault="00B45A48" w:rsidP="00067EA0">
      <w:pPr>
        <w:pStyle w:val="Prrafodelista"/>
        <w:numPr>
          <w:ilvl w:val="0"/>
          <w:numId w:val="13"/>
        </w:numPr>
        <w:ind w:left="720"/>
        <w:rPr>
          <w:rFonts w:ascii="Arial" w:hAnsi="Arial" w:cs="Arial"/>
          <w:sz w:val="22"/>
          <w:szCs w:val="22"/>
        </w:rPr>
      </w:pPr>
      <w:r w:rsidRPr="00AC0AD4">
        <w:rPr>
          <w:rFonts w:ascii="Arial" w:hAnsi="Arial" w:cs="Arial"/>
          <w:sz w:val="22"/>
          <w:szCs w:val="22"/>
        </w:rPr>
        <w:t xml:space="preserve">Copia de los reportes de los estados contables presentados trimestralmente en el </w:t>
      </w:r>
      <w:r w:rsidR="000A392D" w:rsidRPr="00AC0AD4">
        <w:rPr>
          <w:rFonts w:ascii="Arial" w:hAnsi="Arial" w:cs="Arial"/>
          <w:sz w:val="22"/>
          <w:szCs w:val="22"/>
        </w:rPr>
        <w:t xml:space="preserve">sistema </w:t>
      </w:r>
      <w:r w:rsidRPr="00AC0AD4">
        <w:rPr>
          <w:rFonts w:ascii="Arial" w:hAnsi="Arial" w:cs="Arial"/>
          <w:sz w:val="22"/>
          <w:szCs w:val="22"/>
        </w:rPr>
        <w:t>CHIP de la Contaduría General de la Nación.</w:t>
      </w:r>
    </w:p>
    <w:p w:rsidR="00B45A48" w:rsidRPr="00AC0AD4" w:rsidRDefault="00B45A48" w:rsidP="00067EA0">
      <w:pPr>
        <w:pStyle w:val="Prrafodelista"/>
        <w:numPr>
          <w:ilvl w:val="0"/>
          <w:numId w:val="13"/>
        </w:numPr>
        <w:ind w:left="720"/>
        <w:rPr>
          <w:rFonts w:ascii="Arial" w:hAnsi="Arial" w:cs="Arial"/>
          <w:sz w:val="22"/>
          <w:szCs w:val="22"/>
        </w:rPr>
      </w:pPr>
      <w:r w:rsidRPr="00AC0AD4">
        <w:rPr>
          <w:rFonts w:ascii="Arial" w:hAnsi="Arial" w:cs="Arial"/>
          <w:sz w:val="22"/>
          <w:szCs w:val="22"/>
        </w:rPr>
        <w:lastRenderedPageBreak/>
        <w:t xml:space="preserve">Copia de los estados de situación financiera (balances) trimestrales reportados </w:t>
      </w:r>
      <w:r w:rsidR="000A392D" w:rsidRPr="00AC0AD4">
        <w:rPr>
          <w:rFonts w:ascii="Arial" w:hAnsi="Arial" w:cs="Arial"/>
          <w:sz w:val="22"/>
          <w:szCs w:val="22"/>
        </w:rPr>
        <w:t xml:space="preserve">en el sistema </w:t>
      </w:r>
      <w:r w:rsidRPr="00AC0AD4">
        <w:rPr>
          <w:rFonts w:ascii="Arial" w:hAnsi="Arial" w:cs="Arial"/>
          <w:sz w:val="22"/>
          <w:szCs w:val="22"/>
        </w:rPr>
        <w:t>CHIP de la Contaduría General de la Nación.</w:t>
      </w:r>
    </w:p>
    <w:p w:rsidR="00F31D2A" w:rsidRPr="00AC0AD4" w:rsidRDefault="00F31D2A" w:rsidP="00CC4CE4">
      <w:pPr>
        <w:ind w:left="720"/>
        <w:rPr>
          <w:rFonts w:ascii="Arial" w:hAnsi="Arial" w:cs="Arial"/>
          <w:sz w:val="22"/>
          <w:szCs w:val="22"/>
        </w:rPr>
      </w:pPr>
    </w:p>
    <w:p w:rsidR="00F31D2A" w:rsidRPr="00AC0AD4" w:rsidRDefault="00F31D2A" w:rsidP="00CC4CE4">
      <w:pPr>
        <w:pStyle w:val="Prrafodelista"/>
        <w:numPr>
          <w:ilvl w:val="0"/>
          <w:numId w:val="11"/>
        </w:numPr>
        <w:ind w:left="426" w:hanging="426"/>
        <w:rPr>
          <w:rFonts w:ascii="Arial" w:hAnsi="Arial" w:cs="Arial"/>
          <w:sz w:val="22"/>
          <w:szCs w:val="22"/>
          <w:u w:val="single"/>
        </w:rPr>
      </w:pPr>
      <w:r w:rsidRPr="00AC0AD4">
        <w:rPr>
          <w:rFonts w:ascii="Arial" w:hAnsi="Arial" w:cs="Arial"/>
          <w:sz w:val="22"/>
          <w:szCs w:val="22"/>
          <w:u w:val="single"/>
        </w:rPr>
        <w:t>Correos electrónicos</w:t>
      </w:r>
      <w:r w:rsidR="000A392D" w:rsidRPr="00AC0AD4">
        <w:rPr>
          <w:rFonts w:ascii="Arial" w:hAnsi="Arial" w:cs="Arial"/>
          <w:sz w:val="22"/>
          <w:szCs w:val="22"/>
          <w:u w:val="single"/>
        </w:rPr>
        <w:t xml:space="preserve">. </w:t>
      </w:r>
      <w:r w:rsidR="00DA6776" w:rsidRPr="00AC0AD4">
        <w:rPr>
          <w:rFonts w:ascii="Arial" w:hAnsi="Arial" w:cs="Arial"/>
          <w:sz w:val="22"/>
          <w:szCs w:val="22"/>
        </w:rPr>
        <w:t xml:space="preserve">Durante la evaluación hubo confirmación de la solicitud de información </w:t>
      </w:r>
      <w:r w:rsidR="00BD0F7C" w:rsidRPr="00AC0AD4">
        <w:rPr>
          <w:rFonts w:ascii="Arial" w:hAnsi="Arial" w:cs="Arial"/>
          <w:sz w:val="22"/>
          <w:szCs w:val="22"/>
        </w:rPr>
        <w:t xml:space="preserve">realizada </w:t>
      </w:r>
      <w:r w:rsidR="00DA6776" w:rsidRPr="00AC0AD4">
        <w:rPr>
          <w:rFonts w:ascii="Arial" w:hAnsi="Arial" w:cs="Arial"/>
          <w:sz w:val="22"/>
          <w:szCs w:val="22"/>
        </w:rPr>
        <w:t>con memorando 20191600013623 de febrero 19 de 2019.</w:t>
      </w:r>
    </w:p>
    <w:p w:rsidR="00F31D2A" w:rsidRPr="00AC0AD4" w:rsidRDefault="00F31D2A" w:rsidP="00CC4CE4">
      <w:pPr>
        <w:pStyle w:val="Prrafodelista"/>
        <w:ind w:left="426"/>
        <w:rPr>
          <w:rFonts w:ascii="Arial" w:hAnsi="Arial" w:cs="Arial"/>
          <w:sz w:val="22"/>
          <w:szCs w:val="22"/>
          <w:u w:val="single"/>
        </w:rPr>
      </w:pPr>
    </w:p>
    <w:p w:rsidR="00701927" w:rsidRPr="00AC0AD4" w:rsidRDefault="003B3FCF" w:rsidP="00CC4CE4">
      <w:pPr>
        <w:pStyle w:val="Prrafodelista"/>
        <w:numPr>
          <w:ilvl w:val="0"/>
          <w:numId w:val="2"/>
        </w:numPr>
        <w:rPr>
          <w:rFonts w:ascii="Arial" w:hAnsi="Arial" w:cs="Arial"/>
          <w:sz w:val="22"/>
          <w:szCs w:val="22"/>
        </w:rPr>
      </w:pPr>
      <w:r w:rsidRPr="00AC0AD4">
        <w:rPr>
          <w:rFonts w:ascii="Arial" w:hAnsi="Arial" w:cs="Arial"/>
          <w:sz w:val="22"/>
          <w:szCs w:val="22"/>
          <w:u w:val="single"/>
        </w:rPr>
        <w:t>Retroalimentación de resultados</w:t>
      </w:r>
      <w:r w:rsidR="000A392D" w:rsidRPr="00AC0AD4">
        <w:rPr>
          <w:rFonts w:ascii="Arial" w:hAnsi="Arial" w:cs="Arial"/>
          <w:sz w:val="22"/>
          <w:szCs w:val="22"/>
          <w:u w:val="single"/>
        </w:rPr>
        <w:t>.</w:t>
      </w:r>
      <w:r w:rsidRPr="00AC0AD4">
        <w:rPr>
          <w:rFonts w:ascii="Arial" w:hAnsi="Arial" w:cs="Arial"/>
          <w:sz w:val="22"/>
          <w:szCs w:val="22"/>
        </w:rPr>
        <w:t xml:space="preserve"> </w:t>
      </w:r>
      <w:r w:rsidR="000A392D" w:rsidRPr="00AC0AD4">
        <w:rPr>
          <w:rFonts w:ascii="Arial" w:hAnsi="Arial" w:cs="Arial"/>
          <w:sz w:val="22"/>
          <w:szCs w:val="22"/>
        </w:rPr>
        <w:t xml:space="preserve">En </w:t>
      </w:r>
      <w:r w:rsidR="00701927" w:rsidRPr="00AC0AD4">
        <w:rPr>
          <w:rFonts w:ascii="Arial" w:hAnsi="Arial" w:cs="Arial"/>
          <w:sz w:val="22"/>
          <w:szCs w:val="22"/>
        </w:rPr>
        <w:t xml:space="preserve">reunión </w:t>
      </w:r>
      <w:r w:rsidR="000A392D" w:rsidRPr="00AC0AD4">
        <w:rPr>
          <w:rFonts w:ascii="Arial" w:hAnsi="Arial" w:cs="Arial"/>
          <w:sz w:val="22"/>
          <w:szCs w:val="22"/>
        </w:rPr>
        <w:t>d</w:t>
      </w:r>
      <w:r w:rsidR="00A27DFD" w:rsidRPr="00AC0AD4">
        <w:rPr>
          <w:rFonts w:ascii="Arial" w:hAnsi="Arial" w:cs="Arial"/>
          <w:sz w:val="22"/>
          <w:szCs w:val="22"/>
        </w:rPr>
        <w:t xml:space="preserve">el </w:t>
      </w:r>
      <w:r w:rsidR="00B45A48" w:rsidRPr="00AC0AD4">
        <w:rPr>
          <w:rFonts w:ascii="Arial" w:hAnsi="Arial" w:cs="Arial"/>
          <w:sz w:val="22"/>
          <w:szCs w:val="22"/>
        </w:rPr>
        <w:t>26</w:t>
      </w:r>
      <w:r w:rsidR="00A27DFD" w:rsidRPr="00AC0AD4">
        <w:rPr>
          <w:rFonts w:ascii="Arial" w:hAnsi="Arial" w:cs="Arial"/>
          <w:sz w:val="22"/>
          <w:szCs w:val="22"/>
        </w:rPr>
        <w:t xml:space="preserve"> de febrero de 201</w:t>
      </w:r>
      <w:r w:rsidR="00B45A48" w:rsidRPr="00AC0AD4">
        <w:rPr>
          <w:rFonts w:ascii="Arial" w:hAnsi="Arial" w:cs="Arial"/>
          <w:sz w:val="22"/>
          <w:szCs w:val="22"/>
        </w:rPr>
        <w:t>9</w:t>
      </w:r>
      <w:r w:rsidR="00A27DFD" w:rsidRPr="00AC0AD4">
        <w:rPr>
          <w:rFonts w:ascii="Arial" w:hAnsi="Arial" w:cs="Arial"/>
          <w:sz w:val="22"/>
          <w:szCs w:val="22"/>
        </w:rPr>
        <w:t>,</w:t>
      </w:r>
      <w:r w:rsidR="00701927" w:rsidRPr="00AC0AD4">
        <w:rPr>
          <w:rFonts w:ascii="Arial" w:hAnsi="Arial" w:cs="Arial"/>
          <w:sz w:val="22"/>
          <w:szCs w:val="22"/>
        </w:rPr>
        <w:t xml:space="preserve"> </w:t>
      </w:r>
      <w:r w:rsidR="000A392D" w:rsidRPr="00AC0AD4">
        <w:rPr>
          <w:rFonts w:ascii="Arial" w:hAnsi="Arial" w:cs="Arial"/>
          <w:sz w:val="22"/>
          <w:szCs w:val="22"/>
        </w:rPr>
        <w:t xml:space="preserve">la OCI </w:t>
      </w:r>
      <w:r w:rsidR="00386777" w:rsidRPr="00AC0AD4">
        <w:rPr>
          <w:rFonts w:ascii="Arial" w:hAnsi="Arial" w:cs="Arial"/>
          <w:sz w:val="22"/>
          <w:szCs w:val="22"/>
        </w:rPr>
        <w:t>socializó al</w:t>
      </w:r>
      <w:r w:rsidR="00A27DFD" w:rsidRPr="00AC0AD4">
        <w:rPr>
          <w:rFonts w:ascii="Arial" w:hAnsi="Arial" w:cs="Arial"/>
          <w:sz w:val="22"/>
          <w:szCs w:val="22"/>
        </w:rPr>
        <w:t xml:space="preserve"> área</w:t>
      </w:r>
      <w:r w:rsidR="00701927" w:rsidRPr="00AC0AD4">
        <w:rPr>
          <w:rFonts w:ascii="Arial" w:hAnsi="Arial" w:cs="Arial"/>
          <w:sz w:val="22"/>
          <w:szCs w:val="22"/>
        </w:rPr>
        <w:t xml:space="preserve"> </w:t>
      </w:r>
      <w:r w:rsidR="00840A1E" w:rsidRPr="00AC0AD4">
        <w:rPr>
          <w:rFonts w:ascii="Arial" w:hAnsi="Arial" w:cs="Arial"/>
          <w:sz w:val="22"/>
          <w:szCs w:val="22"/>
        </w:rPr>
        <w:t>c</w:t>
      </w:r>
      <w:r w:rsidR="00A27DFD" w:rsidRPr="00AC0AD4">
        <w:rPr>
          <w:rFonts w:ascii="Arial" w:hAnsi="Arial" w:cs="Arial"/>
          <w:sz w:val="22"/>
          <w:szCs w:val="22"/>
        </w:rPr>
        <w:t xml:space="preserve">ontable, </w:t>
      </w:r>
      <w:r w:rsidR="00B45A48" w:rsidRPr="00AC0AD4">
        <w:rPr>
          <w:rFonts w:ascii="Arial" w:hAnsi="Arial" w:cs="Arial"/>
          <w:sz w:val="22"/>
          <w:szCs w:val="22"/>
        </w:rPr>
        <w:t>los resultados obtenidos</w:t>
      </w:r>
      <w:r w:rsidR="00386777" w:rsidRPr="00AC0AD4">
        <w:rPr>
          <w:rFonts w:ascii="Arial" w:hAnsi="Arial" w:cs="Arial"/>
          <w:sz w:val="22"/>
          <w:szCs w:val="22"/>
        </w:rPr>
        <w:t xml:space="preserve"> de la evaluación</w:t>
      </w:r>
      <w:r w:rsidR="000A392D" w:rsidRPr="00AC0AD4">
        <w:rPr>
          <w:rFonts w:ascii="Arial" w:hAnsi="Arial" w:cs="Arial"/>
          <w:sz w:val="22"/>
          <w:szCs w:val="22"/>
        </w:rPr>
        <w:t xml:space="preserve">, </w:t>
      </w:r>
      <w:r w:rsidR="00136167" w:rsidRPr="00AC0AD4">
        <w:rPr>
          <w:rFonts w:ascii="Arial" w:hAnsi="Arial" w:cs="Arial"/>
          <w:sz w:val="22"/>
          <w:szCs w:val="22"/>
        </w:rPr>
        <w:t xml:space="preserve">lo cual se </w:t>
      </w:r>
      <w:r w:rsidR="000A392D" w:rsidRPr="00AC0AD4">
        <w:rPr>
          <w:rFonts w:ascii="Arial" w:hAnsi="Arial" w:cs="Arial"/>
          <w:sz w:val="22"/>
          <w:szCs w:val="22"/>
        </w:rPr>
        <w:t xml:space="preserve">dejó consignado en </w:t>
      </w:r>
      <w:r w:rsidR="00136167" w:rsidRPr="00AC0AD4">
        <w:rPr>
          <w:rFonts w:ascii="Arial" w:hAnsi="Arial" w:cs="Arial"/>
          <w:sz w:val="22"/>
          <w:szCs w:val="22"/>
        </w:rPr>
        <w:t>acta.</w:t>
      </w:r>
    </w:p>
    <w:p w:rsidR="00701927" w:rsidRPr="00AC0AD4" w:rsidRDefault="00701927" w:rsidP="00CC4CE4">
      <w:pPr>
        <w:pStyle w:val="Prrafodelista"/>
        <w:ind w:left="1080"/>
        <w:rPr>
          <w:rFonts w:ascii="Arial" w:hAnsi="Arial" w:cs="Arial"/>
          <w:sz w:val="22"/>
          <w:szCs w:val="22"/>
        </w:rPr>
      </w:pPr>
    </w:p>
    <w:p w:rsidR="00FB0D4B" w:rsidRPr="00AC0AD4" w:rsidRDefault="00F03218" w:rsidP="00CC4CE4">
      <w:pPr>
        <w:pStyle w:val="Ttulo1"/>
        <w:numPr>
          <w:ilvl w:val="0"/>
          <w:numId w:val="1"/>
        </w:numPr>
        <w:jc w:val="left"/>
        <w:rPr>
          <w:b/>
        </w:rPr>
      </w:pPr>
      <w:bookmarkStart w:id="6" w:name="_Toc2263355"/>
      <w:r w:rsidRPr="00AC0AD4">
        <w:rPr>
          <w:b/>
        </w:rPr>
        <w:t>CRITERIOS DE CALIFICACIÓ</w:t>
      </w:r>
      <w:r w:rsidR="009A0EDE" w:rsidRPr="00AC0AD4">
        <w:rPr>
          <w:b/>
        </w:rPr>
        <w:t>N CUANTITATIVA Y CUALITATIVA</w:t>
      </w:r>
      <w:bookmarkEnd w:id="6"/>
    </w:p>
    <w:p w:rsidR="00DB3D8F" w:rsidRPr="00AC0AD4" w:rsidRDefault="00DB3D8F" w:rsidP="00CC4CE4">
      <w:pPr>
        <w:rPr>
          <w:rFonts w:ascii="Arial" w:hAnsi="Arial" w:cs="Arial"/>
          <w:sz w:val="10"/>
          <w:szCs w:val="10"/>
        </w:rPr>
      </w:pPr>
    </w:p>
    <w:p w:rsidR="00BC7BA9" w:rsidRPr="00AC0AD4" w:rsidRDefault="00043E47" w:rsidP="00CC4CE4">
      <w:pPr>
        <w:rPr>
          <w:rFonts w:ascii="Arial" w:hAnsi="Arial" w:cs="Arial"/>
          <w:sz w:val="22"/>
          <w:szCs w:val="22"/>
        </w:rPr>
      </w:pPr>
      <w:r>
        <w:rPr>
          <w:rFonts w:ascii="Arial" w:hAnsi="Arial" w:cs="Arial"/>
          <w:sz w:val="22"/>
          <w:szCs w:val="22"/>
        </w:rPr>
        <w:t xml:space="preserve">De acuerdo con el marco normativo vigente, </w:t>
      </w:r>
      <w:r w:rsidR="00067EA0">
        <w:rPr>
          <w:rFonts w:ascii="Arial" w:hAnsi="Arial" w:cs="Arial"/>
          <w:sz w:val="22"/>
          <w:szCs w:val="22"/>
        </w:rPr>
        <w:t xml:space="preserve">la </w:t>
      </w:r>
      <w:r w:rsidR="00393249" w:rsidRPr="00AC0AD4">
        <w:rPr>
          <w:rFonts w:ascii="Arial" w:hAnsi="Arial" w:cs="Arial"/>
          <w:sz w:val="22"/>
          <w:szCs w:val="22"/>
        </w:rPr>
        <w:t xml:space="preserve">evaluación del </w:t>
      </w:r>
      <w:r w:rsidR="00067EA0">
        <w:rPr>
          <w:rFonts w:ascii="Arial" w:hAnsi="Arial" w:cs="Arial"/>
          <w:sz w:val="22"/>
          <w:szCs w:val="22"/>
        </w:rPr>
        <w:t xml:space="preserve">grado de cumplimiento y efectividad del </w:t>
      </w:r>
      <w:r w:rsidR="00393249" w:rsidRPr="00AC0AD4">
        <w:rPr>
          <w:rFonts w:ascii="Arial" w:hAnsi="Arial" w:cs="Arial"/>
          <w:sz w:val="22"/>
          <w:szCs w:val="22"/>
        </w:rPr>
        <w:t>control interno contable, con corte a 31 de diciembre de 201</w:t>
      </w:r>
      <w:r w:rsidR="00B45A48" w:rsidRPr="00AC0AD4">
        <w:rPr>
          <w:rFonts w:ascii="Arial" w:hAnsi="Arial" w:cs="Arial"/>
          <w:sz w:val="22"/>
          <w:szCs w:val="22"/>
        </w:rPr>
        <w:t>8</w:t>
      </w:r>
      <w:r w:rsidR="00393249" w:rsidRPr="00AC0AD4">
        <w:rPr>
          <w:rFonts w:ascii="Arial" w:hAnsi="Arial" w:cs="Arial"/>
          <w:sz w:val="22"/>
          <w:szCs w:val="22"/>
        </w:rPr>
        <w:t xml:space="preserve">, se presenta </w:t>
      </w:r>
      <w:r w:rsidR="008E4871">
        <w:rPr>
          <w:rFonts w:ascii="Arial" w:hAnsi="Arial" w:cs="Arial"/>
          <w:sz w:val="22"/>
          <w:szCs w:val="22"/>
        </w:rPr>
        <w:t xml:space="preserve">con </w:t>
      </w:r>
      <w:r w:rsidR="00393249" w:rsidRPr="00AC0AD4">
        <w:rPr>
          <w:rFonts w:ascii="Arial" w:hAnsi="Arial" w:cs="Arial"/>
          <w:sz w:val="22"/>
          <w:szCs w:val="22"/>
        </w:rPr>
        <w:t xml:space="preserve">el diligenciamiento y reporte del formulario </w:t>
      </w:r>
      <w:r w:rsidR="008E4871">
        <w:rPr>
          <w:rFonts w:ascii="Arial" w:hAnsi="Arial" w:cs="Arial"/>
          <w:sz w:val="22"/>
          <w:szCs w:val="22"/>
        </w:rPr>
        <w:t xml:space="preserve">establecido con el cual </w:t>
      </w:r>
      <w:r w:rsidR="00393249" w:rsidRPr="00AC0AD4">
        <w:rPr>
          <w:rFonts w:ascii="Arial" w:hAnsi="Arial" w:cs="Arial"/>
          <w:sz w:val="22"/>
          <w:szCs w:val="22"/>
        </w:rPr>
        <w:t>se hacen las valoraciones cuantitativa</w:t>
      </w:r>
      <w:r w:rsidR="007744AA" w:rsidRPr="00AC0AD4">
        <w:rPr>
          <w:rFonts w:ascii="Arial" w:hAnsi="Arial" w:cs="Arial"/>
          <w:sz w:val="22"/>
          <w:szCs w:val="22"/>
        </w:rPr>
        <w:t>s</w:t>
      </w:r>
      <w:r w:rsidR="00393249" w:rsidRPr="00AC0AD4">
        <w:rPr>
          <w:rFonts w:ascii="Arial" w:hAnsi="Arial" w:cs="Arial"/>
          <w:sz w:val="22"/>
          <w:szCs w:val="22"/>
        </w:rPr>
        <w:t xml:space="preserve"> y cualitativa</w:t>
      </w:r>
      <w:r w:rsidR="007744AA" w:rsidRPr="00AC0AD4">
        <w:rPr>
          <w:rFonts w:ascii="Arial" w:hAnsi="Arial" w:cs="Arial"/>
          <w:sz w:val="22"/>
          <w:szCs w:val="22"/>
        </w:rPr>
        <w:t>s</w:t>
      </w:r>
      <w:r w:rsidR="008E4871">
        <w:rPr>
          <w:rFonts w:ascii="Arial" w:hAnsi="Arial" w:cs="Arial"/>
          <w:sz w:val="22"/>
          <w:szCs w:val="22"/>
        </w:rPr>
        <w:t>, cuyas definiciones son</w:t>
      </w:r>
      <w:r w:rsidR="00393249" w:rsidRPr="00AC0AD4">
        <w:rPr>
          <w:rFonts w:ascii="Arial" w:hAnsi="Arial" w:cs="Arial"/>
          <w:sz w:val="22"/>
          <w:szCs w:val="22"/>
        </w:rPr>
        <w:t>:</w:t>
      </w:r>
    </w:p>
    <w:p w:rsidR="00216C89" w:rsidRPr="00AC0AD4" w:rsidRDefault="00216C89" w:rsidP="00CC4CE4">
      <w:pPr>
        <w:rPr>
          <w:rFonts w:ascii="Arial" w:hAnsi="Arial" w:cs="Arial"/>
          <w:sz w:val="22"/>
          <w:szCs w:val="22"/>
        </w:rPr>
      </w:pPr>
    </w:p>
    <w:p w:rsidR="008E4871" w:rsidRDefault="007744AA" w:rsidP="00CC4CE4">
      <w:pPr>
        <w:rPr>
          <w:rFonts w:ascii="Arial" w:hAnsi="Arial" w:cs="Arial"/>
          <w:b/>
          <w:sz w:val="22"/>
          <w:szCs w:val="22"/>
          <w:u w:val="single"/>
        </w:rPr>
      </w:pPr>
      <w:r w:rsidRPr="00AC0AD4">
        <w:rPr>
          <w:rFonts w:ascii="Arial" w:hAnsi="Arial" w:cs="Arial"/>
          <w:b/>
          <w:sz w:val="22"/>
          <w:szCs w:val="22"/>
          <w:u w:val="single"/>
        </w:rPr>
        <w:t>Valoración c</w:t>
      </w:r>
      <w:r w:rsidR="006322E2" w:rsidRPr="00AC0AD4">
        <w:rPr>
          <w:rFonts w:ascii="Arial" w:hAnsi="Arial" w:cs="Arial"/>
          <w:b/>
          <w:sz w:val="22"/>
          <w:szCs w:val="22"/>
          <w:u w:val="single"/>
        </w:rPr>
        <w:t>uantitativa</w:t>
      </w:r>
    </w:p>
    <w:p w:rsidR="008E4871" w:rsidRDefault="008E4871" w:rsidP="00CC4CE4">
      <w:pPr>
        <w:rPr>
          <w:rFonts w:ascii="Arial" w:hAnsi="Arial" w:cs="Arial"/>
          <w:i/>
          <w:sz w:val="22"/>
          <w:szCs w:val="22"/>
        </w:rPr>
      </w:pPr>
    </w:p>
    <w:p w:rsidR="008E4871" w:rsidRPr="003A1D02" w:rsidRDefault="00024E07" w:rsidP="00CC4CE4">
      <w:pPr>
        <w:ind w:left="284" w:right="284"/>
        <w:rPr>
          <w:rFonts w:ascii="Arial" w:hAnsi="Arial" w:cs="Arial"/>
          <w:i/>
        </w:rPr>
      </w:pPr>
      <w:r w:rsidRPr="003A1D02">
        <w:rPr>
          <w:rFonts w:ascii="Arial" w:hAnsi="Arial" w:cs="Arial"/>
          <w:i/>
        </w:rPr>
        <w:t xml:space="preserve">“… </w:t>
      </w:r>
      <w:r w:rsidR="00B45A48" w:rsidRPr="003A1D02">
        <w:rPr>
          <w:rFonts w:ascii="Arial" w:hAnsi="Arial" w:cs="Arial"/>
          <w:i/>
        </w:rPr>
        <w:t>tiene el objetivo de evaluar, en forma cuantitativa, el control interno contable, valorando la existencia y el grado de efectividad de los controles asociados con el cumplimiento del marco normativo de referencia, las actividades de las etapas del proceso contable, la rendición de cuentas y la gestión del riesgo contable</w:t>
      </w:r>
      <w:r w:rsidRPr="003A1D02">
        <w:rPr>
          <w:rFonts w:ascii="Arial" w:hAnsi="Arial" w:cs="Arial"/>
          <w:i/>
        </w:rPr>
        <w:t xml:space="preserve"> (…)”</w:t>
      </w:r>
      <w:r w:rsidRPr="003A1D02">
        <w:rPr>
          <w:rStyle w:val="Refdenotaalpie"/>
          <w:rFonts w:ascii="Arial" w:hAnsi="Arial" w:cs="Arial"/>
          <w:i/>
        </w:rPr>
        <w:footnoteReference w:id="4"/>
      </w:r>
      <w:r w:rsidR="003A1D02">
        <w:rPr>
          <w:rFonts w:ascii="Arial" w:hAnsi="Arial" w:cs="Arial"/>
          <w:i/>
        </w:rPr>
        <w:t>…</w:t>
      </w:r>
      <w:r w:rsidR="00B45A48" w:rsidRPr="003A1D02">
        <w:rPr>
          <w:rFonts w:ascii="Arial" w:hAnsi="Arial" w:cs="Arial"/>
          <w:i/>
        </w:rPr>
        <w:t xml:space="preserve"> está compuesto por un cuestionario de 105 preguntas que evalúa 32 criterios de cada control</w:t>
      </w:r>
      <w:r w:rsidR="00453D8B" w:rsidRPr="003A1D02">
        <w:rPr>
          <w:rFonts w:ascii="Arial" w:hAnsi="Arial" w:cs="Arial"/>
          <w:i/>
        </w:rPr>
        <w:t xml:space="preserve"> y las opciones de calificación </w:t>
      </w:r>
      <w:r w:rsidRPr="003A1D02">
        <w:rPr>
          <w:rFonts w:ascii="Arial" w:hAnsi="Arial" w:cs="Arial"/>
          <w:i/>
        </w:rPr>
        <w:t xml:space="preserve">de selección </w:t>
      </w:r>
      <w:r w:rsidR="00453D8B" w:rsidRPr="003A1D02">
        <w:rPr>
          <w:rFonts w:ascii="Arial" w:hAnsi="Arial" w:cs="Arial"/>
          <w:i/>
        </w:rPr>
        <w:t xml:space="preserve">para todas las preguntas </w:t>
      </w:r>
      <w:r w:rsidRPr="003A1D02">
        <w:rPr>
          <w:rFonts w:ascii="Arial" w:hAnsi="Arial" w:cs="Arial"/>
          <w:i/>
        </w:rPr>
        <w:t xml:space="preserve">son </w:t>
      </w:r>
      <w:r w:rsidR="00453D8B" w:rsidRPr="003A1D02">
        <w:rPr>
          <w:rFonts w:ascii="Arial" w:hAnsi="Arial" w:cs="Arial"/>
          <w:i/>
        </w:rPr>
        <w:t>“SÍ”, “PARCIALMENTE” y “NO</w:t>
      </w:r>
      <w:r w:rsidR="008E4871" w:rsidRPr="003A1D02">
        <w:rPr>
          <w:rFonts w:ascii="Arial" w:hAnsi="Arial" w:cs="Arial"/>
          <w:i/>
        </w:rPr>
        <w:t>…</w:t>
      </w:r>
      <w:r w:rsidR="00453D8B" w:rsidRPr="003A1D02">
        <w:rPr>
          <w:rFonts w:ascii="Arial" w:hAnsi="Arial" w:cs="Arial"/>
          <w:i/>
        </w:rPr>
        <w:t>”,</w:t>
      </w:r>
      <w:r w:rsidR="00453D8B" w:rsidRPr="003A1D02">
        <w:rPr>
          <w:rFonts w:ascii="Arial" w:hAnsi="Arial" w:cs="Arial"/>
        </w:rPr>
        <w:t xml:space="preserve"> </w:t>
      </w:r>
    </w:p>
    <w:p w:rsidR="008E4871" w:rsidRDefault="008E4871" w:rsidP="00CC4CE4">
      <w:pPr>
        <w:rPr>
          <w:rFonts w:ascii="Arial" w:hAnsi="Arial" w:cs="Arial"/>
          <w:sz w:val="22"/>
          <w:szCs w:val="22"/>
        </w:rPr>
      </w:pPr>
    </w:p>
    <w:p w:rsidR="00B45A48" w:rsidRPr="00AC0AD4" w:rsidRDefault="003A1D02" w:rsidP="00CC4CE4">
      <w:pPr>
        <w:rPr>
          <w:rFonts w:ascii="Arial" w:hAnsi="Arial" w:cs="Arial"/>
          <w:sz w:val="22"/>
          <w:szCs w:val="22"/>
        </w:rPr>
      </w:pPr>
      <w:r>
        <w:rPr>
          <w:rFonts w:ascii="Arial" w:hAnsi="Arial" w:cs="Arial"/>
          <w:sz w:val="22"/>
          <w:szCs w:val="22"/>
        </w:rPr>
        <w:t xml:space="preserve">La </w:t>
      </w:r>
      <w:r w:rsidR="00453D8B" w:rsidRPr="00AC0AD4">
        <w:rPr>
          <w:rFonts w:ascii="Arial" w:hAnsi="Arial" w:cs="Arial"/>
          <w:sz w:val="22"/>
          <w:szCs w:val="22"/>
        </w:rPr>
        <w:t xml:space="preserve">valoración </w:t>
      </w:r>
      <w:r>
        <w:rPr>
          <w:rFonts w:ascii="Arial" w:hAnsi="Arial" w:cs="Arial"/>
          <w:sz w:val="22"/>
          <w:szCs w:val="22"/>
        </w:rPr>
        <w:t xml:space="preserve">en </w:t>
      </w:r>
      <w:r w:rsidR="00024E07" w:rsidRPr="00AC0AD4">
        <w:rPr>
          <w:rFonts w:ascii="Arial" w:hAnsi="Arial" w:cs="Arial"/>
          <w:sz w:val="22"/>
          <w:szCs w:val="22"/>
        </w:rPr>
        <w:t xml:space="preserve">la batería de </w:t>
      </w:r>
      <w:r w:rsidR="00E604C3" w:rsidRPr="00AC0AD4">
        <w:rPr>
          <w:rFonts w:ascii="Arial" w:hAnsi="Arial" w:cs="Arial"/>
          <w:sz w:val="22"/>
          <w:szCs w:val="22"/>
        </w:rPr>
        <w:t>preguntas</w:t>
      </w:r>
      <w:r>
        <w:rPr>
          <w:rFonts w:ascii="Arial" w:hAnsi="Arial" w:cs="Arial"/>
          <w:sz w:val="22"/>
          <w:szCs w:val="22"/>
        </w:rPr>
        <w:t xml:space="preserve"> se </w:t>
      </w:r>
      <w:r w:rsidR="00067EA0">
        <w:rPr>
          <w:rFonts w:ascii="Arial" w:hAnsi="Arial" w:cs="Arial"/>
          <w:sz w:val="22"/>
          <w:szCs w:val="22"/>
        </w:rPr>
        <w:t xml:space="preserve">analiza acorde con lo establecido </w:t>
      </w:r>
      <w:r>
        <w:rPr>
          <w:rFonts w:ascii="Arial" w:hAnsi="Arial" w:cs="Arial"/>
          <w:sz w:val="22"/>
          <w:szCs w:val="22"/>
        </w:rPr>
        <w:t xml:space="preserve">en </w:t>
      </w:r>
      <w:proofErr w:type="gramStart"/>
      <w:r>
        <w:rPr>
          <w:rFonts w:ascii="Arial" w:hAnsi="Arial" w:cs="Arial"/>
          <w:sz w:val="22"/>
          <w:szCs w:val="22"/>
        </w:rPr>
        <w:t>las siguiente tabla</w:t>
      </w:r>
      <w:proofErr w:type="gramEnd"/>
      <w:r w:rsidR="00024E07" w:rsidRPr="00AC0AD4">
        <w:rPr>
          <w:rFonts w:ascii="Arial" w:hAnsi="Arial" w:cs="Arial"/>
          <w:sz w:val="22"/>
          <w:szCs w:val="22"/>
        </w:rPr>
        <w:t>:</w:t>
      </w:r>
    </w:p>
    <w:p w:rsidR="00024E07" w:rsidRDefault="00024E07" w:rsidP="00CC4CE4">
      <w:pPr>
        <w:rPr>
          <w:rFonts w:ascii="Arial" w:hAnsi="Arial" w:cs="Arial"/>
          <w:sz w:val="10"/>
          <w:szCs w:val="10"/>
        </w:rPr>
      </w:pPr>
    </w:p>
    <w:p w:rsidR="00551765" w:rsidRPr="00275018" w:rsidRDefault="00551765" w:rsidP="00275018">
      <w:pPr>
        <w:jc w:val="center"/>
        <w:rPr>
          <w:rFonts w:ascii="Arial" w:hAnsi="Arial" w:cs="Arial"/>
          <w:b/>
        </w:rPr>
      </w:pPr>
      <w:r w:rsidRPr="00275018">
        <w:rPr>
          <w:rFonts w:ascii="Arial" w:hAnsi="Arial" w:cs="Arial"/>
          <w:b/>
        </w:rPr>
        <w:t xml:space="preserve">TABLA 1. VALORACIÓN DE LA EXISTENCIA </w:t>
      </w:r>
      <w:r w:rsidR="00275018" w:rsidRPr="00275018">
        <w:rPr>
          <w:rFonts w:ascii="Arial" w:hAnsi="Arial" w:cs="Arial"/>
          <w:b/>
        </w:rPr>
        <w:t xml:space="preserve">Y LA EFECTIVIDAD </w:t>
      </w:r>
      <w:r w:rsidRPr="00275018">
        <w:rPr>
          <w:rFonts w:ascii="Arial" w:hAnsi="Arial" w:cs="Arial"/>
          <w:b/>
        </w:rPr>
        <w:t>DEL CONTROL</w:t>
      </w:r>
    </w:p>
    <w:p w:rsidR="00024E07" w:rsidRPr="00AC0AD4" w:rsidRDefault="00024E07" w:rsidP="00CC4CE4">
      <w:pPr>
        <w:jc w:val="center"/>
        <w:rPr>
          <w:rFonts w:ascii="Arial" w:hAnsi="Arial" w:cs="Arial"/>
          <w:sz w:val="22"/>
          <w:szCs w:val="22"/>
        </w:rPr>
      </w:pPr>
      <w:r w:rsidRPr="00AC0AD4">
        <w:rPr>
          <w:rFonts w:ascii="Arial" w:hAnsi="Arial" w:cs="Arial"/>
          <w:noProof/>
        </w:rPr>
        <w:drawing>
          <wp:inline distT="0" distB="0" distL="0" distR="0" wp14:anchorId="2E3BABB9" wp14:editId="6A2FB0A3">
            <wp:extent cx="3362325" cy="8273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619" b="8822"/>
                    <a:stretch/>
                  </pic:blipFill>
                  <pic:spPr bwMode="auto">
                    <a:xfrm>
                      <a:off x="0" y="0"/>
                      <a:ext cx="3374351" cy="830337"/>
                    </a:xfrm>
                    <a:prstGeom prst="rect">
                      <a:avLst/>
                    </a:prstGeom>
                    <a:ln>
                      <a:noFill/>
                    </a:ln>
                    <a:extLst>
                      <a:ext uri="{53640926-AAD7-44D8-BBD7-CCE9431645EC}">
                        <a14:shadowObscured xmlns:a14="http://schemas.microsoft.com/office/drawing/2010/main"/>
                      </a:ext>
                    </a:extLst>
                  </pic:spPr>
                </pic:pic>
              </a:graphicData>
            </a:graphic>
          </wp:inline>
        </w:drawing>
      </w:r>
    </w:p>
    <w:p w:rsidR="00024E07" w:rsidRPr="00AC0AD4" w:rsidRDefault="00024E07" w:rsidP="00CC4CE4">
      <w:pPr>
        <w:jc w:val="center"/>
        <w:rPr>
          <w:rFonts w:ascii="Arial" w:hAnsi="Arial" w:cs="Arial"/>
          <w:sz w:val="16"/>
          <w:szCs w:val="22"/>
        </w:rPr>
      </w:pPr>
      <w:r w:rsidRPr="00AC0AD4">
        <w:rPr>
          <w:rFonts w:ascii="Arial" w:hAnsi="Arial" w:cs="Arial"/>
          <w:sz w:val="16"/>
          <w:szCs w:val="22"/>
        </w:rPr>
        <w:t>Fuente: Anexo de la Resolución 193 de 2016</w:t>
      </w:r>
    </w:p>
    <w:p w:rsidR="00024E07" w:rsidRPr="00AC0AD4" w:rsidRDefault="00024E07" w:rsidP="00CC4CE4">
      <w:pPr>
        <w:rPr>
          <w:rFonts w:ascii="Arial" w:hAnsi="Arial" w:cs="Arial"/>
          <w:sz w:val="10"/>
          <w:szCs w:val="10"/>
        </w:rPr>
      </w:pPr>
    </w:p>
    <w:p w:rsidR="0046562D" w:rsidRPr="003A1D02" w:rsidRDefault="00024E07" w:rsidP="00CC4CE4">
      <w:pPr>
        <w:ind w:left="284" w:right="284"/>
        <w:rPr>
          <w:rFonts w:ascii="Arial" w:hAnsi="Arial" w:cs="Arial"/>
          <w:i/>
        </w:rPr>
      </w:pPr>
      <w:r w:rsidRPr="003A1D02">
        <w:rPr>
          <w:rFonts w:ascii="Arial" w:hAnsi="Arial" w:cs="Arial"/>
          <w:i/>
        </w:rPr>
        <w:t>“… Cada criterio de control tiene un valor total de 1. El 30% de este valor corresponde a la pregunta que busca verificar la existencia del control (Ex), y el 70% restante se distribuye entre las preguntas que buscan evaluar la efectividad del control (</w:t>
      </w:r>
      <w:proofErr w:type="spellStart"/>
      <w:r w:rsidRPr="003A1D02">
        <w:rPr>
          <w:rFonts w:ascii="Arial" w:hAnsi="Arial" w:cs="Arial"/>
          <w:i/>
        </w:rPr>
        <w:t>Ef</w:t>
      </w:r>
      <w:proofErr w:type="spellEnd"/>
      <w:r w:rsidRPr="003A1D02">
        <w:rPr>
          <w:rFonts w:ascii="Arial" w:hAnsi="Arial" w:cs="Arial"/>
          <w:i/>
        </w:rPr>
        <w:t>). Una vez resuelto el cuestionario en su totalidad, se dividirá la sumatoria de todos los puntajes obtenidos entre el total de criterios, para evaluar la existencia y efectividad. El porcentaje obtenido se multiplicará por cinco. La calificación obtenida oscilará entre 1 y 5 y corresponderá al grado de cumplimiento y efectividad del control interno contable. La escala de calificación se interpreta de la siguiente forma (…)”</w:t>
      </w:r>
      <w:r w:rsidRPr="003A1D02">
        <w:rPr>
          <w:rStyle w:val="Refdenotaalpie"/>
          <w:rFonts w:ascii="Arial" w:hAnsi="Arial" w:cs="Arial"/>
          <w:i/>
        </w:rPr>
        <w:footnoteReference w:id="5"/>
      </w:r>
      <w:r w:rsidRPr="003A1D02">
        <w:rPr>
          <w:rFonts w:ascii="Arial" w:hAnsi="Arial" w:cs="Arial"/>
          <w:i/>
        </w:rPr>
        <w:t>:</w:t>
      </w:r>
    </w:p>
    <w:p w:rsidR="00010559" w:rsidRDefault="00010559" w:rsidP="00010559">
      <w:pPr>
        <w:jc w:val="center"/>
        <w:rPr>
          <w:rFonts w:ascii="Arial" w:hAnsi="Arial" w:cs="Arial"/>
          <w:b/>
        </w:rPr>
      </w:pPr>
    </w:p>
    <w:p w:rsidR="00010559" w:rsidRPr="00275018" w:rsidRDefault="00010559" w:rsidP="00010559">
      <w:pPr>
        <w:jc w:val="center"/>
        <w:rPr>
          <w:rFonts w:ascii="Arial" w:hAnsi="Arial" w:cs="Arial"/>
          <w:b/>
        </w:rPr>
      </w:pPr>
      <w:r w:rsidRPr="00275018">
        <w:rPr>
          <w:rFonts w:ascii="Arial" w:hAnsi="Arial" w:cs="Arial"/>
          <w:b/>
        </w:rPr>
        <w:t xml:space="preserve">TABLA </w:t>
      </w:r>
      <w:r>
        <w:rPr>
          <w:rFonts w:ascii="Arial" w:hAnsi="Arial" w:cs="Arial"/>
          <w:b/>
        </w:rPr>
        <w:t>2</w:t>
      </w:r>
      <w:r w:rsidRPr="00275018">
        <w:rPr>
          <w:rFonts w:ascii="Arial" w:hAnsi="Arial" w:cs="Arial"/>
          <w:b/>
        </w:rPr>
        <w:t xml:space="preserve">. </w:t>
      </w:r>
      <w:r>
        <w:rPr>
          <w:rFonts w:ascii="Arial" w:hAnsi="Arial" w:cs="Arial"/>
          <w:b/>
        </w:rPr>
        <w:t>RANGOS DE CALIFICACIÓN</w:t>
      </w:r>
    </w:p>
    <w:p w:rsidR="00010559" w:rsidRPr="00AC0AD4" w:rsidRDefault="00010559" w:rsidP="00CC4CE4">
      <w:pPr>
        <w:rPr>
          <w:rFonts w:ascii="Arial" w:hAnsi="Arial" w:cs="Arial"/>
          <w:b/>
          <w:sz w:val="10"/>
          <w:szCs w:val="10"/>
          <w:u w:val="single"/>
        </w:rPr>
      </w:pPr>
    </w:p>
    <w:p w:rsidR="006322E2" w:rsidRPr="00AC0AD4" w:rsidRDefault="00024E07" w:rsidP="00CC4CE4">
      <w:pPr>
        <w:jc w:val="center"/>
        <w:rPr>
          <w:rFonts w:ascii="Arial" w:hAnsi="Arial" w:cs="Arial"/>
          <w:sz w:val="22"/>
          <w:szCs w:val="22"/>
        </w:rPr>
      </w:pPr>
      <w:r w:rsidRPr="00AC0AD4">
        <w:rPr>
          <w:rFonts w:ascii="Arial" w:hAnsi="Arial" w:cs="Arial"/>
          <w:noProof/>
        </w:rPr>
        <w:drawing>
          <wp:inline distT="0" distB="0" distL="0" distR="0" wp14:anchorId="58FF97C8" wp14:editId="60F182CA">
            <wp:extent cx="3981450" cy="8242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6104" cy="843817"/>
                    </a:xfrm>
                    <a:prstGeom prst="rect">
                      <a:avLst/>
                    </a:prstGeom>
                  </pic:spPr>
                </pic:pic>
              </a:graphicData>
            </a:graphic>
          </wp:inline>
        </w:drawing>
      </w:r>
    </w:p>
    <w:p w:rsidR="0005699E" w:rsidRPr="00AC0AD4" w:rsidRDefault="00024E07" w:rsidP="00CC4CE4">
      <w:pPr>
        <w:jc w:val="center"/>
        <w:rPr>
          <w:rFonts w:ascii="Arial" w:hAnsi="Arial" w:cs="Arial"/>
          <w:sz w:val="16"/>
          <w:szCs w:val="22"/>
        </w:rPr>
      </w:pPr>
      <w:r w:rsidRPr="00AC0AD4">
        <w:rPr>
          <w:rFonts w:ascii="Arial" w:hAnsi="Arial" w:cs="Arial"/>
          <w:sz w:val="16"/>
          <w:szCs w:val="22"/>
        </w:rPr>
        <w:t>Fuente: Anexo de la Resolución 193 de 2016</w:t>
      </w:r>
    </w:p>
    <w:p w:rsidR="00067EA0" w:rsidRDefault="00840A1E" w:rsidP="00CC4CE4">
      <w:pPr>
        <w:rPr>
          <w:rFonts w:ascii="Arial" w:hAnsi="Arial" w:cs="Arial"/>
          <w:b/>
          <w:sz w:val="22"/>
          <w:szCs w:val="22"/>
          <w:u w:val="single"/>
        </w:rPr>
      </w:pPr>
      <w:r w:rsidRPr="00AC0AD4">
        <w:rPr>
          <w:rFonts w:ascii="Arial" w:hAnsi="Arial" w:cs="Arial"/>
          <w:b/>
          <w:sz w:val="22"/>
          <w:szCs w:val="22"/>
          <w:u w:val="single"/>
        </w:rPr>
        <w:lastRenderedPageBreak/>
        <w:t>Valoración c</w:t>
      </w:r>
      <w:r w:rsidR="001160F1" w:rsidRPr="00AC0AD4">
        <w:rPr>
          <w:rFonts w:ascii="Arial" w:hAnsi="Arial" w:cs="Arial"/>
          <w:b/>
          <w:sz w:val="22"/>
          <w:szCs w:val="22"/>
          <w:u w:val="single"/>
        </w:rPr>
        <w:t>ualitativa</w:t>
      </w:r>
    </w:p>
    <w:p w:rsidR="00067EA0" w:rsidRDefault="00067EA0" w:rsidP="00CC4CE4">
      <w:pPr>
        <w:rPr>
          <w:rFonts w:ascii="Arial" w:hAnsi="Arial" w:cs="Arial"/>
          <w:b/>
          <w:sz w:val="22"/>
          <w:szCs w:val="22"/>
          <w:u w:val="single"/>
        </w:rPr>
      </w:pPr>
    </w:p>
    <w:p w:rsidR="00393249" w:rsidRPr="00AC0AD4" w:rsidRDefault="00067EA0" w:rsidP="00CC4CE4">
      <w:pPr>
        <w:rPr>
          <w:rFonts w:ascii="Arial" w:hAnsi="Arial" w:cs="Arial"/>
          <w:sz w:val="22"/>
          <w:szCs w:val="22"/>
        </w:rPr>
      </w:pPr>
      <w:r>
        <w:rPr>
          <w:rFonts w:ascii="Arial" w:hAnsi="Arial" w:cs="Arial"/>
          <w:sz w:val="22"/>
          <w:szCs w:val="22"/>
        </w:rPr>
        <w:t>D</w:t>
      </w:r>
      <w:r w:rsidR="00393249" w:rsidRPr="00AC0AD4">
        <w:rPr>
          <w:rFonts w:ascii="Arial" w:hAnsi="Arial" w:cs="Arial"/>
          <w:sz w:val="22"/>
          <w:szCs w:val="22"/>
        </w:rPr>
        <w:t>escrib</w:t>
      </w:r>
      <w:r>
        <w:rPr>
          <w:rFonts w:ascii="Arial" w:hAnsi="Arial" w:cs="Arial"/>
          <w:sz w:val="22"/>
          <w:szCs w:val="22"/>
        </w:rPr>
        <w:t>e</w:t>
      </w:r>
      <w:r w:rsidR="00393249" w:rsidRPr="00AC0AD4">
        <w:rPr>
          <w:rFonts w:ascii="Arial" w:hAnsi="Arial" w:cs="Arial"/>
          <w:sz w:val="22"/>
          <w:szCs w:val="22"/>
        </w:rPr>
        <w:t xml:space="preserve"> cualitativamente, y en forma breve, el análisis de las principales fortalezas y debilidades del control interno contable </w:t>
      </w:r>
      <w:r>
        <w:rPr>
          <w:rFonts w:ascii="Arial" w:hAnsi="Arial" w:cs="Arial"/>
          <w:sz w:val="22"/>
          <w:szCs w:val="22"/>
        </w:rPr>
        <w:t xml:space="preserve">a partir de los resultados detallados de la </w:t>
      </w:r>
      <w:r w:rsidR="00393249" w:rsidRPr="00AC0AD4">
        <w:rPr>
          <w:rFonts w:ascii="Arial" w:hAnsi="Arial" w:cs="Arial"/>
          <w:sz w:val="22"/>
          <w:szCs w:val="22"/>
        </w:rPr>
        <w:t>valoración cuantitativa</w:t>
      </w:r>
      <w:r>
        <w:rPr>
          <w:rFonts w:ascii="Arial" w:hAnsi="Arial" w:cs="Arial"/>
          <w:sz w:val="22"/>
          <w:szCs w:val="22"/>
        </w:rPr>
        <w:t>; así mismo</w:t>
      </w:r>
      <w:r w:rsidR="00B453E8" w:rsidRPr="00AC0AD4">
        <w:rPr>
          <w:rFonts w:ascii="Arial" w:hAnsi="Arial" w:cs="Arial"/>
          <w:sz w:val="22"/>
          <w:szCs w:val="22"/>
        </w:rPr>
        <w:t>,</w:t>
      </w:r>
      <w:r w:rsidR="00767A56" w:rsidRPr="00AC0AD4">
        <w:rPr>
          <w:rFonts w:ascii="Arial" w:hAnsi="Arial" w:cs="Arial"/>
          <w:sz w:val="22"/>
          <w:szCs w:val="22"/>
        </w:rPr>
        <w:t xml:space="preserve"> </w:t>
      </w:r>
      <w:r w:rsidR="00B453E8" w:rsidRPr="00AC0AD4">
        <w:rPr>
          <w:rFonts w:ascii="Arial" w:hAnsi="Arial" w:cs="Arial"/>
          <w:sz w:val="22"/>
          <w:szCs w:val="22"/>
        </w:rPr>
        <w:t>las recomendaciones</w:t>
      </w:r>
      <w:r>
        <w:rPr>
          <w:rFonts w:ascii="Arial" w:hAnsi="Arial" w:cs="Arial"/>
          <w:sz w:val="22"/>
          <w:szCs w:val="22"/>
        </w:rPr>
        <w:t>,</w:t>
      </w:r>
      <w:r w:rsidR="00B453E8" w:rsidRPr="00AC0AD4">
        <w:rPr>
          <w:rFonts w:ascii="Arial" w:hAnsi="Arial" w:cs="Arial"/>
          <w:sz w:val="22"/>
          <w:szCs w:val="22"/>
        </w:rPr>
        <w:t xml:space="preserve"> los avances y mejoras del proceso </w:t>
      </w:r>
      <w:r>
        <w:rPr>
          <w:rFonts w:ascii="Arial" w:hAnsi="Arial" w:cs="Arial"/>
          <w:sz w:val="22"/>
          <w:szCs w:val="22"/>
        </w:rPr>
        <w:t xml:space="preserve">durante la </w:t>
      </w:r>
      <w:r w:rsidR="00767A56" w:rsidRPr="00AC0AD4">
        <w:rPr>
          <w:rFonts w:ascii="Arial" w:hAnsi="Arial" w:cs="Arial"/>
          <w:sz w:val="22"/>
          <w:szCs w:val="22"/>
        </w:rPr>
        <w:t>vigencia 201</w:t>
      </w:r>
      <w:r w:rsidR="007604F8" w:rsidRPr="00AC0AD4">
        <w:rPr>
          <w:rFonts w:ascii="Arial" w:hAnsi="Arial" w:cs="Arial"/>
          <w:sz w:val="22"/>
          <w:szCs w:val="22"/>
        </w:rPr>
        <w:t>8</w:t>
      </w:r>
      <w:r w:rsidR="00B453E8" w:rsidRPr="00AC0AD4">
        <w:rPr>
          <w:rFonts w:ascii="Arial" w:hAnsi="Arial" w:cs="Arial"/>
          <w:sz w:val="22"/>
          <w:szCs w:val="22"/>
        </w:rPr>
        <w:t>.</w:t>
      </w:r>
    </w:p>
    <w:p w:rsidR="00840A1E" w:rsidRPr="00AC0AD4" w:rsidRDefault="00840A1E" w:rsidP="00CC4CE4">
      <w:pPr>
        <w:autoSpaceDE w:val="0"/>
        <w:autoSpaceDN w:val="0"/>
        <w:adjustRightInd w:val="0"/>
        <w:rPr>
          <w:rFonts w:ascii="Arial" w:hAnsi="Arial" w:cs="Arial"/>
          <w:b/>
          <w:bCs/>
          <w:color w:val="000000"/>
          <w:sz w:val="16"/>
          <w:szCs w:val="16"/>
          <w:lang w:val="es-ES" w:eastAsia="es-ES_tradnl"/>
        </w:rPr>
      </w:pPr>
    </w:p>
    <w:p w:rsidR="00840A1E" w:rsidRPr="00AC0AD4" w:rsidRDefault="00840A1E" w:rsidP="00CC4CE4">
      <w:pPr>
        <w:autoSpaceDE w:val="0"/>
        <w:autoSpaceDN w:val="0"/>
        <w:adjustRightInd w:val="0"/>
        <w:rPr>
          <w:rFonts w:ascii="Arial" w:hAnsi="Arial" w:cs="Arial"/>
          <w:b/>
          <w:bCs/>
          <w:color w:val="000000"/>
          <w:sz w:val="16"/>
          <w:szCs w:val="16"/>
          <w:lang w:val="es-ES" w:eastAsia="es-ES_tradnl"/>
        </w:rPr>
      </w:pPr>
    </w:p>
    <w:p w:rsidR="0078695D" w:rsidRPr="00CB0EA9" w:rsidRDefault="0078695D" w:rsidP="00CC4CE4">
      <w:pPr>
        <w:pStyle w:val="Ttulo1"/>
        <w:numPr>
          <w:ilvl w:val="0"/>
          <w:numId w:val="1"/>
        </w:numPr>
        <w:jc w:val="left"/>
        <w:rPr>
          <w:b/>
          <w:sz w:val="22"/>
          <w:lang w:val="es-ES" w:eastAsia="es-ES_tradnl"/>
        </w:rPr>
      </w:pPr>
      <w:bookmarkStart w:id="7" w:name="_Toc2263356"/>
      <w:r w:rsidRPr="00CB0EA9">
        <w:rPr>
          <w:b/>
          <w:sz w:val="22"/>
          <w:lang w:val="es-ES" w:eastAsia="es-ES_tradnl"/>
        </w:rPr>
        <w:t>RESULTADOS OBTENIDOS</w:t>
      </w:r>
      <w:bookmarkEnd w:id="7"/>
    </w:p>
    <w:p w:rsidR="0078695D" w:rsidRPr="00AC0AD4" w:rsidRDefault="0078695D" w:rsidP="00CC4CE4">
      <w:pPr>
        <w:rPr>
          <w:rFonts w:ascii="Arial" w:hAnsi="Arial" w:cs="Arial"/>
          <w:lang w:val="es-ES" w:eastAsia="es-ES_tradnl"/>
        </w:rPr>
      </w:pPr>
    </w:p>
    <w:p w:rsidR="00840A1E" w:rsidRPr="00AC0AD4" w:rsidRDefault="0078695D" w:rsidP="00CC4CE4">
      <w:pPr>
        <w:rPr>
          <w:rFonts w:ascii="Arial" w:hAnsi="Arial" w:cs="Arial"/>
          <w:sz w:val="22"/>
          <w:szCs w:val="22"/>
          <w:lang w:val="es-ES" w:eastAsia="es-ES_tradnl"/>
        </w:rPr>
      </w:pPr>
      <w:r w:rsidRPr="00AC0AD4">
        <w:rPr>
          <w:rFonts w:ascii="Arial" w:hAnsi="Arial" w:cs="Arial"/>
          <w:sz w:val="22"/>
          <w:szCs w:val="22"/>
          <w:lang w:val="es-ES" w:eastAsia="es-ES_tradnl"/>
        </w:rPr>
        <w:t xml:space="preserve">De la </w:t>
      </w:r>
      <w:r w:rsidR="00656997" w:rsidRPr="00AC0AD4">
        <w:rPr>
          <w:rFonts w:ascii="Arial" w:hAnsi="Arial" w:cs="Arial"/>
          <w:sz w:val="22"/>
          <w:szCs w:val="22"/>
          <w:lang w:val="es-ES" w:eastAsia="es-ES_tradnl"/>
        </w:rPr>
        <w:t xml:space="preserve">evaluación </w:t>
      </w:r>
      <w:r w:rsidR="00CB0EA9">
        <w:rPr>
          <w:rFonts w:ascii="Arial" w:hAnsi="Arial" w:cs="Arial"/>
          <w:sz w:val="22"/>
          <w:szCs w:val="22"/>
          <w:lang w:val="es-ES" w:eastAsia="es-ES_tradnl"/>
        </w:rPr>
        <w:t>efectuada</w:t>
      </w:r>
      <w:r w:rsidR="00CB2225" w:rsidRPr="00AC0AD4">
        <w:rPr>
          <w:rFonts w:ascii="Arial" w:hAnsi="Arial" w:cs="Arial"/>
          <w:sz w:val="22"/>
          <w:szCs w:val="22"/>
          <w:lang w:val="es-ES" w:eastAsia="es-ES_tradnl"/>
        </w:rPr>
        <w:t xml:space="preserve">, </w:t>
      </w:r>
      <w:r w:rsidR="007D0954" w:rsidRPr="00AC0AD4">
        <w:rPr>
          <w:rFonts w:ascii="Arial" w:hAnsi="Arial" w:cs="Arial"/>
          <w:sz w:val="22"/>
          <w:szCs w:val="22"/>
          <w:lang w:val="es-ES" w:eastAsia="es-ES_tradnl"/>
        </w:rPr>
        <w:t>la UAERMV</w:t>
      </w:r>
      <w:r w:rsidR="008973D0" w:rsidRPr="00AC0AD4">
        <w:rPr>
          <w:rFonts w:ascii="Arial" w:hAnsi="Arial" w:cs="Arial"/>
          <w:sz w:val="22"/>
          <w:szCs w:val="22"/>
          <w:lang w:val="es-ES" w:eastAsia="es-ES_tradnl"/>
        </w:rPr>
        <w:t xml:space="preserve"> obtuvo </w:t>
      </w:r>
      <w:r w:rsidR="00CB0EA9">
        <w:rPr>
          <w:rFonts w:ascii="Arial" w:hAnsi="Arial" w:cs="Arial"/>
          <w:sz w:val="22"/>
          <w:szCs w:val="22"/>
          <w:lang w:val="es-ES" w:eastAsia="es-ES_tradnl"/>
        </w:rPr>
        <w:t>un grado de cumplimiento de</w:t>
      </w:r>
      <w:r w:rsidR="008973D0" w:rsidRPr="00AC0AD4">
        <w:rPr>
          <w:rFonts w:ascii="Arial" w:hAnsi="Arial" w:cs="Arial"/>
          <w:sz w:val="22"/>
          <w:szCs w:val="22"/>
          <w:lang w:val="es-ES" w:eastAsia="es-ES_tradnl"/>
        </w:rPr>
        <w:t xml:space="preserve"> </w:t>
      </w:r>
      <w:r w:rsidR="008973D0" w:rsidRPr="00CB0EA9">
        <w:rPr>
          <w:rFonts w:ascii="Arial" w:hAnsi="Arial" w:cs="Arial"/>
          <w:b/>
          <w:sz w:val="22"/>
          <w:szCs w:val="22"/>
          <w:lang w:val="es-ES" w:eastAsia="es-ES_tradnl"/>
        </w:rPr>
        <w:t>4.</w:t>
      </w:r>
      <w:r w:rsidR="005747CE" w:rsidRPr="00CB0EA9">
        <w:rPr>
          <w:rFonts w:ascii="Arial" w:hAnsi="Arial" w:cs="Arial"/>
          <w:b/>
          <w:sz w:val="22"/>
          <w:szCs w:val="22"/>
          <w:lang w:val="es-ES" w:eastAsia="es-ES_tradnl"/>
        </w:rPr>
        <w:t>0</w:t>
      </w:r>
      <w:r w:rsidR="00D11454">
        <w:rPr>
          <w:rFonts w:ascii="Arial" w:hAnsi="Arial" w:cs="Arial"/>
          <w:b/>
          <w:sz w:val="22"/>
          <w:szCs w:val="22"/>
          <w:lang w:val="es-ES" w:eastAsia="es-ES_tradnl"/>
        </w:rPr>
        <w:t>1</w:t>
      </w:r>
      <w:r w:rsidR="00CB0EA9">
        <w:rPr>
          <w:rFonts w:ascii="Arial" w:hAnsi="Arial" w:cs="Arial"/>
          <w:sz w:val="22"/>
          <w:szCs w:val="22"/>
          <w:lang w:val="es-ES" w:eastAsia="es-ES_tradnl"/>
        </w:rPr>
        <w:t xml:space="preserve"> sobre 5</w:t>
      </w:r>
      <w:r w:rsidR="008973D0" w:rsidRPr="00AC0AD4">
        <w:rPr>
          <w:rFonts w:ascii="Arial" w:hAnsi="Arial" w:cs="Arial"/>
          <w:sz w:val="22"/>
          <w:szCs w:val="22"/>
          <w:lang w:val="es-ES" w:eastAsia="es-ES_tradnl"/>
        </w:rPr>
        <w:t xml:space="preserve">, </w:t>
      </w:r>
      <w:r w:rsidR="00CB0EA9">
        <w:rPr>
          <w:rFonts w:ascii="Arial" w:hAnsi="Arial" w:cs="Arial"/>
          <w:sz w:val="22"/>
          <w:szCs w:val="22"/>
          <w:lang w:val="es-ES" w:eastAsia="es-ES_tradnl"/>
        </w:rPr>
        <w:t xml:space="preserve">con una efectividad </w:t>
      </w:r>
      <w:r w:rsidR="00CB0EA9" w:rsidRPr="00CB0EA9">
        <w:rPr>
          <w:rFonts w:ascii="Arial" w:hAnsi="Arial" w:cs="Arial"/>
          <w:b/>
          <w:sz w:val="22"/>
          <w:szCs w:val="22"/>
          <w:lang w:val="es-ES" w:eastAsia="es-ES_tradnl"/>
        </w:rPr>
        <w:t>eficiente</w:t>
      </w:r>
      <w:r w:rsidR="008973D0" w:rsidRPr="00AC0AD4">
        <w:rPr>
          <w:rFonts w:ascii="Arial" w:hAnsi="Arial" w:cs="Arial"/>
          <w:sz w:val="22"/>
          <w:szCs w:val="22"/>
          <w:lang w:val="es-ES" w:eastAsia="es-ES_tradnl"/>
        </w:rPr>
        <w:t>,</w:t>
      </w:r>
      <w:r w:rsidR="00CB2225" w:rsidRPr="00AC0AD4">
        <w:rPr>
          <w:rFonts w:ascii="Arial" w:hAnsi="Arial" w:cs="Arial"/>
          <w:sz w:val="22"/>
          <w:szCs w:val="22"/>
          <w:lang w:val="es-ES" w:eastAsia="es-ES_tradnl"/>
        </w:rPr>
        <w:t xml:space="preserve"> según la ponderación estableci</w:t>
      </w:r>
      <w:r w:rsidR="008973D0" w:rsidRPr="00AC0AD4">
        <w:rPr>
          <w:rFonts w:ascii="Arial" w:hAnsi="Arial" w:cs="Arial"/>
          <w:sz w:val="22"/>
          <w:szCs w:val="22"/>
          <w:lang w:val="es-ES" w:eastAsia="es-ES_tradnl"/>
        </w:rPr>
        <w:t xml:space="preserve">da en la </w:t>
      </w:r>
      <w:r w:rsidR="001F4019" w:rsidRPr="00AC0AD4">
        <w:rPr>
          <w:rFonts w:ascii="Arial" w:hAnsi="Arial" w:cs="Arial"/>
          <w:sz w:val="22"/>
          <w:szCs w:val="22"/>
          <w:lang w:val="es-ES" w:eastAsia="es-ES_tradnl"/>
        </w:rPr>
        <w:t>Resolución</w:t>
      </w:r>
      <w:r w:rsidR="008973D0" w:rsidRPr="00AC0AD4">
        <w:rPr>
          <w:rFonts w:ascii="Arial" w:hAnsi="Arial" w:cs="Arial"/>
          <w:sz w:val="22"/>
          <w:szCs w:val="22"/>
          <w:lang w:val="es-ES" w:eastAsia="es-ES_tradnl"/>
        </w:rPr>
        <w:t xml:space="preserve"> </w:t>
      </w:r>
      <w:r w:rsidR="005747CE" w:rsidRPr="00AC0AD4">
        <w:rPr>
          <w:rFonts w:ascii="Arial" w:hAnsi="Arial" w:cs="Arial"/>
          <w:sz w:val="22"/>
          <w:szCs w:val="22"/>
          <w:lang w:val="es-ES" w:eastAsia="es-ES_tradnl"/>
        </w:rPr>
        <w:t>193</w:t>
      </w:r>
      <w:r w:rsidR="008973D0" w:rsidRPr="00AC0AD4">
        <w:rPr>
          <w:rFonts w:ascii="Arial" w:hAnsi="Arial" w:cs="Arial"/>
          <w:sz w:val="22"/>
          <w:szCs w:val="22"/>
          <w:lang w:val="es-ES" w:eastAsia="es-ES_tradnl"/>
        </w:rPr>
        <w:t xml:space="preserve"> de 20</w:t>
      </w:r>
      <w:r w:rsidR="005747CE" w:rsidRPr="00AC0AD4">
        <w:rPr>
          <w:rFonts w:ascii="Arial" w:hAnsi="Arial" w:cs="Arial"/>
          <w:sz w:val="22"/>
          <w:szCs w:val="22"/>
          <w:lang w:val="es-ES" w:eastAsia="es-ES_tradnl"/>
        </w:rPr>
        <w:t>16</w:t>
      </w:r>
      <w:r w:rsidR="008973D0" w:rsidRPr="00AC0AD4">
        <w:rPr>
          <w:rFonts w:ascii="Arial" w:hAnsi="Arial" w:cs="Arial"/>
          <w:sz w:val="22"/>
          <w:szCs w:val="22"/>
          <w:lang w:val="es-ES" w:eastAsia="es-ES_tradnl"/>
        </w:rPr>
        <w:t>;</w:t>
      </w:r>
      <w:r w:rsidR="00CB2225" w:rsidRPr="00AC0AD4">
        <w:rPr>
          <w:rFonts w:ascii="Arial" w:hAnsi="Arial" w:cs="Arial"/>
          <w:sz w:val="22"/>
          <w:szCs w:val="22"/>
          <w:lang w:val="es-ES" w:eastAsia="es-ES_tradnl"/>
        </w:rPr>
        <w:t xml:space="preserve"> </w:t>
      </w:r>
      <w:r w:rsidR="008973D0" w:rsidRPr="00AC0AD4">
        <w:rPr>
          <w:rFonts w:ascii="Arial" w:hAnsi="Arial" w:cs="Arial"/>
          <w:sz w:val="22"/>
          <w:szCs w:val="22"/>
          <w:lang w:val="es-ES" w:eastAsia="es-ES_tradnl"/>
        </w:rPr>
        <w:t>s</w:t>
      </w:r>
      <w:r w:rsidR="00CB2225" w:rsidRPr="00AC0AD4">
        <w:rPr>
          <w:rFonts w:ascii="Arial" w:hAnsi="Arial" w:cs="Arial"/>
          <w:sz w:val="22"/>
          <w:szCs w:val="22"/>
          <w:lang w:val="es-ES" w:eastAsia="es-ES_tradnl"/>
        </w:rPr>
        <w:t xml:space="preserve">in embargo, durante </w:t>
      </w:r>
      <w:r w:rsidR="00942984" w:rsidRPr="00AC0AD4">
        <w:rPr>
          <w:rFonts w:ascii="Arial" w:hAnsi="Arial" w:cs="Arial"/>
          <w:sz w:val="22"/>
          <w:szCs w:val="22"/>
          <w:lang w:val="es-ES" w:eastAsia="es-ES_tradnl"/>
        </w:rPr>
        <w:t xml:space="preserve">la </w:t>
      </w:r>
      <w:r w:rsidR="00CB2225" w:rsidRPr="00AC0AD4">
        <w:rPr>
          <w:rFonts w:ascii="Arial" w:hAnsi="Arial" w:cs="Arial"/>
          <w:sz w:val="22"/>
          <w:szCs w:val="22"/>
          <w:lang w:val="es-ES" w:eastAsia="es-ES_tradnl"/>
        </w:rPr>
        <w:t xml:space="preserve">evaluación se </w:t>
      </w:r>
      <w:r w:rsidR="00942984" w:rsidRPr="00AC0AD4">
        <w:rPr>
          <w:rFonts w:ascii="Arial" w:hAnsi="Arial" w:cs="Arial"/>
          <w:sz w:val="22"/>
          <w:szCs w:val="22"/>
          <w:lang w:val="es-ES" w:eastAsia="es-ES_tradnl"/>
        </w:rPr>
        <w:t xml:space="preserve">identificaron </w:t>
      </w:r>
      <w:r w:rsidR="00C962FC" w:rsidRPr="00AC0AD4">
        <w:rPr>
          <w:rFonts w:ascii="Arial" w:hAnsi="Arial" w:cs="Arial"/>
          <w:sz w:val="22"/>
          <w:szCs w:val="22"/>
          <w:lang w:val="es-ES" w:eastAsia="es-ES_tradnl"/>
        </w:rPr>
        <w:t>debilidades y oportunidades de mejora</w:t>
      </w:r>
      <w:r w:rsidR="00942984" w:rsidRPr="00AC0AD4">
        <w:rPr>
          <w:rFonts w:ascii="Arial" w:hAnsi="Arial" w:cs="Arial"/>
          <w:sz w:val="22"/>
          <w:szCs w:val="22"/>
          <w:lang w:val="es-ES" w:eastAsia="es-ES_tradnl"/>
        </w:rPr>
        <w:t xml:space="preserve">, que deben ser atendidas por la </w:t>
      </w:r>
      <w:r w:rsidR="00C962FC" w:rsidRPr="00AC0AD4">
        <w:rPr>
          <w:rFonts w:ascii="Arial" w:hAnsi="Arial" w:cs="Arial"/>
          <w:sz w:val="22"/>
          <w:szCs w:val="22"/>
          <w:lang w:val="es-ES" w:eastAsia="es-ES_tradnl"/>
        </w:rPr>
        <w:t>administración</w:t>
      </w:r>
      <w:r w:rsidR="00942984" w:rsidRPr="00AC0AD4">
        <w:rPr>
          <w:rFonts w:ascii="Arial" w:hAnsi="Arial" w:cs="Arial"/>
          <w:sz w:val="22"/>
          <w:szCs w:val="22"/>
          <w:lang w:val="es-ES" w:eastAsia="es-ES_tradnl"/>
        </w:rPr>
        <w:t xml:space="preserve"> en pro de fortalecer</w:t>
      </w:r>
      <w:r w:rsidR="00C962FC" w:rsidRPr="00AC0AD4">
        <w:rPr>
          <w:rFonts w:ascii="Arial" w:hAnsi="Arial" w:cs="Arial"/>
          <w:sz w:val="22"/>
          <w:szCs w:val="22"/>
          <w:lang w:val="es-ES" w:eastAsia="es-ES_tradnl"/>
        </w:rPr>
        <w:t xml:space="preserve"> el control interno contabl</w:t>
      </w:r>
      <w:r w:rsidR="00FA3C0F" w:rsidRPr="00AC0AD4">
        <w:rPr>
          <w:rFonts w:ascii="Arial" w:hAnsi="Arial" w:cs="Arial"/>
          <w:sz w:val="22"/>
          <w:szCs w:val="22"/>
          <w:lang w:val="es-ES" w:eastAsia="es-ES_tradnl"/>
        </w:rPr>
        <w:t xml:space="preserve">e. </w:t>
      </w:r>
    </w:p>
    <w:p w:rsidR="00840A1E" w:rsidRPr="00AC0AD4" w:rsidRDefault="00840A1E" w:rsidP="00CC4CE4">
      <w:pPr>
        <w:rPr>
          <w:rFonts w:ascii="Arial" w:hAnsi="Arial" w:cs="Arial"/>
          <w:sz w:val="22"/>
          <w:szCs w:val="22"/>
          <w:lang w:val="es-ES" w:eastAsia="es-ES_tradnl"/>
        </w:rPr>
      </w:pPr>
    </w:p>
    <w:p w:rsidR="00C962FC" w:rsidRDefault="00872095" w:rsidP="00CC4CE4">
      <w:pPr>
        <w:rPr>
          <w:rFonts w:ascii="Arial" w:hAnsi="Arial" w:cs="Arial"/>
          <w:sz w:val="22"/>
          <w:szCs w:val="22"/>
          <w:lang w:val="es-ES" w:eastAsia="es-ES_tradnl"/>
        </w:rPr>
      </w:pPr>
      <w:r w:rsidRPr="00AC0AD4">
        <w:rPr>
          <w:rFonts w:ascii="Arial" w:hAnsi="Arial" w:cs="Arial"/>
          <w:sz w:val="22"/>
          <w:szCs w:val="22"/>
          <w:lang w:val="es-ES" w:eastAsia="es-ES_tradnl"/>
        </w:rPr>
        <w:t xml:space="preserve">En la siguiente tabla </w:t>
      </w:r>
      <w:r w:rsidR="00FA3C0F" w:rsidRPr="00AC0AD4">
        <w:rPr>
          <w:rFonts w:ascii="Arial" w:hAnsi="Arial" w:cs="Arial"/>
          <w:sz w:val="22"/>
          <w:szCs w:val="22"/>
          <w:lang w:val="es-ES" w:eastAsia="es-ES_tradnl"/>
        </w:rPr>
        <w:t xml:space="preserve">se </w:t>
      </w:r>
      <w:r w:rsidR="00840A1E" w:rsidRPr="00AC0AD4">
        <w:rPr>
          <w:rFonts w:ascii="Arial" w:hAnsi="Arial" w:cs="Arial"/>
          <w:sz w:val="22"/>
          <w:szCs w:val="22"/>
          <w:lang w:val="es-ES" w:eastAsia="es-ES_tradnl"/>
        </w:rPr>
        <w:t>observa</w:t>
      </w:r>
      <w:r w:rsidR="00CB0EA9">
        <w:rPr>
          <w:rFonts w:ascii="Arial" w:hAnsi="Arial" w:cs="Arial"/>
          <w:sz w:val="22"/>
          <w:szCs w:val="22"/>
          <w:lang w:val="es-ES" w:eastAsia="es-ES_tradnl"/>
        </w:rPr>
        <w:t>n</w:t>
      </w:r>
      <w:r w:rsidR="00FA3C0F" w:rsidRPr="00AC0AD4">
        <w:rPr>
          <w:rFonts w:ascii="Arial" w:hAnsi="Arial" w:cs="Arial"/>
          <w:sz w:val="22"/>
          <w:szCs w:val="22"/>
          <w:lang w:val="es-ES" w:eastAsia="es-ES_tradnl"/>
        </w:rPr>
        <w:t xml:space="preserve"> los resultados de la evaluación</w:t>
      </w:r>
      <w:r w:rsidRPr="00AC0AD4">
        <w:rPr>
          <w:rFonts w:ascii="Arial" w:hAnsi="Arial" w:cs="Arial"/>
          <w:sz w:val="22"/>
          <w:szCs w:val="22"/>
          <w:lang w:val="es-ES" w:eastAsia="es-ES_tradnl"/>
        </w:rPr>
        <w:t xml:space="preserve"> en forma consolidada y por </w:t>
      </w:r>
      <w:r w:rsidR="005747CE" w:rsidRPr="00AC0AD4">
        <w:rPr>
          <w:rFonts w:ascii="Arial" w:hAnsi="Arial" w:cs="Arial"/>
          <w:sz w:val="22"/>
          <w:szCs w:val="22"/>
          <w:lang w:val="es-ES" w:eastAsia="es-ES_tradnl"/>
        </w:rPr>
        <w:t>elementos del marco normativo</w:t>
      </w:r>
      <w:r w:rsidR="00FA3C0F" w:rsidRPr="00AC0AD4">
        <w:rPr>
          <w:rFonts w:ascii="Arial" w:hAnsi="Arial" w:cs="Arial"/>
          <w:sz w:val="22"/>
          <w:szCs w:val="22"/>
          <w:lang w:val="es-ES" w:eastAsia="es-ES_tradnl"/>
        </w:rPr>
        <w:t>:</w:t>
      </w:r>
    </w:p>
    <w:p w:rsidR="00010559" w:rsidRPr="00AC0AD4" w:rsidRDefault="00010559" w:rsidP="00CC4CE4">
      <w:pPr>
        <w:rPr>
          <w:rFonts w:ascii="Arial" w:hAnsi="Arial" w:cs="Arial"/>
          <w:sz w:val="22"/>
          <w:szCs w:val="22"/>
          <w:lang w:val="es-ES" w:eastAsia="es-ES_tradnl"/>
        </w:rPr>
      </w:pPr>
    </w:p>
    <w:p w:rsidR="00010559" w:rsidRPr="00275018" w:rsidRDefault="00010559" w:rsidP="00010559">
      <w:pPr>
        <w:jc w:val="center"/>
        <w:rPr>
          <w:rFonts w:ascii="Arial" w:hAnsi="Arial" w:cs="Arial"/>
          <w:b/>
        </w:rPr>
      </w:pPr>
      <w:r w:rsidRPr="00275018">
        <w:rPr>
          <w:rFonts w:ascii="Arial" w:hAnsi="Arial" w:cs="Arial"/>
          <w:b/>
        </w:rPr>
        <w:t xml:space="preserve">TABLA </w:t>
      </w:r>
      <w:r>
        <w:rPr>
          <w:rFonts w:ascii="Arial" w:hAnsi="Arial" w:cs="Arial"/>
          <w:b/>
        </w:rPr>
        <w:t>3</w:t>
      </w:r>
      <w:r w:rsidRPr="00275018">
        <w:rPr>
          <w:rFonts w:ascii="Arial" w:hAnsi="Arial" w:cs="Arial"/>
          <w:b/>
        </w:rPr>
        <w:t xml:space="preserve">. </w:t>
      </w:r>
      <w:r>
        <w:rPr>
          <w:rFonts w:ascii="Arial" w:hAnsi="Arial" w:cs="Arial"/>
          <w:b/>
        </w:rPr>
        <w:t xml:space="preserve">RESULTADOS CONSOLIDADOS </w:t>
      </w:r>
    </w:p>
    <w:p w:rsidR="00587CB8" w:rsidRPr="00AC0AD4" w:rsidRDefault="00587CB8" w:rsidP="00CC4CE4">
      <w:pPr>
        <w:rPr>
          <w:rFonts w:ascii="Arial" w:hAnsi="Arial" w:cs="Arial"/>
          <w:sz w:val="22"/>
          <w:szCs w:val="22"/>
          <w:lang w:val="es-ES" w:eastAsia="es-ES_tradnl"/>
        </w:rPr>
      </w:pPr>
    </w:p>
    <w:p w:rsidR="005747CE" w:rsidRPr="00AC0AD4" w:rsidRDefault="00D11454" w:rsidP="00D11454">
      <w:pPr>
        <w:jc w:val="center"/>
        <w:rPr>
          <w:rFonts w:ascii="Arial" w:hAnsi="Arial" w:cs="Arial"/>
          <w:sz w:val="22"/>
          <w:szCs w:val="22"/>
          <w:lang w:val="es-ES" w:eastAsia="es-ES_tradnl"/>
        </w:rPr>
      </w:pPr>
      <w:r w:rsidRPr="00D11454">
        <w:rPr>
          <w:noProof/>
        </w:rPr>
        <w:drawing>
          <wp:inline distT="0" distB="0" distL="0" distR="0">
            <wp:extent cx="5800725" cy="2036202"/>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2965" cy="2036988"/>
                    </a:xfrm>
                    <a:prstGeom prst="rect">
                      <a:avLst/>
                    </a:prstGeom>
                    <a:noFill/>
                    <a:ln>
                      <a:noFill/>
                    </a:ln>
                  </pic:spPr>
                </pic:pic>
              </a:graphicData>
            </a:graphic>
          </wp:inline>
        </w:drawing>
      </w:r>
    </w:p>
    <w:p w:rsidR="00833441" w:rsidRPr="00AC0AD4" w:rsidRDefault="00833441" w:rsidP="00CC4CE4">
      <w:pPr>
        <w:jc w:val="center"/>
        <w:rPr>
          <w:rFonts w:ascii="Arial" w:hAnsi="Arial" w:cs="Arial"/>
          <w:sz w:val="16"/>
          <w:szCs w:val="22"/>
        </w:rPr>
      </w:pPr>
      <w:r w:rsidRPr="00AC0AD4">
        <w:rPr>
          <w:rFonts w:ascii="Arial" w:hAnsi="Arial" w:cs="Arial"/>
          <w:sz w:val="16"/>
          <w:szCs w:val="22"/>
        </w:rPr>
        <w:t>Fuente</w:t>
      </w:r>
      <w:r w:rsidR="00CB0EA9">
        <w:rPr>
          <w:rFonts w:ascii="Arial" w:hAnsi="Arial" w:cs="Arial"/>
          <w:sz w:val="16"/>
          <w:szCs w:val="22"/>
        </w:rPr>
        <w:t xml:space="preserve">. Elaboración propia de la OCI – </w:t>
      </w:r>
      <w:r w:rsidRPr="00AC0AD4">
        <w:rPr>
          <w:rFonts w:ascii="Arial" w:hAnsi="Arial" w:cs="Arial"/>
          <w:sz w:val="16"/>
          <w:szCs w:val="22"/>
        </w:rPr>
        <w:t>UAERMV</w:t>
      </w:r>
    </w:p>
    <w:p w:rsidR="00FA3C0F" w:rsidRPr="00AC0AD4" w:rsidRDefault="00CB0EA9" w:rsidP="00CC4CE4">
      <w:pPr>
        <w:rPr>
          <w:rFonts w:ascii="Arial" w:hAnsi="Arial" w:cs="Arial"/>
          <w:sz w:val="22"/>
          <w:szCs w:val="22"/>
          <w:lang w:val="es-ES" w:eastAsia="es-ES_tradnl"/>
        </w:rPr>
      </w:pPr>
      <w:r>
        <w:rPr>
          <w:rFonts w:ascii="Arial" w:hAnsi="Arial" w:cs="Arial"/>
          <w:sz w:val="22"/>
          <w:szCs w:val="22"/>
          <w:lang w:val="es-ES" w:eastAsia="es-ES_tradnl"/>
        </w:rPr>
        <w:t xml:space="preserve"> </w:t>
      </w:r>
      <w:r w:rsidR="00833441" w:rsidRPr="00AC0AD4">
        <w:rPr>
          <w:rFonts w:ascii="Arial" w:hAnsi="Arial" w:cs="Arial"/>
          <w:sz w:val="22"/>
          <w:szCs w:val="22"/>
          <w:lang w:val="es-ES" w:eastAsia="es-ES_tradnl"/>
        </w:rPr>
        <w:t xml:space="preserve"> </w:t>
      </w:r>
    </w:p>
    <w:p w:rsidR="007C0AEF" w:rsidRPr="00AC0AD4" w:rsidRDefault="007A26E7" w:rsidP="00CC4CE4">
      <w:pPr>
        <w:rPr>
          <w:rFonts w:ascii="Arial" w:hAnsi="Arial" w:cs="Arial"/>
          <w:bCs/>
          <w:color w:val="000000"/>
          <w:sz w:val="22"/>
          <w:szCs w:val="22"/>
          <w:lang w:val="es-ES" w:eastAsia="es-ES_tradnl"/>
        </w:rPr>
      </w:pPr>
      <w:r w:rsidRPr="00AC0AD4">
        <w:rPr>
          <w:rFonts w:ascii="Arial" w:hAnsi="Arial" w:cs="Arial"/>
          <w:sz w:val="22"/>
          <w:szCs w:val="22"/>
          <w:lang w:val="es-ES" w:eastAsia="es-ES_tradnl"/>
        </w:rPr>
        <w:t>En los numerales 6 y 7</w:t>
      </w:r>
      <w:r w:rsidR="00872095" w:rsidRPr="00AC0AD4">
        <w:rPr>
          <w:rFonts w:ascii="Arial" w:hAnsi="Arial" w:cs="Arial"/>
          <w:sz w:val="22"/>
          <w:szCs w:val="22"/>
          <w:lang w:val="es-ES" w:eastAsia="es-ES_tradnl"/>
        </w:rPr>
        <w:t xml:space="preserve"> </w:t>
      </w:r>
      <w:r w:rsidR="00D66B13">
        <w:rPr>
          <w:rFonts w:ascii="Arial" w:hAnsi="Arial" w:cs="Arial"/>
          <w:sz w:val="22"/>
          <w:szCs w:val="22"/>
          <w:lang w:val="es-ES" w:eastAsia="es-ES_tradnl"/>
        </w:rPr>
        <w:t xml:space="preserve">de este informe </w:t>
      </w:r>
      <w:r w:rsidR="00872095" w:rsidRPr="00AC0AD4">
        <w:rPr>
          <w:rFonts w:ascii="Arial" w:hAnsi="Arial" w:cs="Arial"/>
          <w:sz w:val="22"/>
          <w:szCs w:val="22"/>
          <w:lang w:val="es-ES" w:eastAsia="es-ES_tradnl"/>
        </w:rPr>
        <w:t xml:space="preserve">se </w:t>
      </w:r>
      <w:r w:rsidR="007F1AFD" w:rsidRPr="00AC0AD4">
        <w:rPr>
          <w:rFonts w:ascii="Arial" w:hAnsi="Arial" w:cs="Arial"/>
          <w:sz w:val="22"/>
          <w:szCs w:val="22"/>
          <w:lang w:val="es-ES" w:eastAsia="es-ES_tradnl"/>
        </w:rPr>
        <w:t xml:space="preserve">describen </w:t>
      </w:r>
      <w:r w:rsidR="00D66B13">
        <w:rPr>
          <w:rFonts w:ascii="Arial" w:hAnsi="Arial" w:cs="Arial"/>
          <w:sz w:val="22"/>
          <w:szCs w:val="22"/>
          <w:lang w:val="es-ES" w:eastAsia="es-ES_tradnl"/>
        </w:rPr>
        <w:t xml:space="preserve">en forma detalladas los resultados obtenidos por elemento del marco normativo, </w:t>
      </w:r>
      <w:r w:rsidR="007F1AFD" w:rsidRPr="00AC0AD4">
        <w:rPr>
          <w:rFonts w:ascii="Arial" w:hAnsi="Arial" w:cs="Arial"/>
          <w:sz w:val="22"/>
          <w:szCs w:val="22"/>
          <w:lang w:val="es-ES" w:eastAsia="es-ES_tradnl"/>
        </w:rPr>
        <w:t xml:space="preserve">las </w:t>
      </w:r>
      <w:r w:rsidR="00872095" w:rsidRPr="00AC0AD4">
        <w:rPr>
          <w:rFonts w:ascii="Arial" w:hAnsi="Arial" w:cs="Arial"/>
          <w:sz w:val="22"/>
          <w:szCs w:val="22"/>
          <w:lang w:val="es-ES" w:eastAsia="es-ES_tradnl"/>
        </w:rPr>
        <w:t xml:space="preserve">debilidades </w:t>
      </w:r>
      <w:r w:rsidR="005C230C" w:rsidRPr="00AC0AD4">
        <w:rPr>
          <w:rFonts w:ascii="Arial" w:hAnsi="Arial" w:cs="Arial"/>
          <w:sz w:val="22"/>
          <w:szCs w:val="22"/>
          <w:lang w:val="es-ES" w:eastAsia="es-ES_tradnl"/>
        </w:rPr>
        <w:t>identificadas</w:t>
      </w:r>
      <w:r w:rsidRPr="00AC0AD4">
        <w:rPr>
          <w:rFonts w:ascii="Arial" w:hAnsi="Arial" w:cs="Arial"/>
          <w:sz w:val="22"/>
          <w:szCs w:val="22"/>
          <w:lang w:val="es-ES" w:eastAsia="es-ES_tradnl"/>
        </w:rPr>
        <w:t xml:space="preserve"> </w:t>
      </w:r>
      <w:r w:rsidR="00D66B13">
        <w:rPr>
          <w:rFonts w:ascii="Arial" w:hAnsi="Arial" w:cs="Arial"/>
          <w:sz w:val="22"/>
          <w:szCs w:val="22"/>
          <w:lang w:val="es-ES" w:eastAsia="es-ES_tradnl"/>
        </w:rPr>
        <w:t xml:space="preserve">y los resultados de la </w:t>
      </w:r>
      <w:r w:rsidR="00872095" w:rsidRPr="00AC0AD4">
        <w:rPr>
          <w:rFonts w:ascii="Arial" w:hAnsi="Arial" w:cs="Arial"/>
          <w:sz w:val="22"/>
          <w:szCs w:val="22"/>
          <w:lang w:val="es-ES" w:eastAsia="es-ES_tradnl"/>
        </w:rPr>
        <w:t>evaluación cuantitativa</w:t>
      </w:r>
      <w:r w:rsidRPr="00AC0AD4">
        <w:rPr>
          <w:rFonts w:ascii="Arial" w:hAnsi="Arial" w:cs="Arial"/>
          <w:sz w:val="22"/>
          <w:szCs w:val="22"/>
          <w:lang w:val="es-ES" w:eastAsia="es-ES_tradnl"/>
        </w:rPr>
        <w:t xml:space="preserve"> y</w:t>
      </w:r>
      <w:r w:rsidR="007F1AFD" w:rsidRPr="00AC0AD4">
        <w:rPr>
          <w:rFonts w:ascii="Arial" w:hAnsi="Arial" w:cs="Arial"/>
          <w:sz w:val="22"/>
          <w:szCs w:val="22"/>
          <w:lang w:val="es-ES" w:eastAsia="es-ES_tradnl"/>
        </w:rPr>
        <w:t xml:space="preserve"> cualitativa.</w:t>
      </w:r>
    </w:p>
    <w:p w:rsidR="00186E86" w:rsidRPr="00AC0AD4" w:rsidRDefault="00186E86" w:rsidP="00CC4CE4">
      <w:pPr>
        <w:rPr>
          <w:rFonts w:ascii="Arial" w:hAnsi="Arial" w:cs="Arial"/>
          <w:bCs/>
          <w:color w:val="000000"/>
          <w:sz w:val="22"/>
          <w:szCs w:val="22"/>
          <w:lang w:val="es-ES" w:eastAsia="es-ES_tradnl"/>
        </w:rPr>
      </w:pPr>
    </w:p>
    <w:p w:rsidR="009369B5" w:rsidRPr="00AC0AD4" w:rsidRDefault="00F03218" w:rsidP="00CC4CE4">
      <w:pPr>
        <w:pStyle w:val="Ttulo1"/>
        <w:numPr>
          <w:ilvl w:val="0"/>
          <w:numId w:val="1"/>
        </w:numPr>
        <w:jc w:val="left"/>
        <w:rPr>
          <w:b/>
          <w:lang w:val="es-ES" w:eastAsia="es-ES_tradnl"/>
        </w:rPr>
      </w:pPr>
      <w:bookmarkStart w:id="8" w:name="_Toc2263357"/>
      <w:r w:rsidRPr="00AC0AD4">
        <w:rPr>
          <w:b/>
          <w:lang w:val="es-ES" w:eastAsia="es-ES_tradnl"/>
        </w:rPr>
        <w:t>VALORACIÓN</w:t>
      </w:r>
      <w:r w:rsidR="009369B5" w:rsidRPr="00AC0AD4">
        <w:rPr>
          <w:b/>
          <w:lang w:val="es-ES" w:eastAsia="es-ES_tradnl"/>
        </w:rPr>
        <w:t xml:space="preserve"> CUANTITATIVA</w:t>
      </w:r>
      <w:bookmarkEnd w:id="8"/>
    </w:p>
    <w:p w:rsidR="00872095" w:rsidRPr="00AC0AD4" w:rsidRDefault="00872095" w:rsidP="00CC4CE4">
      <w:pPr>
        <w:rPr>
          <w:rFonts w:ascii="Arial" w:hAnsi="Arial" w:cs="Arial"/>
          <w:bCs/>
          <w:color w:val="000000"/>
          <w:sz w:val="22"/>
          <w:szCs w:val="22"/>
          <w:lang w:val="es-ES" w:eastAsia="es-ES_tradnl"/>
        </w:rPr>
      </w:pPr>
    </w:p>
    <w:p w:rsidR="009416F5" w:rsidRDefault="009416F5"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105 preguntas analizadas, los resultados son: </w:t>
      </w:r>
    </w:p>
    <w:p w:rsidR="009416F5" w:rsidRDefault="009416F5" w:rsidP="00CC4CE4">
      <w:pPr>
        <w:rPr>
          <w:rFonts w:ascii="Arial" w:hAnsi="Arial" w:cs="Arial"/>
          <w:bCs/>
          <w:color w:val="000000"/>
          <w:sz w:val="22"/>
          <w:szCs w:val="22"/>
          <w:lang w:val="es-ES" w:eastAsia="es-ES_tradnl"/>
        </w:rPr>
      </w:pPr>
    </w:p>
    <w:p w:rsidR="009416F5" w:rsidRPr="007F1D55" w:rsidRDefault="007F1D55" w:rsidP="009416F5">
      <w:pPr>
        <w:pStyle w:val="Prrafodelista"/>
        <w:numPr>
          <w:ilvl w:val="0"/>
          <w:numId w:val="14"/>
        </w:numPr>
        <w:rPr>
          <w:rFonts w:ascii="Arial" w:hAnsi="Arial" w:cs="Arial"/>
          <w:bCs/>
          <w:color w:val="000000"/>
          <w:sz w:val="22"/>
          <w:szCs w:val="22"/>
          <w:lang w:val="es-ES" w:eastAsia="es-ES_tradnl"/>
        </w:rPr>
      </w:pPr>
      <w:r w:rsidRPr="007F1D55">
        <w:rPr>
          <w:rFonts w:ascii="Arial" w:hAnsi="Arial" w:cs="Arial"/>
          <w:bCs/>
          <w:color w:val="000000"/>
          <w:sz w:val="22"/>
          <w:szCs w:val="22"/>
          <w:lang w:val="es-ES" w:eastAsia="es-ES_tradnl"/>
        </w:rPr>
        <w:t>5</w:t>
      </w:r>
      <w:r w:rsidR="00473ADD">
        <w:rPr>
          <w:rFonts w:ascii="Arial" w:hAnsi="Arial" w:cs="Arial"/>
          <w:bCs/>
          <w:color w:val="000000"/>
          <w:sz w:val="22"/>
          <w:szCs w:val="22"/>
          <w:lang w:val="es-ES" w:eastAsia="es-ES_tradnl"/>
        </w:rPr>
        <w:t>8</w:t>
      </w:r>
      <w:r w:rsidR="009416F5" w:rsidRPr="007F1D55">
        <w:rPr>
          <w:rFonts w:ascii="Arial" w:hAnsi="Arial" w:cs="Arial"/>
          <w:bCs/>
          <w:color w:val="000000"/>
          <w:sz w:val="22"/>
          <w:szCs w:val="22"/>
          <w:lang w:val="es-ES" w:eastAsia="es-ES_tradnl"/>
        </w:rPr>
        <w:t xml:space="preserve"> (</w:t>
      </w:r>
      <w:r w:rsidR="00473ADD">
        <w:rPr>
          <w:rFonts w:ascii="Arial" w:hAnsi="Arial" w:cs="Arial"/>
          <w:bCs/>
          <w:color w:val="000000"/>
          <w:sz w:val="22"/>
          <w:szCs w:val="22"/>
          <w:lang w:val="es-ES" w:eastAsia="es-ES_tradnl"/>
        </w:rPr>
        <w:t>55.</w:t>
      </w:r>
      <w:r w:rsidR="009416F5" w:rsidRPr="007F1D55">
        <w:rPr>
          <w:rFonts w:ascii="Arial" w:hAnsi="Arial" w:cs="Arial"/>
          <w:bCs/>
          <w:color w:val="000000"/>
          <w:sz w:val="22"/>
          <w:szCs w:val="22"/>
          <w:lang w:val="es-ES" w:eastAsia="es-ES_tradnl"/>
        </w:rPr>
        <w:t>,</w:t>
      </w:r>
      <w:r w:rsidR="00473ADD">
        <w:rPr>
          <w:rFonts w:ascii="Arial" w:hAnsi="Arial" w:cs="Arial"/>
          <w:bCs/>
          <w:color w:val="000000"/>
          <w:sz w:val="22"/>
          <w:szCs w:val="22"/>
          <w:lang w:val="es-ES" w:eastAsia="es-ES_tradnl"/>
        </w:rPr>
        <w:t>24</w:t>
      </w:r>
      <w:r w:rsidR="009416F5" w:rsidRPr="007F1D55">
        <w:rPr>
          <w:rFonts w:ascii="Arial" w:hAnsi="Arial" w:cs="Arial"/>
          <w:bCs/>
          <w:color w:val="000000"/>
          <w:sz w:val="22"/>
          <w:szCs w:val="22"/>
          <w:lang w:val="es-ES" w:eastAsia="es-ES_tradnl"/>
        </w:rPr>
        <w:t xml:space="preserve">%): obtuvieron un “SI” </w:t>
      </w:r>
    </w:p>
    <w:p w:rsidR="009416F5" w:rsidRPr="007F1D55" w:rsidRDefault="007F1D55" w:rsidP="009416F5">
      <w:pPr>
        <w:pStyle w:val="Prrafodelista"/>
        <w:numPr>
          <w:ilvl w:val="0"/>
          <w:numId w:val="14"/>
        </w:numPr>
        <w:rPr>
          <w:rFonts w:ascii="Arial" w:hAnsi="Arial" w:cs="Arial"/>
          <w:bCs/>
          <w:color w:val="000000"/>
          <w:sz w:val="22"/>
          <w:szCs w:val="22"/>
          <w:lang w:val="es-ES" w:eastAsia="es-ES_tradnl"/>
        </w:rPr>
      </w:pPr>
      <w:r w:rsidRPr="007F1D55">
        <w:rPr>
          <w:rFonts w:ascii="Arial" w:hAnsi="Arial" w:cs="Arial"/>
          <w:bCs/>
          <w:color w:val="000000"/>
          <w:sz w:val="22"/>
          <w:szCs w:val="22"/>
          <w:lang w:val="es-ES" w:eastAsia="es-ES_tradnl"/>
        </w:rPr>
        <w:t>4</w:t>
      </w:r>
      <w:r w:rsidR="00473ADD">
        <w:rPr>
          <w:rFonts w:ascii="Arial" w:hAnsi="Arial" w:cs="Arial"/>
          <w:bCs/>
          <w:color w:val="000000"/>
          <w:sz w:val="22"/>
          <w:szCs w:val="22"/>
          <w:lang w:val="es-ES" w:eastAsia="es-ES_tradnl"/>
        </w:rPr>
        <w:t>2</w:t>
      </w:r>
      <w:r w:rsidR="009416F5" w:rsidRPr="007F1D55">
        <w:rPr>
          <w:rFonts w:ascii="Arial" w:hAnsi="Arial" w:cs="Arial"/>
          <w:bCs/>
          <w:color w:val="000000"/>
          <w:sz w:val="22"/>
          <w:szCs w:val="22"/>
          <w:lang w:val="es-ES" w:eastAsia="es-ES_tradnl"/>
        </w:rPr>
        <w:t xml:space="preserve"> (40.</w:t>
      </w:r>
      <w:r w:rsidR="00473ADD">
        <w:rPr>
          <w:rFonts w:ascii="Arial" w:hAnsi="Arial" w:cs="Arial"/>
          <w:bCs/>
          <w:color w:val="000000"/>
          <w:sz w:val="22"/>
          <w:szCs w:val="22"/>
          <w:lang w:val="es-ES" w:eastAsia="es-ES_tradnl"/>
        </w:rPr>
        <w:t>00</w:t>
      </w:r>
      <w:r w:rsidR="009416F5" w:rsidRPr="007F1D55">
        <w:rPr>
          <w:rFonts w:ascii="Arial" w:hAnsi="Arial" w:cs="Arial"/>
          <w:bCs/>
          <w:color w:val="000000"/>
          <w:sz w:val="22"/>
          <w:szCs w:val="22"/>
          <w:lang w:val="es-ES" w:eastAsia="es-ES_tradnl"/>
        </w:rPr>
        <w:t>%):</w:t>
      </w:r>
      <w:r w:rsidR="004A0301" w:rsidRPr="007F1D55">
        <w:rPr>
          <w:rFonts w:ascii="Arial" w:hAnsi="Arial" w:cs="Arial"/>
          <w:bCs/>
          <w:color w:val="000000"/>
          <w:sz w:val="22"/>
          <w:szCs w:val="22"/>
          <w:lang w:val="es-ES" w:eastAsia="es-ES_tradnl"/>
        </w:rPr>
        <w:t xml:space="preserve"> </w:t>
      </w:r>
      <w:r w:rsidR="009416F5" w:rsidRPr="007F1D55">
        <w:rPr>
          <w:rFonts w:ascii="Arial" w:hAnsi="Arial" w:cs="Arial"/>
          <w:bCs/>
          <w:color w:val="000000"/>
          <w:sz w:val="22"/>
          <w:szCs w:val="22"/>
          <w:lang w:val="es-ES" w:eastAsia="es-ES_tradnl"/>
        </w:rPr>
        <w:t xml:space="preserve"> </w:t>
      </w:r>
      <w:r w:rsidR="004A0301" w:rsidRPr="007F1D55">
        <w:rPr>
          <w:rFonts w:ascii="Arial" w:hAnsi="Arial" w:cs="Arial"/>
          <w:bCs/>
          <w:color w:val="000000"/>
          <w:sz w:val="22"/>
          <w:szCs w:val="22"/>
          <w:lang w:val="es-ES" w:eastAsia="es-ES_tradnl"/>
        </w:rPr>
        <w:t xml:space="preserve">obtuvieron </w:t>
      </w:r>
      <w:r w:rsidR="00587CB8" w:rsidRPr="007F1D55">
        <w:rPr>
          <w:rFonts w:ascii="Arial" w:hAnsi="Arial" w:cs="Arial"/>
          <w:bCs/>
          <w:color w:val="000000"/>
          <w:sz w:val="22"/>
          <w:szCs w:val="22"/>
          <w:lang w:val="es-ES" w:eastAsia="es-ES_tradnl"/>
        </w:rPr>
        <w:t>“PARCIALMENTE”</w:t>
      </w:r>
      <w:r w:rsidR="000F10B4" w:rsidRPr="007F1D55">
        <w:rPr>
          <w:rFonts w:ascii="Arial" w:hAnsi="Arial" w:cs="Arial"/>
          <w:bCs/>
          <w:color w:val="000000"/>
          <w:sz w:val="22"/>
          <w:szCs w:val="22"/>
          <w:lang w:val="es-ES" w:eastAsia="es-ES_tradnl"/>
        </w:rPr>
        <w:t xml:space="preserve"> </w:t>
      </w:r>
    </w:p>
    <w:p w:rsidR="009416F5" w:rsidRPr="007F1D55" w:rsidRDefault="00473ADD" w:rsidP="009416F5">
      <w:pPr>
        <w:pStyle w:val="Prrafodelista"/>
        <w:numPr>
          <w:ilvl w:val="0"/>
          <w:numId w:val="14"/>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5</w:t>
      </w:r>
      <w:r w:rsidR="009416F5" w:rsidRPr="007F1D55">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4</w:t>
      </w:r>
      <w:r w:rsidR="009416F5" w:rsidRPr="007F1D55">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76</w:t>
      </w:r>
      <w:r w:rsidR="009416F5" w:rsidRPr="007F1D55">
        <w:rPr>
          <w:rFonts w:ascii="Arial" w:hAnsi="Arial" w:cs="Arial"/>
          <w:bCs/>
          <w:color w:val="000000"/>
          <w:sz w:val="22"/>
          <w:szCs w:val="22"/>
          <w:lang w:val="es-ES" w:eastAsia="es-ES_tradnl"/>
        </w:rPr>
        <w:t>%): obtuvieron “NO”,</w:t>
      </w:r>
    </w:p>
    <w:p w:rsidR="009416F5" w:rsidRDefault="009416F5" w:rsidP="009416F5">
      <w:pPr>
        <w:rPr>
          <w:rFonts w:ascii="Arial" w:hAnsi="Arial" w:cs="Arial"/>
          <w:bCs/>
          <w:color w:val="000000"/>
          <w:sz w:val="22"/>
          <w:szCs w:val="22"/>
          <w:lang w:val="es-ES" w:eastAsia="es-ES_tradnl"/>
        </w:rPr>
      </w:pPr>
    </w:p>
    <w:p w:rsidR="004A0301" w:rsidRPr="009416F5" w:rsidRDefault="009416F5" w:rsidP="009416F5">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general, en las 46 preguntas, que corresponden al 43,1% </w:t>
      </w:r>
      <w:r w:rsidR="00E16F1E" w:rsidRPr="009416F5">
        <w:rPr>
          <w:rFonts w:ascii="Arial" w:hAnsi="Arial" w:cs="Arial"/>
          <w:bCs/>
          <w:color w:val="000000"/>
          <w:sz w:val="22"/>
          <w:szCs w:val="22"/>
          <w:lang w:val="es-ES" w:eastAsia="es-ES_tradnl"/>
        </w:rPr>
        <w:t xml:space="preserve">se identificaron </w:t>
      </w:r>
      <w:r w:rsidR="004A0301" w:rsidRPr="009416F5">
        <w:rPr>
          <w:rFonts w:ascii="Arial" w:hAnsi="Arial" w:cs="Arial"/>
          <w:bCs/>
          <w:color w:val="000000"/>
          <w:sz w:val="22"/>
          <w:szCs w:val="22"/>
          <w:lang w:val="es-ES" w:eastAsia="es-ES_tradnl"/>
        </w:rPr>
        <w:t xml:space="preserve">debilidades </w:t>
      </w:r>
      <w:r w:rsidR="00187804" w:rsidRPr="009416F5">
        <w:rPr>
          <w:rFonts w:ascii="Arial" w:hAnsi="Arial" w:cs="Arial"/>
          <w:bCs/>
          <w:color w:val="000000"/>
          <w:sz w:val="22"/>
          <w:szCs w:val="22"/>
          <w:lang w:val="es-ES" w:eastAsia="es-ES_tradnl"/>
        </w:rPr>
        <w:t xml:space="preserve">en </w:t>
      </w:r>
      <w:r w:rsidR="00587CB8" w:rsidRPr="009416F5">
        <w:rPr>
          <w:rFonts w:ascii="Arial" w:hAnsi="Arial" w:cs="Arial"/>
          <w:bCs/>
          <w:color w:val="000000"/>
          <w:sz w:val="22"/>
          <w:szCs w:val="22"/>
          <w:lang w:val="es-ES" w:eastAsia="es-ES_tradnl"/>
        </w:rPr>
        <w:t xml:space="preserve">los cuatro </w:t>
      </w:r>
      <w:r>
        <w:rPr>
          <w:rFonts w:ascii="Arial" w:hAnsi="Arial" w:cs="Arial"/>
          <w:bCs/>
          <w:color w:val="000000"/>
          <w:sz w:val="22"/>
          <w:szCs w:val="22"/>
          <w:lang w:val="es-ES" w:eastAsia="es-ES_tradnl"/>
        </w:rPr>
        <w:t xml:space="preserve">(4) </w:t>
      </w:r>
      <w:r w:rsidR="00587CB8" w:rsidRPr="009416F5">
        <w:rPr>
          <w:rFonts w:ascii="Arial" w:hAnsi="Arial" w:cs="Arial"/>
          <w:bCs/>
          <w:color w:val="000000"/>
          <w:sz w:val="22"/>
          <w:szCs w:val="22"/>
          <w:lang w:val="es-ES" w:eastAsia="es-ES_tradnl"/>
        </w:rPr>
        <w:t>elementos del marco normativo</w:t>
      </w:r>
      <w:r>
        <w:rPr>
          <w:rFonts w:ascii="Arial" w:hAnsi="Arial" w:cs="Arial"/>
          <w:bCs/>
          <w:color w:val="000000"/>
          <w:sz w:val="22"/>
          <w:szCs w:val="22"/>
          <w:lang w:val="es-ES" w:eastAsia="es-ES_tradnl"/>
        </w:rPr>
        <w:t xml:space="preserve">: </w:t>
      </w:r>
      <w:r w:rsidR="00587CB8" w:rsidRPr="009416F5">
        <w:rPr>
          <w:rFonts w:ascii="Arial" w:hAnsi="Arial" w:cs="Arial"/>
          <w:bCs/>
          <w:color w:val="000000"/>
          <w:sz w:val="22"/>
          <w:szCs w:val="22"/>
          <w:lang w:val="es-ES" w:eastAsia="es-ES_tradnl"/>
        </w:rPr>
        <w:t>cumplimiento del marco normativo de referencia, actividades de las etapas del proceso contable, rendición de cuentas y administración del riesgo contable</w:t>
      </w:r>
      <w:r>
        <w:rPr>
          <w:rFonts w:ascii="Arial" w:hAnsi="Arial" w:cs="Arial"/>
          <w:bCs/>
          <w:color w:val="000000"/>
          <w:sz w:val="22"/>
          <w:szCs w:val="22"/>
          <w:lang w:val="es-ES" w:eastAsia="es-ES_tradnl"/>
        </w:rPr>
        <w:t xml:space="preserve">, lo cual se detalla </w:t>
      </w:r>
      <w:r w:rsidR="007F1D55">
        <w:rPr>
          <w:rFonts w:ascii="Arial" w:hAnsi="Arial" w:cs="Arial"/>
          <w:bCs/>
          <w:color w:val="000000"/>
          <w:sz w:val="22"/>
          <w:szCs w:val="22"/>
          <w:lang w:val="es-ES" w:eastAsia="es-ES_tradnl"/>
        </w:rPr>
        <w:t>en adelante</w:t>
      </w:r>
      <w:r>
        <w:rPr>
          <w:rFonts w:ascii="Arial" w:hAnsi="Arial" w:cs="Arial"/>
          <w:bCs/>
          <w:color w:val="000000"/>
          <w:sz w:val="22"/>
          <w:szCs w:val="22"/>
          <w:lang w:val="es-ES" w:eastAsia="es-ES_tradnl"/>
        </w:rPr>
        <w:t>.</w:t>
      </w:r>
    </w:p>
    <w:p w:rsidR="00587CB8" w:rsidRDefault="00587CB8" w:rsidP="00CC4CE4">
      <w:pPr>
        <w:rPr>
          <w:rFonts w:ascii="Arial" w:hAnsi="Arial" w:cs="Arial"/>
          <w:bCs/>
          <w:color w:val="000000"/>
          <w:sz w:val="22"/>
          <w:szCs w:val="22"/>
          <w:lang w:val="es-ES" w:eastAsia="es-ES_tradnl"/>
        </w:rPr>
      </w:pPr>
    </w:p>
    <w:p w:rsidR="009416F5" w:rsidRDefault="009416F5" w:rsidP="00CC4CE4">
      <w:pPr>
        <w:rPr>
          <w:rFonts w:ascii="Arial" w:hAnsi="Arial" w:cs="Arial"/>
          <w:bCs/>
          <w:color w:val="000000"/>
          <w:sz w:val="22"/>
          <w:szCs w:val="22"/>
          <w:lang w:val="es-ES" w:eastAsia="es-ES_tradnl"/>
        </w:rPr>
      </w:pPr>
    </w:p>
    <w:p w:rsidR="00E604C3" w:rsidRPr="00AC0AD4" w:rsidRDefault="00E604C3" w:rsidP="00CC4CE4">
      <w:pPr>
        <w:rPr>
          <w:rFonts w:ascii="Arial" w:hAnsi="Arial" w:cs="Arial"/>
          <w:bCs/>
          <w:color w:val="000000"/>
          <w:sz w:val="22"/>
          <w:szCs w:val="22"/>
          <w:lang w:val="es-ES" w:eastAsia="es-ES_tradnl"/>
        </w:rPr>
      </w:pPr>
    </w:p>
    <w:p w:rsidR="00F57D54" w:rsidRPr="00AC0AD4" w:rsidRDefault="000534FF" w:rsidP="00CC4CE4">
      <w:pPr>
        <w:pStyle w:val="Ttulo1"/>
        <w:numPr>
          <w:ilvl w:val="1"/>
          <w:numId w:val="1"/>
        </w:numPr>
        <w:jc w:val="left"/>
        <w:rPr>
          <w:b/>
          <w:lang w:val="es-ES" w:eastAsia="es-ES_tradnl"/>
        </w:rPr>
      </w:pPr>
      <w:bookmarkStart w:id="9" w:name="_Toc2263358"/>
      <w:r w:rsidRPr="00AC0AD4">
        <w:rPr>
          <w:b/>
          <w:lang w:val="es-ES" w:eastAsia="es-ES_tradnl"/>
        </w:rPr>
        <w:t xml:space="preserve">Etapa </w:t>
      </w:r>
      <w:r w:rsidR="00480127" w:rsidRPr="00AC0AD4">
        <w:rPr>
          <w:b/>
          <w:lang w:val="es-ES" w:eastAsia="es-ES_tradnl"/>
        </w:rPr>
        <w:t xml:space="preserve">de </w:t>
      </w:r>
      <w:r w:rsidR="00587CB8" w:rsidRPr="00AC0AD4">
        <w:rPr>
          <w:b/>
          <w:lang w:val="es-ES" w:eastAsia="es-ES_tradnl"/>
        </w:rPr>
        <w:t>cumplimiento del marco normativo de referencia</w:t>
      </w:r>
      <w:r w:rsidRPr="00AC0AD4">
        <w:rPr>
          <w:b/>
          <w:lang w:val="es-ES" w:eastAsia="es-ES_tradnl"/>
        </w:rPr>
        <w:t>:</w:t>
      </w:r>
      <w:bookmarkEnd w:id="9"/>
    </w:p>
    <w:p w:rsidR="00F57D54" w:rsidRPr="00AC0AD4" w:rsidRDefault="00F57D54" w:rsidP="00CC4CE4">
      <w:pPr>
        <w:rPr>
          <w:rFonts w:ascii="Arial" w:hAnsi="Arial" w:cs="Arial"/>
          <w:lang w:val="es-ES" w:eastAsia="es-ES_tradnl"/>
        </w:rPr>
      </w:pPr>
    </w:p>
    <w:p w:rsidR="00587CB8" w:rsidRPr="00AC0AD4" w:rsidRDefault="00587CB8" w:rsidP="00CC4CE4">
      <w:pPr>
        <w:pStyle w:val="Ttulo1"/>
        <w:numPr>
          <w:ilvl w:val="2"/>
          <w:numId w:val="1"/>
        </w:numPr>
        <w:jc w:val="left"/>
        <w:rPr>
          <w:b/>
          <w:lang w:val="es-ES" w:eastAsia="es-ES_tradnl"/>
        </w:rPr>
      </w:pPr>
      <w:bookmarkStart w:id="10" w:name="_Toc2263359"/>
      <w:r w:rsidRPr="00AC0AD4">
        <w:rPr>
          <w:b/>
          <w:color w:val="000000"/>
          <w:sz w:val="22"/>
          <w:szCs w:val="22"/>
          <w:lang w:val="es-ES" w:eastAsia="es-ES_tradnl"/>
        </w:rPr>
        <w:t>Políticas Contables:</w:t>
      </w:r>
      <w:bookmarkEnd w:id="10"/>
    </w:p>
    <w:p w:rsidR="00587CB8" w:rsidRPr="00AC0AD4" w:rsidRDefault="00587CB8" w:rsidP="00CC4CE4">
      <w:pPr>
        <w:rPr>
          <w:rFonts w:ascii="Arial" w:hAnsi="Arial" w:cs="Arial"/>
          <w:bCs/>
          <w:color w:val="000000"/>
          <w:sz w:val="22"/>
          <w:szCs w:val="22"/>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280"/>
        <w:gridCol w:w="813"/>
        <w:gridCol w:w="2501"/>
        <w:gridCol w:w="1002"/>
        <w:gridCol w:w="5437"/>
      </w:tblGrid>
      <w:tr w:rsidR="00AF58E2" w:rsidRPr="00AC0AD4" w:rsidTr="00AF58E2">
        <w:trPr>
          <w:trHeight w:val="735"/>
        </w:trPr>
        <w:tc>
          <w:tcPr>
            <w:tcW w:w="280"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AF58E2" w:rsidRPr="00AC0AD4" w:rsidRDefault="00AF58E2"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813" w:type="dxa"/>
            <w:tcBorders>
              <w:top w:val="single" w:sz="8" w:space="0" w:color="auto"/>
              <w:left w:val="nil"/>
              <w:bottom w:val="single" w:sz="8" w:space="0" w:color="auto"/>
              <w:right w:val="single" w:sz="8" w:space="0" w:color="auto"/>
            </w:tcBorders>
            <w:shd w:val="clear" w:color="000000" w:fill="002060"/>
            <w:vAlign w:val="center"/>
            <w:hideMark/>
          </w:tcPr>
          <w:p w:rsidR="00AF58E2" w:rsidRPr="00E41612" w:rsidRDefault="00AF58E2" w:rsidP="00CC4CE4">
            <w:pPr>
              <w:jc w:val="center"/>
              <w:rPr>
                <w:rFonts w:ascii="Arial" w:hAnsi="Arial" w:cs="Arial"/>
                <w:b/>
                <w:bCs/>
                <w:color w:val="FFFFFF"/>
                <w:sz w:val="12"/>
                <w:szCs w:val="12"/>
                <w:lang w:val="es-ES"/>
              </w:rPr>
            </w:pPr>
            <w:r w:rsidRPr="00E41612">
              <w:rPr>
                <w:rFonts w:ascii="Arial" w:hAnsi="Arial" w:cs="Arial"/>
                <w:b/>
                <w:bCs/>
                <w:color w:val="FFFFFF"/>
                <w:sz w:val="12"/>
                <w:szCs w:val="12"/>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AF58E2" w:rsidRPr="00AC0AD4" w:rsidRDefault="00587CB8"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POLÍTICAS CONTABLES</w:t>
            </w:r>
          </w:p>
        </w:tc>
        <w:tc>
          <w:tcPr>
            <w:tcW w:w="1002" w:type="dxa"/>
            <w:tcBorders>
              <w:top w:val="single" w:sz="8" w:space="0" w:color="auto"/>
              <w:left w:val="nil"/>
              <w:bottom w:val="single" w:sz="8" w:space="0" w:color="auto"/>
              <w:right w:val="single" w:sz="8" w:space="0" w:color="auto"/>
            </w:tcBorders>
            <w:shd w:val="clear" w:color="000000" w:fill="002060"/>
            <w:vAlign w:val="center"/>
            <w:hideMark/>
          </w:tcPr>
          <w:p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437" w:type="dxa"/>
            <w:tcBorders>
              <w:top w:val="single" w:sz="8" w:space="0" w:color="auto"/>
              <w:left w:val="nil"/>
              <w:bottom w:val="single" w:sz="8" w:space="0" w:color="auto"/>
              <w:right w:val="single" w:sz="8" w:space="0" w:color="auto"/>
            </w:tcBorders>
            <w:shd w:val="clear" w:color="000000" w:fill="002060"/>
            <w:vAlign w:val="center"/>
            <w:hideMark/>
          </w:tcPr>
          <w:p w:rsidR="00AF58E2" w:rsidRPr="00AC0AD4" w:rsidRDefault="00AF58E2"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AF58E2" w:rsidRPr="00AC0AD4" w:rsidTr="00587CB8">
        <w:trPr>
          <w:trHeight w:val="1230"/>
        </w:trPr>
        <w:tc>
          <w:tcPr>
            <w:tcW w:w="280"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1</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E2" w:rsidRPr="00E41612" w:rsidRDefault="00587CB8" w:rsidP="00CC4CE4">
            <w:pPr>
              <w:jc w:val="center"/>
              <w:rPr>
                <w:rFonts w:ascii="Arial" w:hAnsi="Arial" w:cs="Arial"/>
                <w:sz w:val="12"/>
                <w:szCs w:val="12"/>
                <w:lang w:val="es-ES"/>
              </w:rPr>
            </w:pPr>
            <w:r w:rsidRPr="00E41612">
              <w:rPr>
                <w:rFonts w:ascii="Arial" w:hAnsi="Arial" w:cs="Arial"/>
                <w:sz w:val="12"/>
                <w:szCs w:val="12"/>
                <w:lang w:val="es-ES"/>
              </w:rPr>
              <w:t>1.2</w:t>
            </w:r>
          </w:p>
        </w:tc>
        <w:tc>
          <w:tcPr>
            <w:tcW w:w="2501" w:type="dxa"/>
            <w:tcBorders>
              <w:top w:val="single" w:sz="4" w:space="0" w:color="auto"/>
              <w:left w:val="nil"/>
              <w:bottom w:val="single" w:sz="4" w:space="0" w:color="auto"/>
              <w:right w:val="single" w:sz="4" w:space="0" w:color="auto"/>
            </w:tcBorders>
            <w:shd w:val="clear" w:color="auto" w:fill="auto"/>
            <w:hideMark/>
          </w:tcPr>
          <w:p w:rsidR="00587CB8" w:rsidRPr="00AC0AD4" w:rsidRDefault="00587CB8" w:rsidP="00CC4CE4">
            <w:pPr>
              <w:rPr>
                <w:rFonts w:ascii="Arial" w:hAnsi="Arial" w:cs="Arial"/>
                <w:sz w:val="18"/>
                <w:szCs w:val="18"/>
                <w:lang w:val="es-ES"/>
              </w:rPr>
            </w:pPr>
          </w:p>
          <w:p w:rsidR="00AF58E2" w:rsidRPr="00AC0AD4" w:rsidRDefault="00587CB8" w:rsidP="00CC4CE4">
            <w:pPr>
              <w:rPr>
                <w:rFonts w:ascii="Arial" w:hAnsi="Arial" w:cs="Arial"/>
                <w:sz w:val="18"/>
                <w:szCs w:val="18"/>
                <w:lang w:val="es-ES"/>
              </w:rPr>
            </w:pPr>
            <w:r w:rsidRPr="00AC0AD4">
              <w:rPr>
                <w:rFonts w:ascii="Arial" w:hAnsi="Arial" w:cs="Arial"/>
                <w:sz w:val="18"/>
                <w:szCs w:val="18"/>
                <w:lang w:val="es-ES"/>
              </w:rPr>
              <w:t>¿Las políticas establecidas son aplicadas en el desarrollo del proceso contable?</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AF58E2" w:rsidRPr="00E41612" w:rsidRDefault="00587CB8"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hideMark/>
          </w:tcPr>
          <w:p w:rsidR="00CC6F56" w:rsidRPr="00AC0AD4" w:rsidRDefault="00CC6F56" w:rsidP="00CC4CE4">
            <w:pPr>
              <w:rPr>
                <w:rFonts w:ascii="Arial" w:hAnsi="Arial" w:cs="Arial"/>
                <w:sz w:val="18"/>
                <w:szCs w:val="18"/>
                <w:lang w:val="es-ES"/>
              </w:rPr>
            </w:pPr>
            <w:r w:rsidRPr="00AC0AD4">
              <w:rPr>
                <w:rFonts w:ascii="Arial" w:hAnsi="Arial" w:cs="Arial"/>
                <w:sz w:val="18"/>
                <w:szCs w:val="18"/>
                <w:lang w:val="es-ES"/>
              </w:rPr>
              <w:t>La aplicación de las políticas contables se efectúa mediante el análisis por parte del área Contable a la información que reportan las áreas, teniendo en cuenta los parámetros del Nuevo Marco Normativo Contable.</w:t>
            </w:r>
          </w:p>
          <w:p w:rsidR="00CC6F56" w:rsidRPr="00AC0AD4" w:rsidRDefault="00CC6F56" w:rsidP="00CC4CE4">
            <w:pPr>
              <w:rPr>
                <w:rFonts w:ascii="Arial" w:hAnsi="Arial" w:cs="Arial"/>
                <w:sz w:val="18"/>
                <w:szCs w:val="18"/>
                <w:lang w:val="es-ES"/>
              </w:rPr>
            </w:pPr>
          </w:p>
          <w:p w:rsidR="00AF58E2" w:rsidRPr="00AC0AD4" w:rsidRDefault="00CC6F56" w:rsidP="00CC4CE4">
            <w:pPr>
              <w:rPr>
                <w:rFonts w:ascii="Arial" w:hAnsi="Arial" w:cs="Arial"/>
                <w:b/>
                <w:sz w:val="18"/>
                <w:szCs w:val="18"/>
                <w:lang w:val="es-ES"/>
              </w:rPr>
            </w:pPr>
            <w:r w:rsidRPr="00AC0AD4">
              <w:rPr>
                <w:rFonts w:ascii="Arial" w:hAnsi="Arial" w:cs="Arial"/>
                <w:b/>
                <w:sz w:val="18"/>
                <w:szCs w:val="18"/>
                <w:lang w:val="es-ES"/>
              </w:rPr>
              <w:t>No obstante, los análisis deben quedar documentados como evidencia de la efectividad del control.</w:t>
            </w:r>
          </w:p>
        </w:tc>
      </w:tr>
    </w:tbl>
    <w:p w:rsidR="00684EFB" w:rsidRPr="00AC0AD4" w:rsidRDefault="00684EFB" w:rsidP="00CC4CE4">
      <w:pPr>
        <w:rPr>
          <w:rFonts w:ascii="Arial" w:hAnsi="Arial" w:cs="Arial"/>
          <w:bCs/>
          <w:color w:val="000000"/>
          <w:sz w:val="22"/>
          <w:szCs w:val="22"/>
          <w:lang w:val="es-ES" w:eastAsia="es-ES_tradnl"/>
        </w:rPr>
      </w:pPr>
    </w:p>
    <w:p w:rsidR="00587CB8" w:rsidRPr="00AC0AD4" w:rsidRDefault="00587CB8" w:rsidP="00CC4CE4">
      <w:pPr>
        <w:pStyle w:val="Ttulo1"/>
        <w:numPr>
          <w:ilvl w:val="2"/>
          <w:numId w:val="1"/>
        </w:numPr>
        <w:jc w:val="left"/>
        <w:rPr>
          <w:b/>
          <w:color w:val="000000"/>
          <w:sz w:val="22"/>
          <w:szCs w:val="22"/>
          <w:lang w:val="es-ES" w:eastAsia="es-ES_tradnl"/>
        </w:rPr>
      </w:pPr>
      <w:bookmarkStart w:id="11" w:name="_Toc2263360"/>
      <w:r w:rsidRPr="00AC0AD4">
        <w:rPr>
          <w:b/>
          <w:color w:val="000000"/>
          <w:sz w:val="22"/>
          <w:szCs w:val="22"/>
          <w:lang w:val="es-ES" w:eastAsia="es-ES_tradnl"/>
        </w:rPr>
        <w:t>Políticas de Operación:</w:t>
      </w:r>
      <w:bookmarkEnd w:id="11"/>
    </w:p>
    <w:p w:rsidR="00AF58E2" w:rsidRPr="00AC0AD4" w:rsidRDefault="00AF58E2" w:rsidP="00CC4CE4">
      <w:pPr>
        <w:rPr>
          <w:rFonts w:ascii="Arial" w:hAnsi="Arial" w:cs="Arial"/>
          <w:bCs/>
          <w:color w:val="000000"/>
          <w:sz w:val="22"/>
          <w:szCs w:val="22"/>
          <w:lang w:val="es-ES" w:eastAsia="es-ES_tradnl"/>
        </w:rPr>
      </w:pPr>
    </w:p>
    <w:tbl>
      <w:tblPr>
        <w:tblW w:w="9993" w:type="dxa"/>
        <w:tblInd w:w="-100" w:type="dxa"/>
        <w:tblLayout w:type="fixed"/>
        <w:tblCellMar>
          <w:left w:w="70" w:type="dxa"/>
          <w:right w:w="70" w:type="dxa"/>
        </w:tblCellMar>
        <w:tblLook w:val="04A0" w:firstRow="1" w:lastRow="0" w:firstColumn="1" w:lastColumn="0" w:noHBand="0" w:noVBand="1"/>
      </w:tblPr>
      <w:tblGrid>
        <w:gridCol w:w="374"/>
        <w:gridCol w:w="557"/>
        <w:gridCol w:w="2663"/>
        <w:gridCol w:w="1032"/>
        <w:gridCol w:w="5367"/>
      </w:tblGrid>
      <w:tr w:rsidR="00AF58E2" w:rsidRPr="00E41612" w:rsidTr="00431E77">
        <w:trPr>
          <w:trHeight w:val="735"/>
        </w:trPr>
        <w:tc>
          <w:tcPr>
            <w:tcW w:w="37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AF58E2" w:rsidRPr="00E41612" w:rsidRDefault="00AF58E2"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w:t>
            </w:r>
          </w:p>
        </w:tc>
        <w:tc>
          <w:tcPr>
            <w:tcW w:w="557" w:type="dxa"/>
            <w:tcBorders>
              <w:top w:val="single" w:sz="8" w:space="0" w:color="auto"/>
              <w:left w:val="nil"/>
              <w:bottom w:val="single" w:sz="8" w:space="0" w:color="auto"/>
              <w:right w:val="single" w:sz="8" w:space="0" w:color="auto"/>
            </w:tcBorders>
            <w:shd w:val="clear" w:color="000000" w:fill="002060"/>
            <w:vAlign w:val="center"/>
            <w:hideMark/>
          </w:tcPr>
          <w:p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 PREGUNTA RES.</w:t>
            </w:r>
          </w:p>
        </w:tc>
        <w:tc>
          <w:tcPr>
            <w:tcW w:w="2663" w:type="dxa"/>
            <w:tcBorders>
              <w:top w:val="single" w:sz="8" w:space="0" w:color="auto"/>
              <w:left w:val="nil"/>
              <w:bottom w:val="single" w:sz="8" w:space="0" w:color="auto"/>
              <w:right w:val="single" w:sz="8" w:space="0" w:color="auto"/>
            </w:tcBorders>
            <w:shd w:val="clear" w:color="000000" w:fill="002060"/>
            <w:vAlign w:val="center"/>
            <w:hideMark/>
          </w:tcPr>
          <w:p w:rsidR="00AF58E2" w:rsidRPr="00E41612" w:rsidRDefault="007844EB"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POLÍTICAS DE OPERACIÓN</w:t>
            </w:r>
          </w:p>
        </w:tc>
        <w:tc>
          <w:tcPr>
            <w:tcW w:w="1032" w:type="dxa"/>
            <w:tcBorders>
              <w:top w:val="single" w:sz="8" w:space="0" w:color="auto"/>
              <w:left w:val="nil"/>
              <w:bottom w:val="single" w:sz="8" w:space="0" w:color="auto"/>
              <w:right w:val="single" w:sz="8" w:space="0" w:color="auto"/>
            </w:tcBorders>
            <w:shd w:val="clear" w:color="000000" w:fill="002060"/>
            <w:vAlign w:val="center"/>
            <w:hideMark/>
          </w:tcPr>
          <w:p w:rsidR="00AF58E2" w:rsidRPr="00E41612" w:rsidRDefault="00AF58E2" w:rsidP="00CC4CE4">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367" w:type="dxa"/>
            <w:tcBorders>
              <w:top w:val="single" w:sz="8" w:space="0" w:color="auto"/>
              <w:left w:val="nil"/>
              <w:bottom w:val="single" w:sz="8" w:space="0" w:color="auto"/>
              <w:right w:val="single" w:sz="8" w:space="0" w:color="auto"/>
            </w:tcBorders>
            <w:shd w:val="clear" w:color="000000" w:fill="002060"/>
            <w:vAlign w:val="center"/>
            <w:hideMark/>
          </w:tcPr>
          <w:p w:rsidR="00AF58E2" w:rsidRPr="00E41612" w:rsidRDefault="00AF58E2" w:rsidP="00CC4CE4">
            <w:pPr>
              <w:jc w:val="center"/>
              <w:rPr>
                <w:rFonts w:ascii="Arial" w:hAnsi="Arial" w:cs="Arial"/>
                <w:b/>
                <w:bCs/>
                <w:color w:val="FFFFFF"/>
                <w:sz w:val="16"/>
                <w:szCs w:val="16"/>
                <w:lang w:val="es-ES"/>
              </w:rPr>
            </w:pPr>
            <w:r w:rsidRPr="00E41612">
              <w:rPr>
                <w:rFonts w:ascii="Arial" w:hAnsi="Arial" w:cs="Arial"/>
                <w:b/>
                <w:bCs/>
                <w:color w:val="FFFFFF"/>
                <w:sz w:val="16"/>
                <w:szCs w:val="16"/>
                <w:lang w:val="es-ES"/>
              </w:rPr>
              <w:t>OBSERVACION OCI</w:t>
            </w:r>
          </w:p>
        </w:tc>
      </w:tr>
      <w:tr w:rsidR="00AF58E2" w:rsidRPr="00AC0AD4" w:rsidTr="00431E77">
        <w:trPr>
          <w:trHeight w:val="647"/>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3.3</w:t>
            </w:r>
          </w:p>
        </w:tc>
        <w:tc>
          <w:tcPr>
            <w:tcW w:w="2663" w:type="dxa"/>
            <w:tcBorders>
              <w:top w:val="single" w:sz="4" w:space="0" w:color="auto"/>
              <w:left w:val="nil"/>
              <w:bottom w:val="single" w:sz="4" w:space="0" w:color="auto"/>
              <w:right w:val="single" w:sz="4" w:space="0" w:color="auto"/>
            </w:tcBorders>
            <w:shd w:val="clear" w:color="auto" w:fill="auto"/>
          </w:tcPr>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¿Existen procedimientos internos documentados que faciliten la aplicación de la política?</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CC6F56" w:rsidRPr="00AC0AD4" w:rsidRDefault="00CC6F56" w:rsidP="00CC4CE4">
            <w:pPr>
              <w:rPr>
                <w:rFonts w:ascii="Arial" w:hAnsi="Arial" w:cs="Arial"/>
                <w:sz w:val="18"/>
                <w:szCs w:val="18"/>
                <w:lang w:val="es-ES"/>
              </w:rPr>
            </w:pPr>
            <w:r w:rsidRPr="00AC0AD4">
              <w:rPr>
                <w:rFonts w:ascii="Arial" w:hAnsi="Arial" w:cs="Arial"/>
                <w:sz w:val="18"/>
                <w:szCs w:val="18"/>
                <w:lang w:val="es-ES"/>
              </w:rPr>
              <w:t>Los procedimientos vigentes se encuentran documentados.</w:t>
            </w:r>
          </w:p>
          <w:p w:rsidR="00CC6F56" w:rsidRPr="00AC0AD4" w:rsidRDefault="00CC6F56" w:rsidP="00CC4CE4">
            <w:pPr>
              <w:rPr>
                <w:rFonts w:ascii="Arial" w:hAnsi="Arial" w:cs="Arial"/>
                <w:sz w:val="18"/>
                <w:szCs w:val="18"/>
                <w:lang w:val="es-ES"/>
              </w:rPr>
            </w:pPr>
          </w:p>
          <w:p w:rsidR="00AF58E2" w:rsidRPr="00AC0AD4" w:rsidRDefault="00CC6F56" w:rsidP="00CC4CE4">
            <w:pPr>
              <w:rPr>
                <w:rFonts w:ascii="Arial" w:hAnsi="Arial" w:cs="Arial"/>
                <w:b/>
                <w:sz w:val="18"/>
                <w:szCs w:val="18"/>
                <w:lang w:val="es-ES"/>
              </w:rPr>
            </w:pPr>
            <w:r w:rsidRPr="00AC0AD4">
              <w:rPr>
                <w:rFonts w:ascii="Arial" w:hAnsi="Arial" w:cs="Arial"/>
                <w:b/>
                <w:sz w:val="18"/>
                <w:szCs w:val="18"/>
                <w:lang w:val="es-ES"/>
              </w:rPr>
              <w:t>No obstante, están en proceso de ajuste para alienarlos bajo el Manual de Políticas Contables FIN-C-MA-001 de julio de 2018.</w:t>
            </w:r>
          </w:p>
        </w:tc>
      </w:tr>
      <w:tr w:rsidR="00AF58E2" w:rsidRPr="00AC0AD4" w:rsidTr="00431E77">
        <w:trPr>
          <w:trHeight w:val="1691"/>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3</w:t>
            </w:r>
          </w:p>
        </w:tc>
        <w:tc>
          <w:tcPr>
            <w:tcW w:w="557" w:type="dxa"/>
            <w:tcBorders>
              <w:top w:val="nil"/>
              <w:left w:val="single" w:sz="4" w:space="0" w:color="auto"/>
              <w:bottom w:val="single" w:sz="4" w:space="0" w:color="auto"/>
              <w:right w:val="single" w:sz="4" w:space="0" w:color="auto"/>
            </w:tcBorders>
            <w:shd w:val="clear" w:color="auto" w:fill="auto"/>
            <w:vAlign w:val="center"/>
            <w:hideMark/>
          </w:tcPr>
          <w:p w:rsidR="00AF58E2" w:rsidRPr="00E41612" w:rsidRDefault="00AF58E2" w:rsidP="00CC4CE4">
            <w:pPr>
              <w:jc w:val="center"/>
              <w:rPr>
                <w:rFonts w:ascii="Arial" w:hAnsi="Arial" w:cs="Arial"/>
                <w:sz w:val="10"/>
                <w:szCs w:val="10"/>
                <w:lang w:val="es-ES"/>
              </w:rPr>
            </w:pPr>
            <w:r w:rsidRPr="00E41612">
              <w:rPr>
                <w:rFonts w:ascii="Arial" w:hAnsi="Arial" w:cs="Arial"/>
                <w:sz w:val="10"/>
                <w:szCs w:val="10"/>
                <w:lang w:val="es-ES"/>
              </w:rPr>
              <w:t>4</w:t>
            </w:r>
          </w:p>
        </w:tc>
        <w:tc>
          <w:tcPr>
            <w:tcW w:w="2663" w:type="dxa"/>
            <w:tcBorders>
              <w:top w:val="nil"/>
              <w:left w:val="nil"/>
              <w:bottom w:val="single" w:sz="4" w:space="0" w:color="auto"/>
              <w:right w:val="single" w:sz="4" w:space="0" w:color="auto"/>
            </w:tcBorders>
            <w:shd w:val="clear" w:color="auto" w:fill="auto"/>
          </w:tcPr>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ha implementado una política o instrumento (directriz, procedimiento, guía o lineamiento) sobre la identificación de los bienes físicos en forma individualizada dentro del proceso contable de la entidad?</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noWrap/>
          </w:tcPr>
          <w:p w:rsidR="006F691F" w:rsidRPr="00AC0AD4" w:rsidRDefault="00E222ED" w:rsidP="00CC4CE4">
            <w:pPr>
              <w:rPr>
                <w:rFonts w:ascii="Arial" w:hAnsi="Arial" w:cs="Arial"/>
                <w:sz w:val="18"/>
                <w:szCs w:val="18"/>
                <w:lang w:val="es-ES"/>
              </w:rPr>
            </w:pPr>
            <w:r w:rsidRPr="00AC0AD4">
              <w:rPr>
                <w:rFonts w:ascii="Arial" w:hAnsi="Arial" w:cs="Arial"/>
                <w:sz w:val="18"/>
                <w:szCs w:val="18"/>
                <w:lang w:val="es-ES"/>
              </w:rPr>
              <w:t>El registro de los bienes físicos de almacén está individualizado en el sistema de información SICAPITAL, módulo SAE/SAI</w:t>
            </w:r>
            <w:r w:rsidR="006F691F" w:rsidRPr="00AC0AD4">
              <w:rPr>
                <w:rFonts w:ascii="Arial" w:hAnsi="Arial" w:cs="Arial"/>
                <w:sz w:val="18"/>
                <w:szCs w:val="18"/>
                <w:lang w:val="es-ES"/>
              </w:rPr>
              <w:t>.</w:t>
            </w:r>
          </w:p>
          <w:p w:rsidR="006F691F" w:rsidRPr="00AC0AD4" w:rsidRDefault="006F691F" w:rsidP="00CC4CE4">
            <w:pPr>
              <w:rPr>
                <w:rFonts w:ascii="Arial" w:hAnsi="Arial" w:cs="Arial"/>
                <w:sz w:val="18"/>
                <w:szCs w:val="18"/>
                <w:lang w:val="es-ES"/>
              </w:rPr>
            </w:pPr>
          </w:p>
          <w:p w:rsidR="00AF58E2" w:rsidRPr="00AC0AD4" w:rsidRDefault="006F691F" w:rsidP="00CC4CE4">
            <w:pPr>
              <w:rPr>
                <w:rFonts w:ascii="Arial" w:hAnsi="Arial" w:cs="Arial"/>
                <w:b/>
                <w:sz w:val="18"/>
                <w:szCs w:val="18"/>
                <w:lang w:val="es-ES"/>
              </w:rPr>
            </w:pPr>
            <w:r w:rsidRPr="00AC0AD4">
              <w:rPr>
                <w:rFonts w:ascii="Arial" w:hAnsi="Arial" w:cs="Arial"/>
                <w:b/>
                <w:sz w:val="18"/>
                <w:szCs w:val="18"/>
                <w:lang w:val="es-ES"/>
              </w:rPr>
              <w:t>N</w:t>
            </w:r>
            <w:r w:rsidR="00E222ED" w:rsidRPr="00AC0AD4">
              <w:rPr>
                <w:rFonts w:ascii="Arial" w:hAnsi="Arial" w:cs="Arial"/>
                <w:b/>
                <w:sz w:val="18"/>
                <w:szCs w:val="18"/>
                <w:lang w:val="es-ES"/>
              </w:rPr>
              <w:t>o obstante, no se encuentra documentada una política o instrumento que defina que los bienes físicos deben estar individualizados.</w:t>
            </w:r>
          </w:p>
        </w:tc>
      </w:tr>
      <w:tr w:rsidR="00AF58E2" w:rsidRPr="00AC0AD4" w:rsidTr="00431E77">
        <w:trPr>
          <w:trHeight w:val="820"/>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4</w:t>
            </w:r>
          </w:p>
        </w:tc>
        <w:tc>
          <w:tcPr>
            <w:tcW w:w="557" w:type="dxa"/>
            <w:tcBorders>
              <w:top w:val="nil"/>
              <w:left w:val="single" w:sz="4" w:space="0" w:color="auto"/>
              <w:bottom w:val="single" w:sz="4" w:space="0" w:color="auto"/>
              <w:right w:val="single" w:sz="4" w:space="0" w:color="auto"/>
            </w:tcBorders>
            <w:shd w:val="clear" w:color="auto" w:fill="auto"/>
            <w:vAlign w:val="center"/>
            <w:hideMark/>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4.1</w:t>
            </w:r>
          </w:p>
        </w:tc>
        <w:tc>
          <w:tcPr>
            <w:tcW w:w="2663" w:type="dxa"/>
            <w:tcBorders>
              <w:top w:val="nil"/>
              <w:left w:val="nil"/>
              <w:bottom w:val="single" w:sz="4" w:space="0" w:color="auto"/>
              <w:right w:val="single" w:sz="4" w:space="0" w:color="auto"/>
            </w:tcBorders>
            <w:shd w:val="clear" w:color="auto" w:fill="auto"/>
          </w:tcPr>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ha socializado este instrumento con el personal involucrado en el proceso?</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noWrap/>
          </w:tcPr>
          <w:p w:rsidR="00DE3600" w:rsidRPr="00AC0AD4" w:rsidRDefault="00DE3600" w:rsidP="00CC4CE4">
            <w:pPr>
              <w:rPr>
                <w:rFonts w:ascii="Arial" w:hAnsi="Arial" w:cs="Arial"/>
                <w:sz w:val="18"/>
                <w:szCs w:val="18"/>
                <w:lang w:val="es-ES"/>
              </w:rPr>
            </w:pPr>
            <w:r w:rsidRPr="00AC0AD4">
              <w:rPr>
                <w:rFonts w:ascii="Arial" w:hAnsi="Arial" w:cs="Arial"/>
                <w:sz w:val="18"/>
                <w:szCs w:val="18"/>
                <w:lang w:val="es-ES"/>
              </w:rPr>
              <w:t>Se efectúa el registro individualizado de los bienes físicos en el módulo SAE/SAI del sistema SICAPITAL.</w:t>
            </w:r>
          </w:p>
          <w:p w:rsidR="00DE3600" w:rsidRPr="00AC0AD4" w:rsidRDefault="00DE3600" w:rsidP="00CC4CE4">
            <w:pPr>
              <w:rPr>
                <w:rFonts w:ascii="Arial" w:hAnsi="Arial" w:cs="Arial"/>
                <w:sz w:val="18"/>
                <w:szCs w:val="18"/>
                <w:lang w:val="es-ES"/>
              </w:rPr>
            </w:pPr>
          </w:p>
          <w:p w:rsidR="00AF58E2" w:rsidRPr="00AC0AD4" w:rsidRDefault="00DE3600" w:rsidP="00CC4CE4">
            <w:pPr>
              <w:rPr>
                <w:rFonts w:ascii="Arial" w:hAnsi="Arial" w:cs="Arial"/>
                <w:b/>
                <w:sz w:val="18"/>
                <w:szCs w:val="18"/>
                <w:lang w:val="es-ES"/>
              </w:rPr>
            </w:pPr>
            <w:r w:rsidRPr="00AC0AD4">
              <w:rPr>
                <w:rFonts w:ascii="Arial" w:hAnsi="Arial" w:cs="Arial"/>
                <w:b/>
                <w:sz w:val="18"/>
                <w:szCs w:val="18"/>
                <w:lang w:val="es-ES"/>
              </w:rPr>
              <w:t>No obstante, no se identificó socialización de una política o instrumento porque no está documentada en la entidad.</w:t>
            </w:r>
          </w:p>
        </w:tc>
      </w:tr>
      <w:tr w:rsidR="00AF58E2" w:rsidRPr="00AC0AD4" w:rsidTr="00431E77">
        <w:trPr>
          <w:trHeight w:val="1318"/>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5</w:t>
            </w:r>
          </w:p>
        </w:tc>
        <w:tc>
          <w:tcPr>
            <w:tcW w:w="557" w:type="dxa"/>
            <w:tcBorders>
              <w:top w:val="nil"/>
              <w:left w:val="single" w:sz="4" w:space="0" w:color="auto"/>
              <w:bottom w:val="single" w:sz="4" w:space="0" w:color="auto"/>
              <w:right w:val="single" w:sz="4" w:space="0" w:color="auto"/>
            </w:tcBorders>
            <w:shd w:val="clear" w:color="auto" w:fill="auto"/>
            <w:vAlign w:val="center"/>
            <w:hideMark/>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5</w:t>
            </w:r>
          </w:p>
        </w:tc>
        <w:tc>
          <w:tcPr>
            <w:tcW w:w="2663" w:type="dxa"/>
            <w:tcBorders>
              <w:top w:val="nil"/>
              <w:left w:val="nil"/>
              <w:bottom w:val="single" w:sz="4" w:space="0" w:color="auto"/>
              <w:right w:val="single" w:sz="4" w:space="0" w:color="auto"/>
            </w:tcBorders>
            <w:shd w:val="clear" w:color="auto" w:fill="auto"/>
          </w:tcPr>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cuenta con una directriz, guía o procedimiento para realizar las conciliaciones de las partidas más relevantes, a fin de lograr una adecuada identificación y medición?</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tcPr>
          <w:p w:rsidR="00DE3600" w:rsidRPr="00AC0AD4" w:rsidRDefault="00DE3600" w:rsidP="00CC4CE4">
            <w:pPr>
              <w:rPr>
                <w:rFonts w:ascii="Arial" w:hAnsi="Arial" w:cs="Arial"/>
                <w:sz w:val="18"/>
                <w:szCs w:val="18"/>
                <w:lang w:val="es-ES"/>
              </w:rPr>
            </w:pPr>
            <w:r w:rsidRPr="00AC0AD4">
              <w:rPr>
                <w:rFonts w:ascii="Arial" w:hAnsi="Arial" w:cs="Arial"/>
                <w:sz w:val="18"/>
                <w:szCs w:val="18"/>
                <w:lang w:val="es-ES"/>
              </w:rPr>
              <w:t>Se identificó que el área Contable tiene documentados los procedimientos para realizar las siguientes conciliaciones: Propiedad Planta y Equipo y bancarias.</w:t>
            </w:r>
          </w:p>
          <w:p w:rsidR="00DE3600" w:rsidRPr="00AC0AD4" w:rsidRDefault="00DE3600" w:rsidP="00CC4CE4">
            <w:pPr>
              <w:rPr>
                <w:rFonts w:ascii="Arial" w:hAnsi="Arial" w:cs="Arial"/>
                <w:sz w:val="18"/>
                <w:szCs w:val="18"/>
                <w:lang w:val="es-ES"/>
              </w:rPr>
            </w:pPr>
          </w:p>
          <w:p w:rsidR="00AF58E2" w:rsidRPr="00AC0AD4" w:rsidRDefault="00DE3600" w:rsidP="00CC4CE4">
            <w:pPr>
              <w:rPr>
                <w:rFonts w:ascii="Arial" w:hAnsi="Arial" w:cs="Arial"/>
                <w:b/>
                <w:sz w:val="18"/>
                <w:szCs w:val="18"/>
                <w:lang w:val="es-ES"/>
              </w:rPr>
            </w:pPr>
            <w:r w:rsidRPr="00AC0AD4">
              <w:rPr>
                <w:rFonts w:ascii="Arial" w:hAnsi="Arial" w:cs="Arial"/>
                <w:b/>
                <w:sz w:val="18"/>
                <w:szCs w:val="18"/>
                <w:lang w:val="es-ES"/>
              </w:rPr>
              <w:t>No obstante, estos procedimientos son susceptibles de actualización por la aplicación del Nuevo Marco Normativo Contable.</w:t>
            </w:r>
          </w:p>
        </w:tc>
      </w:tr>
      <w:tr w:rsidR="00AF58E2" w:rsidRPr="00AC0AD4" w:rsidTr="00431E77">
        <w:trPr>
          <w:trHeight w:val="908"/>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6</w:t>
            </w:r>
          </w:p>
        </w:tc>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5.1</w:t>
            </w:r>
          </w:p>
        </w:tc>
        <w:tc>
          <w:tcPr>
            <w:tcW w:w="2663" w:type="dxa"/>
            <w:tcBorders>
              <w:top w:val="nil"/>
              <w:left w:val="nil"/>
              <w:bottom w:val="single" w:sz="4" w:space="0" w:color="auto"/>
              <w:right w:val="single" w:sz="4" w:space="0" w:color="auto"/>
            </w:tcBorders>
            <w:shd w:val="clear" w:color="auto" w:fill="auto"/>
          </w:tcPr>
          <w:p w:rsidR="00E604C3" w:rsidRDefault="00E604C3" w:rsidP="00CC4CE4">
            <w:pPr>
              <w:rPr>
                <w:rFonts w:ascii="Arial" w:hAnsi="Arial" w:cs="Arial"/>
                <w:sz w:val="18"/>
                <w:szCs w:val="18"/>
                <w:lang w:val="es-ES"/>
              </w:rPr>
            </w:pPr>
          </w:p>
          <w:p w:rsidR="00E604C3" w:rsidRDefault="00E604C3" w:rsidP="00CC4CE4">
            <w:pPr>
              <w:rPr>
                <w:rFonts w:ascii="Arial" w:hAnsi="Arial" w:cs="Arial"/>
                <w:sz w:val="18"/>
                <w:szCs w:val="18"/>
                <w:lang w:val="es-ES"/>
              </w:rPr>
            </w:pPr>
          </w:p>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socializan estas directrices, guías o procedimientos con el personal involucrado en el proceso?</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noWrap/>
          </w:tcPr>
          <w:p w:rsidR="00DE3600" w:rsidRPr="00AC0AD4" w:rsidRDefault="00DE3600" w:rsidP="00CC4CE4">
            <w:pPr>
              <w:rPr>
                <w:rFonts w:ascii="Arial" w:hAnsi="Arial" w:cs="Arial"/>
                <w:sz w:val="18"/>
                <w:szCs w:val="18"/>
                <w:lang w:val="es-ES"/>
              </w:rPr>
            </w:pPr>
            <w:r w:rsidRPr="00AC0AD4">
              <w:rPr>
                <w:rFonts w:ascii="Arial" w:hAnsi="Arial" w:cs="Arial"/>
                <w:sz w:val="18"/>
                <w:szCs w:val="18"/>
                <w:lang w:val="es-ES"/>
              </w:rPr>
              <w:t>Los procedimientos de conciliaciones se encuentran publicados en la intranet de la UAERMV.</w:t>
            </w:r>
          </w:p>
          <w:p w:rsidR="00DE3600" w:rsidRPr="00AC0AD4" w:rsidRDefault="00DE3600" w:rsidP="00CC4CE4">
            <w:pPr>
              <w:rPr>
                <w:rFonts w:ascii="Arial" w:hAnsi="Arial" w:cs="Arial"/>
                <w:sz w:val="18"/>
                <w:szCs w:val="18"/>
                <w:lang w:val="es-ES"/>
              </w:rPr>
            </w:pPr>
          </w:p>
          <w:p w:rsidR="00AF58E2" w:rsidRDefault="00DE3600" w:rsidP="00CC4CE4">
            <w:pPr>
              <w:rPr>
                <w:rFonts w:ascii="Arial" w:hAnsi="Arial" w:cs="Arial"/>
                <w:b/>
                <w:sz w:val="18"/>
                <w:szCs w:val="18"/>
                <w:lang w:val="es-ES"/>
              </w:rPr>
            </w:pPr>
            <w:r w:rsidRPr="00AC0AD4">
              <w:rPr>
                <w:rFonts w:ascii="Arial" w:hAnsi="Arial" w:cs="Arial"/>
                <w:b/>
                <w:sz w:val="18"/>
                <w:szCs w:val="18"/>
                <w:lang w:val="es-ES"/>
              </w:rPr>
              <w:t>No obstante, estos documentos se encuentran desactualizados con referencia al Nuevo Marco Normativo Contable</w:t>
            </w:r>
          </w:p>
          <w:p w:rsidR="00E604C3" w:rsidRDefault="00E604C3" w:rsidP="00CC4CE4">
            <w:pPr>
              <w:rPr>
                <w:rFonts w:ascii="Arial" w:hAnsi="Arial" w:cs="Arial"/>
                <w:b/>
                <w:sz w:val="18"/>
                <w:szCs w:val="18"/>
                <w:lang w:val="es-ES"/>
              </w:rPr>
            </w:pPr>
          </w:p>
          <w:p w:rsidR="00E604C3" w:rsidRDefault="00E604C3" w:rsidP="00CC4CE4">
            <w:pPr>
              <w:rPr>
                <w:rFonts w:ascii="Arial" w:hAnsi="Arial" w:cs="Arial"/>
                <w:b/>
                <w:sz w:val="18"/>
                <w:szCs w:val="18"/>
                <w:lang w:val="es-ES"/>
              </w:rPr>
            </w:pPr>
          </w:p>
          <w:p w:rsidR="00E604C3" w:rsidRPr="00AC0AD4" w:rsidRDefault="00E604C3" w:rsidP="00CC4CE4">
            <w:pPr>
              <w:rPr>
                <w:rFonts w:ascii="Arial" w:hAnsi="Arial" w:cs="Arial"/>
                <w:b/>
                <w:sz w:val="18"/>
                <w:szCs w:val="18"/>
                <w:lang w:val="es-ES"/>
              </w:rPr>
            </w:pPr>
          </w:p>
        </w:tc>
      </w:tr>
      <w:tr w:rsidR="0027111B" w:rsidRPr="00AC0AD4" w:rsidTr="0027111B">
        <w:trPr>
          <w:trHeight w:val="735"/>
        </w:trPr>
        <w:tc>
          <w:tcPr>
            <w:tcW w:w="37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27111B" w:rsidRPr="00AC0AD4" w:rsidRDefault="0027111B" w:rsidP="0027111B">
            <w:pPr>
              <w:jc w:val="center"/>
              <w:rPr>
                <w:rFonts w:ascii="Arial" w:hAnsi="Arial" w:cs="Arial"/>
                <w:b/>
                <w:bCs/>
                <w:color w:val="FFFFFF"/>
                <w:sz w:val="18"/>
                <w:szCs w:val="18"/>
                <w:lang w:val="es-ES"/>
              </w:rPr>
            </w:pPr>
            <w:r w:rsidRPr="00AC0AD4">
              <w:rPr>
                <w:rFonts w:ascii="Arial" w:hAnsi="Arial" w:cs="Arial"/>
                <w:b/>
                <w:bCs/>
                <w:color w:val="FFFFFF"/>
                <w:sz w:val="18"/>
                <w:szCs w:val="18"/>
                <w:lang w:val="es-ES"/>
              </w:rPr>
              <w:lastRenderedPageBreak/>
              <w:t>#</w:t>
            </w:r>
          </w:p>
        </w:tc>
        <w:tc>
          <w:tcPr>
            <w:tcW w:w="557" w:type="dxa"/>
            <w:tcBorders>
              <w:top w:val="single" w:sz="8" w:space="0" w:color="auto"/>
              <w:left w:val="nil"/>
              <w:bottom w:val="single" w:sz="8" w:space="0" w:color="auto"/>
              <w:right w:val="single" w:sz="8" w:space="0" w:color="auto"/>
            </w:tcBorders>
            <w:shd w:val="clear" w:color="000000" w:fill="002060"/>
            <w:vAlign w:val="center"/>
            <w:hideMark/>
          </w:tcPr>
          <w:p w:rsidR="0027111B" w:rsidRPr="00E41612" w:rsidRDefault="0027111B" w:rsidP="0027111B">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 PREGUNTA RES.</w:t>
            </w:r>
          </w:p>
        </w:tc>
        <w:tc>
          <w:tcPr>
            <w:tcW w:w="2663" w:type="dxa"/>
            <w:tcBorders>
              <w:top w:val="single" w:sz="8" w:space="0" w:color="auto"/>
              <w:left w:val="nil"/>
              <w:bottom w:val="single" w:sz="8" w:space="0" w:color="auto"/>
              <w:right w:val="single" w:sz="8" w:space="0" w:color="auto"/>
            </w:tcBorders>
            <w:shd w:val="clear" w:color="000000" w:fill="002060"/>
            <w:vAlign w:val="center"/>
            <w:hideMark/>
          </w:tcPr>
          <w:p w:rsidR="0027111B" w:rsidRPr="00AC0AD4" w:rsidRDefault="0027111B" w:rsidP="0027111B">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POLÍTICAS DE OPERACIÓN</w:t>
            </w:r>
          </w:p>
        </w:tc>
        <w:tc>
          <w:tcPr>
            <w:tcW w:w="1032" w:type="dxa"/>
            <w:tcBorders>
              <w:top w:val="single" w:sz="8" w:space="0" w:color="auto"/>
              <w:left w:val="nil"/>
              <w:bottom w:val="single" w:sz="8" w:space="0" w:color="auto"/>
              <w:right w:val="single" w:sz="8" w:space="0" w:color="auto"/>
            </w:tcBorders>
            <w:shd w:val="clear" w:color="000000" w:fill="002060"/>
            <w:vAlign w:val="center"/>
            <w:hideMark/>
          </w:tcPr>
          <w:p w:rsidR="0027111B" w:rsidRPr="00E41612" w:rsidRDefault="0027111B" w:rsidP="0027111B">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367" w:type="dxa"/>
            <w:tcBorders>
              <w:top w:val="single" w:sz="8" w:space="0" w:color="auto"/>
              <w:left w:val="nil"/>
              <w:bottom w:val="single" w:sz="8" w:space="0" w:color="auto"/>
              <w:right w:val="single" w:sz="8" w:space="0" w:color="auto"/>
            </w:tcBorders>
            <w:shd w:val="clear" w:color="000000" w:fill="002060"/>
            <w:vAlign w:val="center"/>
            <w:hideMark/>
          </w:tcPr>
          <w:p w:rsidR="0027111B" w:rsidRPr="00AC0AD4" w:rsidRDefault="0027111B" w:rsidP="0027111B">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AF58E2" w:rsidRPr="00AC0AD4" w:rsidTr="00431E77">
        <w:trPr>
          <w:trHeight w:val="1271"/>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7</w:t>
            </w:r>
          </w:p>
        </w:tc>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6.1</w:t>
            </w:r>
          </w:p>
        </w:tc>
        <w:tc>
          <w:tcPr>
            <w:tcW w:w="2663" w:type="dxa"/>
            <w:tcBorders>
              <w:top w:val="nil"/>
              <w:left w:val="nil"/>
              <w:bottom w:val="single" w:sz="4" w:space="0" w:color="auto"/>
              <w:right w:val="single" w:sz="4" w:space="0" w:color="auto"/>
            </w:tcBorders>
            <w:shd w:val="clear" w:color="auto" w:fill="auto"/>
          </w:tcPr>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socializa esta directriz, guía, lineamiento, procedimiento o instrucción con el personal involucrado en el proceso?</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 xml:space="preserve">Existe una matriz en Excel donde se relacionan las actividades que desarrollan el personal del área Contable y puede ser consultada por los integrantes de </w:t>
            </w:r>
            <w:proofErr w:type="gramStart"/>
            <w:r w:rsidRPr="00AC0AD4">
              <w:rPr>
                <w:rFonts w:ascii="Arial" w:hAnsi="Arial" w:cs="Arial"/>
                <w:sz w:val="18"/>
                <w:szCs w:val="18"/>
                <w:lang w:val="es-ES"/>
              </w:rPr>
              <w:t>la misma</w:t>
            </w:r>
            <w:proofErr w:type="gramEnd"/>
            <w:r w:rsidRPr="00AC0AD4">
              <w:rPr>
                <w:rFonts w:ascii="Arial" w:hAnsi="Arial" w:cs="Arial"/>
                <w:sz w:val="18"/>
                <w:szCs w:val="18"/>
                <w:lang w:val="es-ES"/>
              </w:rPr>
              <w:t>.</w:t>
            </w:r>
          </w:p>
          <w:p w:rsidR="00F410CC" w:rsidRPr="00AC0AD4" w:rsidRDefault="00F410CC" w:rsidP="00CC4CE4">
            <w:pPr>
              <w:rPr>
                <w:rFonts w:ascii="Arial" w:hAnsi="Arial" w:cs="Arial"/>
                <w:sz w:val="18"/>
                <w:szCs w:val="18"/>
                <w:lang w:val="es-ES"/>
              </w:rPr>
            </w:pPr>
          </w:p>
          <w:p w:rsidR="00E222ED"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el documento que evidencia la socialización de la matriz.</w:t>
            </w:r>
          </w:p>
          <w:p w:rsidR="00D72F19" w:rsidRPr="00AC0AD4" w:rsidRDefault="00D72F19" w:rsidP="00CC4CE4">
            <w:pPr>
              <w:rPr>
                <w:rFonts w:ascii="Arial" w:hAnsi="Arial" w:cs="Arial"/>
                <w:b/>
                <w:sz w:val="18"/>
                <w:szCs w:val="18"/>
                <w:lang w:val="es-ES"/>
              </w:rPr>
            </w:pPr>
          </w:p>
          <w:p w:rsidR="00D72F19" w:rsidRPr="00AC0AD4" w:rsidRDefault="00D72F19" w:rsidP="00CC4CE4">
            <w:pPr>
              <w:rPr>
                <w:rFonts w:ascii="Arial" w:hAnsi="Arial" w:cs="Arial"/>
                <w:b/>
                <w:sz w:val="18"/>
                <w:szCs w:val="18"/>
                <w:lang w:val="es-ES"/>
              </w:rPr>
            </w:pPr>
          </w:p>
        </w:tc>
      </w:tr>
      <w:tr w:rsidR="00AF58E2" w:rsidRPr="00AC0AD4" w:rsidTr="00431E77">
        <w:trPr>
          <w:trHeight w:val="1045"/>
        </w:trPr>
        <w:tc>
          <w:tcPr>
            <w:tcW w:w="374" w:type="dxa"/>
            <w:tcBorders>
              <w:top w:val="nil"/>
              <w:left w:val="nil"/>
              <w:bottom w:val="nil"/>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8</w:t>
            </w:r>
          </w:p>
        </w:tc>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7.1</w:t>
            </w:r>
          </w:p>
        </w:tc>
        <w:tc>
          <w:tcPr>
            <w:tcW w:w="2663" w:type="dxa"/>
            <w:tcBorders>
              <w:top w:val="nil"/>
              <w:left w:val="nil"/>
              <w:bottom w:val="single" w:sz="4" w:space="0" w:color="auto"/>
              <w:right w:val="single" w:sz="4" w:space="0" w:color="auto"/>
            </w:tcBorders>
            <w:shd w:val="clear" w:color="auto" w:fill="auto"/>
          </w:tcPr>
          <w:p w:rsidR="00AF58E2" w:rsidRPr="00AC0AD4" w:rsidRDefault="00E222ED" w:rsidP="00CC4CE4">
            <w:pPr>
              <w:rPr>
                <w:rFonts w:ascii="Arial" w:hAnsi="Arial" w:cs="Arial"/>
                <w:sz w:val="18"/>
                <w:szCs w:val="18"/>
                <w:lang w:val="es-ES"/>
              </w:rPr>
            </w:pPr>
            <w:r w:rsidRPr="00AC0AD4">
              <w:rPr>
                <w:rFonts w:ascii="Arial" w:hAnsi="Arial" w:cs="Arial"/>
                <w:sz w:val="18"/>
                <w:szCs w:val="18"/>
                <w:lang w:val="es-ES"/>
              </w:rPr>
              <w:t>¿Se socializa esta directriz, guía, lineamiento, procedimiento o instrucción con el personal involucrado en el proceso?</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E222ED"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 xml:space="preserve">Existe una matriz en Excel donde se relacionan las actividades que desarrollan el personal del área Contable y puede ser consultada por los integrantes de </w:t>
            </w:r>
            <w:proofErr w:type="gramStart"/>
            <w:r w:rsidRPr="00AC0AD4">
              <w:rPr>
                <w:rFonts w:ascii="Arial" w:hAnsi="Arial" w:cs="Arial"/>
                <w:sz w:val="18"/>
                <w:szCs w:val="18"/>
                <w:lang w:val="es-ES"/>
              </w:rPr>
              <w:t>la misma</w:t>
            </w:r>
            <w:proofErr w:type="gramEnd"/>
            <w:r w:rsidRPr="00AC0AD4">
              <w:rPr>
                <w:rFonts w:ascii="Arial" w:hAnsi="Arial" w:cs="Arial"/>
                <w:sz w:val="18"/>
                <w:szCs w:val="18"/>
                <w:lang w:val="es-ES"/>
              </w:rPr>
              <w:t>.</w:t>
            </w:r>
          </w:p>
          <w:p w:rsidR="00F410CC" w:rsidRPr="00AC0AD4" w:rsidRDefault="00F410CC" w:rsidP="00CC4CE4">
            <w:pPr>
              <w:rPr>
                <w:rFonts w:ascii="Arial" w:hAnsi="Arial" w:cs="Arial"/>
                <w:sz w:val="18"/>
                <w:szCs w:val="18"/>
                <w:lang w:val="es-ES"/>
              </w:rPr>
            </w:pPr>
          </w:p>
          <w:p w:rsidR="00AF58E2"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el documento que evidencia la socialización de la matriz.</w:t>
            </w:r>
          </w:p>
        </w:tc>
      </w:tr>
      <w:tr w:rsidR="00AF58E2" w:rsidRPr="00AC0AD4" w:rsidTr="00431E77">
        <w:trPr>
          <w:trHeight w:val="960"/>
        </w:trPr>
        <w:tc>
          <w:tcPr>
            <w:tcW w:w="374" w:type="dxa"/>
            <w:tcBorders>
              <w:top w:val="nil"/>
              <w:left w:val="nil"/>
              <w:bottom w:val="single" w:sz="4" w:space="0" w:color="auto"/>
              <w:right w:val="nil"/>
            </w:tcBorders>
            <w:shd w:val="clear" w:color="000000" w:fill="4F6228"/>
            <w:noWrap/>
            <w:vAlign w:val="center"/>
            <w:hideMark/>
          </w:tcPr>
          <w:p w:rsidR="00AF58E2" w:rsidRPr="00AC0AD4" w:rsidRDefault="00AF58E2" w:rsidP="00CC4CE4">
            <w:pPr>
              <w:jc w:val="center"/>
              <w:rPr>
                <w:rFonts w:ascii="Arial" w:hAnsi="Arial" w:cs="Arial"/>
                <w:color w:val="FFFFFF"/>
                <w:lang w:val="es-ES"/>
              </w:rPr>
            </w:pPr>
            <w:r w:rsidRPr="00AC0AD4">
              <w:rPr>
                <w:rFonts w:ascii="Arial" w:hAnsi="Arial" w:cs="Arial"/>
                <w:color w:val="FFFFFF"/>
                <w:lang w:val="es-ES"/>
              </w:rPr>
              <w:t>9</w:t>
            </w:r>
          </w:p>
        </w:tc>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AF58E2" w:rsidRPr="00E41612" w:rsidRDefault="00431E77" w:rsidP="00CC4CE4">
            <w:pPr>
              <w:jc w:val="center"/>
              <w:rPr>
                <w:rFonts w:ascii="Arial" w:hAnsi="Arial" w:cs="Arial"/>
                <w:sz w:val="10"/>
                <w:szCs w:val="10"/>
                <w:lang w:val="es-ES"/>
              </w:rPr>
            </w:pPr>
            <w:r w:rsidRPr="00E41612">
              <w:rPr>
                <w:rFonts w:ascii="Arial" w:hAnsi="Arial" w:cs="Arial"/>
                <w:sz w:val="10"/>
                <w:szCs w:val="10"/>
                <w:lang w:val="es-ES"/>
              </w:rPr>
              <w:t>7.2</w:t>
            </w:r>
          </w:p>
        </w:tc>
        <w:tc>
          <w:tcPr>
            <w:tcW w:w="2663" w:type="dxa"/>
            <w:tcBorders>
              <w:top w:val="nil"/>
              <w:left w:val="nil"/>
              <w:bottom w:val="single" w:sz="4" w:space="0" w:color="auto"/>
              <w:right w:val="single" w:sz="4" w:space="0" w:color="auto"/>
            </w:tcBorders>
            <w:shd w:val="clear" w:color="auto" w:fill="auto"/>
          </w:tcPr>
          <w:p w:rsidR="00AF58E2" w:rsidRPr="00AC0AD4" w:rsidRDefault="00431E77" w:rsidP="00CC4CE4">
            <w:pPr>
              <w:rPr>
                <w:rFonts w:ascii="Arial" w:hAnsi="Arial" w:cs="Arial"/>
                <w:sz w:val="18"/>
                <w:szCs w:val="18"/>
                <w:lang w:val="es-ES"/>
              </w:rPr>
            </w:pPr>
            <w:r w:rsidRPr="00AC0AD4">
              <w:rPr>
                <w:rFonts w:ascii="Arial" w:hAnsi="Arial" w:cs="Arial"/>
                <w:sz w:val="18"/>
                <w:szCs w:val="18"/>
                <w:lang w:val="es-ES"/>
              </w:rPr>
              <w:t>¿Se cumple con la directriz, guía, lineamiento, procedimiento o instrucción?</w:t>
            </w:r>
          </w:p>
        </w:tc>
        <w:tc>
          <w:tcPr>
            <w:tcW w:w="1032" w:type="dxa"/>
            <w:tcBorders>
              <w:top w:val="nil"/>
              <w:left w:val="nil"/>
              <w:bottom w:val="single" w:sz="4" w:space="0" w:color="auto"/>
              <w:right w:val="single" w:sz="4" w:space="0" w:color="auto"/>
            </w:tcBorders>
            <w:shd w:val="clear" w:color="auto" w:fill="auto"/>
            <w:noWrap/>
            <w:vAlign w:val="center"/>
          </w:tcPr>
          <w:p w:rsidR="00AF58E2"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nil"/>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 xml:space="preserve">Se identificaron las constancias de entrega de información </w:t>
            </w:r>
            <w:r w:rsidR="005D295C" w:rsidRPr="00AC0AD4">
              <w:rPr>
                <w:rFonts w:ascii="Arial" w:hAnsi="Arial" w:cs="Arial"/>
                <w:sz w:val="18"/>
                <w:szCs w:val="18"/>
                <w:lang w:val="es-ES"/>
              </w:rPr>
              <w:t>contable</w:t>
            </w:r>
            <w:r w:rsidRPr="00AC0AD4">
              <w:rPr>
                <w:rFonts w:ascii="Arial" w:hAnsi="Arial" w:cs="Arial"/>
                <w:sz w:val="18"/>
                <w:szCs w:val="18"/>
                <w:lang w:val="es-ES"/>
              </w:rPr>
              <w:t xml:space="preserve"> trimestral en las plataformas CHIP y Bogotá Consolida de la Contaduría General de la Nación y Secretaria de Hacienda Distrital -SHD.</w:t>
            </w:r>
          </w:p>
          <w:p w:rsidR="00F410CC" w:rsidRPr="00AC0AD4" w:rsidRDefault="00F410CC" w:rsidP="00CC4CE4">
            <w:pPr>
              <w:rPr>
                <w:rFonts w:ascii="Arial" w:hAnsi="Arial" w:cs="Arial"/>
                <w:sz w:val="18"/>
                <w:szCs w:val="18"/>
                <w:lang w:val="es-ES"/>
              </w:rPr>
            </w:pPr>
          </w:p>
          <w:p w:rsidR="00AF58E2" w:rsidRPr="00AC0AD4" w:rsidRDefault="00F410CC" w:rsidP="00CC4CE4">
            <w:pPr>
              <w:rPr>
                <w:rFonts w:ascii="Arial" w:hAnsi="Arial" w:cs="Arial"/>
                <w:b/>
                <w:sz w:val="18"/>
                <w:szCs w:val="18"/>
                <w:lang w:val="es-ES"/>
              </w:rPr>
            </w:pPr>
            <w:r w:rsidRPr="00AC0AD4">
              <w:rPr>
                <w:rFonts w:ascii="Arial" w:hAnsi="Arial" w:cs="Arial"/>
                <w:b/>
                <w:sz w:val="18"/>
                <w:szCs w:val="18"/>
                <w:lang w:val="es-ES"/>
              </w:rPr>
              <w:t xml:space="preserve">No obstante, no se evidenció la información mensual a suministrar a la SHD sobre </w:t>
            </w:r>
            <w:r w:rsidRPr="0027111B">
              <w:rPr>
                <w:rFonts w:ascii="Arial" w:hAnsi="Arial" w:cs="Arial"/>
                <w:b/>
                <w:sz w:val="18"/>
                <w:szCs w:val="18"/>
                <w:lang w:val="es-ES"/>
              </w:rPr>
              <w:t xml:space="preserve">la </w:t>
            </w:r>
            <w:r w:rsidR="00E41612" w:rsidRPr="0027111B">
              <w:rPr>
                <w:rFonts w:ascii="Arial" w:hAnsi="Arial" w:cs="Arial"/>
                <w:b/>
                <w:sz w:val="18"/>
                <w:szCs w:val="18"/>
                <w:lang w:val="es-ES"/>
              </w:rPr>
              <w:t xml:space="preserve">Cuenta </w:t>
            </w:r>
            <w:r w:rsidRPr="0027111B">
              <w:rPr>
                <w:rFonts w:ascii="Arial" w:hAnsi="Arial" w:cs="Arial"/>
                <w:b/>
                <w:sz w:val="18"/>
                <w:szCs w:val="18"/>
                <w:lang w:val="es-ES"/>
              </w:rPr>
              <w:t>Única</w:t>
            </w:r>
            <w:r w:rsidRPr="00AC0AD4">
              <w:rPr>
                <w:rFonts w:ascii="Arial" w:hAnsi="Arial" w:cs="Arial"/>
                <w:b/>
                <w:sz w:val="18"/>
                <w:szCs w:val="18"/>
                <w:lang w:val="es-ES"/>
              </w:rPr>
              <w:t xml:space="preserve"> Distrital - CUD, ni de conciliación de disponibilidad en tesorería y operaciones de enlace.</w:t>
            </w:r>
          </w:p>
        </w:tc>
      </w:tr>
      <w:tr w:rsidR="00E222ED"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E222ED" w:rsidRPr="00AC0AD4" w:rsidRDefault="00431E77" w:rsidP="00CC4CE4">
            <w:pPr>
              <w:jc w:val="center"/>
              <w:rPr>
                <w:rFonts w:ascii="Arial" w:hAnsi="Arial" w:cs="Arial"/>
                <w:color w:val="FFFFFF"/>
                <w:lang w:val="es-ES"/>
              </w:rPr>
            </w:pPr>
            <w:r w:rsidRPr="00AC0AD4">
              <w:rPr>
                <w:rFonts w:ascii="Arial" w:hAnsi="Arial" w:cs="Arial"/>
                <w:color w:val="FFFFFF"/>
                <w:lang w:val="es-ES"/>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2ED" w:rsidRPr="00E41612" w:rsidRDefault="00431E77" w:rsidP="00CC4CE4">
            <w:pPr>
              <w:jc w:val="center"/>
              <w:rPr>
                <w:rFonts w:ascii="Arial" w:hAnsi="Arial" w:cs="Arial"/>
                <w:sz w:val="10"/>
                <w:szCs w:val="10"/>
                <w:lang w:val="es-ES"/>
              </w:rPr>
            </w:pPr>
            <w:r w:rsidRPr="00E41612">
              <w:rPr>
                <w:rFonts w:ascii="Arial" w:hAnsi="Arial" w:cs="Arial"/>
                <w:sz w:val="10"/>
                <w:szCs w:val="10"/>
                <w:lang w:val="es-ES"/>
              </w:rPr>
              <w:t>8</w:t>
            </w:r>
          </w:p>
        </w:tc>
        <w:tc>
          <w:tcPr>
            <w:tcW w:w="2663" w:type="dxa"/>
            <w:tcBorders>
              <w:top w:val="single" w:sz="4" w:space="0" w:color="auto"/>
              <w:left w:val="nil"/>
              <w:bottom w:val="single" w:sz="4" w:space="0" w:color="auto"/>
              <w:right w:val="single" w:sz="4" w:space="0" w:color="auto"/>
            </w:tcBorders>
            <w:shd w:val="clear" w:color="auto" w:fill="auto"/>
          </w:tcPr>
          <w:p w:rsidR="00E222ED" w:rsidRPr="00AC0AD4" w:rsidRDefault="00431E77" w:rsidP="00CC4CE4">
            <w:pPr>
              <w:rPr>
                <w:rFonts w:ascii="Arial" w:hAnsi="Arial" w:cs="Arial"/>
                <w:sz w:val="18"/>
                <w:szCs w:val="18"/>
                <w:lang w:val="es-ES"/>
              </w:rPr>
            </w:pPr>
            <w:r w:rsidRPr="00AC0AD4">
              <w:rPr>
                <w:rFonts w:ascii="Arial" w:hAnsi="Arial" w:cs="Arial"/>
                <w:sz w:val="18"/>
                <w:szCs w:val="18"/>
                <w:lang w:val="es-ES"/>
              </w:rPr>
              <w:t>¿Existe un procedimiento para llevar a cabo, en forma adecuada, el cierre integral de la información producida en las áreas o dependencias que generan hechos económicos?</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E222ED"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Con la Circular interna 014 de 2018, se relaciona la información y periodicidad que deben suministrar los procesos al área Contable.</w:t>
            </w:r>
          </w:p>
          <w:p w:rsidR="00F410CC" w:rsidRPr="00AC0AD4" w:rsidRDefault="00F410CC" w:rsidP="00CC4CE4">
            <w:pPr>
              <w:rPr>
                <w:rFonts w:ascii="Arial" w:hAnsi="Arial" w:cs="Arial"/>
                <w:sz w:val="18"/>
                <w:szCs w:val="18"/>
                <w:lang w:val="es-ES"/>
              </w:rPr>
            </w:pPr>
          </w:p>
          <w:p w:rsidR="00E222ED"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un procedimiento para llevar a cabo el cierre integral de la información producida en las áreas que generan hechos económicos.</w:t>
            </w:r>
          </w:p>
        </w:tc>
      </w:tr>
      <w:tr w:rsidR="00F57D54"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8.1</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¿Se socializa este procedimiento con el personal involucrado en el proceso?</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 xml:space="preserve">La Circular 14 de octubre de 2018, </w:t>
            </w:r>
            <w:r w:rsidR="002C2E31">
              <w:rPr>
                <w:rFonts w:ascii="Arial" w:hAnsi="Arial" w:cs="Arial"/>
                <w:sz w:val="18"/>
                <w:szCs w:val="18"/>
                <w:lang w:val="es-ES"/>
              </w:rPr>
              <w:t xml:space="preserve">que </w:t>
            </w:r>
            <w:r w:rsidRPr="00AC0AD4">
              <w:rPr>
                <w:rFonts w:ascii="Arial" w:hAnsi="Arial" w:cs="Arial"/>
                <w:sz w:val="18"/>
                <w:szCs w:val="18"/>
                <w:lang w:val="es-ES"/>
              </w:rPr>
              <w:t>relaciona la información que deben suministrar los procesos al área Contable se socializó a través del correo electrónico institucional de la UAERMV.</w:t>
            </w:r>
          </w:p>
          <w:p w:rsidR="00F410CC" w:rsidRPr="00AC0AD4" w:rsidRDefault="00F410CC" w:rsidP="00CC4CE4">
            <w:pPr>
              <w:rPr>
                <w:rFonts w:ascii="Arial" w:hAnsi="Arial" w:cs="Arial"/>
                <w:sz w:val="18"/>
                <w:szCs w:val="18"/>
                <w:lang w:val="es-ES"/>
              </w:rPr>
            </w:pPr>
          </w:p>
          <w:p w:rsidR="00F57D54"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existe un procedimiento para realizar el cierre integral de la información producida por las áreas generadoras de hechos económicos.</w:t>
            </w:r>
          </w:p>
        </w:tc>
      </w:tr>
      <w:tr w:rsidR="00F57D54" w:rsidRPr="00AC0AD4" w:rsidTr="00F57D54">
        <w:trPr>
          <w:trHeight w:val="563"/>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8.2</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¿Se cumple con el procedimiento?</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b/>
                <w:sz w:val="18"/>
                <w:szCs w:val="18"/>
                <w:lang w:val="es-ES"/>
              </w:rPr>
            </w:pPr>
            <w:r w:rsidRPr="00AC0AD4">
              <w:rPr>
                <w:rFonts w:ascii="Arial" w:hAnsi="Arial" w:cs="Arial"/>
                <w:b/>
                <w:sz w:val="18"/>
                <w:szCs w:val="18"/>
                <w:lang w:val="es-ES"/>
              </w:rPr>
              <w:t>Se presentan debilidades en el reporte oportuno de información por parte de algunas áreas generadoras de hechos económicos, según lo reportado por el área Contable.</w:t>
            </w:r>
          </w:p>
        </w:tc>
      </w:tr>
      <w:tr w:rsidR="00F57D54"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9</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¿La entidad tiene implementadas directrices, procedimientos, guías o lineamientos para realizar periódicamente inventarios y cruces de información, que le permitan verificar la existencia de activos y pasivos?</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 xml:space="preserve">Existe </w:t>
            </w:r>
            <w:r w:rsidRPr="0027111B">
              <w:rPr>
                <w:rFonts w:ascii="Arial" w:hAnsi="Arial" w:cs="Arial"/>
                <w:sz w:val="18"/>
                <w:szCs w:val="18"/>
                <w:lang w:val="es-ES"/>
              </w:rPr>
              <w:t xml:space="preserve">el procedimiento ABI-PR-011 </w:t>
            </w:r>
            <w:r w:rsidR="0027111B" w:rsidRPr="0027111B">
              <w:rPr>
                <w:rFonts w:ascii="Arial" w:hAnsi="Arial" w:cs="Arial"/>
                <w:sz w:val="18"/>
                <w:szCs w:val="18"/>
                <w:lang w:val="es-ES"/>
              </w:rPr>
              <w:t>Procedimiento Inventario Físico Anual</w:t>
            </w:r>
            <w:r w:rsidR="002C2E31" w:rsidRPr="0027111B">
              <w:rPr>
                <w:rFonts w:ascii="Arial" w:hAnsi="Arial" w:cs="Arial"/>
                <w:sz w:val="18"/>
                <w:szCs w:val="18"/>
                <w:lang w:val="es-ES"/>
              </w:rPr>
              <w:t xml:space="preserve"> </w:t>
            </w:r>
            <w:r w:rsidRPr="0027111B">
              <w:rPr>
                <w:rFonts w:ascii="Arial" w:hAnsi="Arial" w:cs="Arial"/>
                <w:sz w:val="18"/>
                <w:szCs w:val="18"/>
                <w:lang w:val="es-ES"/>
              </w:rPr>
              <w:t>para efectuar inventario anual de la Propiedad Planta y Equipo.</w:t>
            </w:r>
          </w:p>
          <w:p w:rsidR="00F410CC" w:rsidRPr="00AC0AD4" w:rsidRDefault="00F410CC" w:rsidP="00CC4CE4">
            <w:pPr>
              <w:rPr>
                <w:rFonts w:ascii="Arial" w:hAnsi="Arial" w:cs="Arial"/>
                <w:b/>
                <w:sz w:val="18"/>
                <w:szCs w:val="18"/>
                <w:lang w:val="es-ES"/>
              </w:rPr>
            </w:pPr>
          </w:p>
          <w:p w:rsidR="00F57D54" w:rsidRPr="00AC0AD4" w:rsidRDefault="00F410CC" w:rsidP="00CC4CE4">
            <w:pPr>
              <w:rPr>
                <w:rFonts w:ascii="Arial" w:hAnsi="Arial" w:cs="Arial"/>
                <w:sz w:val="18"/>
                <w:szCs w:val="18"/>
                <w:lang w:val="es-ES"/>
              </w:rPr>
            </w:pPr>
            <w:r w:rsidRPr="00AC0AD4">
              <w:rPr>
                <w:rFonts w:ascii="Arial" w:hAnsi="Arial" w:cs="Arial"/>
                <w:b/>
                <w:sz w:val="18"/>
                <w:szCs w:val="18"/>
                <w:lang w:val="es-ES"/>
              </w:rPr>
              <w:t>No obstante, no se identificaron procedimientos o lineamientos para realizar cruces de información de los demás rubros representativos del activo y pasivo.</w:t>
            </w:r>
          </w:p>
        </w:tc>
      </w:tr>
      <w:tr w:rsidR="00F57D54"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9.1</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¿Se socializan las directrices, procedimientos, guías o lineamientos con el personal involucrado en el proceso?</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El procedimiento para efectuar el inventario anual se encuentra publicado en la intranet de la UAERMV.</w:t>
            </w:r>
          </w:p>
          <w:p w:rsidR="00F410CC" w:rsidRPr="00AC0AD4" w:rsidRDefault="00F410CC" w:rsidP="00CC4CE4">
            <w:pPr>
              <w:rPr>
                <w:rFonts w:ascii="Arial" w:hAnsi="Arial" w:cs="Arial"/>
                <w:sz w:val="18"/>
                <w:szCs w:val="18"/>
                <w:lang w:val="es-ES"/>
              </w:rPr>
            </w:pPr>
          </w:p>
          <w:p w:rsidR="00F57D54" w:rsidRDefault="00F410CC" w:rsidP="00CC4CE4">
            <w:pPr>
              <w:rPr>
                <w:rFonts w:ascii="Arial" w:hAnsi="Arial" w:cs="Arial"/>
                <w:b/>
                <w:sz w:val="18"/>
                <w:szCs w:val="18"/>
                <w:lang w:val="es-ES"/>
              </w:rPr>
            </w:pPr>
            <w:r w:rsidRPr="00AC0AD4">
              <w:rPr>
                <w:rFonts w:ascii="Arial" w:hAnsi="Arial" w:cs="Arial"/>
                <w:b/>
                <w:sz w:val="18"/>
                <w:szCs w:val="18"/>
                <w:lang w:val="es-ES"/>
              </w:rPr>
              <w:t>No obstante, es importante precisar que no se identificaron procedimientos o lineamientos para realizar inventarios y cruces de información que permitan verificar la existencia de activos y pasivos</w:t>
            </w:r>
            <w:r w:rsidR="008D3240">
              <w:rPr>
                <w:rFonts w:ascii="Arial" w:hAnsi="Arial" w:cs="Arial"/>
                <w:b/>
                <w:sz w:val="18"/>
                <w:szCs w:val="18"/>
                <w:lang w:val="es-ES"/>
              </w:rPr>
              <w:t>.</w:t>
            </w:r>
          </w:p>
          <w:p w:rsidR="00E26AC8" w:rsidRDefault="00E26AC8" w:rsidP="00CC4CE4">
            <w:pPr>
              <w:rPr>
                <w:rFonts w:ascii="Arial" w:hAnsi="Arial" w:cs="Arial"/>
                <w:b/>
                <w:sz w:val="18"/>
                <w:szCs w:val="18"/>
                <w:lang w:val="es-ES"/>
              </w:rPr>
            </w:pPr>
          </w:p>
          <w:p w:rsidR="00E26AC8" w:rsidRDefault="00E26AC8" w:rsidP="00CC4CE4">
            <w:pPr>
              <w:rPr>
                <w:rFonts w:ascii="Arial" w:hAnsi="Arial" w:cs="Arial"/>
                <w:b/>
                <w:sz w:val="18"/>
                <w:szCs w:val="18"/>
                <w:lang w:val="es-ES"/>
              </w:rPr>
            </w:pPr>
          </w:p>
          <w:p w:rsidR="00E26AC8" w:rsidRPr="00AC0AD4" w:rsidRDefault="00E26AC8" w:rsidP="00CC4CE4">
            <w:pPr>
              <w:rPr>
                <w:rFonts w:ascii="Arial" w:hAnsi="Arial" w:cs="Arial"/>
                <w:b/>
                <w:sz w:val="18"/>
                <w:szCs w:val="18"/>
                <w:lang w:val="es-ES"/>
              </w:rPr>
            </w:pPr>
          </w:p>
        </w:tc>
      </w:tr>
      <w:tr w:rsidR="00E26AC8" w:rsidRPr="00AC0AD4" w:rsidTr="00F8134D">
        <w:trPr>
          <w:trHeight w:val="735"/>
        </w:trPr>
        <w:tc>
          <w:tcPr>
            <w:tcW w:w="37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E26AC8" w:rsidRPr="00AC0AD4" w:rsidRDefault="00E26AC8" w:rsidP="00F8134D">
            <w:pPr>
              <w:jc w:val="center"/>
              <w:rPr>
                <w:rFonts w:ascii="Arial" w:hAnsi="Arial" w:cs="Arial"/>
                <w:b/>
                <w:bCs/>
                <w:color w:val="FFFFFF"/>
                <w:sz w:val="18"/>
                <w:szCs w:val="18"/>
                <w:lang w:val="es-ES"/>
              </w:rPr>
            </w:pPr>
            <w:r w:rsidRPr="00AC0AD4">
              <w:rPr>
                <w:rFonts w:ascii="Arial" w:hAnsi="Arial" w:cs="Arial"/>
                <w:b/>
                <w:bCs/>
                <w:color w:val="FFFFFF"/>
                <w:sz w:val="18"/>
                <w:szCs w:val="18"/>
                <w:lang w:val="es-ES"/>
              </w:rPr>
              <w:lastRenderedPageBreak/>
              <w:t>#</w:t>
            </w:r>
          </w:p>
        </w:tc>
        <w:tc>
          <w:tcPr>
            <w:tcW w:w="557" w:type="dxa"/>
            <w:tcBorders>
              <w:top w:val="single" w:sz="8" w:space="0" w:color="auto"/>
              <w:left w:val="nil"/>
              <w:bottom w:val="single" w:sz="8" w:space="0" w:color="auto"/>
              <w:right w:val="single" w:sz="8" w:space="0" w:color="auto"/>
            </w:tcBorders>
            <w:shd w:val="clear" w:color="000000" w:fill="002060"/>
            <w:vAlign w:val="center"/>
            <w:hideMark/>
          </w:tcPr>
          <w:p w:rsidR="00E26AC8" w:rsidRPr="00E41612" w:rsidRDefault="00E26AC8" w:rsidP="00F8134D">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 PREGUNTA RES.</w:t>
            </w:r>
          </w:p>
        </w:tc>
        <w:tc>
          <w:tcPr>
            <w:tcW w:w="2663" w:type="dxa"/>
            <w:tcBorders>
              <w:top w:val="single" w:sz="8" w:space="0" w:color="auto"/>
              <w:left w:val="nil"/>
              <w:bottom w:val="single" w:sz="8" w:space="0" w:color="auto"/>
              <w:right w:val="single" w:sz="8" w:space="0" w:color="auto"/>
            </w:tcBorders>
            <w:shd w:val="clear" w:color="000000" w:fill="002060"/>
            <w:vAlign w:val="center"/>
            <w:hideMark/>
          </w:tcPr>
          <w:p w:rsidR="00E26AC8" w:rsidRPr="00AC0AD4" w:rsidRDefault="00E26AC8" w:rsidP="00F8134D">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POLÍTICAS DE OPERACIÓN</w:t>
            </w:r>
          </w:p>
        </w:tc>
        <w:tc>
          <w:tcPr>
            <w:tcW w:w="1032" w:type="dxa"/>
            <w:tcBorders>
              <w:top w:val="single" w:sz="8" w:space="0" w:color="auto"/>
              <w:left w:val="nil"/>
              <w:bottom w:val="single" w:sz="8" w:space="0" w:color="auto"/>
              <w:right w:val="single" w:sz="8" w:space="0" w:color="auto"/>
            </w:tcBorders>
            <w:shd w:val="clear" w:color="000000" w:fill="002060"/>
            <w:vAlign w:val="center"/>
            <w:hideMark/>
          </w:tcPr>
          <w:p w:rsidR="00E26AC8" w:rsidRPr="00E41612" w:rsidRDefault="00E26AC8" w:rsidP="00F8134D">
            <w:pPr>
              <w:jc w:val="center"/>
              <w:rPr>
                <w:rFonts w:ascii="Arial" w:hAnsi="Arial" w:cs="Arial"/>
                <w:b/>
                <w:bCs/>
                <w:color w:val="FFFFFF"/>
                <w:sz w:val="10"/>
                <w:szCs w:val="10"/>
                <w:lang w:val="es-ES"/>
              </w:rPr>
            </w:pPr>
            <w:r w:rsidRPr="00E41612">
              <w:rPr>
                <w:rFonts w:ascii="Arial" w:hAnsi="Arial" w:cs="Arial"/>
                <w:b/>
                <w:bCs/>
                <w:color w:val="FFFFFF"/>
                <w:sz w:val="10"/>
                <w:szCs w:val="10"/>
                <w:lang w:val="es-ES"/>
              </w:rPr>
              <w:t>CALIFICACIÓN</w:t>
            </w:r>
          </w:p>
        </w:tc>
        <w:tc>
          <w:tcPr>
            <w:tcW w:w="5367" w:type="dxa"/>
            <w:tcBorders>
              <w:top w:val="single" w:sz="8" w:space="0" w:color="auto"/>
              <w:left w:val="nil"/>
              <w:bottom w:val="single" w:sz="8" w:space="0" w:color="auto"/>
              <w:right w:val="single" w:sz="8" w:space="0" w:color="auto"/>
            </w:tcBorders>
            <w:shd w:val="clear" w:color="000000" w:fill="002060"/>
            <w:vAlign w:val="center"/>
            <w:hideMark/>
          </w:tcPr>
          <w:p w:rsidR="00E26AC8" w:rsidRPr="00AC0AD4" w:rsidRDefault="00E26AC8" w:rsidP="00F8134D">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F57D54" w:rsidRPr="00AC0AD4" w:rsidTr="00E26AC8">
        <w:trPr>
          <w:trHeight w:val="62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9.2</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¿Se cumple con estas directrices, procedimientos, guías o lineamientos?</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E26AC8" w:rsidRDefault="00F410CC" w:rsidP="00E26AC8">
            <w:pPr>
              <w:rPr>
                <w:rFonts w:ascii="Arial" w:hAnsi="Arial" w:cs="Arial"/>
                <w:sz w:val="18"/>
                <w:szCs w:val="18"/>
                <w:lang w:val="es-ES"/>
              </w:rPr>
            </w:pPr>
            <w:r w:rsidRPr="00AC0AD4">
              <w:rPr>
                <w:rFonts w:ascii="Arial" w:hAnsi="Arial" w:cs="Arial"/>
                <w:sz w:val="18"/>
                <w:szCs w:val="18"/>
                <w:lang w:val="es-ES"/>
              </w:rPr>
              <w:t>Desde agosto de 2018, el almacén realiza mensualmente inventario de elementos.</w:t>
            </w:r>
          </w:p>
          <w:p w:rsidR="008D3240" w:rsidRDefault="008D3240" w:rsidP="00E26AC8">
            <w:pPr>
              <w:rPr>
                <w:rFonts w:ascii="Arial" w:hAnsi="Arial" w:cs="Arial"/>
                <w:b/>
                <w:sz w:val="18"/>
                <w:szCs w:val="18"/>
                <w:lang w:val="es-ES"/>
              </w:rPr>
            </w:pPr>
          </w:p>
          <w:p w:rsidR="00D72F19" w:rsidRPr="00AC0AD4" w:rsidRDefault="00F410CC" w:rsidP="00E26AC8">
            <w:pPr>
              <w:rPr>
                <w:rFonts w:ascii="Arial" w:hAnsi="Arial" w:cs="Arial"/>
                <w:b/>
                <w:sz w:val="18"/>
                <w:szCs w:val="18"/>
                <w:lang w:val="es-ES"/>
              </w:rPr>
            </w:pPr>
            <w:r w:rsidRPr="00AC0AD4">
              <w:rPr>
                <w:rFonts w:ascii="Arial" w:hAnsi="Arial" w:cs="Arial"/>
                <w:b/>
                <w:sz w:val="18"/>
                <w:szCs w:val="18"/>
                <w:lang w:val="es-ES"/>
              </w:rPr>
              <w:t>No obstan</w:t>
            </w:r>
            <w:r w:rsidRPr="0027111B">
              <w:rPr>
                <w:rFonts w:ascii="Arial" w:hAnsi="Arial" w:cs="Arial"/>
                <w:b/>
                <w:sz w:val="18"/>
                <w:szCs w:val="18"/>
                <w:lang w:val="es-ES"/>
              </w:rPr>
              <w:t xml:space="preserve">te, no se encuentra documentada </w:t>
            </w:r>
            <w:r w:rsidR="0027111B" w:rsidRPr="0027111B">
              <w:rPr>
                <w:rFonts w:ascii="Arial" w:hAnsi="Arial" w:cs="Arial"/>
                <w:b/>
                <w:sz w:val="18"/>
                <w:szCs w:val="18"/>
                <w:lang w:val="es-ES"/>
              </w:rPr>
              <w:t>el control que ejecuta el almacén para realizar mensualmente inventario de elementos</w:t>
            </w:r>
          </w:p>
        </w:tc>
      </w:tr>
      <w:tr w:rsidR="00F57D54"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16</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10</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¿Se tienen establecidas directrices, procedimientos, instrucciones, o lineamientos sobre análisis, depuración y seguimiento de cuentas para el mejoramiento y sostenibilidad de la calidad de la información?</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27111B" w:rsidRPr="0027111B" w:rsidRDefault="008D3240" w:rsidP="00CC4CE4">
            <w:pPr>
              <w:rPr>
                <w:rFonts w:ascii="Arial" w:hAnsi="Arial" w:cs="Arial"/>
                <w:sz w:val="18"/>
                <w:szCs w:val="18"/>
                <w:lang w:val="es-ES"/>
              </w:rPr>
            </w:pPr>
            <w:r>
              <w:rPr>
                <w:rFonts w:ascii="Arial" w:hAnsi="Arial" w:cs="Arial"/>
                <w:sz w:val="18"/>
                <w:szCs w:val="18"/>
                <w:lang w:val="es-ES"/>
              </w:rPr>
              <w:t>S</w:t>
            </w:r>
            <w:r w:rsidR="0027111B" w:rsidRPr="0027111B">
              <w:rPr>
                <w:rFonts w:ascii="Arial" w:hAnsi="Arial" w:cs="Arial"/>
                <w:sz w:val="18"/>
                <w:szCs w:val="18"/>
                <w:lang w:val="es-ES"/>
              </w:rPr>
              <w:t>e identificó que el área Contable ha programado y desarrollado actividades en busca de efectuar depuración contable; tales como: mesas de trabajo con los Fondos de Desarrollo Local, circularización de cuentas reciprocas y seguimiento a los procesos de responsabilidad fiscal.</w:t>
            </w:r>
          </w:p>
          <w:p w:rsidR="0027111B" w:rsidRPr="0027111B" w:rsidRDefault="0027111B" w:rsidP="00CC4CE4">
            <w:pPr>
              <w:rPr>
                <w:rFonts w:ascii="Arial" w:hAnsi="Arial" w:cs="Arial"/>
                <w:b/>
                <w:sz w:val="18"/>
                <w:szCs w:val="18"/>
                <w:lang w:val="es-ES"/>
              </w:rPr>
            </w:pPr>
          </w:p>
          <w:p w:rsidR="00F57D54" w:rsidRPr="00AC0AD4" w:rsidRDefault="0027111B" w:rsidP="0027111B">
            <w:pPr>
              <w:rPr>
                <w:rFonts w:ascii="Arial" w:hAnsi="Arial" w:cs="Arial"/>
                <w:sz w:val="18"/>
                <w:szCs w:val="18"/>
                <w:lang w:val="es-ES"/>
              </w:rPr>
            </w:pPr>
            <w:r w:rsidRPr="0027111B">
              <w:rPr>
                <w:rFonts w:ascii="Arial" w:hAnsi="Arial" w:cs="Arial"/>
                <w:b/>
                <w:sz w:val="18"/>
                <w:szCs w:val="18"/>
                <w:lang w:val="es-ES"/>
              </w:rPr>
              <w:t>No obstante, no se ident</w:t>
            </w:r>
            <w:r w:rsidR="00F410CC" w:rsidRPr="0027111B">
              <w:rPr>
                <w:rFonts w:ascii="Arial" w:hAnsi="Arial" w:cs="Arial"/>
                <w:b/>
                <w:sz w:val="18"/>
                <w:szCs w:val="18"/>
                <w:lang w:val="es-ES"/>
              </w:rPr>
              <w:t>ificó procedimiento y/o instrucción para el análisis, depuración y seguimiento de cuentas para el mejoramiento y sostenibilidad de la calidad de la información</w:t>
            </w:r>
            <w:r w:rsidR="008D3240">
              <w:rPr>
                <w:rFonts w:ascii="Arial" w:hAnsi="Arial" w:cs="Arial"/>
                <w:b/>
                <w:sz w:val="18"/>
                <w:szCs w:val="18"/>
                <w:lang w:val="es-ES"/>
              </w:rPr>
              <w:t>.</w:t>
            </w:r>
          </w:p>
        </w:tc>
      </w:tr>
      <w:tr w:rsidR="00F57D54"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10.2</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¿Existen mecanismos para verificar el cumplimiento de estas directrices, procedimientos, instrucciones, o lineamientos?</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Se creo la ventana de revelaciones en cada área de gestión para tener el seguimiento de la información.</w:t>
            </w:r>
          </w:p>
          <w:p w:rsidR="00F410CC" w:rsidRPr="00AC0AD4" w:rsidRDefault="00F410CC" w:rsidP="00CC4CE4">
            <w:pPr>
              <w:rPr>
                <w:rFonts w:ascii="Arial" w:hAnsi="Arial" w:cs="Arial"/>
                <w:sz w:val="18"/>
                <w:szCs w:val="18"/>
                <w:lang w:val="es-ES"/>
              </w:rPr>
            </w:pPr>
          </w:p>
          <w:p w:rsidR="00F57D54"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este control no se encuentra documentado.</w:t>
            </w:r>
          </w:p>
        </w:tc>
      </w:tr>
      <w:tr w:rsidR="00F57D54" w:rsidRPr="00AC0AD4" w:rsidTr="00431E77">
        <w:trPr>
          <w:trHeight w:val="960"/>
        </w:trPr>
        <w:tc>
          <w:tcPr>
            <w:tcW w:w="374" w:type="dxa"/>
            <w:tcBorders>
              <w:top w:val="single" w:sz="4" w:space="0" w:color="auto"/>
              <w:left w:val="nil"/>
              <w:bottom w:val="single" w:sz="4" w:space="0" w:color="auto"/>
              <w:right w:val="nil"/>
            </w:tcBorders>
            <w:shd w:val="clear" w:color="000000" w:fill="4F6228"/>
            <w:noWrap/>
            <w:vAlign w:val="center"/>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18</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10.3</w:t>
            </w:r>
          </w:p>
        </w:tc>
        <w:tc>
          <w:tcPr>
            <w:tcW w:w="2663" w:type="dxa"/>
            <w:tcBorders>
              <w:top w:val="single" w:sz="4" w:space="0" w:color="auto"/>
              <w:left w:val="nil"/>
              <w:bottom w:val="single" w:sz="4" w:space="0" w:color="auto"/>
              <w:right w:val="single" w:sz="4" w:space="0" w:color="auto"/>
            </w:tcBorders>
            <w:shd w:val="clear" w:color="auto" w:fill="auto"/>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¿El análisis, la depuraci</w:t>
            </w:r>
            <w:r w:rsidR="00024F73">
              <w:rPr>
                <w:rFonts w:ascii="Arial" w:hAnsi="Arial" w:cs="Arial"/>
                <w:sz w:val="18"/>
                <w:szCs w:val="18"/>
                <w:lang w:val="es-ES"/>
              </w:rPr>
              <w:t>ó</w:t>
            </w:r>
            <w:r w:rsidRPr="00AC0AD4">
              <w:rPr>
                <w:rFonts w:ascii="Arial" w:hAnsi="Arial" w:cs="Arial"/>
                <w:sz w:val="18"/>
                <w:szCs w:val="18"/>
                <w:lang w:val="es-ES"/>
              </w:rPr>
              <w:t>n y el seguimiento de cuentas se realiza permanentemente o por lo menos periódicamente?</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F57D54" w:rsidRPr="00E41612" w:rsidRDefault="00F57D54" w:rsidP="00CC4CE4">
            <w:pPr>
              <w:jc w:val="center"/>
              <w:rPr>
                <w:rFonts w:ascii="Arial" w:hAnsi="Arial" w:cs="Arial"/>
                <w:sz w:val="10"/>
                <w:szCs w:val="10"/>
                <w:lang w:val="es-ES"/>
              </w:rPr>
            </w:pPr>
            <w:r w:rsidRPr="00E41612">
              <w:rPr>
                <w:rFonts w:ascii="Arial" w:hAnsi="Arial" w:cs="Arial"/>
                <w:sz w:val="10"/>
                <w:szCs w:val="10"/>
                <w:lang w:val="es-ES"/>
              </w:rPr>
              <w:t>PARCIALMENTE</w:t>
            </w:r>
          </w:p>
        </w:tc>
        <w:tc>
          <w:tcPr>
            <w:tcW w:w="5367" w:type="dxa"/>
            <w:tcBorders>
              <w:top w:val="single" w:sz="4" w:space="0" w:color="auto"/>
              <w:left w:val="nil"/>
              <w:bottom w:val="single" w:sz="4" w:space="0" w:color="auto"/>
              <w:right w:val="single" w:sz="4" w:space="0" w:color="auto"/>
            </w:tcBorders>
            <w:shd w:val="clear" w:color="auto" w:fill="auto"/>
            <w:noWrap/>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 xml:space="preserve">El área </w:t>
            </w:r>
            <w:r w:rsidR="00024F73">
              <w:rPr>
                <w:rFonts w:ascii="Arial" w:hAnsi="Arial" w:cs="Arial"/>
                <w:sz w:val="18"/>
                <w:szCs w:val="18"/>
                <w:lang w:val="es-ES"/>
              </w:rPr>
              <w:t xml:space="preserve">contable </w:t>
            </w:r>
            <w:r w:rsidRPr="00AC0AD4">
              <w:rPr>
                <w:rFonts w:ascii="Arial" w:hAnsi="Arial" w:cs="Arial"/>
                <w:sz w:val="18"/>
                <w:szCs w:val="18"/>
                <w:lang w:val="es-ES"/>
              </w:rPr>
              <w:t>manifiesta que el análisis, depuración y seguimiento de cuentas se realiza mensualmente.</w:t>
            </w:r>
          </w:p>
          <w:p w:rsidR="00F410CC" w:rsidRPr="00AC0AD4" w:rsidRDefault="00F410CC" w:rsidP="00CC4CE4">
            <w:pPr>
              <w:rPr>
                <w:rFonts w:ascii="Arial" w:hAnsi="Arial" w:cs="Arial"/>
                <w:sz w:val="18"/>
                <w:szCs w:val="18"/>
                <w:lang w:val="es-ES"/>
              </w:rPr>
            </w:pPr>
          </w:p>
          <w:p w:rsidR="00F57D54"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evidencia del análisis y depuración.</w:t>
            </w:r>
          </w:p>
        </w:tc>
      </w:tr>
    </w:tbl>
    <w:p w:rsidR="00AF58E2" w:rsidRPr="00AC0AD4" w:rsidRDefault="00AF58E2" w:rsidP="00CC4CE4">
      <w:pPr>
        <w:rPr>
          <w:rFonts w:ascii="Arial" w:hAnsi="Arial" w:cs="Arial"/>
          <w:bCs/>
          <w:color w:val="000000"/>
          <w:sz w:val="22"/>
          <w:szCs w:val="22"/>
          <w:lang w:val="es-ES" w:eastAsia="es-ES_tradnl"/>
        </w:rPr>
      </w:pPr>
    </w:p>
    <w:p w:rsidR="00F57D54" w:rsidRPr="00AC0AD4" w:rsidRDefault="00F57D54" w:rsidP="00CC4CE4">
      <w:pPr>
        <w:rPr>
          <w:rFonts w:ascii="Arial" w:hAnsi="Arial" w:cs="Arial"/>
          <w:bCs/>
          <w:color w:val="000000"/>
          <w:sz w:val="22"/>
          <w:szCs w:val="22"/>
          <w:lang w:val="es-ES" w:eastAsia="es-ES_tradnl"/>
        </w:rPr>
      </w:pPr>
    </w:p>
    <w:p w:rsidR="00F57D54" w:rsidRPr="00AC0AD4" w:rsidRDefault="00F57D54" w:rsidP="00CC4CE4">
      <w:pPr>
        <w:pStyle w:val="Ttulo1"/>
        <w:numPr>
          <w:ilvl w:val="1"/>
          <w:numId w:val="1"/>
        </w:numPr>
        <w:jc w:val="left"/>
        <w:rPr>
          <w:b/>
          <w:lang w:val="es-ES" w:eastAsia="es-ES_tradnl"/>
        </w:rPr>
      </w:pPr>
      <w:bookmarkStart w:id="12" w:name="_Toc2263361"/>
      <w:r w:rsidRPr="00AC0AD4">
        <w:rPr>
          <w:b/>
          <w:lang w:val="es-ES" w:eastAsia="es-ES_tradnl"/>
        </w:rPr>
        <w:t>Actividades de las etapas del proceso contable</w:t>
      </w:r>
      <w:bookmarkEnd w:id="12"/>
      <w:r w:rsidRPr="00AC0AD4">
        <w:rPr>
          <w:b/>
          <w:lang w:val="es-ES" w:eastAsia="es-ES_tradnl"/>
        </w:rPr>
        <w:t xml:space="preserve"> </w:t>
      </w:r>
    </w:p>
    <w:p w:rsidR="00F57D54" w:rsidRPr="00AC0AD4" w:rsidRDefault="00F57D54" w:rsidP="00CC4CE4">
      <w:pPr>
        <w:rPr>
          <w:rFonts w:ascii="Arial" w:hAnsi="Arial" w:cs="Arial"/>
          <w:lang w:val="es-ES" w:eastAsia="es-ES_tradnl"/>
        </w:rPr>
      </w:pPr>
    </w:p>
    <w:p w:rsidR="00684EFB" w:rsidRPr="00AC0AD4" w:rsidRDefault="00F57D54" w:rsidP="00CC4CE4">
      <w:pPr>
        <w:pStyle w:val="Ttulo1"/>
        <w:numPr>
          <w:ilvl w:val="2"/>
          <w:numId w:val="1"/>
        </w:numPr>
        <w:jc w:val="left"/>
        <w:rPr>
          <w:b/>
          <w:sz w:val="22"/>
          <w:szCs w:val="22"/>
          <w:lang w:val="es-ES" w:eastAsia="es-ES_tradnl"/>
        </w:rPr>
      </w:pPr>
      <w:bookmarkStart w:id="13" w:name="_Toc2263362"/>
      <w:r w:rsidRPr="00AC0AD4">
        <w:rPr>
          <w:b/>
          <w:sz w:val="22"/>
          <w:szCs w:val="22"/>
          <w:lang w:val="es-ES" w:eastAsia="es-ES_tradnl"/>
        </w:rPr>
        <w:t>Identificación</w:t>
      </w:r>
      <w:bookmarkEnd w:id="13"/>
    </w:p>
    <w:p w:rsidR="00F57D54" w:rsidRPr="00AC0AD4" w:rsidRDefault="00F57D54" w:rsidP="00CC4CE4">
      <w:pPr>
        <w:rPr>
          <w:rFonts w:ascii="Arial" w:hAnsi="Arial" w:cs="Arial"/>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F57D54" w:rsidRPr="00AC0AD4" w:rsidTr="00F57D54">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F57D54" w:rsidRPr="00AC0AD4" w:rsidRDefault="00F57D54"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F57D54" w:rsidRPr="00024F73" w:rsidRDefault="00F57D54" w:rsidP="00CC4CE4">
            <w:pPr>
              <w:jc w:val="center"/>
              <w:rPr>
                <w:rFonts w:ascii="Arial" w:hAnsi="Arial" w:cs="Arial"/>
                <w:b/>
                <w:bCs/>
                <w:color w:val="FFFFFF"/>
                <w:sz w:val="10"/>
                <w:szCs w:val="10"/>
                <w:lang w:val="es-ES"/>
              </w:rPr>
            </w:pPr>
            <w:r w:rsidRPr="00024F73">
              <w:rPr>
                <w:rFonts w:ascii="Arial" w:hAnsi="Arial" w:cs="Arial"/>
                <w:b/>
                <w:bCs/>
                <w:color w:val="FFFFFF"/>
                <w:sz w:val="10"/>
                <w:szCs w:val="10"/>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F57D54"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IDENTIFICACIÓN</w:t>
            </w:r>
          </w:p>
        </w:tc>
        <w:tc>
          <w:tcPr>
            <w:tcW w:w="1002" w:type="dxa"/>
            <w:tcBorders>
              <w:top w:val="single" w:sz="8" w:space="0" w:color="auto"/>
              <w:left w:val="nil"/>
              <w:bottom w:val="single" w:sz="8" w:space="0" w:color="auto"/>
              <w:right w:val="single" w:sz="8" w:space="0" w:color="auto"/>
            </w:tcBorders>
            <w:shd w:val="clear" w:color="000000" w:fill="002060"/>
            <w:vAlign w:val="center"/>
            <w:hideMark/>
          </w:tcPr>
          <w:p w:rsidR="00F57D54" w:rsidRPr="00024F73" w:rsidRDefault="00F57D54" w:rsidP="00CC4CE4">
            <w:pPr>
              <w:jc w:val="center"/>
              <w:rPr>
                <w:rFonts w:ascii="Arial" w:hAnsi="Arial" w:cs="Arial"/>
                <w:b/>
                <w:bCs/>
                <w:color w:val="FFFFFF"/>
                <w:sz w:val="10"/>
                <w:szCs w:val="10"/>
                <w:lang w:val="es-ES"/>
              </w:rPr>
            </w:pPr>
            <w:r w:rsidRPr="00024F73">
              <w:rPr>
                <w:rFonts w:ascii="Arial" w:hAnsi="Arial" w:cs="Arial"/>
                <w:b/>
                <w:bCs/>
                <w:color w:val="FFFFFF"/>
                <w:sz w:val="10"/>
                <w:szCs w:val="10"/>
                <w:lang w:val="es-ES"/>
              </w:rPr>
              <w:t>CALIFICACIÓN</w:t>
            </w:r>
          </w:p>
        </w:tc>
        <w:tc>
          <w:tcPr>
            <w:tcW w:w="5437" w:type="dxa"/>
            <w:tcBorders>
              <w:top w:val="single" w:sz="8" w:space="0" w:color="auto"/>
              <w:left w:val="nil"/>
              <w:bottom w:val="single" w:sz="8" w:space="0" w:color="auto"/>
              <w:right w:val="single" w:sz="8" w:space="0" w:color="auto"/>
            </w:tcBorders>
            <w:shd w:val="clear" w:color="000000" w:fill="002060"/>
            <w:vAlign w:val="center"/>
            <w:hideMark/>
          </w:tcPr>
          <w:p w:rsidR="00F57D54" w:rsidRPr="00AC0AD4" w:rsidRDefault="00F57D54"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F57D54" w:rsidRPr="00AC0AD4" w:rsidTr="00F57D54">
        <w:trPr>
          <w:trHeight w:val="631"/>
        </w:trPr>
        <w:tc>
          <w:tcPr>
            <w:tcW w:w="394" w:type="dxa"/>
            <w:tcBorders>
              <w:top w:val="nil"/>
              <w:left w:val="nil"/>
              <w:bottom w:val="nil"/>
              <w:right w:val="nil"/>
            </w:tcBorders>
            <w:shd w:val="clear" w:color="000000" w:fill="4F6228"/>
            <w:noWrap/>
            <w:vAlign w:val="center"/>
            <w:hideMark/>
          </w:tcPr>
          <w:p w:rsidR="00F57D54" w:rsidRPr="00AC0AD4" w:rsidRDefault="00F57D54" w:rsidP="00CC4CE4">
            <w:pPr>
              <w:jc w:val="center"/>
              <w:rPr>
                <w:rFonts w:ascii="Arial" w:hAnsi="Arial" w:cs="Arial"/>
                <w:color w:val="FFFFFF"/>
                <w:lang w:val="es-ES"/>
              </w:rPr>
            </w:pPr>
            <w:r w:rsidRPr="00AC0AD4">
              <w:rPr>
                <w:rFonts w:ascii="Arial" w:hAnsi="Arial" w:cs="Arial"/>
                <w:color w:val="FFFFFF"/>
                <w:lang w:val="es-ES"/>
              </w:rPr>
              <w:t>19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D54" w:rsidRPr="00024F73" w:rsidRDefault="00F57D54" w:rsidP="00CC4CE4">
            <w:pPr>
              <w:jc w:val="center"/>
              <w:rPr>
                <w:rFonts w:ascii="Arial" w:hAnsi="Arial" w:cs="Arial"/>
                <w:sz w:val="10"/>
                <w:szCs w:val="10"/>
                <w:lang w:val="es-ES"/>
              </w:rPr>
            </w:pPr>
            <w:r w:rsidRPr="00024F73">
              <w:rPr>
                <w:rFonts w:ascii="Arial" w:hAnsi="Arial" w:cs="Arial"/>
                <w:sz w:val="10"/>
                <w:szCs w:val="10"/>
                <w:lang w:val="es-ES"/>
              </w:rPr>
              <w:t>11.2</w:t>
            </w:r>
          </w:p>
        </w:tc>
        <w:tc>
          <w:tcPr>
            <w:tcW w:w="2501" w:type="dxa"/>
            <w:tcBorders>
              <w:top w:val="single" w:sz="4" w:space="0" w:color="auto"/>
              <w:left w:val="nil"/>
              <w:bottom w:val="single" w:sz="4" w:space="0" w:color="auto"/>
              <w:right w:val="single" w:sz="4" w:space="0" w:color="auto"/>
            </w:tcBorders>
            <w:shd w:val="clear" w:color="auto" w:fill="auto"/>
            <w:hideMark/>
          </w:tcPr>
          <w:p w:rsidR="00F57D54" w:rsidRPr="00AC0AD4" w:rsidRDefault="00F57D54" w:rsidP="00CC4CE4">
            <w:pPr>
              <w:rPr>
                <w:rFonts w:ascii="Arial" w:hAnsi="Arial" w:cs="Arial"/>
                <w:sz w:val="18"/>
                <w:szCs w:val="18"/>
                <w:lang w:val="es-ES"/>
              </w:rPr>
            </w:pPr>
            <w:r w:rsidRPr="00AC0AD4">
              <w:rPr>
                <w:rFonts w:ascii="Arial" w:hAnsi="Arial" w:cs="Arial"/>
                <w:sz w:val="18"/>
                <w:szCs w:val="18"/>
                <w:lang w:val="es-ES"/>
              </w:rPr>
              <w:t>¿La entidad ha identificado los receptores de información dentro del proceso contable?</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F57D54" w:rsidRPr="00024F73" w:rsidRDefault="00F57D54" w:rsidP="00CC4CE4">
            <w:pPr>
              <w:jc w:val="center"/>
              <w:rPr>
                <w:rFonts w:ascii="Arial" w:hAnsi="Arial" w:cs="Arial"/>
                <w:sz w:val="10"/>
                <w:szCs w:val="10"/>
                <w:lang w:val="es-ES"/>
              </w:rPr>
            </w:pPr>
            <w:r w:rsidRPr="00024F73">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hideMark/>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Se encuentran identificados en la Caracterización del proceso de Financiera, con código FIN-CP-001, versión 3.</w:t>
            </w:r>
          </w:p>
          <w:p w:rsidR="00F410CC" w:rsidRPr="00AC0AD4" w:rsidRDefault="00F410CC" w:rsidP="00CC4CE4">
            <w:pPr>
              <w:rPr>
                <w:rFonts w:ascii="Arial" w:hAnsi="Arial" w:cs="Arial"/>
                <w:sz w:val="18"/>
                <w:szCs w:val="18"/>
                <w:lang w:val="es-ES"/>
              </w:rPr>
            </w:pPr>
          </w:p>
          <w:p w:rsidR="00F57D54"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este documento está pendiente de actualización</w:t>
            </w:r>
          </w:p>
        </w:tc>
      </w:tr>
    </w:tbl>
    <w:p w:rsidR="00F57D54" w:rsidRPr="00AC0AD4" w:rsidRDefault="00F57D54" w:rsidP="00CC4CE4">
      <w:pPr>
        <w:rPr>
          <w:rFonts w:ascii="Arial" w:hAnsi="Arial" w:cs="Arial"/>
          <w:lang w:val="es-ES" w:eastAsia="es-ES_tradnl"/>
        </w:rPr>
      </w:pPr>
    </w:p>
    <w:p w:rsidR="00F57D54" w:rsidRPr="00AC0AD4" w:rsidRDefault="00F57D54" w:rsidP="00CC4CE4">
      <w:pPr>
        <w:rPr>
          <w:rFonts w:ascii="Arial" w:hAnsi="Arial" w:cs="Arial"/>
          <w:lang w:val="es-ES" w:eastAsia="es-ES_tradnl"/>
        </w:rPr>
      </w:pPr>
    </w:p>
    <w:p w:rsidR="007844EB" w:rsidRPr="00AC0AD4" w:rsidRDefault="007844EB" w:rsidP="00CC4CE4">
      <w:pPr>
        <w:pStyle w:val="Ttulo1"/>
        <w:numPr>
          <w:ilvl w:val="2"/>
          <w:numId w:val="1"/>
        </w:numPr>
        <w:jc w:val="left"/>
        <w:rPr>
          <w:b/>
          <w:sz w:val="22"/>
          <w:szCs w:val="22"/>
          <w:lang w:val="es-ES" w:eastAsia="es-ES_tradnl"/>
        </w:rPr>
      </w:pPr>
      <w:bookmarkStart w:id="14" w:name="_Toc2263363"/>
      <w:r w:rsidRPr="00AC0AD4">
        <w:rPr>
          <w:b/>
          <w:sz w:val="22"/>
          <w:szCs w:val="22"/>
          <w:lang w:val="es-ES" w:eastAsia="es-ES_tradnl"/>
        </w:rPr>
        <w:t>Clasificación</w:t>
      </w:r>
      <w:bookmarkEnd w:id="14"/>
    </w:p>
    <w:p w:rsidR="00F57D54" w:rsidRPr="00AC0AD4" w:rsidRDefault="00F57D54" w:rsidP="00CC4CE4">
      <w:pPr>
        <w:rPr>
          <w:rFonts w:ascii="Arial" w:hAnsi="Arial" w:cs="Arial"/>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7844EB" w:rsidRPr="00AC0AD4" w:rsidTr="00EB194E">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7844EB" w:rsidRPr="00024F73" w:rsidRDefault="007844EB" w:rsidP="00CC4CE4">
            <w:pPr>
              <w:jc w:val="center"/>
              <w:rPr>
                <w:rFonts w:ascii="Arial" w:hAnsi="Arial" w:cs="Arial"/>
                <w:b/>
                <w:bCs/>
                <w:color w:val="FFFFFF"/>
                <w:sz w:val="10"/>
                <w:szCs w:val="10"/>
                <w:lang w:val="es-ES"/>
              </w:rPr>
            </w:pPr>
            <w:r w:rsidRPr="00024F73">
              <w:rPr>
                <w:rFonts w:ascii="Arial" w:hAnsi="Arial" w:cs="Arial"/>
                <w:b/>
                <w:bCs/>
                <w:color w:val="FFFFFF"/>
                <w:sz w:val="10"/>
                <w:szCs w:val="10"/>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CLASIFICACIÓN</w:t>
            </w:r>
          </w:p>
        </w:tc>
        <w:tc>
          <w:tcPr>
            <w:tcW w:w="1002" w:type="dxa"/>
            <w:tcBorders>
              <w:top w:val="single" w:sz="8" w:space="0" w:color="auto"/>
              <w:left w:val="nil"/>
              <w:bottom w:val="single" w:sz="8" w:space="0" w:color="auto"/>
              <w:right w:val="single" w:sz="8" w:space="0" w:color="auto"/>
            </w:tcBorders>
            <w:shd w:val="clear" w:color="000000" w:fill="002060"/>
            <w:vAlign w:val="center"/>
            <w:hideMark/>
          </w:tcPr>
          <w:p w:rsidR="007844EB" w:rsidRPr="00024F73" w:rsidRDefault="007844EB" w:rsidP="00CC4CE4">
            <w:pPr>
              <w:jc w:val="center"/>
              <w:rPr>
                <w:rFonts w:ascii="Arial" w:hAnsi="Arial" w:cs="Arial"/>
                <w:b/>
                <w:bCs/>
                <w:color w:val="FFFFFF"/>
                <w:sz w:val="10"/>
                <w:szCs w:val="10"/>
                <w:lang w:val="es-ES"/>
              </w:rPr>
            </w:pPr>
            <w:r w:rsidRPr="00024F73">
              <w:rPr>
                <w:rFonts w:ascii="Arial" w:hAnsi="Arial" w:cs="Arial"/>
                <w:b/>
                <w:bCs/>
                <w:color w:val="FFFFFF"/>
                <w:sz w:val="10"/>
                <w:szCs w:val="10"/>
                <w:lang w:val="es-ES"/>
              </w:rPr>
              <w:t>CALIFICACIÓN</w:t>
            </w:r>
          </w:p>
        </w:tc>
        <w:tc>
          <w:tcPr>
            <w:tcW w:w="5437" w:type="dxa"/>
            <w:tcBorders>
              <w:top w:val="single" w:sz="8" w:space="0" w:color="auto"/>
              <w:left w:val="nil"/>
              <w:bottom w:val="single" w:sz="8" w:space="0" w:color="auto"/>
              <w:right w:val="single" w:sz="8" w:space="0" w:color="auto"/>
            </w:tcBorders>
            <w:shd w:val="clear" w:color="000000" w:fill="002060"/>
            <w:vAlign w:val="center"/>
            <w:hideMark/>
          </w:tcPr>
          <w:p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7844EB" w:rsidRPr="00AC0AD4" w:rsidTr="00EB194E">
        <w:trPr>
          <w:trHeight w:val="631"/>
        </w:trPr>
        <w:tc>
          <w:tcPr>
            <w:tcW w:w="394" w:type="dxa"/>
            <w:tcBorders>
              <w:top w:val="nil"/>
              <w:left w:val="nil"/>
              <w:bottom w:val="nil"/>
              <w:right w:val="nil"/>
            </w:tcBorders>
            <w:shd w:val="clear" w:color="000000" w:fill="4F6228"/>
            <w:noWrap/>
            <w:vAlign w:val="center"/>
            <w:hideMark/>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4EB" w:rsidRPr="00024F73" w:rsidRDefault="007844EB" w:rsidP="00CC4CE4">
            <w:pPr>
              <w:jc w:val="center"/>
              <w:rPr>
                <w:rFonts w:ascii="Arial" w:hAnsi="Arial" w:cs="Arial"/>
                <w:b/>
                <w:sz w:val="10"/>
                <w:szCs w:val="10"/>
                <w:lang w:val="es-ES"/>
              </w:rPr>
            </w:pPr>
            <w:r w:rsidRPr="00024F73">
              <w:rPr>
                <w:rFonts w:ascii="Arial" w:hAnsi="Arial" w:cs="Arial"/>
                <w:b/>
                <w:sz w:val="10"/>
                <w:szCs w:val="10"/>
                <w:lang w:val="es-ES"/>
              </w:rPr>
              <w:t>14.1</w:t>
            </w:r>
          </w:p>
        </w:tc>
        <w:tc>
          <w:tcPr>
            <w:tcW w:w="2501" w:type="dxa"/>
            <w:tcBorders>
              <w:top w:val="single" w:sz="4" w:space="0" w:color="auto"/>
              <w:left w:val="nil"/>
              <w:bottom w:val="single" w:sz="4" w:space="0" w:color="auto"/>
              <w:right w:val="single" w:sz="4" w:space="0" w:color="auto"/>
            </w:tcBorders>
            <w:shd w:val="clear" w:color="auto" w:fill="auto"/>
            <w:hideMark/>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¿Se realizan revisiones permanentes sobre la vigencia del catálogo de cuentas?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844EB" w:rsidRPr="00024F73" w:rsidRDefault="007844EB" w:rsidP="00CC4CE4">
            <w:pPr>
              <w:jc w:val="center"/>
              <w:rPr>
                <w:rFonts w:ascii="Arial" w:hAnsi="Arial" w:cs="Arial"/>
                <w:sz w:val="10"/>
                <w:szCs w:val="10"/>
                <w:lang w:val="es-ES"/>
              </w:rPr>
            </w:pPr>
            <w:r w:rsidRPr="00024F73">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hideMark/>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La revisión se realiza periódicamente y s</w:t>
            </w:r>
            <w:r w:rsidR="008D3240">
              <w:rPr>
                <w:rFonts w:ascii="Arial" w:hAnsi="Arial" w:cs="Arial"/>
                <w:sz w:val="18"/>
                <w:szCs w:val="18"/>
                <w:lang w:val="es-ES"/>
              </w:rPr>
              <w:t>e</w:t>
            </w:r>
            <w:r w:rsidRPr="00AC0AD4">
              <w:rPr>
                <w:rFonts w:ascii="Arial" w:hAnsi="Arial" w:cs="Arial"/>
                <w:sz w:val="18"/>
                <w:szCs w:val="18"/>
                <w:lang w:val="es-ES"/>
              </w:rPr>
              <w:t xml:space="preserve"> actualiza en caso de ser necesario.</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evidencia de esta actividad.</w:t>
            </w:r>
          </w:p>
        </w:tc>
      </w:tr>
    </w:tbl>
    <w:p w:rsidR="00684EFB" w:rsidRPr="00AC0AD4" w:rsidRDefault="007844EB"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ab/>
      </w:r>
    </w:p>
    <w:p w:rsidR="00D72F19" w:rsidRPr="00AC0AD4" w:rsidRDefault="00D72F19" w:rsidP="00CC4CE4">
      <w:pPr>
        <w:rPr>
          <w:rFonts w:ascii="Arial" w:hAnsi="Arial" w:cs="Arial"/>
          <w:bCs/>
          <w:color w:val="000000"/>
          <w:sz w:val="22"/>
          <w:szCs w:val="22"/>
          <w:lang w:val="es-ES" w:eastAsia="es-ES_tradnl"/>
        </w:rPr>
      </w:pPr>
    </w:p>
    <w:p w:rsidR="00D72F19" w:rsidRPr="00AC0AD4" w:rsidRDefault="00D72F19" w:rsidP="00CC4CE4">
      <w:pPr>
        <w:rPr>
          <w:rFonts w:ascii="Arial" w:hAnsi="Arial" w:cs="Arial"/>
          <w:bCs/>
          <w:color w:val="000000"/>
          <w:sz w:val="22"/>
          <w:szCs w:val="22"/>
          <w:lang w:val="es-ES" w:eastAsia="es-ES_tradnl"/>
        </w:rPr>
      </w:pPr>
    </w:p>
    <w:p w:rsidR="00D72F19" w:rsidRPr="00AC0AD4" w:rsidRDefault="00D72F19" w:rsidP="00CC4CE4">
      <w:pPr>
        <w:rPr>
          <w:rFonts w:ascii="Arial" w:hAnsi="Arial" w:cs="Arial"/>
          <w:bCs/>
          <w:color w:val="000000"/>
          <w:sz w:val="22"/>
          <w:szCs w:val="22"/>
          <w:lang w:val="es-ES" w:eastAsia="es-ES_tradnl"/>
        </w:rPr>
      </w:pPr>
    </w:p>
    <w:p w:rsidR="007844EB" w:rsidRPr="00AC0AD4" w:rsidRDefault="007844EB" w:rsidP="00CC4CE4">
      <w:pPr>
        <w:pStyle w:val="Ttulo1"/>
        <w:numPr>
          <w:ilvl w:val="2"/>
          <w:numId w:val="1"/>
        </w:numPr>
        <w:jc w:val="left"/>
        <w:rPr>
          <w:b/>
          <w:sz w:val="22"/>
          <w:szCs w:val="22"/>
          <w:lang w:val="es-ES" w:eastAsia="es-ES_tradnl"/>
        </w:rPr>
      </w:pPr>
      <w:bookmarkStart w:id="15" w:name="_Toc2263364"/>
      <w:r w:rsidRPr="00AC0AD4">
        <w:rPr>
          <w:b/>
          <w:sz w:val="22"/>
          <w:szCs w:val="22"/>
          <w:lang w:val="es-ES" w:eastAsia="es-ES_tradnl"/>
        </w:rPr>
        <w:lastRenderedPageBreak/>
        <w:t>Registro</w:t>
      </w:r>
      <w:bookmarkEnd w:id="15"/>
    </w:p>
    <w:p w:rsidR="007844EB" w:rsidRPr="00AC0AD4" w:rsidRDefault="007844EB" w:rsidP="00CC4CE4">
      <w:pPr>
        <w:rPr>
          <w:rFonts w:ascii="Arial" w:hAnsi="Arial" w:cs="Arial"/>
          <w:bCs/>
          <w:color w:val="000000"/>
          <w:sz w:val="22"/>
          <w:szCs w:val="22"/>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7844EB" w:rsidRPr="00AC0AD4" w:rsidTr="007844EB">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7844EB" w:rsidRPr="00920255" w:rsidRDefault="007844EB"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7844EB"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REGISTRO</w:t>
            </w:r>
          </w:p>
        </w:tc>
        <w:tc>
          <w:tcPr>
            <w:tcW w:w="1002" w:type="dxa"/>
            <w:tcBorders>
              <w:top w:val="single" w:sz="8" w:space="0" w:color="auto"/>
              <w:left w:val="nil"/>
              <w:bottom w:val="single" w:sz="8" w:space="0" w:color="auto"/>
              <w:right w:val="single" w:sz="8" w:space="0" w:color="auto"/>
            </w:tcBorders>
            <w:shd w:val="clear" w:color="000000" w:fill="002060"/>
            <w:vAlign w:val="center"/>
            <w:hideMark/>
          </w:tcPr>
          <w:p w:rsidR="007844EB" w:rsidRPr="00920255" w:rsidRDefault="007844EB"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tcBorders>
              <w:top w:val="single" w:sz="8" w:space="0" w:color="auto"/>
              <w:left w:val="nil"/>
              <w:bottom w:val="single" w:sz="8" w:space="0" w:color="auto"/>
              <w:right w:val="single" w:sz="8" w:space="0" w:color="auto"/>
            </w:tcBorders>
            <w:shd w:val="clear" w:color="000000" w:fill="002060"/>
            <w:vAlign w:val="center"/>
            <w:hideMark/>
          </w:tcPr>
          <w:p w:rsidR="007844EB" w:rsidRPr="00AC0AD4" w:rsidRDefault="007844E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7844EB" w:rsidRPr="00AC0AD4" w:rsidTr="007844EB">
        <w:trPr>
          <w:trHeight w:val="631"/>
        </w:trPr>
        <w:tc>
          <w:tcPr>
            <w:tcW w:w="394" w:type="dxa"/>
            <w:tcBorders>
              <w:top w:val="single" w:sz="8" w:space="0" w:color="auto"/>
              <w:left w:val="nil"/>
              <w:bottom w:val="single" w:sz="4" w:space="0" w:color="auto"/>
              <w:right w:val="nil"/>
            </w:tcBorders>
            <w:shd w:val="clear" w:color="000000" w:fill="4F6228"/>
            <w:noWrap/>
            <w:vAlign w:val="center"/>
            <w:hideMark/>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21</w:t>
            </w:r>
          </w:p>
        </w:tc>
        <w:tc>
          <w:tcPr>
            <w:tcW w:w="69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16.1</w:t>
            </w:r>
          </w:p>
        </w:tc>
        <w:tc>
          <w:tcPr>
            <w:tcW w:w="2501" w:type="dxa"/>
            <w:tcBorders>
              <w:top w:val="single" w:sz="8" w:space="0" w:color="auto"/>
              <w:left w:val="nil"/>
              <w:bottom w:val="single" w:sz="4" w:space="0" w:color="auto"/>
              <w:right w:val="single" w:sz="4" w:space="0" w:color="auto"/>
            </w:tcBorders>
            <w:shd w:val="clear" w:color="auto" w:fill="auto"/>
            <w:hideMark/>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¿Se verifica el registro contable cronológico de los hechos económicos?</w:t>
            </w:r>
          </w:p>
        </w:tc>
        <w:tc>
          <w:tcPr>
            <w:tcW w:w="1002" w:type="dxa"/>
            <w:tcBorders>
              <w:top w:val="single" w:sz="8" w:space="0" w:color="auto"/>
              <w:left w:val="nil"/>
              <w:bottom w:val="single" w:sz="4" w:space="0" w:color="auto"/>
              <w:right w:val="single" w:sz="4" w:space="0" w:color="auto"/>
            </w:tcBorders>
            <w:shd w:val="clear" w:color="auto" w:fill="auto"/>
            <w:noWrap/>
            <w:vAlign w:val="center"/>
            <w:hideMark/>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8" w:space="0" w:color="auto"/>
              <w:left w:val="nil"/>
              <w:bottom w:val="single" w:sz="4" w:space="0" w:color="auto"/>
              <w:right w:val="single" w:sz="4" w:space="0" w:color="auto"/>
            </w:tcBorders>
            <w:shd w:val="clear" w:color="auto" w:fill="auto"/>
            <w:hideMark/>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Se verifican a través de los comprobantes y auxiliares y se determina que los movimientos están siendo generados por fechas.</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aportó evidencia de este control.</w:t>
            </w:r>
          </w:p>
        </w:tc>
      </w:tr>
      <w:tr w:rsidR="007844EB" w:rsidRPr="00AC0AD4" w:rsidTr="007844EB">
        <w:trPr>
          <w:trHeight w:val="631"/>
        </w:trPr>
        <w:tc>
          <w:tcPr>
            <w:tcW w:w="394" w:type="dxa"/>
            <w:tcBorders>
              <w:top w:val="single" w:sz="4" w:space="0" w:color="auto"/>
              <w:left w:val="nil"/>
              <w:bottom w:val="single" w:sz="4" w:space="0" w:color="auto"/>
              <w:right w:val="nil"/>
            </w:tcBorders>
            <w:shd w:val="clear" w:color="000000" w:fill="4F6228"/>
            <w:noWrap/>
            <w:vAlign w:val="center"/>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18.1</w:t>
            </w:r>
          </w:p>
        </w:tc>
        <w:tc>
          <w:tcPr>
            <w:tcW w:w="2501" w:type="dxa"/>
            <w:tcBorders>
              <w:top w:val="single" w:sz="4" w:space="0" w:color="auto"/>
              <w:left w:val="nil"/>
              <w:bottom w:val="single" w:sz="4" w:space="0" w:color="auto"/>
              <w:right w:val="single" w:sz="4" w:space="0" w:color="auto"/>
            </w:tcBorders>
            <w:shd w:val="clear" w:color="auto" w:fill="auto"/>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¿Los comprobantes de contabilidad se realizan cronológicamente?</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Se contabilizan cronológicamente, se cuenta con el sistema SICAPITAL, módulo Limay que asigna un numero de documento consecutivo de acuerdo con el orden de ingreso y en forma cronológica.</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este no permite la generación de auxiliares contables en Excel que permita el análisis de información masiva de las cuentas contables.</w:t>
            </w:r>
          </w:p>
        </w:tc>
      </w:tr>
      <w:tr w:rsidR="007844EB" w:rsidRPr="00AC0AD4" w:rsidTr="007844EB">
        <w:trPr>
          <w:trHeight w:val="631"/>
        </w:trPr>
        <w:tc>
          <w:tcPr>
            <w:tcW w:w="394" w:type="dxa"/>
            <w:tcBorders>
              <w:top w:val="single" w:sz="4" w:space="0" w:color="auto"/>
              <w:left w:val="nil"/>
              <w:bottom w:val="single" w:sz="4" w:space="0" w:color="auto"/>
              <w:right w:val="nil"/>
            </w:tcBorders>
            <w:shd w:val="clear" w:color="000000" w:fill="4F6228"/>
            <w:noWrap/>
            <w:vAlign w:val="center"/>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23</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18.2</w:t>
            </w:r>
          </w:p>
        </w:tc>
        <w:tc>
          <w:tcPr>
            <w:tcW w:w="2501" w:type="dxa"/>
            <w:tcBorders>
              <w:top w:val="single" w:sz="4" w:space="0" w:color="auto"/>
              <w:left w:val="nil"/>
              <w:bottom w:val="single" w:sz="4" w:space="0" w:color="auto"/>
              <w:right w:val="single" w:sz="4" w:space="0" w:color="auto"/>
            </w:tcBorders>
            <w:shd w:val="clear" w:color="auto" w:fill="auto"/>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¿Los comprobantes de contabilidad se enumeran consecutivamente?</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Se contabilizan cronológicamente, se cuenta con el sistema SICAPITAL, módulo Limay que asigna un numero de documento consecutivo de acuerdo con el orden de ingreso y en forma cronológica.</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este no permite la generación de auxiliares contables en Excel que permita el análisis de información masiva de las cuentas contables.</w:t>
            </w:r>
          </w:p>
        </w:tc>
      </w:tr>
      <w:tr w:rsidR="007844EB" w:rsidRPr="00AC0AD4" w:rsidTr="007844EB">
        <w:trPr>
          <w:trHeight w:val="631"/>
        </w:trPr>
        <w:tc>
          <w:tcPr>
            <w:tcW w:w="394" w:type="dxa"/>
            <w:tcBorders>
              <w:top w:val="single" w:sz="4" w:space="0" w:color="auto"/>
              <w:left w:val="nil"/>
              <w:bottom w:val="single" w:sz="4" w:space="0" w:color="auto"/>
              <w:right w:val="nil"/>
            </w:tcBorders>
            <w:shd w:val="clear" w:color="000000" w:fill="4F6228"/>
            <w:noWrap/>
            <w:vAlign w:val="center"/>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19.1</w:t>
            </w:r>
          </w:p>
        </w:tc>
        <w:tc>
          <w:tcPr>
            <w:tcW w:w="2501" w:type="dxa"/>
            <w:tcBorders>
              <w:top w:val="single" w:sz="4" w:space="0" w:color="auto"/>
              <w:left w:val="nil"/>
              <w:bottom w:val="single" w:sz="4" w:space="0" w:color="auto"/>
              <w:right w:val="single" w:sz="4" w:space="0" w:color="auto"/>
            </w:tcBorders>
            <w:shd w:val="clear" w:color="auto" w:fill="auto"/>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¿La información de los libros de contabilidad coincide con la registrada en los comprobantes de contabilidad?</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Los libros de contabilidad se alimentan de los comprobantes de contabilidad que se van registrando en el módulo Limay.</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este no permite la generación de auxiliares contables en Excel que permita el análisis de información masiva de las cuentas contables.</w:t>
            </w:r>
          </w:p>
        </w:tc>
      </w:tr>
      <w:tr w:rsidR="007844EB" w:rsidRPr="00AC0AD4" w:rsidTr="007844EB">
        <w:trPr>
          <w:trHeight w:val="631"/>
        </w:trPr>
        <w:tc>
          <w:tcPr>
            <w:tcW w:w="394" w:type="dxa"/>
            <w:tcBorders>
              <w:top w:val="single" w:sz="4" w:space="0" w:color="auto"/>
              <w:left w:val="nil"/>
              <w:bottom w:val="single" w:sz="4" w:space="0" w:color="auto"/>
              <w:right w:val="nil"/>
            </w:tcBorders>
            <w:shd w:val="clear" w:color="000000" w:fill="4F6228"/>
            <w:noWrap/>
            <w:vAlign w:val="center"/>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20</w:t>
            </w:r>
          </w:p>
        </w:tc>
        <w:tc>
          <w:tcPr>
            <w:tcW w:w="2501" w:type="dxa"/>
            <w:tcBorders>
              <w:top w:val="single" w:sz="4" w:space="0" w:color="auto"/>
              <w:left w:val="nil"/>
              <w:bottom w:val="single" w:sz="4" w:space="0" w:color="auto"/>
              <w:right w:val="single" w:sz="4" w:space="0" w:color="auto"/>
            </w:tcBorders>
            <w:shd w:val="clear" w:color="auto" w:fill="auto"/>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¿Existe algún mecanismo a través del cual se verifique la completitud de los registros contables?</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Mediante los reportes que efectúan las áreas para la contabilización de registros en el sistema SICAPITAL, LIMAY.</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el módulo LIMAY no permite la generación de auxiliares contables en Excel que permita verificar la completitud de los registros contables.</w:t>
            </w:r>
          </w:p>
        </w:tc>
      </w:tr>
      <w:tr w:rsidR="007844EB" w:rsidRPr="00AC0AD4" w:rsidTr="007844EB">
        <w:trPr>
          <w:trHeight w:val="631"/>
        </w:trPr>
        <w:tc>
          <w:tcPr>
            <w:tcW w:w="394" w:type="dxa"/>
            <w:tcBorders>
              <w:top w:val="single" w:sz="4" w:space="0" w:color="auto"/>
              <w:left w:val="nil"/>
              <w:bottom w:val="single" w:sz="4" w:space="0" w:color="auto"/>
              <w:right w:val="nil"/>
            </w:tcBorders>
            <w:shd w:val="clear" w:color="000000" w:fill="4F6228"/>
            <w:noWrap/>
            <w:vAlign w:val="center"/>
          </w:tcPr>
          <w:p w:rsidR="007844EB" w:rsidRPr="00AC0AD4" w:rsidRDefault="007844EB" w:rsidP="00CC4CE4">
            <w:pPr>
              <w:jc w:val="center"/>
              <w:rPr>
                <w:rFonts w:ascii="Arial" w:hAnsi="Arial" w:cs="Arial"/>
                <w:color w:val="FFFFFF"/>
                <w:lang w:val="es-ES"/>
              </w:rPr>
            </w:pPr>
            <w:r w:rsidRPr="00AC0AD4">
              <w:rPr>
                <w:rFonts w:ascii="Arial" w:hAnsi="Arial" w:cs="Arial"/>
                <w:color w:val="FFFFFF"/>
                <w:lang w:val="es-ES"/>
              </w:rPr>
              <w:t>26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20.1</w:t>
            </w:r>
          </w:p>
        </w:tc>
        <w:tc>
          <w:tcPr>
            <w:tcW w:w="2501" w:type="dxa"/>
            <w:tcBorders>
              <w:top w:val="single" w:sz="4" w:space="0" w:color="auto"/>
              <w:left w:val="nil"/>
              <w:bottom w:val="single" w:sz="4" w:space="0" w:color="auto"/>
              <w:right w:val="single" w:sz="4" w:space="0" w:color="auto"/>
            </w:tcBorders>
            <w:shd w:val="clear" w:color="auto" w:fill="auto"/>
          </w:tcPr>
          <w:p w:rsidR="007844EB" w:rsidRPr="00AC0AD4" w:rsidRDefault="007844EB" w:rsidP="00CC4CE4">
            <w:pPr>
              <w:rPr>
                <w:rFonts w:ascii="Arial" w:hAnsi="Arial" w:cs="Arial"/>
                <w:sz w:val="18"/>
                <w:szCs w:val="18"/>
                <w:lang w:val="es-ES"/>
              </w:rPr>
            </w:pPr>
            <w:r w:rsidRPr="00AC0AD4">
              <w:rPr>
                <w:rFonts w:ascii="Arial" w:hAnsi="Arial" w:cs="Arial"/>
                <w:sz w:val="18"/>
                <w:szCs w:val="18"/>
                <w:lang w:val="es-ES"/>
              </w:rPr>
              <w:t>¿Dicho mecanismo se aplica de manera permanente o periódica?</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7844EB" w:rsidRPr="00920255" w:rsidRDefault="007844E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De manera periódica las áreas reportan los hechos económicos para la contabilización de registros en el sistema SICAPITAL, LIMAY.</w:t>
            </w:r>
          </w:p>
          <w:p w:rsidR="00F410CC" w:rsidRPr="00AC0AD4" w:rsidRDefault="00F410CC" w:rsidP="00CC4CE4">
            <w:pPr>
              <w:rPr>
                <w:rFonts w:ascii="Arial" w:hAnsi="Arial" w:cs="Arial"/>
                <w:sz w:val="18"/>
                <w:szCs w:val="18"/>
                <w:lang w:val="es-ES"/>
              </w:rPr>
            </w:pPr>
          </w:p>
          <w:p w:rsidR="007844EB"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el módulo LIMAY no permite la generación de auxiliares contables en Excel que permita verificar la completitud de los registros contables.</w:t>
            </w:r>
          </w:p>
        </w:tc>
      </w:tr>
    </w:tbl>
    <w:p w:rsidR="007844EB" w:rsidRPr="00AC0AD4" w:rsidRDefault="007844EB" w:rsidP="00CC4CE4">
      <w:pPr>
        <w:rPr>
          <w:rFonts w:ascii="Arial" w:hAnsi="Arial" w:cs="Arial"/>
          <w:bCs/>
          <w:color w:val="000000"/>
          <w:sz w:val="22"/>
          <w:szCs w:val="22"/>
          <w:lang w:val="es-ES" w:eastAsia="es-ES_tradnl"/>
        </w:rPr>
      </w:pPr>
    </w:p>
    <w:p w:rsidR="00DF2151" w:rsidRPr="00AC0AD4" w:rsidRDefault="00DF2151" w:rsidP="00CC4CE4">
      <w:pPr>
        <w:pStyle w:val="Ttulo1"/>
        <w:numPr>
          <w:ilvl w:val="2"/>
          <w:numId w:val="1"/>
        </w:numPr>
        <w:jc w:val="left"/>
        <w:rPr>
          <w:b/>
          <w:sz w:val="22"/>
          <w:szCs w:val="22"/>
          <w:lang w:val="es-ES" w:eastAsia="es-ES_tradnl"/>
        </w:rPr>
      </w:pPr>
      <w:bookmarkStart w:id="16" w:name="_Toc2263365"/>
      <w:r w:rsidRPr="00AC0AD4">
        <w:rPr>
          <w:b/>
          <w:sz w:val="22"/>
          <w:szCs w:val="22"/>
          <w:lang w:val="es-ES" w:eastAsia="es-ES_tradnl"/>
        </w:rPr>
        <w:t>Medición</w:t>
      </w:r>
      <w:bookmarkEnd w:id="16"/>
    </w:p>
    <w:p w:rsidR="00DF2151" w:rsidRPr="00AC0AD4" w:rsidRDefault="00DF2151" w:rsidP="00CC4CE4">
      <w:pPr>
        <w:rPr>
          <w:rFonts w:ascii="Arial" w:hAnsi="Arial" w:cs="Arial"/>
          <w:bCs/>
          <w:color w:val="000000"/>
          <w:sz w:val="22"/>
          <w:szCs w:val="22"/>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DF2151" w:rsidRPr="00AC0AD4" w:rsidTr="00EB194E">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DF2151" w:rsidRPr="00920255" w:rsidRDefault="00DF2151"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MEDICIÓN</w:t>
            </w:r>
          </w:p>
        </w:tc>
        <w:tc>
          <w:tcPr>
            <w:tcW w:w="1002" w:type="dxa"/>
            <w:tcBorders>
              <w:top w:val="single" w:sz="8" w:space="0" w:color="auto"/>
              <w:left w:val="nil"/>
              <w:bottom w:val="single" w:sz="8" w:space="0" w:color="auto"/>
              <w:right w:val="single" w:sz="8" w:space="0" w:color="auto"/>
            </w:tcBorders>
            <w:shd w:val="clear" w:color="000000" w:fill="002060"/>
            <w:vAlign w:val="center"/>
            <w:hideMark/>
          </w:tcPr>
          <w:p w:rsidR="00DF2151" w:rsidRPr="00920255" w:rsidRDefault="00DF2151"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tcBorders>
              <w:top w:val="single" w:sz="8" w:space="0" w:color="auto"/>
              <w:left w:val="nil"/>
              <w:bottom w:val="single" w:sz="8" w:space="0" w:color="auto"/>
              <w:right w:val="single" w:sz="8" w:space="0" w:color="auto"/>
            </w:tcBorders>
            <w:shd w:val="clear" w:color="000000" w:fill="002060"/>
            <w:vAlign w:val="center"/>
            <w:hideMark/>
          </w:tcPr>
          <w:p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DF2151" w:rsidRPr="00AC0AD4" w:rsidTr="00EB194E">
        <w:trPr>
          <w:trHeight w:val="631"/>
        </w:trPr>
        <w:tc>
          <w:tcPr>
            <w:tcW w:w="394" w:type="dxa"/>
            <w:tcBorders>
              <w:top w:val="nil"/>
              <w:left w:val="nil"/>
              <w:bottom w:val="nil"/>
              <w:right w:val="nil"/>
            </w:tcBorders>
            <w:shd w:val="clear" w:color="000000" w:fill="4F6228"/>
            <w:noWrap/>
            <w:vAlign w:val="center"/>
            <w:hideMark/>
          </w:tcPr>
          <w:p w:rsidR="00DF2151" w:rsidRPr="00AC0AD4" w:rsidRDefault="00DF2151" w:rsidP="00CC4CE4">
            <w:pPr>
              <w:jc w:val="center"/>
              <w:rPr>
                <w:rFonts w:ascii="Arial" w:hAnsi="Arial" w:cs="Arial"/>
                <w:color w:val="FFFFFF"/>
                <w:lang w:val="es-ES"/>
              </w:rPr>
            </w:pPr>
            <w:r w:rsidRPr="00AC0AD4">
              <w:rPr>
                <w:rFonts w:ascii="Arial" w:hAnsi="Arial" w:cs="Arial"/>
                <w:color w:val="FFFFFF"/>
                <w:lang w:val="es-ES"/>
              </w:rPr>
              <w:t>27</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21.2</w:t>
            </w:r>
          </w:p>
        </w:tc>
        <w:tc>
          <w:tcPr>
            <w:tcW w:w="2501" w:type="dxa"/>
            <w:tcBorders>
              <w:top w:val="single" w:sz="4" w:space="0" w:color="auto"/>
              <w:left w:val="nil"/>
              <w:bottom w:val="single" w:sz="4" w:space="0" w:color="auto"/>
              <w:right w:val="single" w:sz="4" w:space="0" w:color="auto"/>
            </w:tcBorders>
            <w:shd w:val="clear" w:color="auto" w:fill="auto"/>
            <w:hideMark/>
          </w:tcPr>
          <w:p w:rsidR="00DF2151" w:rsidRPr="00AC0AD4" w:rsidRDefault="00DF2151" w:rsidP="00CC4CE4">
            <w:pPr>
              <w:rPr>
                <w:rFonts w:ascii="Arial" w:hAnsi="Arial" w:cs="Arial"/>
                <w:sz w:val="18"/>
                <w:szCs w:val="18"/>
                <w:lang w:val="es-ES"/>
              </w:rPr>
            </w:pPr>
            <w:r w:rsidRPr="00AC0AD4">
              <w:rPr>
                <w:rFonts w:ascii="Arial" w:hAnsi="Arial" w:cs="Arial"/>
                <w:sz w:val="18"/>
                <w:szCs w:val="18"/>
                <w:lang w:val="es-ES"/>
              </w:rPr>
              <w:t>¿Los criterios de medición de los activos, pasivos, ingresos, gastos y costos se aplican conforme al marco normativo que le corresponde a la entidad?</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hideMark/>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La verificación de los criterios se efectúa a partir del análisis de la información mensual reportada al área Contable por parte de los procesos.</w:t>
            </w:r>
          </w:p>
          <w:p w:rsidR="00F410CC" w:rsidRPr="00AC0AD4" w:rsidRDefault="00F410CC" w:rsidP="00CC4CE4">
            <w:pPr>
              <w:rPr>
                <w:rFonts w:ascii="Arial" w:hAnsi="Arial" w:cs="Arial"/>
                <w:sz w:val="18"/>
                <w:szCs w:val="18"/>
                <w:lang w:val="es-ES"/>
              </w:rPr>
            </w:pPr>
          </w:p>
          <w:p w:rsidR="00DF2151"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la evidencia que respalde la verificación de los criterios conforme al marco normativo.</w:t>
            </w:r>
          </w:p>
        </w:tc>
      </w:tr>
    </w:tbl>
    <w:p w:rsidR="007844EB" w:rsidRPr="00AC0AD4" w:rsidRDefault="007844EB" w:rsidP="00CC4CE4">
      <w:pPr>
        <w:rPr>
          <w:rFonts w:ascii="Arial" w:hAnsi="Arial" w:cs="Arial"/>
          <w:bCs/>
          <w:color w:val="000000"/>
          <w:sz w:val="22"/>
          <w:szCs w:val="22"/>
          <w:lang w:val="es-ES" w:eastAsia="es-ES_tradnl"/>
        </w:rPr>
      </w:pPr>
    </w:p>
    <w:p w:rsidR="00DF2151" w:rsidRPr="00AC0AD4" w:rsidRDefault="00DF2151" w:rsidP="00CC4CE4">
      <w:pPr>
        <w:pStyle w:val="Ttulo1"/>
        <w:numPr>
          <w:ilvl w:val="2"/>
          <w:numId w:val="1"/>
        </w:numPr>
        <w:jc w:val="left"/>
        <w:rPr>
          <w:b/>
          <w:sz w:val="22"/>
          <w:szCs w:val="22"/>
          <w:lang w:val="es-ES" w:eastAsia="es-ES_tradnl"/>
        </w:rPr>
      </w:pPr>
      <w:bookmarkStart w:id="17" w:name="_Toc2263366"/>
      <w:r w:rsidRPr="00AC0AD4">
        <w:rPr>
          <w:b/>
          <w:sz w:val="22"/>
          <w:szCs w:val="22"/>
          <w:lang w:val="es-ES" w:eastAsia="es-ES_tradnl"/>
        </w:rPr>
        <w:lastRenderedPageBreak/>
        <w:t>Medición posterior</w:t>
      </w:r>
      <w:bookmarkEnd w:id="17"/>
    </w:p>
    <w:p w:rsidR="00DF2151" w:rsidRPr="00AC0AD4" w:rsidRDefault="00DF2151" w:rsidP="00CC4CE4">
      <w:pPr>
        <w:rPr>
          <w:rFonts w:ascii="Arial" w:hAnsi="Arial" w:cs="Arial"/>
          <w:bCs/>
          <w:color w:val="000000"/>
          <w:sz w:val="22"/>
          <w:szCs w:val="22"/>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501"/>
        <w:gridCol w:w="1002"/>
        <w:gridCol w:w="5437"/>
      </w:tblGrid>
      <w:tr w:rsidR="00DF2151" w:rsidRPr="00AC0AD4" w:rsidTr="00EB194E">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DF2151" w:rsidRPr="00920255" w:rsidRDefault="00DF2151"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DF2151" w:rsidRPr="00AC0AD4" w:rsidRDefault="0037262D"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MEDICIÓN POSTERIOR</w:t>
            </w:r>
          </w:p>
        </w:tc>
        <w:tc>
          <w:tcPr>
            <w:tcW w:w="1002" w:type="dxa"/>
            <w:tcBorders>
              <w:top w:val="single" w:sz="8" w:space="0" w:color="auto"/>
              <w:left w:val="nil"/>
              <w:bottom w:val="single" w:sz="8" w:space="0" w:color="auto"/>
              <w:right w:val="single" w:sz="8" w:space="0" w:color="auto"/>
            </w:tcBorders>
            <w:shd w:val="clear" w:color="000000" w:fill="002060"/>
            <w:vAlign w:val="center"/>
            <w:hideMark/>
          </w:tcPr>
          <w:p w:rsidR="00DF2151" w:rsidRPr="00920255" w:rsidRDefault="00DF2151"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tcBorders>
              <w:top w:val="single" w:sz="8" w:space="0" w:color="auto"/>
              <w:left w:val="nil"/>
              <w:bottom w:val="single" w:sz="8" w:space="0" w:color="auto"/>
              <w:right w:val="single" w:sz="8" w:space="0" w:color="auto"/>
            </w:tcBorders>
            <w:shd w:val="clear" w:color="000000" w:fill="002060"/>
            <w:vAlign w:val="center"/>
            <w:hideMark/>
          </w:tcPr>
          <w:p w:rsidR="00DF2151" w:rsidRPr="00AC0AD4" w:rsidRDefault="00DF2151"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DF2151" w:rsidRPr="00AC0AD4" w:rsidTr="00EB194E">
        <w:trPr>
          <w:trHeight w:val="631"/>
        </w:trPr>
        <w:tc>
          <w:tcPr>
            <w:tcW w:w="394" w:type="dxa"/>
            <w:tcBorders>
              <w:top w:val="single" w:sz="8" w:space="0" w:color="auto"/>
              <w:left w:val="nil"/>
              <w:bottom w:val="single" w:sz="4" w:space="0" w:color="auto"/>
              <w:right w:val="nil"/>
            </w:tcBorders>
            <w:shd w:val="clear" w:color="000000" w:fill="4F6228"/>
            <w:noWrap/>
            <w:vAlign w:val="center"/>
            <w:hideMark/>
          </w:tcPr>
          <w:p w:rsidR="00DF2151" w:rsidRPr="00AC0AD4" w:rsidRDefault="00DF2151" w:rsidP="00CC4CE4">
            <w:pPr>
              <w:jc w:val="center"/>
              <w:rPr>
                <w:rFonts w:ascii="Arial" w:hAnsi="Arial" w:cs="Arial"/>
                <w:color w:val="FFFFFF"/>
                <w:lang w:val="es-ES"/>
              </w:rPr>
            </w:pPr>
            <w:r w:rsidRPr="00AC0AD4">
              <w:rPr>
                <w:rFonts w:ascii="Arial" w:hAnsi="Arial" w:cs="Arial"/>
                <w:color w:val="FFFFFF"/>
                <w:lang w:val="es-ES"/>
              </w:rPr>
              <w:t>28</w:t>
            </w:r>
          </w:p>
        </w:tc>
        <w:tc>
          <w:tcPr>
            <w:tcW w:w="69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F2151" w:rsidRPr="00920255" w:rsidRDefault="0037262D" w:rsidP="00CC4CE4">
            <w:pPr>
              <w:jc w:val="center"/>
              <w:rPr>
                <w:rFonts w:ascii="Arial" w:hAnsi="Arial" w:cs="Arial"/>
                <w:sz w:val="10"/>
                <w:szCs w:val="10"/>
                <w:lang w:val="es-ES"/>
              </w:rPr>
            </w:pPr>
            <w:r w:rsidRPr="00920255">
              <w:rPr>
                <w:rFonts w:ascii="Arial" w:hAnsi="Arial" w:cs="Arial"/>
                <w:sz w:val="10"/>
                <w:szCs w:val="10"/>
                <w:lang w:val="es-ES"/>
              </w:rPr>
              <w:t>22</w:t>
            </w:r>
          </w:p>
        </w:tc>
        <w:tc>
          <w:tcPr>
            <w:tcW w:w="2501" w:type="dxa"/>
            <w:tcBorders>
              <w:top w:val="single" w:sz="8" w:space="0" w:color="auto"/>
              <w:left w:val="nil"/>
              <w:bottom w:val="single" w:sz="4" w:space="0" w:color="auto"/>
              <w:right w:val="single" w:sz="4" w:space="0" w:color="auto"/>
            </w:tcBorders>
            <w:shd w:val="clear" w:color="auto" w:fill="auto"/>
            <w:hideMark/>
          </w:tcPr>
          <w:p w:rsidR="00DF2151" w:rsidRPr="00AC0AD4" w:rsidRDefault="0037262D" w:rsidP="00CC4CE4">
            <w:pPr>
              <w:rPr>
                <w:rFonts w:ascii="Arial" w:hAnsi="Arial" w:cs="Arial"/>
                <w:sz w:val="18"/>
                <w:szCs w:val="18"/>
                <w:lang w:val="es-ES"/>
              </w:rPr>
            </w:pPr>
            <w:r w:rsidRPr="00AC0AD4">
              <w:rPr>
                <w:rFonts w:ascii="Arial" w:hAnsi="Arial" w:cs="Arial"/>
                <w:sz w:val="18"/>
                <w:szCs w:val="18"/>
                <w:lang w:val="es-ES"/>
              </w:rPr>
              <w:t>¿Se calculan, de manera adecuada, los valores correspondientes a los procesos de depreciación, amortización, agotamiento y deterioro, según aplique?</w:t>
            </w:r>
          </w:p>
        </w:tc>
        <w:tc>
          <w:tcPr>
            <w:tcW w:w="1002" w:type="dxa"/>
            <w:tcBorders>
              <w:top w:val="single" w:sz="8" w:space="0" w:color="auto"/>
              <w:left w:val="nil"/>
              <w:bottom w:val="single" w:sz="4" w:space="0" w:color="auto"/>
              <w:right w:val="single" w:sz="4" w:space="0" w:color="auto"/>
            </w:tcBorders>
            <w:shd w:val="clear" w:color="auto" w:fill="auto"/>
            <w:noWrap/>
            <w:vAlign w:val="center"/>
            <w:hideMark/>
          </w:tcPr>
          <w:p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8" w:space="0" w:color="auto"/>
              <w:left w:val="nil"/>
              <w:bottom w:val="single" w:sz="4" w:space="0" w:color="auto"/>
              <w:right w:val="single" w:sz="4" w:space="0" w:color="auto"/>
            </w:tcBorders>
            <w:shd w:val="clear" w:color="auto" w:fill="auto"/>
            <w:hideMark/>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El cálculo de la depreciación, agotamiento y deterioro se aplican en la entidad bajo lo descrito en el Manual de Políticas Contables asociado al Nuevo Marco Normativo Contable NMNC.</w:t>
            </w:r>
          </w:p>
          <w:p w:rsidR="00F410CC" w:rsidRPr="00AC0AD4" w:rsidRDefault="00F410CC" w:rsidP="00CC4CE4">
            <w:pPr>
              <w:rPr>
                <w:rFonts w:ascii="Arial" w:hAnsi="Arial" w:cs="Arial"/>
                <w:sz w:val="18"/>
                <w:szCs w:val="18"/>
                <w:lang w:val="es-ES"/>
              </w:rPr>
            </w:pPr>
          </w:p>
          <w:p w:rsidR="00DF2151" w:rsidRPr="00AC0AD4" w:rsidRDefault="00F410CC" w:rsidP="00CC4CE4">
            <w:pPr>
              <w:rPr>
                <w:rFonts w:ascii="Arial" w:hAnsi="Arial" w:cs="Arial"/>
                <w:b/>
                <w:sz w:val="18"/>
                <w:szCs w:val="18"/>
                <w:lang w:val="es-ES"/>
              </w:rPr>
            </w:pPr>
            <w:r w:rsidRPr="00AC0AD4">
              <w:rPr>
                <w:rFonts w:ascii="Arial" w:hAnsi="Arial" w:cs="Arial"/>
                <w:b/>
                <w:sz w:val="18"/>
                <w:szCs w:val="18"/>
                <w:lang w:val="es-ES"/>
              </w:rPr>
              <w:t xml:space="preserve">No obstante, es importante mencionar que en el informe trimestral de la implementación del NMNC del periodo </w:t>
            </w:r>
            <w:r w:rsidR="00920255">
              <w:rPr>
                <w:rFonts w:ascii="Arial" w:hAnsi="Arial" w:cs="Arial"/>
                <w:b/>
                <w:sz w:val="18"/>
                <w:szCs w:val="18"/>
                <w:lang w:val="es-ES"/>
              </w:rPr>
              <w:t>OCT-DICIEMBRE de 2018</w:t>
            </w:r>
            <w:r w:rsidRPr="00AC0AD4">
              <w:rPr>
                <w:rFonts w:ascii="Arial" w:hAnsi="Arial" w:cs="Arial"/>
                <w:b/>
                <w:sz w:val="18"/>
                <w:szCs w:val="18"/>
                <w:lang w:val="es-ES"/>
              </w:rPr>
              <w:t>, se informa que el sistema de información SICAPITAL, módulos SAE/SAI presenta inconsistencias en el cálculo de la depreciación.</w:t>
            </w:r>
          </w:p>
        </w:tc>
      </w:tr>
      <w:tr w:rsidR="00DF2151" w:rsidRPr="00AC0AD4" w:rsidTr="00EB194E">
        <w:trPr>
          <w:trHeight w:val="631"/>
        </w:trPr>
        <w:tc>
          <w:tcPr>
            <w:tcW w:w="394" w:type="dxa"/>
            <w:tcBorders>
              <w:top w:val="single" w:sz="4" w:space="0" w:color="auto"/>
              <w:left w:val="nil"/>
              <w:bottom w:val="single" w:sz="4" w:space="0" w:color="auto"/>
              <w:right w:val="nil"/>
            </w:tcBorders>
            <w:shd w:val="clear" w:color="000000" w:fill="4F6228"/>
            <w:noWrap/>
            <w:vAlign w:val="center"/>
          </w:tcPr>
          <w:p w:rsidR="00DF2151" w:rsidRPr="00AC0AD4" w:rsidRDefault="00DF2151" w:rsidP="00CC4CE4">
            <w:pPr>
              <w:jc w:val="center"/>
              <w:rPr>
                <w:rFonts w:ascii="Arial" w:hAnsi="Arial" w:cs="Arial"/>
                <w:color w:val="FFFFFF"/>
                <w:lang w:val="es-ES"/>
              </w:rPr>
            </w:pPr>
            <w:r w:rsidRPr="00AC0AD4">
              <w:rPr>
                <w:rFonts w:ascii="Arial" w:hAnsi="Arial" w:cs="Arial"/>
                <w:color w:val="FFFFFF"/>
                <w:lang w:val="es-ES"/>
              </w:rPr>
              <w:t>29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F2151" w:rsidRPr="00920255" w:rsidRDefault="0037262D" w:rsidP="00CC4CE4">
            <w:pPr>
              <w:jc w:val="center"/>
              <w:rPr>
                <w:rFonts w:ascii="Arial" w:hAnsi="Arial" w:cs="Arial"/>
                <w:sz w:val="10"/>
                <w:szCs w:val="10"/>
                <w:lang w:val="es-ES"/>
              </w:rPr>
            </w:pPr>
            <w:r w:rsidRPr="00920255">
              <w:rPr>
                <w:rFonts w:ascii="Arial" w:hAnsi="Arial" w:cs="Arial"/>
                <w:sz w:val="10"/>
                <w:szCs w:val="10"/>
                <w:lang w:val="es-ES"/>
              </w:rPr>
              <w:t>22.1</w:t>
            </w:r>
          </w:p>
        </w:tc>
        <w:tc>
          <w:tcPr>
            <w:tcW w:w="2501" w:type="dxa"/>
            <w:tcBorders>
              <w:top w:val="single" w:sz="4" w:space="0" w:color="auto"/>
              <w:left w:val="nil"/>
              <w:bottom w:val="single" w:sz="4" w:space="0" w:color="auto"/>
              <w:right w:val="single" w:sz="4" w:space="0" w:color="auto"/>
            </w:tcBorders>
            <w:shd w:val="clear" w:color="auto" w:fill="auto"/>
          </w:tcPr>
          <w:p w:rsidR="00DF2151" w:rsidRPr="00AC0AD4" w:rsidRDefault="0037262D" w:rsidP="00CC4CE4">
            <w:pPr>
              <w:rPr>
                <w:rFonts w:ascii="Arial" w:hAnsi="Arial" w:cs="Arial"/>
                <w:sz w:val="18"/>
                <w:szCs w:val="18"/>
                <w:lang w:val="es-ES"/>
              </w:rPr>
            </w:pPr>
            <w:r w:rsidRPr="00AC0AD4">
              <w:rPr>
                <w:rFonts w:ascii="Arial" w:hAnsi="Arial" w:cs="Arial"/>
                <w:sz w:val="18"/>
                <w:szCs w:val="18"/>
                <w:lang w:val="es-ES"/>
              </w:rPr>
              <w:t>¿Los cálculos de depreciación se realizan con base en lo establecido en la política?</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F410CC" w:rsidRPr="00AC0AD4" w:rsidRDefault="00F410CC" w:rsidP="00CC4CE4">
            <w:pPr>
              <w:rPr>
                <w:rFonts w:ascii="Arial" w:hAnsi="Arial" w:cs="Arial"/>
                <w:sz w:val="18"/>
                <w:szCs w:val="18"/>
                <w:lang w:val="es-ES"/>
              </w:rPr>
            </w:pPr>
            <w:r w:rsidRPr="00AC0AD4">
              <w:rPr>
                <w:rFonts w:ascii="Arial" w:hAnsi="Arial" w:cs="Arial"/>
                <w:sz w:val="18"/>
                <w:szCs w:val="18"/>
                <w:lang w:val="es-ES"/>
              </w:rPr>
              <w:t>Se suministró al módulo SAE/SAI la parametrización de todas las cuentas contables de depreciación.</w:t>
            </w:r>
          </w:p>
          <w:p w:rsidR="00F410CC" w:rsidRPr="00AC0AD4" w:rsidRDefault="00F410CC" w:rsidP="00CC4CE4">
            <w:pPr>
              <w:rPr>
                <w:rFonts w:ascii="Arial" w:hAnsi="Arial" w:cs="Arial"/>
                <w:sz w:val="18"/>
                <w:szCs w:val="18"/>
                <w:lang w:val="es-ES"/>
              </w:rPr>
            </w:pPr>
          </w:p>
          <w:p w:rsidR="00DF2151" w:rsidRPr="00AC0AD4" w:rsidRDefault="00F410CC" w:rsidP="00CC4CE4">
            <w:pPr>
              <w:rPr>
                <w:rFonts w:ascii="Arial" w:hAnsi="Arial" w:cs="Arial"/>
                <w:b/>
                <w:sz w:val="18"/>
                <w:szCs w:val="18"/>
                <w:lang w:val="es-ES"/>
              </w:rPr>
            </w:pPr>
            <w:r w:rsidRPr="00AC0AD4">
              <w:rPr>
                <w:rFonts w:ascii="Arial" w:hAnsi="Arial" w:cs="Arial"/>
                <w:b/>
                <w:sz w:val="18"/>
                <w:szCs w:val="18"/>
                <w:lang w:val="es-ES"/>
              </w:rPr>
              <w:t>No obstante, no se identificó la evidencia que indique la parametrización adecuada de estos módulos frente a la política de depreciación establecida por la entidad en el Manual de Políticas Contables, numeral 10.7.3.</w:t>
            </w:r>
          </w:p>
        </w:tc>
      </w:tr>
      <w:tr w:rsidR="00DF2151" w:rsidRPr="00AC0AD4" w:rsidTr="00EB194E">
        <w:trPr>
          <w:trHeight w:val="631"/>
        </w:trPr>
        <w:tc>
          <w:tcPr>
            <w:tcW w:w="394" w:type="dxa"/>
            <w:tcBorders>
              <w:top w:val="single" w:sz="4" w:space="0" w:color="auto"/>
              <w:left w:val="nil"/>
              <w:bottom w:val="single" w:sz="4" w:space="0" w:color="auto"/>
              <w:right w:val="nil"/>
            </w:tcBorders>
            <w:shd w:val="clear" w:color="000000" w:fill="4F6228"/>
            <w:noWrap/>
            <w:vAlign w:val="center"/>
          </w:tcPr>
          <w:p w:rsidR="00DF2151" w:rsidRPr="00AC0AD4" w:rsidRDefault="00DF2151" w:rsidP="00CC4CE4">
            <w:pPr>
              <w:jc w:val="center"/>
              <w:rPr>
                <w:rFonts w:ascii="Arial" w:hAnsi="Arial" w:cs="Arial"/>
                <w:color w:val="FFFFFF"/>
                <w:lang w:val="es-ES"/>
              </w:rPr>
            </w:pPr>
            <w:r w:rsidRPr="00AC0AD4">
              <w:rPr>
                <w:rFonts w:ascii="Arial" w:hAnsi="Arial" w:cs="Arial"/>
                <w:color w:val="FFFFFF"/>
                <w:lang w:val="es-ES"/>
              </w:rPr>
              <w:t>30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F2151" w:rsidRPr="00920255" w:rsidRDefault="0037262D" w:rsidP="00CC4CE4">
            <w:pPr>
              <w:jc w:val="center"/>
              <w:rPr>
                <w:rFonts w:ascii="Arial" w:hAnsi="Arial" w:cs="Arial"/>
                <w:sz w:val="10"/>
                <w:szCs w:val="10"/>
                <w:lang w:val="es-ES"/>
              </w:rPr>
            </w:pPr>
            <w:r w:rsidRPr="00920255">
              <w:rPr>
                <w:rFonts w:ascii="Arial" w:hAnsi="Arial" w:cs="Arial"/>
                <w:sz w:val="10"/>
                <w:szCs w:val="10"/>
                <w:lang w:val="es-ES"/>
              </w:rPr>
              <w:t>22.3</w:t>
            </w:r>
          </w:p>
        </w:tc>
        <w:tc>
          <w:tcPr>
            <w:tcW w:w="2501" w:type="dxa"/>
            <w:tcBorders>
              <w:top w:val="single" w:sz="4" w:space="0" w:color="auto"/>
              <w:left w:val="nil"/>
              <w:bottom w:val="single" w:sz="4" w:space="0" w:color="auto"/>
              <w:right w:val="single" w:sz="4" w:space="0" w:color="auto"/>
            </w:tcBorders>
            <w:shd w:val="clear" w:color="auto" w:fill="auto"/>
          </w:tcPr>
          <w:p w:rsidR="00DF2151" w:rsidRPr="00AC0AD4" w:rsidRDefault="0037262D" w:rsidP="00CC4CE4">
            <w:pPr>
              <w:rPr>
                <w:rFonts w:ascii="Arial" w:hAnsi="Arial" w:cs="Arial"/>
                <w:sz w:val="18"/>
                <w:szCs w:val="18"/>
                <w:lang w:val="es-ES"/>
              </w:rPr>
            </w:pPr>
            <w:r w:rsidRPr="00AC0AD4">
              <w:rPr>
                <w:rFonts w:ascii="Arial" w:hAnsi="Arial" w:cs="Arial"/>
                <w:sz w:val="18"/>
                <w:szCs w:val="18"/>
                <w:lang w:val="es-ES"/>
              </w:rPr>
              <w:t>¿Se verifican los indicios de deterioro de los activos por lo menos al final del periodo contable?</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5D62BA" w:rsidRPr="00AC0AD4" w:rsidRDefault="005D62BA" w:rsidP="00CC4CE4">
            <w:pPr>
              <w:rPr>
                <w:rFonts w:ascii="Arial" w:hAnsi="Arial" w:cs="Arial"/>
                <w:sz w:val="18"/>
                <w:szCs w:val="18"/>
                <w:lang w:val="es-ES"/>
              </w:rPr>
            </w:pPr>
            <w:r w:rsidRPr="00AC0AD4">
              <w:rPr>
                <w:rFonts w:ascii="Arial" w:hAnsi="Arial" w:cs="Arial"/>
                <w:sz w:val="18"/>
                <w:szCs w:val="18"/>
                <w:lang w:val="es-ES"/>
              </w:rPr>
              <w:t>Se revisa anualmente los indicios de deterioro de los activos, teniendo como base el Manual de Políticas Contables, numeral 10.7.5.</w:t>
            </w:r>
          </w:p>
          <w:p w:rsidR="005D62BA" w:rsidRPr="00AC0AD4" w:rsidRDefault="005D62BA" w:rsidP="00CC4CE4">
            <w:pPr>
              <w:rPr>
                <w:rFonts w:ascii="Arial" w:hAnsi="Arial" w:cs="Arial"/>
                <w:sz w:val="18"/>
                <w:szCs w:val="18"/>
                <w:lang w:val="es-ES"/>
              </w:rPr>
            </w:pPr>
          </w:p>
          <w:p w:rsidR="00DF2151" w:rsidRPr="00AC0AD4" w:rsidRDefault="005D62BA" w:rsidP="00CC4CE4">
            <w:pPr>
              <w:rPr>
                <w:rFonts w:ascii="Arial" w:hAnsi="Arial" w:cs="Arial"/>
                <w:b/>
                <w:sz w:val="18"/>
                <w:szCs w:val="18"/>
                <w:lang w:val="es-ES"/>
              </w:rPr>
            </w:pPr>
            <w:r w:rsidRPr="00AC0AD4">
              <w:rPr>
                <w:rFonts w:ascii="Arial" w:hAnsi="Arial" w:cs="Arial"/>
                <w:b/>
                <w:sz w:val="18"/>
                <w:szCs w:val="18"/>
                <w:lang w:val="es-ES"/>
              </w:rPr>
              <w:t>No obstante, no se identificó la evidencia que sustente la verificación de los indicios de deterioro.</w:t>
            </w:r>
          </w:p>
        </w:tc>
      </w:tr>
      <w:tr w:rsidR="00DF2151" w:rsidRPr="00AC0AD4" w:rsidTr="00EB194E">
        <w:trPr>
          <w:trHeight w:val="631"/>
        </w:trPr>
        <w:tc>
          <w:tcPr>
            <w:tcW w:w="394" w:type="dxa"/>
            <w:tcBorders>
              <w:top w:val="single" w:sz="4" w:space="0" w:color="auto"/>
              <w:left w:val="nil"/>
              <w:bottom w:val="single" w:sz="4" w:space="0" w:color="auto"/>
              <w:right w:val="nil"/>
            </w:tcBorders>
            <w:shd w:val="clear" w:color="000000" w:fill="4F6228"/>
            <w:noWrap/>
            <w:vAlign w:val="center"/>
          </w:tcPr>
          <w:p w:rsidR="00DF2151" w:rsidRPr="00AC0AD4" w:rsidRDefault="00DF2151" w:rsidP="00CC4CE4">
            <w:pPr>
              <w:jc w:val="center"/>
              <w:rPr>
                <w:rFonts w:ascii="Arial" w:hAnsi="Arial" w:cs="Arial"/>
                <w:color w:val="FFFFFF"/>
                <w:lang w:val="es-ES"/>
              </w:rPr>
            </w:pPr>
            <w:r w:rsidRPr="00AC0AD4">
              <w:rPr>
                <w:rFonts w:ascii="Arial" w:hAnsi="Arial" w:cs="Arial"/>
                <w:color w:val="FFFFFF"/>
                <w:lang w:val="es-ES"/>
              </w:rPr>
              <w:t>31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F2151" w:rsidRPr="00920255" w:rsidRDefault="0037262D" w:rsidP="00CC4CE4">
            <w:pPr>
              <w:jc w:val="center"/>
              <w:rPr>
                <w:rFonts w:ascii="Arial" w:hAnsi="Arial" w:cs="Arial"/>
                <w:sz w:val="10"/>
                <w:szCs w:val="10"/>
                <w:lang w:val="es-ES"/>
              </w:rPr>
            </w:pPr>
            <w:r w:rsidRPr="00920255">
              <w:rPr>
                <w:rFonts w:ascii="Arial" w:hAnsi="Arial" w:cs="Arial"/>
                <w:sz w:val="10"/>
                <w:szCs w:val="10"/>
                <w:lang w:val="es-ES"/>
              </w:rPr>
              <w:t>23.3</w:t>
            </w:r>
          </w:p>
        </w:tc>
        <w:tc>
          <w:tcPr>
            <w:tcW w:w="2501" w:type="dxa"/>
            <w:tcBorders>
              <w:top w:val="single" w:sz="4" w:space="0" w:color="auto"/>
              <w:left w:val="nil"/>
              <w:bottom w:val="single" w:sz="4" w:space="0" w:color="auto"/>
              <w:right w:val="single" w:sz="4" w:space="0" w:color="auto"/>
            </w:tcBorders>
            <w:shd w:val="clear" w:color="auto" w:fill="auto"/>
          </w:tcPr>
          <w:p w:rsidR="00DF2151" w:rsidRPr="00AC0AD4" w:rsidRDefault="0037262D" w:rsidP="00CC4CE4">
            <w:pPr>
              <w:rPr>
                <w:rFonts w:ascii="Arial" w:hAnsi="Arial" w:cs="Arial"/>
                <w:sz w:val="18"/>
                <w:szCs w:val="18"/>
                <w:lang w:val="es-ES"/>
              </w:rPr>
            </w:pPr>
            <w:r w:rsidRPr="00AC0AD4">
              <w:rPr>
                <w:rFonts w:ascii="Arial" w:hAnsi="Arial" w:cs="Arial"/>
                <w:sz w:val="18"/>
                <w:szCs w:val="18"/>
                <w:lang w:val="es-ES"/>
              </w:rPr>
              <w:t>¿Se verifica que la medición posterior se efectúa con base en los criterios establecidos en el marco normativo aplicable a la entidad?</w:t>
            </w:r>
          </w:p>
        </w:tc>
        <w:tc>
          <w:tcPr>
            <w:tcW w:w="1002" w:type="dxa"/>
            <w:tcBorders>
              <w:top w:val="single" w:sz="4" w:space="0" w:color="auto"/>
              <w:left w:val="nil"/>
              <w:bottom w:val="single" w:sz="4" w:space="0" w:color="auto"/>
              <w:right w:val="single" w:sz="4" w:space="0" w:color="auto"/>
            </w:tcBorders>
            <w:shd w:val="clear" w:color="auto" w:fill="auto"/>
            <w:noWrap/>
            <w:vAlign w:val="center"/>
          </w:tcPr>
          <w:p w:rsidR="00DF2151" w:rsidRPr="00920255" w:rsidRDefault="00DF2151"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tcBorders>
              <w:top w:val="single" w:sz="4" w:space="0" w:color="auto"/>
              <w:left w:val="nil"/>
              <w:bottom w:val="single" w:sz="4" w:space="0" w:color="auto"/>
              <w:right w:val="single" w:sz="4" w:space="0" w:color="auto"/>
            </w:tcBorders>
            <w:shd w:val="clear" w:color="auto" w:fill="auto"/>
          </w:tcPr>
          <w:p w:rsidR="008F6E00" w:rsidRPr="00AC0AD4" w:rsidRDefault="005D62BA" w:rsidP="00CC4CE4">
            <w:pPr>
              <w:rPr>
                <w:rFonts w:ascii="Arial" w:hAnsi="Arial" w:cs="Arial"/>
                <w:sz w:val="18"/>
                <w:szCs w:val="18"/>
                <w:lang w:val="es-ES"/>
              </w:rPr>
            </w:pPr>
            <w:r w:rsidRPr="00AC0AD4">
              <w:rPr>
                <w:rFonts w:ascii="Arial" w:hAnsi="Arial" w:cs="Arial"/>
                <w:sz w:val="18"/>
                <w:szCs w:val="18"/>
                <w:lang w:val="es-ES"/>
              </w:rPr>
              <w:t>Basados en el Nuevo Marco Normativo Contable, la UAERMV estableció a través del Manual de Políticas contables las mediciones posteriores para cada hecho económico registrado en las cuentas de activos, pasivos y gastos, así: Efectivo, inversiones, cuentas por cobrar, inventarios, propiedad planta y equipo, activos intangibles, cuentas por pagar, beneficio a empleados y gastos</w:t>
            </w:r>
            <w:r w:rsidR="008F6E00" w:rsidRPr="00AC0AD4">
              <w:rPr>
                <w:rFonts w:ascii="Arial" w:hAnsi="Arial" w:cs="Arial"/>
                <w:sz w:val="18"/>
                <w:szCs w:val="18"/>
                <w:lang w:val="es-ES"/>
              </w:rPr>
              <w:t>.</w:t>
            </w:r>
          </w:p>
          <w:p w:rsidR="008F6E00" w:rsidRPr="00AC0AD4" w:rsidRDefault="008F6E00" w:rsidP="00CC4CE4">
            <w:pPr>
              <w:rPr>
                <w:rFonts w:ascii="Arial" w:hAnsi="Arial" w:cs="Arial"/>
                <w:sz w:val="18"/>
                <w:szCs w:val="18"/>
                <w:lang w:val="es-ES"/>
              </w:rPr>
            </w:pPr>
          </w:p>
          <w:p w:rsidR="00DF2151" w:rsidRPr="00AC0AD4" w:rsidRDefault="008F6E00" w:rsidP="00CC4CE4">
            <w:pPr>
              <w:rPr>
                <w:rFonts w:ascii="Arial" w:hAnsi="Arial" w:cs="Arial"/>
                <w:b/>
                <w:sz w:val="18"/>
                <w:szCs w:val="18"/>
                <w:lang w:val="es-ES"/>
              </w:rPr>
            </w:pPr>
            <w:r w:rsidRPr="00AC0AD4">
              <w:rPr>
                <w:rFonts w:ascii="Arial" w:hAnsi="Arial" w:cs="Arial"/>
                <w:b/>
                <w:sz w:val="18"/>
                <w:szCs w:val="18"/>
                <w:lang w:val="es-ES"/>
              </w:rPr>
              <w:t>N</w:t>
            </w:r>
            <w:r w:rsidR="005D62BA" w:rsidRPr="00AC0AD4">
              <w:rPr>
                <w:rFonts w:ascii="Arial" w:hAnsi="Arial" w:cs="Arial"/>
                <w:b/>
                <w:sz w:val="18"/>
                <w:szCs w:val="18"/>
                <w:lang w:val="es-ES"/>
              </w:rPr>
              <w:t>o obstante, no se identificó evidencia de la verificación de las mediciones posteriores realizadas con base al Manual.</w:t>
            </w:r>
          </w:p>
        </w:tc>
      </w:tr>
    </w:tbl>
    <w:p w:rsidR="00DF2151" w:rsidRPr="00AC0AD4" w:rsidRDefault="00DF2151" w:rsidP="00CC4CE4">
      <w:pPr>
        <w:rPr>
          <w:rFonts w:ascii="Arial" w:hAnsi="Arial" w:cs="Arial"/>
          <w:bCs/>
          <w:color w:val="000000"/>
          <w:sz w:val="22"/>
          <w:szCs w:val="22"/>
          <w:lang w:val="es-ES" w:eastAsia="es-ES_tradnl"/>
        </w:rPr>
      </w:pPr>
    </w:p>
    <w:p w:rsidR="009301BF" w:rsidRPr="00AC0AD4" w:rsidRDefault="009301BF" w:rsidP="00CC4CE4">
      <w:pPr>
        <w:rPr>
          <w:rFonts w:ascii="Arial" w:hAnsi="Arial" w:cs="Arial"/>
          <w:bCs/>
          <w:color w:val="000000"/>
          <w:sz w:val="22"/>
          <w:szCs w:val="22"/>
          <w:lang w:val="es-ES" w:eastAsia="es-ES_tradnl"/>
        </w:rPr>
      </w:pPr>
    </w:p>
    <w:p w:rsidR="00EB194E" w:rsidRPr="00AC0AD4" w:rsidRDefault="009301BF" w:rsidP="00CC4CE4">
      <w:pPr>
        <w:pStyle w:val="Ttulo1"/>
        <w:numPr>
          <w:ilvl w:val="2"/>
          <w:numId w:val="1"/>
        </w:numPr>
        <w:jc w:val="left"/>
        <w:rPr>
          <w:b/>
          <w:sz w:val="22"/>
          <w:szCs w:val="22"/>
          <w:lang w:val="es-ES" w:eastAsia="es-ES_tradnl"/>
        </w:rPr>
      </w:pPr>
      <w:bookmarkStart w:id="18" w:name="_Toc2263367"/>
      <w:r w:rsidRPr="00AC0AD4">
        <w:rPr>
          <w:b/>
          <w:sz w:val="22"/>
          <w:szCs w:val="22"/>
          <w:lang w:val="es-ES" w:eastAsia="es-ES_tradnl"/>
        </w:rPr>
        <w:t>Presentación estados financieros</w:t>
      </w:r>
      <w:bookmarkEnd w:id="18"/>
    </w:p>
    <w:p w:rsidR="00DF2151" w:rsidRPr="00AC0AD4" w:rsidRDefault="00DF2151" w:rsidP="00CC4CE4">
      <w:pPr>
        <w:rPr>
          <w:rFonts w:ascii="Arial" w:hAnsi="Arial" w:cs="Arial"/>
          <w:bCs/>
          <w:color w:val="000000"/>
          <w:sz w:val="22"/>
          <w:szCs w:val="22"/>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20"/>
        <w:gridCol w:w="374"/>
        <w:gridCol w:w="557"/>
        <w:gridCol w:w="142"/>
        <w:gridCol w:w="2501"/>
        <w:gridCol w:w="20"/>
        <w:gridCol w:w="982"/>
        <w:gridCol w:w="50"/>
        <w:gridCol w:w="5367"/>
        <w:gridCol w:w="20"/>
      </w:tblGrid>
      <w:tr w:rsidR="00EB194E" w:rsidRPr="00AC0AD4" w:rsidTr="00D72F19">
        <w:trPr>
          <w:trHeight w:val="735"/>
        </w:trPr>
        <w:tc>
          <w:tcPr>
            <w:tcW w:w="394" w:type="dxa"/>
            <w:gridSpan w:val="2"/>
            <w:tcBorders>
              <w:top w:val="single" w:sz="8" w:space="0" w:color="auto"/>
              <w:left w:val="single" w:sz="8" w:space="0" w:color="auto"/>
              <w:bottom w:val="single" w:sz="8" w:space="0" w:color="auto"/>
              <w:right w:val="single" w:sz="8" w:space="0" w:color="auto"/>
            </w:tcBorders>
            <w:shd w:val="clear" w:color="000000" w:fill="002060"/>
            <w:vAlign w:val="center"/>
            <w:hideMark/>
          </w:tcPr>
          <w:p w:rsidR="00EB194E" w:rsidRPr="00AC0AD4" w:rsidRDefault="00EB194E"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gridSpan w:val="2"/>
            <w:tcBorders>
              <w:top w:val="single" w:sz="8" w:space="0" w:color="auto"/>
              <w:left w:val="nil"/>
              <w:bottom w:val="single" w:sz="8" w:space="0" w:color="auto"/>
              <w:right w:val="single" w:sz="8" w:space="0" w:color="auto"/>
            </w:tcBorders>
            <w:shd w:val="clear" w:color="000000" w:fill="002060"/>
            <w:vAlign w:val="center"/>
            <w:hideMark/>
          </w:tcPr>
          <w:p w:rsidR="00EB194E" w:rsidRPr="00920255" w:rsidRDefault="00EB194E"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501" w:type="dxa"/>
            <w:tcBorders>
              <w:top w:val="single" w:sz="8" w:space="0" w:color="auto"/>
              <w:left w:val="nil"/>
              <w:bottom w:val="single" w:sz="8" w:space="0" w:color="auto"/>
              <w:right w:val="single" w:sz="8" w:space="0" w:color="auto"/>
            </w:tcBorders>
            <w:shd w:val="clear" w:color="000000" w:fill="002060"/>
            <w:vAlign w:val="center"/>
            <w:hideMark/>
          </w:tcPr>
          <w:p w:rsidR="00EB194E"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PRESENTACIÓN ESTADOS FINANCIEROS</w:t>
            </w:r>
          </w:p>
        </w:tc>
        <w:tc>
          <w:tcPr>
            <w:tcW w:w="1002" w:type="dxa"/>
            <w:gridSpan w:val="2"/>
            <w:tcBorders>
              <w:top w:val="single" w:sz="8" w:space="0" w:color="auto"/>
              <w:left w:val="nil"/>
              <w:bottom w:val="single" w:sz="8" w:space="0" w:color="auto"/>
              <w:right w:val="single" w:sz="8" w:space="0" w:color="auto"/>
            </w:tcBorders>
            <w:shd w:val="clear" w:color="000000" w:fill="002060"/>
            <w:vAlign w:val="center"/>
            <w:hideMark/>
          </w:tcPr>
          <w:p w:rsidR="00EB194E" w:rsidRPr="00920255" w:rsidRDefault="00EB194E"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437" w:type="dxa"/>
            <w:gridSpan w:val="3"/>
            <w:tcBorders>
              <w:top w:val="single" w:sz="8" w:space="0" w:color="auto"/>
              <w:left w:val="nil"/>
              <w:bottom w:val="single" w:sz="8" w:space="0" w:color="auto"/>
              <w:right w:val="single" w:sz="8" w:space="0" w:color="auto"/>
            </w:tcBorders>
            <w:shd w:val="clear" w:color="000000" w:fill="002060"/>
            <w:vAlign w:val="center"/>
            <w:hideMark/>
          </w:tcPr>
          <w:p w:rsidR="00EB194E" w:rsidRPr="00AC0AD4" w:rsidRDefault="00EB194E"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EB194E" w:rsidRPr="00AC0AD4" w:rsidTr="00D72F19">
        <w:trPr>
          <w:trHeight w:val="631"/>
        </w:trPr>
        <w:tc>
          <w:tcPr>
            <w:tcW w:w="394" w:type="dxa"/>
            <w:gridSpan w:val="2"/>
            <w:tcBorders>
              <w:top w:val="single" w:sz="8" w:space="0" w:color="auto"/>
              <w:left w:val="nil"/>
              <w:bottom w:val="single" w:sz="4" w:space="0" w:color="auto"/>
              <w:right w:val="nil"/>
            </w:tcBorders>
            <w:shd w:val="clear" w:color="000000" w:fill="4F6228"/>
            <w:noWrap/>
            <w:vAlign w:val="center"/>
            <w:hideMark/>
          </w:tcPr>
          <w:p w:rsidR="00EB194E" w:rsidRPr="00AC0AD4" w:rsidRDefault="009301BF" w:rsidP="00CC4CE4">
            <w:pPr>
              <w:jc w:val="center"/>
              <w:rPr>
                <w:rFonts w:ascii="Arial" w:hAnsi="Arial" w:cs="Arial"/>
                <w:color w:val="FFFFFF"/>
                <w:lang w:val="es-ES"/>
              </w:rPr>
            </w:pPr>
            <w:r w:rsidRPr="00AC0AD4">
              <w:rPr>
                <w:rFonts w:ascii="Arial" w:hAnsi="Arial" w:cs="Arial"/>
                <w:color w:val="FFFFFF"/>
                <w:lang w:val="es-ES"/>
              </w:rPr>
              <w:t>32</w:t>
            </w:r>
          </w:p>
        </w:tc>
        <w:tc>
          <w:tcPr>
            <w:tcW w:w="699"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194E" w:rsidRPr="00920255" w:rsidRDefault="009301BF" w:rsidP="00CC4CE4">
            <w:pPr>
              <w:jc w:val="center"/>
              <w:rPr>
                <w:rFonts w:ascii="Arial" w:hAnsi="Arial" w:cs="Arial"/>
                <w:sz w:val="10"/>
                <w:szCs w:val="10"/>
                <w:lang w:val="es-ES"/>
              </w:rPr>
            </w:pPr>
            <w:r w:rsidRPr="00920255">
              <w:rPr>
                <w:rFonts w:ascii="Arial" w:hAnsi="Arial" w:cs="Arial"/>
                <w:sz w:val="10"/>
                <w:szCs w:val="10"/>
                <w:lang w:val="es-ES"/>
              </w:rPr>
              <w:t>24</w:t>
            </w:r>
          </w:p>
        </w:tc>
        <w:tc>
          <w:tcPr>
            <w:tcW w:w="2501" w:type="dxa"/>
            <w:tcBorders>
              <w:top w:val="single" w:sz="8" w:space="0" w:color="auto"/>
              <w:left w:val="nil"/>
              <w:bottom w:val="single" w:sz="4" w:space="0" w:color="auto"/>
              <w:right w:val="single" w:sz="4" w:space="0" w:color="auto"/>
            </w:tcBorders>
            <w:shd w:val="clear" w:color="auto" w:fill="auto"/>
          </w:tcPr>
          <w:p w:rsidR="00EB194E" w:rsidRPr="00AC0AD4" w:rsidRDefault="009301BF" w:rsidP="00CC4CE4">
            <w:pPr>
              <w:rPr>
                <w:rFonts w:ascii="Arial" w:hAnsi="Arial" w:cs="Arial"/>
                <w:sz w:val="18"/>
                <w:szCs w:val="18"/>
                <w:lang w:val="es-ES"/>
              </w:rPr>
            </w:pPr>
            <w:r w:rsidRPr="00AC0AD4">
              <w:rPr>
                <w:rFonts w:ascii="Arial" w:hAnsi="Arial" w:cs="Arial"/>
                <w:sz w:val="18"/>
                <w:szCs w:val="18"/>
                <w:lang w:val="es-ES"/>
              </w:rPr>
              <w:t>¿Se elaboran y presentan oportunamente los estados financieros a los usuarios de la información financiera?</w:t>
            </w:r>
          </w:p>
        </w:tc>
        <w:tc>
          <w:tcPr>
            <w:tcW w:w="1002" w:type="dxa"/>
            <w:gridSpan w:val="2"/>
            <w:tcBorders>
              <w:top w:val="single" w:sz="8" w:space="0" w:color="auto"/>
              <w:left w:val="nil"/>
              <w:bottom w:val="single" w:sz="4" w:space="0" w:color="auto"/>
              <w:right w:val="single" w:sz="4" w:space="0" w:color="auto"/>
            </w:tcBorders>
            <w:shd w:val="clear" w:color="auto" w:fill="auto"/>
            <w:noWrap/>
            <w:vAlign w:val="center"/>
            <w:hideMark/>
          </w:tcPr>
          <w:p w:rsidR="00EB194E" w:rsidRPr="00920255" w:rsidRDefault="00EB194E"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8"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 xml:space="preserve">Se identificaron las constancias de entrega de información </w:t>
            </w:r>
            <w:r w:rsidR="005D295C" w:rsidRPr="00AC0AD4">
              <w:rPr>
                <w:rFonts w:ascii="Arial" w:hAnsi="Arial" w:cs="Arial"/>
                <w:sz w:val="18"/>
                <w:szCs w:val="18"/>
                <w:lang w:val="es-ES"/>
              </w:rPr>
              <w:t xml:space="preserve">contable </w:t>
            </w:r>
            <w:r w:rsidRPr="00AC0AD4">
              <w:rPr>
                <w:rFonts w:ascii="Arial" w:hAnsi="Arial" w:cs="Arial"/>
                <w:sz w:val="18"/>
                <w:szCs w:val="18"/>
                <w:lang w:val="es-ES"/>
              </w:rPr>
              <w:t>trimestral en las plataformas CHIP y Bogotá Consolida de la Contaduría General de la Nación y Secretaria de Hacienda Distrital -SHD.</w:t>
            </w:r>
          </w:p>
          <w:p w:rsidR="008F6E00" w:rsidRPr="00AC0AD4" w:rsidRDefault="008F6E00" w:rsidP="00CC4CE4">
            <w:pPr>
              <w:rPr>
                <w:rFonts w:ascii="Arial" w:hAnsi="Arial" w:cs="Arial"/>
                <w:sz w:val="18"/>
                <w:szCs w:val="18"/>
                <w:lang w:val="es-ES"/>
              </w:rPr>
            </w:pPr>
          </w:p>
          <w:p w:rsidR="00EB194E" w:rsidRPr="00AC0AD4" w:rsidRDefault="008F6E00" w:rsidP="00CC4CE4">
            <w:pPr>
              <w:rPr>
                <w:rFonts w:ascii="Arial" w:hAnsi="Arial" w:cs="Arial"/>
                <w:b/>
                <w:sz w:val="18"/>
                <w:szCs w:val="18"/>
                <w:lang w:val="es-ES"/>
              </w:rPr>
            </w:pPr>
            <w:r w:rsidRPr="00AC0AD4">
              <w:rPr>
                <w:rFonts w:ascii="Arial" w:hAnsi="Arial" w:cs="Arial"/>
                <w:b/>
                <w:sz w:val="18"/>
                <w:szCs w:val="18"/>
                <w:lang w:val="es-ES"/>
              </w:rPr>
              <w:t xml:space="preserve">No obstante, no se evidenció la información mensual a suministrar a la </w:t>
            </w:r>
            <w:r w:rsidRPr="00E26AC8">
              <w:rPr>
                <w:rFonts w:ascii="Arial" w:hAnsi="Arial" w:cs="Arial"/>
                <w:b/>
                <w:sz w:val="18"/>
                <w:szCs w:val="18"/>
                <w:lang w:val="es-ES"/>
              </w:rPr>
              <w:t xml:space="preserve">SHD sobre la </w:t>
            </w:r>
            <w:r w:rsidR="00920255" w:rsidRPr="00E26AC8">
              <w:rPr>
                <w:rFonts w:ascii="Arial" w:hAnsi="Arial" w:cs="Arial"/>
                <w:b/>
                <w:sz w:val="18"/>
                <w:szCs w:val="18"/>
                <w:lang w:val="es-ES"/>
              </w:rPr>
              <w:t xml:space="preserve">Cuenta </w:t>
            </w:r>
            <w:r w:rsidRPr="00E26AC8">
              <w:rPr>
                <w:rFonts w:ascii="Arial" w:hAnsi="Arial" w:cs="Arial"/>
                <w:b/>
                <w:sz w:val="18"/>
                <w:szCs w:val="18"/>
                <w:lang w:val="es-ES"/>
              </w:rPr>
              <w:t>Única Distrital - CUD</w:t>
            </w:r>
            <w:r w:rsidRPr="00AC0AD4">
              <w:rPr>
                <w:rFonts w:ascii="Arial" w:hAnsi="Arial" w:cs="Arial"/>
                <w:b/>
                <w:sz w:val="18"/>
                <w:szCs w:val="18"/>
                <w:lang w:val="es-ES"/>
              </w:rPr>
              <w:t>, ni de conciliación de disponibilidad en tesorería y operaciones de enlace.</w:t>
            </w:r>
          </w:p>
        </w:tc>
      </w:tr>
      <w:tr w:rsidR="00EB194E" w:rsidRPr="00AC0AD4" w:rsidTr="00D72F19">
        <w:trPr>
          <w:trHeight w:val="631"/>
        </w:trPr>
        <w:tc>
          <w:tcPr>
            <w:tcW w:w="394" w:type="dxa"/>
            <w:gridSpan w:val="2"/>
            <w:tcBorders>
              <w:top w:val="single" w:sz="4" w:space="0" w:color="auto"/>
              <w:left w:val="nil"/>
              <w:bottom w:val="single" w:sz="4" w:space="0" w:color="auto"/>
              <w:right w:val="nil"/>
            </w:tcBorders>
            <w:shd w:val="clear" w:color="000000" w:fill="4F6228"/>
            <w:noWrap/>
            <w:vAlign w:val="center"/>
          </w:tcPr>
          <w:p w:rsidR="00EB194E" w:rsidRPr="00AC0AD4" w:rsidRDefault="009301BF" w:rsidP="00CC4CE4">
            <w:pPr>
              <w:jc w:val="center"/>
              <w:rPr>
                <w:rFonts w:ascii="Arial" w:hAnsi="Arial" w:cs="Arial"/>
                <w:color w:val="FFFFFF"/>
                <w:lang w:val="es-ES"/>
              </w:rPr>
            </w:pPr>
            <w:r w:rsidRPr="00AC0AD4">
              <w:rPr>
                <w:rFonts w:ascii="Arial" w:hAnsi="Arial" w:cs="Arial"/>
                <w:color w:val="FFFFFF"/>
                <w:lang w:val="es-ES"/>
              </w:rPr>
              <w:t>33</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94E" w:rsidRPr="00920255" w:rsidRDefault="009301BF" w:rsidP="00CC4CE4">
            <w:pPr>
              <w:jc w:val="center"/>
              <w:rPr>
                <w:rFonts w:ascii="Arial" w:hAnsi="Arial" w:cs="Arial"/>
                <w:sz w:val="10"/>
                <w:szCs w:val="10"/>
                <w:lang w:val="es-ES"/>
              </w:rPr>
            </w:pPr>
            <w:r w:rsidRPr="00920255">
              <w:rPr>
                <w:rFonts w:ascii="Arial" w:hAnsi="Arial" w:cs="Arial"/>
                <w:sz w:val="10"/>
                <w:szCs w:val="10"/>
                <w:lang w:val="es-ES"/>
              </w:rPr>
              <w:t>24.1</w:t>
            </w:r>
          </w:p>
        </w:tc>
        <w:tc>
          <w:tcPr>
            <w:tcW w:w="2501" w:type="dxa"/>
            <w:tcBorders>
              <w:top w:val="single" w:sz="4" w:space="0" w:color="auto"/>
              <w:left w:val="nil"/>
              <w:bottom w:val="single" w:sz="4" w:space="0" w:color="auto"/>
              <w:right w:val="single" w:sz="4" w:space="0" w:color="auto"/>
            </w:tcBorders>
            <w:shd w:val="clear" w:color="auto" w:fill="auto"/>
          </w:tcPr>
          <w:p w:rsidR="00EB194E" w:rsidRPr="00AC0AD4" w:rsidRDefault="009301BF" w:rsidP="00CC4CE4">
            <w:pPr>
              <w:rPr>
                <w:rFonts w:ascii="Arial" w:hAnsi="Arial" w:cs="Arial"/>
                <w:sz w:val="18"/>
                <w:szCs w:val="18"/>
                <w:lang w:val="es-ES"/>
              </w:rPr>
            </w:pPr>
            <w:r w:rsidRPr="00AC0AD4">
              <w:rPr>
                <w:rFonts w:ascii="Arial" w:hAnsi="Arial" w:cs="Arial"/>
                <w:sz w:val="18"/>
                <w:szCs w:val="18"/>
                <w:lang w:val="es-ES"/>
              </w:rPr>
              <w:t>¿Se cuenta con una política, directriz, procedimiento, guía o lineamiento para la divulgación de los estados financieros?</w:t>
            </w: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rsidR="00EB194E" w:rsidRPr="00920255" w:rsidRDefault="00EB194E"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El área Contable solicita a través de correo electrónico la publicación de los estados financieros en la WEB de la entidad.</w:t>
            </w:r>
          </w:p>
          <w:p w:rsidR="008F6E00" w:rsidRPr="00AC0AD4" w:rsidRDefault="008F6E00" w:rsidP="00CC4CE4">
            <w:pPr>
              <w:rPr>
                <w:rFonts w:ascii="Arial" w:hAnsi="Arial" w:cs="Arial"/>
                <w:sz w:val="18"/>
                <w:szCs w:val="18"/>
                <w:lang w:val="es-ES"/>
              </w:rPr>
            </w:pPr>
          </w:p>
          <w:p w:rsidR="00EB194E" w:rsidRPr="00AC0AD4" w:rsidRDefault="008F6E00" w:rsidP="00CC4CE4">
            <w:pPr>
              <w:rPr>
                <w:rFonts w:ascii="Arial" w:hAnsi="Arial" w:cs="Arial"/>
                <w:b/>
                <w:sz w:val="18"/>
                <w:szCs w:val="18"/>
                <w:lang w:val="es-ES"/>
              </w:rPr>
            </w:pPr>
            <w:r w:rsidRPr="00AC0AD4">
              <w:rPr>
                <w:rFonts w:ascii="Arial" w:hAnsi="Arial" w:cs="Arial"/>
                <w:b/>
                <w:sz w:val="18"/>
                <w:szCs w:val="18"/>
                <w:lang w:val="es-ES"/>
              </w:rPr>
              <w:t>No obstante, esta actividad no está documentada.</w:t>
            </w:r>
          </w:p>
        </w:tc>
      </w:tr>
      <w:tr w:rsidR="00D72F19" w:rsidRPr="00AC0AD4" w:rsidTr="00D72F19">
        <w:trPr>
          <w:gridBefore w:val="1"/>
          <w:gridAfter w:val="1"/>
          <w:wBefore w:w="20" w:type="dxa"/>
          <w:wAfter w:w="20" w:type="dxa"/>
          <w:trHeight w:val="735"/>
        </w:trPr>
        <w:tc>
          <w:tcPr>
            <w:tcW w:w="37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D72F19" w:rsidRPr="00AC0AD4" w:rsidRDefault="00D72F19"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lastRenderedPageBreak/>
              <w:t>#</w:t>
            </w:r>
          </w:p>
        </w:tc>
        <w:tc>
          <w:tcPr>
            <w:tcW w:w="557" w:type="dxa"/>
            <w:tcBorders>
              <w:top w:val="single" w:sz="8" w:space="0" w:color="auto"/>
              <w:left w:val="nil"/>
              <w:bottom w:val="single" w:sz="8" w:space="0" w:color="auto"/>
              <w:right w:val="single" w:sz="8" w:space="0" w:color="auto"/>
            </w:tcBorders>
            <w:shd w:val="clear" w:color="000000" w:fill="002060"/>
            <w:vAlign w:val="center"/>
            <w:hideMark/>
          </w:tcPr>
          <w:p w:rsidR="00D72F19" w:rsidRPr="00920255" w:rsidRDefault="00D72F19"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 PREGUNTA RES.</w:t>
            </w:r>
          </w:p>
        </w:tc>
        <w:tc>
          <w:tcPr>
            <w:tcW w:w="2663" w:type="dxa"/>
            <w:gridSpan w:val="3"/>
            <w:tcBorders>
              <w:top w:val="single" w:sz="8" w:space="0" w:color="auto"/>
              <w:left w:val="nil"/>
              <w:bottom w:val="single" w:sz="8" w:space="0" w:color="auto"/>
              <w:right w:val="single" w:sz="8" w:space="0" w:color="auto"/>
            </w:tcBorders>
            <w:shd w:val="clear" w:color="000000" w:fill="002060"/>
            <w:vAlign w:val="center"/>
            <w:hideMark/>
          </w:tcPr>
          <w:p w:rsidR="00D72F19" w:rsidRPr="00920255" w:rsidRDefault="00D72F19"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POLÍTICAS DE OPERACIÓN</w:t>
            </w:r>
          </w:p>
        </w:tc>
        <w:tc>
          <w:tcPr>
            <w:tcW w:w="1032" w:type="dxa"/>
            <w:gridSpan w:val="2"/>
            <w:tcBorders>
              <w:top w:val="single" w:sz="8" w:space="0" w:color="auto"/>
              <w:left w:val="nil"/>
              <w:bottom w:val="single" w:sz="8" w:space="0" w:color="auto"/>
              <w:right w:val="single" w:sz="8" w:space="0" w:color="auto"/>
            </w:tcBorders>
            <w:shd w:val="clear" w:color="000000" w:fill="002060"/>
            <w:vAlign w:val="center"/>
            <w:hideMark/>
          </w:tcPr>
          <w:p w:rsidR="00D72F19" w:rsidRPr="00920255" w:rsidRDefault="00D72F19" w:rsidP="00CC4CE4">
            <w:pPr>
              <w:jc w:val="center"/>
              <w:rPr>
                <w:rFonts w:ascii="Arial" w:hAnsi="Arial" w:cs="Arial"/>
                <w:b/>
                <w:bCs/>
                <w:color w:val="FFFFFF"/>
                <w:sz w:val="10"/>
                <w:szCs w:val="10"/>
                <w:lang w:val="es-ES"/>
              </w:rPr>
            </w:pPr>
            <w:r w:rsidRPr="00920255">
              <w:rPr>
                <w:rFonts w:ascii="Arial" w:hAnsi="Arial" w:cs="Arial"/>
                <w:b/>
                <w:bCs/>
                <w:color w:val="FFFFFF"/>
                <w:sz w:val="10"/>
                <w:szCs w:val="10"/>
                <w:lang w:val="es-ES"/>
              </w:rPr>
              <w:t>CALIFICACIÓN</w:t>
            </w:r>
          </w:p>
        </w:tc>
        <w:tc>
          <w:tcPr>
            <w:tcW w:w="5367" w:type="dxa"/>
            <w:tcBorders>
              <w:top w:val="single" w:sz="8" w:space="0" w:color="auto"/>
              <w:left w:val="nil"/>
              <w:bottom w:val="single" w:sz="8" w:space="0" w:color="auto"/>
              <w:right w:val="single" w:sz="8" w:space="0" w:color="auto"/>
            </w:tcBorders>
            <w:shd w:val="clear" w:color="000000" w:fill="002060"/>
            <w:vAlign w:val="center"/>
            <w:hideMark/>
          </w:tcPr>
          <w:p w:rsidR="00D72F19" w:rsidRPr="00AC0AD4" w:rsidRDefault="00D72F19"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EB194E" w:rsidRPr="00AC0AD4" w:rsidTr="00D72F19">
        <w:trPr>
          <w:trHeight w:val="631"/>
        </w:trPr>
        <w:tc>
          <w:tcPr>
            <w:tcW w:w="394" w:type="dxa"/>
            <w:gridSpan w:val="2"/>
            <w:tcBorders>
              <w:top w:val="single" w:sz="4" w:space="0" w:color="auto"/>
              <w:left w:val="nil"/>
              <w:bottom w:val="single" w:sz="4" w:space="0" w:color="auto"/>
              <w:right w:val="nil"/>
            </w:tcBorders>
            <w:shd w:val="clear" w:color="000000" w:fill="4F6228"/>
            <w:noWrap/>
            <w:vAlign w:val="center"/>
          </w:tcPr>
          <w:p w:rsidR="00EB194E" w:rsidRPr="00AC0AD4" w:rsidRDefault="00E0426F" w:rsidP="00CC4CE4">
            <w:pPr>
              <w:jc w:val="center"/>
              <w:rPr>
                <w:rFonts w:ascii="Arial" w:hAnsi="Arial" w:cs="Arial"/>
                <w:color w:val="FFFFFF"/>
                <w:lang w:val="es-ES"/>
              </w:rPr>
            </w:pPr>
            <w:r w:rsidRPr="00AC0AD4">
              <w:rPr>
                <w:rFonts w:ascii="Arial" w:hAnsi="Arial" w:cs="Arial"/>
                <w:color w:val="FFFFFF"/>
                <w:lang w:val="es-ES"/>
              </w:rPr>
              <w:t>34</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94E" w:rsidRPr="00920255" w:rsidRDefault="009301BF" w:rsidP="00CC4CE4">
            <w:pPr>
              <w:jc w:val="center"/>
              <w:rPr>
                <w:rFonts w:ascii="Arial" w:hAnsi="Arial" w:cs="Arial"/>
                <w:sz w:val="10"/>
                <w:szCs w:val="10"/>
                <w:lang w:val="es-ES"/>
              </w:rPr>
            </w:pPr>
            <w:r w:rsidRPr="00920255">
              <w:rPr>
                <w:rFonts w:ascii="Arial" w:hAnsi="Arial" w:cs="Arial"/>
                <w:sz w:val="10"/>
                <w:szCs w:val="10"/>
                <w:lang w:val="es-ES"/>
              </w:rPr>
              <w:t>25.1</w:t>
            </w:r>
          </w:p>
        </w:tc>
        <w:tc>
          <w:tcPr>
            <w:tcW w:w="2501" w:type="dxa"/>
            <w:tcBorders>
              <w:top w:val="single" w:sz="4" w:space="0" w:color="auto"/>
              <w:left w:val="nil"/>
              <w:bottom w:val="single" w:sz="4" w:space="0" w:color="auto"/>
              <w:right w:val="single" w:sz="4" w:space="0" w:color="auto"/>
            </w:tcBorders>
            <w:shd w:val="clear" w:color="auto" w:fill="auto"/>
          </w:tcPr>
          <w:p w:rsidR="00EB194E" w:rsidRPr="00AC0AD4" w:rsidRDefault="009301BF" w:rsidP="00CC4CE4">
            <w:pPr>
              <w:rPr>
                <w:rFonts w:ascii="Arial" w:hAnsi="Arial" w:cs="Arial"/>
                <w:sz w:val="18"/>
                <w:szCs w:val="18"/>
                <w:lang w:val="es-ES"/>
              </w:rPr>
            </w:pPr>
            <w:r w:rsidRPr="00AC0AD4">
              <w:rPr>
                <w:rFonts w:ascii="Arial" w:hAnsi="Arial" w:cs="Arial"/>
                <w:sz w:val="18"/>
                <w:szCs w:val="18"/>
                <w:lang w:val="es-ES"/>
              </w:rPr>
              <w:t>¿Se realizan verificaciones de los saldos de las partidas de los estados financieros previo a la presentación de los estados financieros?</w:t>
            </w: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rsidR="00EB194E" w:rsidRPr="00920255" w:rsidRDefault="00EB194E"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Se efectúan a través de conciliaciones y análisis de cuentas.</w:t>
            </w:r>
          </w:p>
          <w:p w:rsidR="008F6E00" w:rsidRPr="00AC0AD4" w:rsidRDefault="008F6E00" w:rsidP="00CC4CE4">
            <w:pPr>
              <w:rPr>
                <w:rFonts w:ascii="Arial" w:hAnsi="Arial" w:cs="Arial"/>
                <w:sz w:val="18"/>
                <w:szCs w:val="18"/>
                <w:lang w:val="es-ES"/>
              </w:rPr>
            </w:pPr>
          </w:p>
          <w:p w:rsidR="00EB194E" w:rsidRPr="00AC0AD4" w:rsidRDefault="008F6E00" w:rsidP="00CC4CE4">
            <w:pPr>
              <w:rPr>
                <w:rFonts w:ascii="Arial" w:hAnsi="Arial" w:cs="Arial"/>
                <w:b/>
                <w:sz w:val="18"/>
                <w:szCs w:val="18"/>
                <w:lang w:val="es-ES"/>
              </w:rPr>
            </w:pPr>
            <w:r w:rsidRPr="00AC0AD4">
              <w:rPr>
                <w:rFonts w:ascii="Arial" w:hAnsi="Arial" w:cs="Arial"/>
                <w:b/>
                <w:sz w:val="18"/>
                <w:szCs w:val="18"/>
                <w:lang w:val="es-ES"/>
              </w:rPr>
              <w:t>No obstante, no fueron aportados los archivos de análisis de cuentas.</w:t>
            </w:r>
          </w:p>
        </w:tc>
      </w:tr>
      <w:tr w:rsidR="00EB194E" w:rsidRPr="00AC0AD4" w:rsidTr="00D72F19">
        <w:trPr>
          <w:trHeight w:val="631"/>
        </w:trPr>
        <w:tc>
          <w:tcPr>
            <w:tcW w:w="394" w:type="dxa"/>
            <w:gridSpan w:val="2"/>
            <w:tcBorders>
              <w:top w:val="single" w:sz="4" w:space="0" w:color="auto"/>
              <w:left w:val="nil"/>
              <w:bottom w:val="single" w:sz="4" w:space="0" w:color="auto"/>
              <w:right w:val="nil"/>
            </w:tcBorders>
            <w:shd w:val="clear" w:color="000000" w:fill="4F6228"/>
            <w:noWrap/>
            <w:vAlign w:val="center"/>
          </w:tcPr>
          <w:p w:rsidR="00EB194E" w:rsidRPr="00AC0AD4" w:rsidRDefault="009301BF" w:rsidP="00CC4CE4">
            <w:pPr>
              <w:jc w:val="center"/>
              <w:rPr>
                <w:rFonts w:ascii="Arial" w:hAnsi="Arial" w:cs="Arial"/>
                <w:color w:val="FFFFFF"/>
                <w:lang w:val="es-ES"/>
              </w:rPr>
            </w:pPr>
            <w:r w:rsidRPr="00AC0AD4">
              <w:rPr>
                <w:rFonts w:ascii="Arial" w:hAnsi="Arial" w:cs="Arial"/>
                <w:color w:val="FFFFFF"/>
                <w:lang w:val="es-ES"/>
              </w:rPr>
              <w:t>3</w:t>
            </w:r>
            <w:r w:rsidR="00E0426F" w:rsidRPr="00AC0AD4">
              <w:rPr>
                <w:rFonts w:ascii="Arial" w:hAnsi="Arial" w:cs="Arial"/>
                <w:color w:val="FFFFFF"/>
                <w:lang w:val="es-ES"/>
              </w:rPr>
              <w:t>5</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94E" w:rsidRPr="00920255" w:rsidRDefault="009301BF" w:rsidP="00CC4CE4">
            <w:pPr>
              <w:jc w:val="center"/>
              <w:rPr>
                <w:rFonts w:ascii="Arial" w:hAnsi="Arial" w:cs="Arial"/>
                <w:sz w:val="10"/>
                <w:szCs w:val="10"/>
                <w:lang w:val="es-ES"/>
              </w:rPr>
            </w:pPr>
            <w:r w:rsidRPr="00920255">
              <w:rPr>
                <w:rFonts w:ascii="Arial" w:hAnsi="Arial" w:cs="Arial"/>
                <w:sz w:val="10"/>
                <w:szCs w:val="10"/>
                <w:lang w:val="es-ES"/>
              </w:rPr>
              <w:t>26</w:t>
            </w:r>
          </w:p>
        </w:tc>
        <w:tc>
          <w:tcPr>
            <w:tcW w:w="2501" w:type="dxa"/>
            <w:tcBorders>
              <w:top w:val="single" w:sz="4" w:space="0" w:color="auto"/>
              <w:left w:val="nil"/>
              <w:bottom w:val="single" w:sz="4" w:space="0" w:color="auto"/>
              <w:right w:val="single" w:sz="4" w:space="0" w:color="auto"/>
            </w:tcBorders>
            <w:shd w:val="clear" w:color="auto" w:fill="auto"/>
          </w:tcPr>
          <w:p w:rsidR="00EB194E" w:rsidRPr="00AC0AD4" w:rsidRDefault="009301BF" w:rsidP="00CC4CE4">
            <w:pPr>
              <w:rPr>
                <w:rFonts w:ascii="Arial" w:hAnsi="Arial" w:cs="Arial"/>
                <w:sz w:val="18"/>
                <w:szCs w:val="18"/>
                <w:lang w:val="es-ES"/>
              </w:rPr>
            </w:pPr>
            <w:r w:rsidRPr="00AC0AD4">
              <w:rPr>
                <w:rFonts w:ascii="Arial" w:hAnsi="Arial" w:cs="Arial"/>
                <w:sz w:val="18"/>
                <w:szCs w:val="18"/>
                <w:lang w:val="es-ES"/>
              </w:rPr>
              <w:t>¿Se utiliza un sistema de indicadores para analizar e interpretar la realidad financiera de la entidad?</w:t>
            </w: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rsidR="00EB194E" w:rsidRPr="00920255" w:rsidRDefault="00EB194E"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La caracterización del proceso Financiera incluye 4 indicadores.</w:t>
            </w:r>
          </w:p>
          <w:p w:rsidR="008F6E00" w:rsidRPr="00AC0AD4" w:rsidRDefault="008F6E00" w:rsidP="00CC4CE4">
            <w:pPr>
              <w:rPr>
                <w:rFonts w:ascii="Arial" w:hAnsi="Arial" w:cs="Arial"/>
                <w:sz w:val="18"/>
                <w:szCs w:val="18"/>
                <w:lang w:val="es-ES"/>
              </w:rPr>
            </w:pPr>
          </w:p>
          <w:p w:rsidR="00EB194E" w:rsidRPr="00AC0AD4" w:rsidRDefault="008F6E00" w:rsidP="00CC4CE4">
            <w:pPr>
              <w:rPr>
                <w:rFonts w:ascii="Arial" w:hAnsi="Arial" w:cs="Arial"/>
                <w:b/>
                <w:sz w:val="18"/>
                <w:szCs w:val="18"/>
                <w:lang w:val="es-ES"/>
              </w:rPr>
            </w:pPr>
            <w:r w:rsidRPr="00AC0AD4">
              <w:rPr>
                <w:rFonts w:ascii="Arial" w:hAnsi="Arial" w:cs="Arial"/>
                <w:b/>
                <w:sz w:val="18"/>
                <w:szCs w:val="18"/>
                <w:lang w:val="es-ES"/>
              </w:rPr>
              <w:t xml:space="preserve">No obstante, en la auditoria </w:t>
            </w:r>
            <w:r w:rsidR="00920255">
              <w:rPr>
                <w:rFonts w:ascii="Arial" w:hAnsi="Arial" w:cs="Arial"/>
                <w:b/>
                <w:sz w:val="18"/>
                <w:szCs w:val="18"/>
                <w:lang w:val="es-ES"/>
              </w:rPr>
              <w:t>de gestión</w:t>
            </w:r>
            <w:r w:rsidR="00823777">
              <w:rPr>
                <w:rFonts w:ascii="Arial" w:hAnsi="Arial" w:cs="Arial"/>
                <w:b/>
                <w:sz w:val="18"/>
                <w:szCs w:val="18"/>
                <w:lang w:val="es-ES"/>
              </w:rPr>
              <w:t xml:space="preserve"> </w:t>
            </w:r>
            <w:r w:rsidR="00920255">
              <w:rPr>
                <w:rFonts w:ascii="Arial" w:hAnsi="Arial" w:cs="Arial"/>
                <w:b/>
                <w:sz w:val="18"/>
                <w:szCs w:val="18"/>
                <w:lang w:val="es-ES"/>
              </w:rPr>
              <w:t xml:space="preserve">finalizada en el mes de octubre de 2018, </w:t>
            </w:r>
            <w:r w:rsidRPr="00AC0AD4">
              <w:rPr>
                <w:rFonts w:ascii="Arial" w:hAnsi="Arial" w:cs="Arial"/>
                <w:b/>
                <w:sz w:val="18"/>
                <w:szCs w:val="18"/>
                <w:lang w:val="es-ES"/>
              </w:rPr>
              <w:t xml:space="preserve">se dejó como observación: </w:t>
            </w:r>
            <w:r w:rsidR="00920255" w:rsidRPr="00920255">
              <w:rPr>
                <w:rFonts w:ascii="Arial" w:hAnsi="Arial" w:cs="Arial"/>
                <w:b/>
                <w:i/>
                <w:sz w:val="18"/>
                <w:szCs w:val="18"/>
                <w:lang w:val="es-ES"/>
              </w:rPr>
              <w:t>“...</w:t>
            </w:r>
            <w:r w:rsidRPr="00920255">
              <w:rPr>
                <w:rFonts w:ascii="Arial" w:hAnsi="Arial" w:cs="Arial"/>
                <w:b/>
                <w:i/>
                <w:sz w:val="18"/>
                <w:szCs w:val="18"/>
                <w:lang w:val="es-ES"/>
              </w:rPr>
              <w:t>analizar los indicadores del proceso Financiera para constatar si generan información útil para la toma de decisiones a nivel directivo frente a cada una de las tres áreas que componen el proceso</w:t>
            </w:r>
            <w:r w:rsidR="00920255" w:rsidRPr="00920255">
              <w:rPr>
                <w:rFonts w:ascii="Arial" w:hAnsi="Arial" w:cs="Arial"/>
                <w:b/>
                <w:i/>
                <w:sz w:val="18"/>
                <w:szCs w:val="18"/>
                <w:lang w:val="es-ES"/>
              </w:rPr>
              <w:t>…”</w:t>
            </w:r>
          </w:p>
        </w:tc>
      </w:tr>
      <w:tr w:rsidR="00EB194E" w:rsidRPr="00AC0AD4" w:rsidTr="00D72F19">
        <w:trPr>
          <w:trHeight w:val="631"/>
        </w:trPr>
        <w:tc>
          <w:tcPr>
            <w:tcW w:w="394" w:type="dxa"/>
            <w:gridSpan w:val="2"/>
            <w:tcBorders>
              <w:top w:val="single" w:sz="4" w:space="0" w:color="auto"/>
              <w:left w:val="nil"/>
              <w:bottom w:val="single" w:sz="4" w:space="0" w:color="auto"/>
              <w:right w:val="nil"/>
            </w:tcBorders>
            <w:shd w:val="clear" w:color="000000" w:fill="4F6228"/>
            <w:noWrap/>
            <w:vAlign w:val="center"/>
          </w:tcPr>
          <w:p w:rsidR="00EB194E" w:rsidRPr="00AC0AD4" w:rsidRDefault="009301BF" w:rsidP="00CC4CE4">
            <w:pPr>
              <w:jc w:val="center"/>
              <w:rPr>
                <w:rFonts w:ascii="Arial" w:hAnsi="Arial" w:cs="Arial"/>
                <w:color w:val="FFFFFF"/>
                <w:lang w:val="es-ES"/>
              </w:rPr>
            </w:pPr>
            <w:r w:rsidRPr="00AC0AD4">
              <w:rPr>
                <w:rFonts w:ascii="Arial" w:hAnsi="Arial" w:cs="Arial"/>
                <w:color w:val="FFFFFF"/>
                <w:lang w:val="es-ES"/>
              </w:rPr>
              <w:t>3</w:t>
            </w:r>
            <w:r w:rsidR="00E0426F" w:rsidRPr="00AC0AD4">
              <w:rPr>
                <w:rFonts w:ascii="Arial" w:hAnsi="Arial" w:cs="Arial"/>
                <w:color w:val="FFFFFF"/>
                <w:lang w:val="es-ES"/>
              </w:rPr>
              <w:t>6</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94E" w:rsidRPr="00920255" w:rsidRDefault="009301BF" w:rsidP="00CC4CE4">
            <w:pPr>
              <w:jc w:val="center"/>
              <w:rPr>
                <w:rFonts w:ascii="Arial" w:hAnsi="Arial" w:cs="Arial"/>
                <w:sz w:val="10"/>
                <w:szCs w:val="10"/>
                <w:lang w:val="es-ES"/>
              </w:rPr>
            </w:pPr>
            <w:r w:rsidRPr="00920255">
              <w:rPr>
                <w:rFonts w:ascii="Arial" w:hAnsi="Arial" w:cs="Arial"/>
                <w:sz w:val="10"/>
                <w:szCs w:val="10"/>
                <w:lang w:val="es-ES"/>
              </w:rPr>
              <w:t>26.1</w:t>
            </w:r>
          </w:p>
        </w:tc>
        <w:tc>
          <w:tcPr>
            <w:tcW w:w="2501" w:type="dxa"/>
            <w:tcBorders>
              <w:top w:val="single" w:sz="4" w:space="0" w:color="auto"/>
              <w:left w:val="nil"/>
              <w:bottom w:val="single" w:sz="4" w:space="0" w:color="auto"/>
              <w:right w:val="single" w:sz="4" w:space="0" w:color="auto"/>
            </w:tcBorders>
            <w:shd w:val="clear" w:color="auto" w:fill="auto"/>
          </w:tcPr>
          <w:p w:rsidR="00EB194E" w:rsidRPr="00AC0AD4" w:rsidRDefault="009301BF" w:rsidP="00CC4CE4">
            <w:pPr>
              <w:rPr>
                <w:rFonts w:ascii="Arial" w:hAnsi="Arial" w:cs="Arial"/>
                <w:sz w:val="18"/>
                <w:szCs w:val="18"/>
                <w:lang w:val="es-ES"/>
              </w:rPr>
            </w:pPr>
            <w:r w:rsidRPr="00AC0AD4">
              <w:rPr>
                <w:rFonts w:ascii="Arial" w:hAnsi="Arial" w:cs="Arial"/>
                <w:sz w:val="18"/>
                <w:szCs w:val="18"/>
                <w:lang w:val="es-ES"/>
              </w:rPr>
              <w:t>¿Los indicadores se ajustan a las necesidades de la entidad y del proceso contable?</w:t>
            </w: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rsidR="00EB194E" w:rsidRPr="00920255" w:rsidRDefault="00EB194E"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Los indicadores apoyan a la depuración de las cuentas e identificación de partidas conciliatorias bancarias.</w:t>
            </w:r>
          </w:p>
          <w:p w:rsidR="008F6E00" w:rsidRPr="00AC0AD4" w:rsidRDefault="008F6E00" w:rsidP="00CC4CE4">
            <w:pPr>
              <w:rPr>
                <w:rFonts w:ascii="Arial" w:hAnsi="Arial" w:cs="Arial"/>
                <w:sz w:val="18"/>
                <w:szCs w:val="18"/>
                <w:lang w:val="es-ES"/>
              </w:rPr>
            </w:pPr>
          </w:p>
          <w:p w:rsidR="00EB194E" w:rsidRPr="00AC0AD4" w:rsidRDefault="008F6E00" w:rsidP="00CC4CE4">
            <w:pPr>
              <w:rPr>
                <w:rFonts w:ascii="Arial" w:hAnsi="Arial" w:cs="Arial"/>
                <w:b/>
                <w:sz w:val="18"/>
                <w:szCs w:val="18"/>
                <w:lang w:val="es-ES"/>
              </w:rPr>
            </w:pPr>
            <w:r w:rsidRPr="00AC0AD4">
              <w:rPr>
                <w:rFonts w:ascii="Arial" w:hAnsi="Arial" w:cs="Arial"/>
                <w:b/>
                <w:sz w:val="18"/>
                <w:szCs w:val="18"/>
                <w:lang w:val="es-ES"/>
              </w:rPr>
              <w:t>No obstante, este indicador da cuenta en el aspecto bancario únicamente, siendo necesario formular otros que propendan en el análisis de la realidad Financiera de la entidad para la toma de decisiones.</w:t>
            </w:r>
          </w:p>
        </w:tc>
      </w:tr>
      <w:tr w:rsidR="009300DB" w:rsidRPr="00AC0AD4" w:rsidTr="00D72F19">
        <w:trPr>
          <w:trHeight w:val="631"/>
        </w:trPr>
        <w:tc>
          <w:tcPr>
            <w:tcW w:w="394" w:type="dxa"/>
            <w:gridSpan w:val="2"/>
            <w:tcBorders>
              <w:top w:val="single" w:sz="4" w:space="0" w:color="auto"/>
              <w:left w:val="nil"/>
              <w:bottom w:val="single" w:sz="4" w:space="0" w:color="auto"/>
              <w:right w:val="nil"/>
            </w:tcBorders>
            <w:shd w:val="clear" w:color="000000" w:fill="4F6228"/>
            <w:noWrap/>
            <w:vAlign w:val="center"/>
          </w:tcPr>
          <w:p w:rsidR="009300DB" w:rsidRPr="00AC0AD4" w:rsidRDefault="009300DB" w:rsidP="00CC4CE4">
            <w:pPr>
              <w:jc w:val="center"/>
              <w:rPr>
                <w:rFonts w:ascii="Arial" w:hAnsi="Arial" w:cs="Arial"/>
                <w:color w:val="FFFFFF"/>
                <w:lang w:val="es-ES"/>
              </w:rPr>
            </w:pPr>
            <w:r w:rsidRPr="00AC0AD4">
              <w:rPr>
                <w:rFonts w:ascii="Arial" w:hAnsi="Arial" w:cs="Arial"/>
                <w:color w:val="FFFFFF"/>
                <w:lang w:val="es-ES"/>
              </w:rPr>
              <w:t>3</w:t>
            </w:r>
            <w:r w:rsidR="00E0426F" w:rsidRPr="00AC0AD4">
              <w:rPr>
                <w:rFonts w:ascii="Arial" w:hAnsi="Arial" w:cs="Arial"/>
                <w:color w:val="FFFFFF"/>
                <w:lang w:val="es-ES"/>
              </w:rPr>
              <w:t>7</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0DB" w:rsidRPr="00920255" w:rsidRDefault="009300DB" w:rsidP="00CC4CE4">
            <w:pPr>
              <w:jc w:val="center"/>
              <w:rPr>
                <w:rFonts w:ascii="Arial" w:hAnsi="Arial" w:cs="Arial"/>
                <w:sz w:val="10"/>
                <w:szCs w:val="10"/>
                <w:lang w:val="es-ES"/>
              </w:rPr>
            </w:pPr>
            <w:r w:rsidRPr="00920255">
              <w:rPr>
                <w:rFonts w:ascii="Arial" w:hAnsi="Arial" w:cs="Arial"/>
                <w:sz w:val="10"/>
                <w:szCs w:val="10"/>
                <w:lang w:val="es-ES"/>
              </w:rPr>
              <w:t>27.4</w:t>
            </w:r>
          </w:p>
        </w:tc>
        <w:tc>
          <w:tcPr>
            <w:tcW w:w="2501" w:type="dxa"/>
            <w:tcBorders>
              <w:top w:val="single" w:sz="4" w:space="0" w:color="auto"/>
              <w:left w:val="nil"/>
              <w:bottom w:val="single" w:sz="4" w:space="0" w:color="auto"/>
              <w:right w:val="single" w:sz="4" w:space="0" w:color="auto"/>
            </w:tcBorders>
            <w:shd w:val="clear" w:color="auto" w:fill="auto"/>
          </w:tcPr>
          <w:p w:rsidR="009300DB" w:rsidRPr="00AC0AD4" w:rsidRDefault="009300DB" w:rsidP="00CC4CE4">
            <w:pPr>
              <w:rPr>
                <w:rFonts w:ascii="Arial" w:hAnsi="Arial" w:cs="Arial"/>
                <w:sz w:val="18"/>
                <w:szCs w:val="18"/>
                <w:lang w:val="es-ES"/>
              </w:rPr>
            </w:pPr>
            <w:r w:rsidRPr="00AC0AD4">
              <w:rPr>
                <w:rFonts w:ascii="Arial" w:hAnsi="Arial" w:cs="Arial"/>
                <w:sz w:val="18"/>
                <w:szCs w:val="18"/>
                <w:lang w:val="es-ES"/>
              </w:rPr>
              <w:t>¿Las notas explican la aplicación de metodologías o la aplicación de juicios profesionales en la preparación de la información, cuando a ello hay lugar?</w:t>
            </w: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rsidR="009300DB" w:rsidRPr="00920255" w:rsidRDefault="009300DB"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La metodología recopila la información suministrada por las áreas que conforman el proceso contable, además expresa lo contenido en el manual de política contables que define las metodologías de aplicación.</w:t>
            </w:r>
          </w:p>
          <w:p w:rsidR="008F6E00" w:rsidRPr="00AC0AD4" w:rsidRDefault="008F6E00" w:rsidP="00CC4CE4">
            <w:pPr>
              <w:rPr>
                <w:rFonts w:ascii="Arial" w:hAnsi="Arial" w:cs="Arial"/>
                <w:sz w:val="18"/>
                <w:szCs w:val="18"/>
                <w:lang w:val="es-ES"/>
              </w:rPr>
            </w:pPr>
          </w:p>
          <w:p w:rsidR="009300DB" w:rsidRPr="00AC0AD4" w:rsidRDefault="008F6E00" w:rsidP="00CC4CE4">
            <w:pPr>
              <w:rPr>
                <w:rFonts w:ascii="Arial" w:hAnsi="Arial" w:cs="Arial"/>
                <w:b/>
                <w:sz w:val="18"/>
                <w:szCs w:val="18"/>
                <w:lang w:val="es-ES"/>
              </w:rPr>
            </w:pPr>
            <w:r w:rsidRPr="00AC0AD4">
              <w:rPr>
                <w:rFonts w:ascii="Arial" w:hAnsi="Arial" w:cs="Arial"/>
                <w:b/>
                <w:sz w:val="18"/>
                <w:szCs w:val="18"/>
                <w:lang w:val="es-ES"/>
              </w:rPr>
              <w:t>No obstante, las notas no citan la Circular interna 14 de octubre de 2018 para la presentación de la información que suministran las áreas a</w:t>
            </w:r>
            <w:r w:rsidR="0047668A">
              <w:rPr>
                <w:rFonts w:ascii="Arial" w:hAnsi="Arial" w:cs="Arial"/>
                <w:b/>
                <w:sz w:val="18"/>
                <w:szCs w:val="18"/>
                <w:lang w:val="es-ES"/>
              </w:rPr>
              <w:t>l área contable</w:t>
            </w:r>
            <w:r w:rsidRPr="00AC0AD4">
              <w:rPr>
                <w:rFonts w:ascii="Arial" w:hAnsi="Arial" w:cs="Arial"/>
                <w:b/>
                <w:sz w:val="18"/>
                <w:szCs w:val="18"/>
                <w:lang w:val="es-ES"/>
              </w:rPr>
              <w:t>.</w:t>
            </w:r>
          </w:p>
        </w:tc>
      </w:tr>
      <w:tr w:rsidR="00676A6E" w:rsidRPr="00AC0AD4" w:rsidTr="00D72F19">
        <w:trPr>
          <w:trHeight w:val="631"/>
        </w:trPr>
        <w:tc>
          <w:tcPr>
            <w:tcW w:w="394" w:type="dxa"/>
            <w:gridSpan w:val="2"/>
            <w:tcBorders>
              <w:top w:val="single" w:sz="4" w:space="0" w:color="auto"/>
              <w:left w:val="nil"/>
              <w:bottom w:val="single" w:sz="4" w:space="0" w:color="auto"/>
              <w:right w:val="nil"/>
            </w:tcBorders>
            <w:shd w:val="clear" w:color="000000" w:fill="4F6228"/>
            <w:noWrap/>
            <w:vAlign w:val="center"/>
          </w:tcPr>
          <w:p w:rsidR="00676A6E" w:rsidRPr="00AC0AD4" w:rsidRDefault="00676A6E" w:rsidP="00CC4CE4">
            <w:pPr>
              <w:jc w:val="center"/>
              <w:rPr>
                <w:rFonts w:ascii="Arial" w:hAnsi="Arial" w:cs="Arial"/>
                <w:color w:val="FFFFFF"/>
                <w:lang w:val="es-ES"/>
              </w:rPr>
            </w:pPr>
            <w:r w:rsidRPr="00AC0AD4">
              <w:rPr>
                <w:rFonts w:ascii="Arial" w:hAnsi="Arial" w:cs="Arial"/>
                <w:color w:val="FFFFFF"/>
                <w:lang w:val="es-ES"/>
              </w:rPr>
              <w:t>3</w:t>
            </w:r>
            <w:r w:rsidR="00E0426F" w:rsidRPr="00AC0AD4">
              <w:rPr>
                <w:rFonts w:ascii="Arial" w:hAnsi="Arial" w:cs="Arial"/>
                <w:color w:val="FFFFFF"/>
                <w:lang w:val="es-ES"/>
              </w:rPr>
              <w:t>8</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A6E" w:rsidRPr="00920255" w:rsidRDefault="00E0426F" w:rsidP="00CC4CE4">
            <w:pPr>
              <w:jc w:val="center"/>
              <w:rPr>
                <w:rFonts w:ascii="Arial" w:hAnsi="Arial" w:cs="Arial"/>
                <w:sz w:val="10"/>
                <w:szCs w:val="10"/>
                <w:lang w:val="es-ES"/>
              </w:rPr>
            </w:pPr>
            <w:r w:rsidRPr="00920255">
              <w:rPr>
                <w:rFonts w:ascii="Arial" w:hAnsi="Arial" w:cs="Arial"/>
                <w:sz w:val="10"/>
                <w:szCs w:val="10"/>
                <w:lang w:val="es-ES"/>
              </w:rPr>
              <w:t>27.5</w:t>
            </w:r>
          </w:p>
        </w:tc>
        <w:tc>
          <w:tcPr>
            <w:tcW w:w="2501" w:type="dxa"/>
            <w:tcBorders>
              <w:top w:val="single" w:sz="4" w:space="0" w:color="auto"/>
              <w:left w:val="nil"/>
              <w:bottom w:val="single" w:sz="4" w:space="0" w:color="auto"/>
              <w:right w:val="single" w:sz="4" w:space="0" w:color="auto"/>
            </w:tcBorders>
            <w:shd w:val="clear" w:color="auto" w:fill="auto"/>
          </w:tcPr>
          <w:p w:rsidR="00676A6E" w:rsidRPr="00AC0AD4" w:rsidRDefault="00E0426F" w:rsidP="00CC4CE4">
            <w:pPr>
              <w:rPr>
                <w:rFonts w:ascii="Arial" w:hAnsi="Arial" w:cs="Arial"/>
                <w:sz w:val="18"/>
                <w:szCs w:val="18"/>
                <w:lang w:val="es-ES"/>
              </w:rPr>
            </w:pPr>
            <w:r w:rsidRPr="00AC0AD4">
              <w:rPr>
                <w:rFonts w:ascii="Arial" w:hAnsi="Arial" w:cs="Arial"/>
                <w:sz w:val="18"/>
                <w:szCs w:val="18"/>
                <w:lang w:val="es-ES"/>
              </w:rPr>
              <w:t>¿Se corrobora que la información presentada a los distintos usuarios de la información sea consistente?</w:t>
            </w: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rsidR="00676A6E" w:rsidRPr="00920255" w:rsidRDefault="00E0426F" w:rsidP="00CC4CE4">
            <w:pPr>
              <w:jc w:val="center"/>
              <w:rPr>
                <w:rFonts w:ascii="Arial" w:hAnsi="Arial" w:cs="Arial"/>
                <w:sz w:val="10"/>
                <w:szCs w:val="10"/>
                <w:lang w:val="es-ES"/>
              </w:rPr>
            </w:pPr>
            <w:r w:rsidRPr="00920255">
              <w:rPr>
                <w:rFonts w:ascii="Arial" w:hAnsi="Arial" w:cs="Arial"/>
                <w:sz w:val="10"/>
                <w:szCs w:val="10"/>
                <w:lang w:val="es-ES"/>
              </w:rPr>
              <w:t>PARCIALMENTE</w:t>
            </w:r>
          </w:p>
        </w:tc>
        <w:tc>
          <w:tcPr>
            <w:tcW w:w="5437" w:type="dxa"/>
            <w:gridSpan w:val="3"/>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Las cifras contenidas en el estado financiero reportados ante la Contraloría de Bogotá D.C., en la cuenta anual son consistentes y homogéneas con los saldos de los libros auxiliares.</w:t>
            </w:r>
          </w:p>
          <w:p w:rsidR="008F6E00" w:rsidRPr="00AC0AD4" w:rsidRDefault="008F6E00" w:rsidP="00CC4CE4">
            <w:pPr>
              <w:rPr>
                <w:rFonts w:ascii="Arial" w:hAnsi="Arial" w:cs="Arial"/>
                <w:sz w:val="18"/>
                <w:szCs w:val="18"/>
                <w:lang w:val="es-ES"/>
              </w:rPr>
            </w:pPr>
          </w:p>
          <w:p w:rsidR="00676A6E" w:rsidRPr="00AC0AD4" w:rsidRDefault="008F6E00" w:rsidP="00CC4CE4">
            <w:pPr>
              <w:rPr>
                <w:rFonts w:ascii="Arial" w:hAnsi="Arial" w:cs="Arial"/>
                <w:b/>
                <w:sz w:val="18"/>
                <w:szCs w:val="18"/>
                <w:lang w:val="es-ES"/>
              </w:rPr>
            </w:pPr>
            <w:r w:rsidRPr="00AC0AD4">
              <w:rPr>
                <w:rFonts w:ascii="Arial" w:hAnsi="Arial" w:cs="Arial"/>
                <w:b/>
                <w:sz w:val="18"/>
                <w:szCs w:val="18"/>
                <w:lang w:val="es-ES"/>
              </w:rPr>
              <w:t xml:space="preserve">No obstante, se identificó diferencia </w:t>
            </w:r>
            <w:r w:rsidR="0047668A">
              <w:rPr>
                <w:rFonts w:ascii="Arial" w:hAnsi="Arial" w:cs="Arial"/>
                <w:b/>
                <w:sz w:val="18"/>
                <w:szCs w:val="18"/>
                <w:lang w:val="es-ES"/>
              </w:rPr>
              <w:t xml:space="preserve">de </w:t>
            </w:r>
            <w:r w:rsidR="00E26AC8" w:rsidRPr="00E26AC8">
              <w:rPr>
                <w:rFonts w:ascii="Arial" w:hAnsi="Arial" w:cs="Arial"/>
                <w:b/>
                <w:sz w:val="18"/>
                <w:szCs w:val="18"/>
                <w:lang w:val="es-ES"/>
              </w:rPr>
              <w:t xml:space="preserve">$5.900’926.016 </w:t>
            </w:r>
            <w:r w:rsidRPr="00AC0AD4">
              <w:rPr>
                <w:rFonts w:ascii="Arial" w:hAnsi="Arial" w:cs="Arial"/>
                <w:b/>
                <w:sz w:val="18"/>
                <w:szCs w:val="18"/>
                <w:lang w:val="es-ES"/>
              </w:rPr>
              <w:t>entre las cifras reflejadas en los estados financieros ($34.824</w:t>
            </w:r>
            <w:r w:rsidR="0047668A">
              <w:rPr>
                <w:rFonts w:ascii="Arial" w:hAnsi="Arial" w:cs="Arial"/>
                <w:b/>
                <w:sz w:val="18"/>
                <w:szCs w:val="18"/>
                <w:lang w:val="es-ES"/>
              </w:rPr>
              <w:t>’</w:t>
            </w:r>
            <w:r w:rsidRPr="00AC0AD4">
              <w:rPr>
                <w:rFonts w:ascii="Arial" w:hAnsi="Arial" w:cs="Arial"/>
                <w:b/>
                <w:sz w:val="18"/>
                <w:szCs w:val="18"/>
                <w:lang w:val="es-ES"/>
              </w:rPr>
              <w:t>055.548) y sus notas ($28.923</w:t>
            </w:r>
            <w:r w:rsidR="0047668A">
              <w:rPr>
                <w:rFonts w:ascii="Arial" w:hAnsi="Arial" w:cs="Arial"/>
                <w:b/>
                <w:sz w:val="18"/>
                <w:szCs w:val="18"/>
                <w:lang w:val="es-ES"/>
              </w:rPr>
              <w:t>’</w:t>
            </w:r>
            <w:r w:rsidRPr="00AC0AD4">
              <w:rPr>
                <w:rFonts w:ascii="Arial" w:hAnsi="Arial" w:cs="Arial"/>
                <w:b/>
                <w:sz w:val="18"/>
                <w:szCs w:val="18"/>
                <w:lang w:val="es-ES"/>
              </w:rPr>
              <w:t>129.532) de la propiedad planta y equipo.</w:t>
            </w:r>
          </w:p>
        </w:tc>
      </w:tr>
    </w:tbl>
    <w:p w:rsidR="00EB194E" w:rsidRPr="00AC0AD4" w:rsidRDefault="00EB194E" w:rsidP="00CC4CE4">
      <w:pPr>
        <w:rPr>
          <w:rFonts w:ascii="Arial" w:hAnsi="Arial" w:cs="Arial"/>
          <w:bCs/>
          <w:color w:val="000000"/>
          <w:sz w:val="22"/>
          <w:szCs w:val="22"/>
          <w:lang w:val="es-ES" w:eastAsia="es-ES_tradnl"/>
        </w:rPr>
      </w:pPr>
    </w:p>
    <w:p w:rsidR="009300DB" w:rsidRPr="00AC0AD4" w:rsidRDefault="009300DB" w:rsidP="00CC4CE4">
      <w:pPr>
        <w:pStyle w:val="Ttulo1"/>
        <w:numPr>
          <w:ilvl w:val="1"/>
          <w:numId w:val="1"/>
        </w:numPr>
        <w:jc w:val="left"/>
        <w:rPr>
          <w:b/>
          <w:szCs w:val="22"/>
          <w:lang w:val="es-ES" w:eastAsia="es-ES_tradnl"/>
        </w:rPr>
      </w:pPr>
      <w:bookmarkStart w:id="19" w:name="_Toc2263368"/>
      <w:r w:rsidRPr="00AC0AD4">
        <w:rPr>
          <w:b/>
          <w:szCs w:val="22"/>
          <w:lang w:val="es-ES" w:eastAsia="es-ES_tradnl"/>
        </w:rPr>
        <w:t>Rendición de cuentas</w:t>
      </w:r>
      <w:bookmarkEnd w:id="19"/>
    </w:p>
    <w:p w:rsidR="009300DB" w:rsidRPr="00AC0AD4" w:rsidRDefault="009300DB" w:rsidP="00CC4CE4">
      <w:pPr>
        <w:rPr>
          <w:rFonts w:ascii="Arial" w:hAnsi="Arial" w:cs="Arial"/>
          <w:bCs/>
          <w:color w:val="000000"/>
          <w:sz w:val="22"/>
          <w:szCs w:val="22"/>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986"/>
        <w:gridCol w:w="993"/>
        <w:gridCol w:w="4961"/>
      </w:tblGrid>
      <w:tr w:rsidR="009300DB" w:rsidRPr="00AC0AD4" w:rsidTr="0047668A">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9300DB" w:rsidRPr="0047668A" w:rsidRDefault="009300DB" w:rsidP="00CC4CE4">
            <w:pPr>
              <w:jc w:val="center"/>
              <w:rPr>
                <w:rFonts w:ascii="Arial" w:hAnsi="Arial" w:cs="Arial"/>
                <w:b/>
                <w:bCs/>
                <w:color w:val="FFFFFF"/>
                <w:sz w:val="10"/>
                <w:szCs w:val="10"/>
                <w:lang w:val="es-ES"/>
              </w:rPr>
            </w:pPr>
            <w:r w:rsidRPr="0047668A">
              <w:rPr>
                <w:rFonts w:ascii="Arial" w:hAnsi="Arial" w:cs="Arial"/>
                <w:b/>
                <w:bCs/>
                <w:color w:val="FFFFFF"/>
                <w:sz w:val="10"/>
                <w:szCs w:val="10"/>
                <w:lang w:val="es-ES"/>
              </w:rPr>
              <w:t># PREGUNTA RES.</w:t>
            </w:r>
          </w:p>
        </w:tc>
        <w:tc>
          <w:tcPr>
            <w:tcW w:w="2986" w:type="dxa"/>
            <w:tcBorders>
              <w:top w:val="single" w:sz="8" w:space="0" w:color="auto"/>
              <w:left w:val="nil"/>
              <w:bottom w:val="single" w:sz="8" w:space="0" w:color="auto"/>
              <w:right w:val="single" w:sz="8" w:space="0" w:color="auto"/>
            </w:tcBorders>
            <w:shd w:val="clear" w:color="000000" w:fill="002060"/>
            <w:vAlign w:val="center"/>
            <w:hideMark/>
          </w:tcPr>
          <w:p w:rsidR="009300DB"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RENDICIÓN DE CUENTAS</w:t>
            </w:r>
          </w:p>
        </w:tc>
        <w:tc>
          <w:tcPr>
            <w:tcW w:w="993" w:type="dxa"/>
            <w:tcBorders>
              <w:top w:val="single" w:sz="8" w:space="0" w:color="auto"/>
              <w:left w:val="nil"/>
              <w:bottom w:val="single" w:sz="8" w:space="0" w:color="auto"/>
              <w:right w:val="single" w:sz="8" w:space="0" w:color="auto"/>
            </w:tcBorders>
            <w:shd w:val="clear" w:color="000000" w:fill="002060"/>
            <w:vAlign w:val="center"/>
            <w:hideMark/>
          </w:tcPr>
          <w:p w:rsidR="009300DB" w:rsidRPr="0047668A" w:rsidRDefault="009300DB" w:rsidP="00CC4CE4">
            <w:pPr>
              <w:jc w:val="center"/>
              <w:rPr>
                <w:rFonts w:ascii="Arial" w:hAnsi="Arial" w:cs="Arial"/>
                <w:b/>
                <w:bCs/>
                <w:color w:val="FFFFFF"/>
                <w:sz w:val="10"/>
                <w:szCs w:val="10"/>
                <w:lang w:val="es-ES"/>
              </w:rPr>
            </w:pPr>
            <w:r w:rsidRPr="0047668A">
              <w:rPr>
                <w:rFonts w:ascii="Arial" w:hAnsi="Arial" w:cs="Arial"/>
                <w:b/>
                <w:bCs/>
                <w:color w:val="FFFFFF"/>
                <w:sz w:val="10"/>
                <w:szCs w:val="10"/>
                <w:lang w:val="es-ES"/>
              </w:rPr>
              <w:t>CALIFICACIÓN</w:t>
            </w:r>
          </w:p>
        </w:tc>
        <w:tc>
          <w:tcPr>
            <w:tcW w:w="4961" w:type="dxa"/>
            <w:tcBorders>
              <w:top w:val="single" w:sz="8" w:space="0" w:color="auto"/>
              <w:left w:val="nil"/>
              <w:bottom w:val="single" w:sz="8" w:space="0" w:color="auto"/>
              <w:right w:val="single" w:sz="8" w:space="0" w:color="auto"/>
            </w:tcBorders>
            <w:shd w:val="clear" w:color="000000" w:fill="002060"/>
            <w:vAlign w:val="center"/>
            <w:hideMark/>
          </w:tcPr>
          <w:p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9300DB" w:rsidRPr="00AC0AD4" w:rsidTr="008F6E00">
        <w:trPr>
          <w:trHeight w:val="631"/>
        </w:trPr>
        <w:tc>
          <w:tcPr>
            <w:tcW w:w="394" w:type="dxa"/>
            <w:tcBorders>
              <w:top w:val="nil"/>
              <w:left w:val="nil"/>
              <w:bottom w:val="nil"/>
              <w:right w:val="nil"/>
            </w:tcBorders>
            <w:shd w:val="clear" w:color="000000" w:fill="4F6228"/>
            <w:noWrap/>
            <w:vAlign w:val="center"/>
            <w:hideMark/>
          </w:tcPr>
          <w:p w:rsidR="009300DB" w:rsidRPr="00AC0AD4" w:rsidRDefault="00E0426F" w:rsidP="00CC4CE4">
            <w:pPr>
              <w:jc w:val="center"/>
              <w:rPr>
                <w:rFonts w:ascii="Arial" w:hAnsi="Arial" w:cs="Arial"/>
                <w:color w:val="FFFFFF"/>
                <w:lang w:val="es-ES"/>
              </w:rPr>
            </w:pPr>
            <w:r w:rsidRPr="00AC0AD4">
              <w:rPr>
                <w:rFonts w:ascii="Arial" w:hAnsi="Arial" w:cs="Arial"/>
                <w:color w:val="FFFFFF"/>
                <w:lang w:val="es-ES"/>
              </w:rPr>
              <w:t>39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28</w:t>
            </w:r>
          </w:p>
        </w:tc>
        <w:tc>
          <w:tcPr>
            <w:tcW w:w="2986" w:type="dxa"/>
            <w:tcBorders>
              <w:top w:val="single" w:sz="4" w:space="0" w:color="auto"/>
              <w:left w:val="nil"/>
              <w:bottom w:val="single" w:sz="4" w:space="0" w:color="auto"/>
              <w:right w:val="single" w:sz="4" w:space="0" w:color="auto"/>
            </w:tcBorders>
            <w:shd w:val="clear" w:color="auto" w:fill="auto"/>
            <w:hideMark/>
          </w:tcPr>
          <w:p w:rsidR="009300DB" w:rsidRPr="00AC0AD4" w:rsidRDefault="009300DB" w:rsidP="00CC4CE4">
            <w:pPr>
              <w:rPr>
                <w:rFonts w:ascii="Arial" w:hAnsi="Arial" w:cs="Arial"/>
                <w:sz w:val="18"/>
                <w:szCs w:val="18"/>
                <w:lang w:val="es-ES"/>
              </w:rPr>
            </w:pPr>
            <w:r w:rsidRPr="00AC0AD4">
              <w:rPr>
                <w:rFonts w:ascii="Arial" w:hAnsi="Arial" w:cs="Arial"/>
                <w:sz w:val="18"/>
                <w:szCs w:val="18"/>
                <w:lang w:val="es-ES"/>
              </w:rPr>
              <w:t>¿Para las entidades obligadas a realizar rendición de cuentas, se presentan los estados financieros en la misma? Si la entidad no está obligada a rendición de cuentas, ¿se prepara información financiera con propósitos específicos que propendan por la transparencia?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PARCIALMENTE</w:t>
            </w:r>
          </w:p>
        </w:tc>
        <w:tc>
          <w:tcPr>
            <w:tcW w:w="4961" w:type="dxa"/>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 xml:space="preserve">Los estados financieros y sus revelaciones se reportan en la WEB de la entidad, </w:t>
            </w:r>
            <w:proofErr w:type="gramStart"/>
            <w:r w:rsidRPr="00AC0AD4">
              <w:rPr>
                <w:rFonts w:ascii="Arial" w:hAnsi="Arial" w:cs="Arial"/>
                <w:sz w:val="18"/>
                <w:szCs w:val="18"/>
                <w:lang w:val="es-ES"/>
              </w:rPr>
              <w:t>link</w:t>
            </w:r>
            <w:proofErr w:type="gramEnd"/>
            <w:r w:rsidRPr="00AC0AD4">
              <w:rPr>
                <w:rFonts w:ascii="Arial" w:hAnsi="Arial" w:cs="Arial"/>
                <w:sz w:val="18"/>
                <w:szCs w:val="18"/>
                <w:lang w:val="es-ES"/>
              </w:rPr>
              <w:t xml:space="preserve"> transparencia.</w:t>
            </w:r>
          </w:p>
          <w:p w:rsidR="008F6E00" w:rsidRPr="00AC0AD4" w:rsidRDefault="008F6E00" w:rsidP="00CC4CE4">
            <w:pPr>
              <w:rPr>
                <w:rFonts w:ascii="Arial" w:hAnsi="Arial" w:cs="Arial"/>
                <w:sz w:val="18"/>
                <w:szCs w:val="18"/>
                <w:lang w:val="es-ES"/>
              </w:rPr>
            </w:pPr>
          </w:p>
          <w:p w:rsidR="009300DB" w:rsidRPr="00AC0AD4" w:rsidRDefault="008F6E00" w:rsidP="00CC4CE4">
            <w:pPr>
              <w:rPr>
                <w:rFonts w:ascii="Arial" w:hAnsi="Arial" w:cs="Arial"/>
                <w:b/>
                <w:sz w:val="18"/>
                <w:szCs w:val="18"/>
                <w:lang w:val="es-ES"/>
              </w:rPr>
            </w:pPr>
            <w:r w:rsidRPr="00AC0AD4">
              <w:rPr>
                <w:rFonts w:ascii="Arial" w:hAnsi="Arial" w:cs="Arial"/>
                <w:b/>
                <w:sz w:val="18"/>
                <w:szCs w:val="18"/>
                <w:lang w:val="es-ES"/>
              </w:rPr>
              <w:t>No obstante, no se encuentra documentada la actividad de presentar los estados financieros en la rendición de cuentas de la entidad.</w:t>
            </w:r>
          </w:p>
        </w:tc>
      </w:tr>
      <w:tr w:rsidR="009300DB" w:rsidRPr="00AC0AD4" w:rsidTr="009300DB">
        <w:trPr>
          <w:trHeight w:val="631"/>
        </w:trPr>
        <w:tc>
          <w:tcPr>
            <w:tcW w:w="394" w:type="dxa"/>
            <w:tcBorders>
              <w:top w:val="nil"/>
              <w:left w:val="nil"/>
              <w:bottom w:val="nil"/>
              <w:right w:val="nil"/>
            </w:tcBorders>
            <w:shd w:val="clear" w:color="000000" w:fill="4F6228"/>
            <w:noWrap/>
            <w:vAlign w:val="center"/>
          </w:tcPr>
          <w:p w:rsidR="009300DB" w:rsidRPr="00AC0AD4" w:rsidRDefault="00E0426F" w:rsidP="00CC4CE4">
            <w:pPr>
              <w:jc w:val="center"/>
              <w:rPr>
                <w:rFonts w:ascii="Arial" w:hAnsi="Arial" w:cs="Arial"/>
                <w:color w:val="FFFFFF"/>
                <w:lang w:val="es-ES"/>
              </w:rPr>
            </w:pPr>
            <w:r w:rsidRPr="00AC0AD4">
              <w:rPr>
                <w:rFonts w:ascii="Arial" w:hAnsi="Arial" w:cs="Arial"/>
                <w:color w:val="FFFFFF"/>
                <w:lang w:val="es-ES"/>
              </w:rPr>
              <w:t>40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28.1</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9300DB" w:rsidP="00CC4CE4">
            <w:pPr>
              <w:rPr>
                <w:rFonts w:ascii="Arial" w:hAnsi="Arial" w:cs="Arial"/>
                <w:sz w:val="18"/>
                <w:szCs w:val="18"/>
                <w:lang w:val="es-ES"/>
              </w:rPr>
            </w:pPr>
            <w:r w:rsidRPr="00AC0AD4">
              <w:rPr>
                <w:rFonts w:ascii="Arial" w:hAnsi="Arial" w:cs="Arial"/>
                <w:sz w:val="18"/>
                <w:szCs w:val="18"/>
                <w:lang w:val="es-ES"/>
              </w:rPr>
              <w:t>¿Se verifica la consistencia de las cifras presentadas en los estados financieros con las presentadas en la rendición de cuentas o la presentada para propósitos específicos?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300DB" w:rsidRPr="0047668A" w:rsidRDefault="009300DB" w:rsidP="00CC4CE4">
            <w:pPr>
              <w:jc w:val="center"/>
              <w:rPr>
                <w:rFonts w:ascii="Arial" w:hAnsi="Arial" w:cs="Arial"/>
                <w:sz w:val="10"/>
                <w:szCs w:val="10"/>
                <w:lang w:val="es-ES"/>
              </w:rPr>
            </w:pPr>
            <w:r w:rsidRPr="0047668A">
              <w:rPr>
                <w:rFonts w:ascii="Arial" w:hAnsi="Arial" w:cs="Arial"/>
                <w:sz w:val="10"/>
                <w:szCs w:val="10"/>
                <w:lang w:val="es-ES"/>
              </w:rPr>
              <w:t>PARCIALMENTE</w:t>
            </w:r>
          </w:p>
        </w:tc>
        <w:tc>
          <w:tcPr>
            <w:tcW w:w="4961" w:type="dxa"/>
            <w:tcBorders>
              <w:top w:val="single" w:sz="4" w:space="0" w:color="auto"/>
              <w:left w:val="nil"/>
              <w:bottom w:val="single" w:sz="4" w:space="0" w:color="auto"/>
              <w:right w:val="single" w:sz="4" w:space="0" w:color="auto"/>
            </w:tcBorders>
            <w:shd w:val="clear" w:color="auto" w:fill="auto"/>
          </w:tcPr>
          <w:p w:rsidR="00EF244C" w:rsidRPr="00AC0AD4" w:rsidRDefault="00EF244C" w:rsidP="00EF244C">
            <w:pPr>
              <w:rPr>
                <w:rFonts w:ascii="Arial" w:hAnsi="Arial" w:cs="Arial"/>
                <w:sz w:val="18"/>
                <w:szCs w:val="18"/>
                <w:lang w:val="es-ES"/>
              </w:rPr>
            </w:pPr>
            <w:r w:rsidRPr="00AC0AD4">
              <w:rPr>
                <w:rFonts w:ascii="Arial" w:hAnsi="Arial" w:cs="Arial"/>
                <w:sz w:val="18"/>
                <w:szCs w:val="18"/>
                <w:lang w:val="es-ES"/>
              </w:rPr>
              <w:t xml:space="preserve">Los estados financieros y sus revelaciones se reportan en la WEB de la entidad, </w:t>
            </w:r>
            <w:proofErr w:type="gramStart"/>
            <w:r w:rsidRPr="00AC0AD4">
              <w:rPr>
                <w:rFonts w:ascii="Arial" w:hAnsi="Arial" w:cs="Arial"/>
                <w:sz w:val="18"/>
                <w:szCs w:val="18"/>
                <w:lang w:val="es-ES"/>
              </w:rPr>
              <w:t>link</w:t>
            </w:r>
            <w:proofErr w:type="gramEnd"/>
            <w:r w:rsidRPr="00AC0AD4">
              <w:rPr>
                <w:rFonts w:ascii="Arial" w:hAnsi="Arial" w:cs="Arial"/>
                <w:sz w:val="18"/>
                <w:szCs w:val="18"/>
                <w:lang w:val="es-ES"/>
              </w:rPr>
              <w:t xml:space="preserve"> transparencia.</w:t>
            </w:r>
          </w:p>
          <w:p w:rsidR="00EF244C" w:rsidRPr="00AC0AD4" w:rsidRDefault="00EF244C" w:rsidP="00EF244C">
            <w:pPr>
              <w:rPr>
                <w:rFonts w:ascii="Arial" w:hAnsi="Arial" w:cs="Arial"/>
                <w:sz w:val="18"/>
                <w:szCs w:val="18"/>
                <w:lang w:val="es-ES"/>
              </w:rPr>
            </w:pPr>
          </w:p>
          <w:p w:rsidR="009300DB" w:rsidRPr="00AC0AD4" w:rsidRDefault="00EF244C" w:rsidP="00EF244C">
            <w:pPr>
              <w:rPr>
                <w:rFonts w:ascii="Arial" w:hAnsi="Arial" w:cs="Arial"/>
                <w:sz w:val="18"/>
                <w:szCs w:val="18"/>
                <w:lang w:val="es-ES"/>
              </w:rPr>
            </w:pPr>
            <w:r w:rsidRPr="00AC0AD4">
              <w:rPr>
                <w:rFonts w:ascii="Arial" w:hAnsi="Arial" w:cs="Arial"/>
                <w:b/>
                <w:sz w:val="18"/>
                <w:szCs w:val="18"/>
                <w:lang w:val="es-ES"/>
              </w:rPr>
              <w:t>No obstante, no se encuentra documentada la actividad de presentar los estados financieros en la rendición de cuentas de la entidad.</w:t>
            </w:r>
          </w:p>
        </w:tc>
      </w:tr>
    </w:tbl>
    <w:p w:rsidR="009300DB" w:rsidRPr="00AC0AD4" w:rsidRDefault="009300DB" w:rsidP="00CC4CE4">
      <w:pPr>
        <w:pStyle w:val="Ttulo1"/>
        <w:numPr>
          <w:ilvl w:val="1"/>
          <w:numId w:val="1"/>
        </w:numPr>
        <w:jc w:val="left"/>
        <w:rPr>
          <w:b/>
          <w:szCs w:val="22"/>
          <w:lang w:val="es-ES" w:eastAsia="es-ES_tradnl"/>
        </w:rPr>
      </w:pPr>
      <w:bookmarkStart w:id="20" w:name="_Toc2263369"/>
      <w:r w:rsidRPr="00AC0AD4">
        <w:rPr>
          <w:b/>
          <w:szCs w:val="22"/>
          <w:lang w:val="es-ES" w:eastAsia="es-ES_tradnl"/>
        </w:rPr>
        <w:lastRenderedPageBreak/>
        <w:t>Administración del riesgo contable</w:t>
      </w:r>
      <w:bookmarkEnd w:id="20"/>
    </w:p>
    <w:p w:rsidR="009300DB" w:rsidRPr="00AC0AD4" w:rsidRDefault="009300DB" w:rsidP="00CC4CE4">
      <w:pPr>
        <w:rPr>
          <w:rFonts w:ascii="Arial" w:hAnsi="Arial" w:cs="Arial"/>
          <w:lang w:val="es-ES" w:eastAsia="es-ES_tradnl"/>
        </w:rPr>
      </w:pPr>
    </w:p>
    <w:p w:rsidR="009300DB" w:rsidRPr="00AC0AD4" w:rsidRDefault="009300DB" w:rsidP="00CC4CE4">
      <w:pPr>
        <w:rPr>
          <w:rFonts w:ascii="Arial" w:hAnsi="Arial" w:cs="Arial"/>
          <w:lang w:val="es-ES" w:eastAsia="es-ES_tradnl"/>
        </w:rPr>
      </w:pPr>
    </w:p>
    <w:tbl>
      <w:tblPr>
        <w:tblW w:w="10033" w:type="dxa"/>
        <w:tblInd w:w="-120" w:type="dxa"/>
        <w:tblLayout w:type="fixed"/>
        <w:tblCellMar>
          <w:left w:w="70" w:type="dxa"/>
          <w:right w:w="70" w:type="dxa"/>
        </w:tblCellMar>
        <w:tblLook w:val="04A0" w:firstRow="1" w:lastRow="0" w:firstColumn="1" w:lastColumn="0" w:noHBand="0" w:noVBand="1"/>
      </w:tblPr>
      <w:tblGrid>
        <w:gridCol w:w="394"/>
        <w:gridCol w:w="699"/>
        <w:gridCol w:w="2986"/>
        <w:gridCol w:w="709"/>
        <w:gridCol w:w="284"/>
        <w:gridCol w:w="4961"/>
      </w:tblGrid>
      <w:tr w:rsidR="009300DB" w:rsidRPr="00AC0AD4" w:rsidTr="006519FC">
        <w:trPr>
          <w:trHeight w:val="735"/>
        </w:trPr>
        <w:tc>
          <w:tcPr>
            <w:tcW w:w="394" w:type="dxa"/>
            <w:tcBorders>
              <w:top w:val="single" w:sz="8" w:space="0" w:color="auto"/>
              <w:left w:val="single" w:sz="8" w:space="0" w:color="auto"/>
              <w:bottom w:val="single" w:sz="8" w:space="0" w:color="auto"/>
              <w:right w:val="single" w:sz="8" w:space="0" w:color="auto"/>
            </w:tcBorders>
            <w:shd w:val="clear" w:color="000000" w:fill="002060"/>
            <w:vAlign w:val="center"/>
            <w:hideMark/>
          </w:tcPr>
          <w:p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w:t>
            </w:r>
          </w:p>
        </w:tc>
        <w:tc>
          <w:tcPr>
            <w:tcW w:w="699" w:type="dxa"/>
            <w:tcBorders>
              <w:top w:val="single" w:sz="8" w:space="0" w:color="auto"/>
              <w:left w:val="nil"/>
              <w:bottom w:val="single" w:sz="8" w:space="0" w:color="auto"/>
              <w:right w:val="single" w:sz="8" w:space="0" w:color="auto"/>
            </w:tcBorders>
            <w:shd w:val="clear" w:color="000000" w:fill="002060"/>
            <w:vAlign w:val="center"/>
            <w:hideMark/>
          </w:tcPr>
          <w:p w:rsidR="009300DB" w:rsidRPr="00A74D50" w:rsidRDefault="009300DB" w:rsidP="00CC4CE4">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 PREGUNTA RES.</w:t>
            </w:r>
          </w:p>
        </w:tc>
        <w:tc>
          <w:tcPr>
            <w:tcW w:w="2986" w:type="dxa"/>
            <w:tcBorders>
              <w:top w:val="single" w:sz="8" w:space="0" w:color="auto"/>
              <w:left w:val="nil"/>
              <w:bottom w:val="single" w:sz="8" w:space="0" w:color="auto"/>
              <w:right w:val="single" w:sz="8" w:space="0" w:color="auto"/>
            </w:tcBorders>
            <w:shd w:val="clear" w:color="000000" w:fill="002060"/>
            <w:vAlign w:val="center"/>
            <w:hideMark/>
          </w:tcPr>
          <w:p w:rsidR="009300DB" w:rsidRPr="00AC0AD4" w:rsidRDefault="00E0426F"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ADMINISTRACIÓN DEL RIESGO CONTABLE</w:t>
            </w:r>
          </w:p>
        </w:tc>
        <w:tc>
          <w:tcPr>
            <w:tcW w:w="709" w:type="dxa"/>
            <w:tcBorders>
              <w:top w:val="single" w:sz="8" w:space="0" w:color="auto"/>
              <w:left w:val="nil"/>
              <w:bottom w:val="single" w:sz="8" w:space="0" w:color="auto"/>
              <w:right w:val="single" w:sz="8" w:space="0" w:color="auto"/>
            </w:tcBorders>
            <w:shd w:val="clear" w:color="000000" w:fill="002060"/>
            <w:vAlign w:val="center"/>
            <w:hideMark/>
          </w:tcPr>
          <w:p w:rsidR="009300DB" w:rsidRPr="00A74D50" w:rsidRDefault="009300DB" w:rsidP="00CC4CE4">
            <w:pPr>
              <w:jc w:val="center"/>
              <w:rPr>
                <w:rFonts w:ascii="Arial" w:hAnsi="Arial" w:cs="Arial"/>
                <w:b/>
                <w:bCs/>
                <w:color w:val="FFFFFF"/>
                <w:sz w:val="10"/>
                <w:szCs w:val="10"/>
                <w:lang w:val="es-ES"/>
              </w:rPr>
            </w:pPr>
            <w:r w:rsidRPr="00A74D50">
              <w:rPr>
                <w:rFonts w:ascii="Arial" w:hAnsi="Arial" w:cs="Arial"/>
                <w:b/>
                <w:bCs/>
                <w:color w:val="FFFFFF"/>
                <w:sz w:val="10"/>
                <w:szCs w:val="10"/>
                <w:lang w:val="es-ES"/>
              </w:rPr>
              <w:t>CALIFICACIÓN</w:t>
            </w:r>
          </w:p>
        </w:tc>
        <w:tc>
          <w:tcPr>
            <w:tcW w:w="5245" w:type="dxa"/>
            <w:gridSpan w:val="2"/>
            <w:tcBorders>
              <w:top w:val="single" w:sz="8" w:space="0" w:color="auto"/>
              <w:left w:val="nil"/>
              <w:bottom w:val="single" w:sz="8" w:space="0" w:color="auto"/>
              <w:right w:val="single" w:sz="8" w:space="0" w:color="auto"/>
            </w:tcBorders>
            <w:shd w:val="clear" w:color="000000" w:fill="002060"/>
            <w:vAlign w:val="center"/>
            <w:hideMark/>
          </w:tcPr>
          <w:p w:rsidR="009300DB" w:rsidRPr="00AC0AD4" w:rsidRDefault="009300DB" w:rsidP="00CC4CE4">
            <w:pPr>
              <w:jc w:val="center"/>
              <w:rPr>
                <w:rFonts w:ascii="Arial" w:hAnsi="Arial" w:cs="Arial"/>
                <w:b/>
                <w:bCs/>
                <w:color w:val="FFFFFF"/>
                <w:sz w:val="18"/>
                <w:szCs w:val="18"/>
                <w:lang w:val="es-ES"/>
              </w:rPr>
            </w:pPr>
            <w:r w:rsidRPr="00AC0AD4">
              <w:rPr>
                <w:rFonts w:ascii="Arial" w:hAnsi="Arial" w:cs="Arial"/>
                <w:b/>
                <w:bCs/>
                <w:color w:val="FFFFFF"/>
                <w:sz w:val="18"/>
                <w:szCs w:val="18"/>
                <w:lang w:val="es-ES"/>
              </w:rPr>
              <w:t>OBSERVACION OCI</w:t>
            </w:r>
          </w:p>
        </w:tc>
      </w:tr>
      <w:tr w:rsidR="009300DB" w:rsidRPr="00AC0AD4" w:rsidTr="009300DB">
        <w:trPr>
          <w:trHeight w:val="631"/>
        </w:trPr>
        <w:tc>
          <w:tcPr>
            <w:tcW w:w="394" w:type="dxa"/>
            <w:tcBorders>
              <w:top w:val="nil"/>
              <w:left w:val="nil"/>
              <w:bottom w:val="nil"/>
              <w:right w:val="nil"/>
            </w:tcBorders>
            <w:shd w:val="clear" w:color="000000" w:fill="4F6228"/>
            <w:noWrap/>
            <w:vAlign w:val="center"/>
            <w:hideMark/>
          </w:tcPr>
          <w:p w:rsidR="009300DB" w:rsidRPr="00AC0AD4" w:rsidRDefault="00E0426F" w:rsidP="00CC4CE4">
            <w:pPr>
              <w:jc w:val="center"/>
              <w:rPr>
                <w:rFonts w:ascii="Arial" w:hAnsi="Arial" w:cs="Arial"/>
                <w:color w:val="FFFFFF"/>
                <w:lang w:val="es-ES"/>
              </w:rPr>
            </w:pPr>
            <w:r w:rsidRPr="00AC0AD4">
              <w:rPr>
                <w:rFonts w:ascii="Arial" w:hAnsi="Arial" w:cs="Arial"/>
                <w:color w:val="FFFFFF"/>
                <w:lang w:val="es-ES"/>
              </w:rPr>
              <w:t>41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29</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¿Existen mecanismos de identificación y monitoreo de los riesgos de índole contable?</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PARCIALMENTE</w:t>
            </w:r>
          </w:p>
        </w:tc>
        <w:tc>
          <w:tcPr>
            <w:tcW w:w="4961" w:type="dxa"/>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Se identificó la existencia de una matriz de riesgos para el proceso de Financiera.</w:t>
            </w:r>
          </w:p>
          <w:p w:rsidR="008F6E00" w:rsidRPr="00AC0AD4" w:rsidRDefault="008F6E00" w:rsidP="00CC4CE4">
            <w:pPr>
              <w:rPr>
                <w:rFonts w:ascii="Arial" w:hAnsi="Arial" w:cs="Arial"/>
                <w:sz w:val="18"/>
                <w:szCs w:val="18"/>
                <w:lang w:val="es-ES"/>
              </w:rPr>
            </w:pPr>
          </w:p>
          <w:p w:rsidR="009300DB" w:rsidRPr="00AC0AD4" w:rsidRDefault="008F6E00" w:rsidP="00CC4CE4">
            <w:pPr>
              <w:rPr>
                <w:rFonts w:ascii="Arial" w:hAnsi="Arial" w:cs="Arial"/>
                <w:b/>
                <w:sz w:val="18"/>
                <w:szCs w:val="18"/>
                <w:lang w:val="es-ES"/>
              </w:rPr>
            </w:pPr>
            <w:r w:rsidRPr="00AC0AD4">
              <w:rPr>
                <w:rFonts w:ascii="Arial" w:hAnsi="Arial" w:cs="Arial"/>
                <w:b/>
                <w:sz w:val="18"/>
                <w:szCs w:val="18"/>
                <w:lang w:val="es-ES"/>
              </w:rPr>
              <w:t xml:space="preserve">No obstante, </w:t>
            </w:r>
            <w:r w:rsidR="00A74D50">
              <w:rPr>
                <w:rFonts w:ascii="Arial" w:hAnsi="Arial" w:cs="Arial"/>
                <w:b/>
                <w:sz w:val="18"/>
                <w:szCs w:val="18"/>
                <w:lang w:val="es-ES"/>
              </w:rPr>
              <w:t xml:space="preserve">ninguno de los </w:t>
            </w:r>
            <w:r w:rsidRPr="00AC0AD4">
              <w:rPr>
                <w:rFonts w:ascii="Arial" w:hAnsi="Arial" w:cs="Arial"/>
                <w:b/>
                <w:sz w:val="18"/>
                <w:szCs w:val="18"/>
                <w:lang w:val="es-ES"/>
              </w:rPr>
              <w:t>tres (3) riesgos identificados se relacionan con la gestión contable de la entidad</w:t>
            </w:r>
            <w:r w:rsidR="006463F1">
              <w:rPr>
                <w:rFonts w:ascii="Arial" w:hAnsi="Arial" w:cs="Arial"/>
                <w:b/>
                <w:sz w:val="18"/>
                <w:szCs w:val="18"/>
                <w:lang w:val="es-ES"/>
              </w:rPr>
              <w:t>.</w:t>
            </w:r>
          </w:p>
        </w:tc>
      </w:tr>
      <w:tr w:rsidR="009300DB" w:rsidRPr="00AC0AD4" w:rsidTr="006519FC">
        <w:trPr>
          <w:trHeight w:val="631"/>
        </w:trPr>
        <w:tc>
          <w:tcPr>
            <w:tcW w:w="394" w:type="dxa"/>
            <w:tcBorders>
              <w:top w:val="nil"/>
              <w:left w:val="nil"/>
              <w:bottom w:val="nil"/>
              <w:right w:val="nil"/>
            </w:tcBorders>
            <w:shd w:val="clear" w:color="000000" w:fill="4F6228"/>
            <w:noWrap/>
            <w:vAlign w:val="center"/>
          </w:tcPr>
          <w:p w:rsidR="009300DB" w:rsidRPr="00AC0AD4" w:rsidRDefault="009300DB" w:rsidP="00CC4CE4">
            <w:pPr>
              <w:jc w:val="center"/>
              <w:rPr>
                <w:rFonts w:ascii="Arial" w:hAnsi="Arial" w:cs="Arial"/>
                <w:color w:val="FFFFFF"/>
                <w:lang w:val="es-ES"/>
              </w:rPr>
            </w:pPr>
            <w:r w:rsidRPr="00AC0AD4">
              <w:rPr>
                <w:rFonts w:ascii="Arial" w:hAnsi="Arial" w:cs="Arial"/>
                <w:color w:val="FFFFFF"/>
                <w:lang w:val="es-ES"/>
              </w:rPr>
              <w:t>4</w:t>
            </w:r>
            <w:r w:rsidR="00E0426F" w:rsidRPr="00AC0AD4">
              <w:rPr>
                <w:rFonts w:ascii="Arial" w:hAnsi="Arial" w:cs="Arial"/>
                <w:color w:val="FFFFFF"/>
                <w:lang w:val="es-ES"/>
              </w:rPr>
              <w:t>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29.1</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deja evidencia de la aplicación de estos mecanismos?</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PARCIALMENTE</w:t>
            </w:r>
          </w:p>
        </w:tc>
        <w:tc>
          <w:tcPr>
            <w:tcW w:w="4961" w:type="dxa"/>
            <w:tcBorders>
              <w:top w:val="single" w:sz="4" w:space="0" w:color="auto"/>
              <w:left w:val="nil"/>
              <w:bottom w:val="single" w:sz="4" w:space="0" w:color="auto"/>
              <w:right w:val="single" w:sz="4" w:space="0" w:color="auto"/>
            </w:tcBorders>
            <w:shd w:val="clear" w:color="auto" w:fill="auto"/>
          </w:tcPr>
          <w:p w:rsidR="008F6E00" w:rsidRPr="00AC0AD4" w:rsidRDefault="008F6E00" w:rsidP="00CC4CE4">
            <w:pPr>
              <w:rPr>
                <w:rFonts w:ascii="Arial" w:hAnsi="Arial" w:cs="Arial"/>
                <w:sz w:val="18"/>
                <w:szCs w:val="18"/>
                <w:lang w:val="es-ES"/>
              </w:rPr>
            </w:pPr>
            <w:r w:rsidRPr="00AC0AD4">
              <w:rPr>
                <w:rFonts w:ascii="Arial" w:hAnsi="Arial" w:cs="Arial"/>
                <w:sz w:val="18"/>
                <w:szCs w:val="18"/>
                <w:lang w:val="es-ES"/>
              </w:rPr>
              <w:t xml:space="preserve">La evidencia de los controles asociados a los riesgos está asociada al proceso de </w:t>
            </w:r>
            <w:r w:rsidR="005D295C" w:rsidRPr="00AC0AD4">
              <w:rPr>
                <w:rFonts w:ascii="Arial" w:hAnsi="Arial" w:cs="Arial"/>
                <w:sz w:val="18"/>
                <w:szCs w:val="18"/>
                <w:lang w:val="es-ES"/>
              </w:rPr>
              <w:t>F</w:t>
            </w:r>
            <w:r w:rsidRPr="00AC0AD4">
              <w:rPr>
                <w:rFonts w:ascii="Arial" w:hAnsi="Arial" w:cs="Arial"/>
                <w:sz w:val="18"/>
                <w:szCs w:val="18"/>
                <w:lang w:val="es-ES"/>
              </w:rPr>
              <w:t>inanciera.</w:t>
            </w:r>
          </w:p>
          <w:p w:rsidR="008F6E00" w:rsidRPr="00AC0AD4" w:rsidRDefault="008F6E00" w:rsidP="00CC4CE4">
            <w:pPr>
              <w:rPr>
                <w:rFonts w:ascii="Arial" w:hAnsi="Arial" w:cs="Arial"/>
                <w:sz w:val="18"/>
                <w:szCs w:val="18"/>
                <w:lang w:val="es-ES"/>
              </w:rPr>
            </w:pPr>
          </w:p>
          <w:p w:rsidR="009300DB" w:rsidRPr="00AC0AD4" w:rsidRDefault="008F6E00" w:rsidP="00CC4CE4">
            <w:pPr>
              <w:rPr>
                <w:rFonts w:ascii="Arial" w:hAnsi="Arial" w:cs="Arial"/>
                <w:b/>
                <w:sz w:val="18"/>
                <w:szCs w:val="18"/>
                <w:lang w:val="es-ES"/>
              </w:rPr>
            </w:pPr>
            <w:r w:rsidRPr="00AC0AD4">
              <w:rPr>
                <w:rFonts w:ascii="Arial" w:hAnsi="Arial" w:cs="Arial"/>
                <w:b/>
                <w:sz w:val="18"/>
                <w:szCs w:val="18"/>
                <w:lang w:val="es-ES"/>
              </w:rPr>
              <w:t>No obstante, no están asociados a la gestión contable.</w:t>
            </w:r>
          </w:p>
        </w:tc>
      </w:tr>
      <w:tr w:rsidR="009300DB" w:rsidRPr="00AC0AD4" w:rsidTr="006519FC">
        <w:trPr>
          <w:trHeight w:val="631"/>
        </w:trPr>
        <w:tc>
          <w:tcPr>
            <w:tcW w:w="394" w:type="dxa"/>
            <w:tcBorders>
              <w:top w:val="nil"/>
              <w:left w:val="nil"/>
              <w:bottom w:val="nil"/>
              <w:right w:val="nil"/>
            </w:tcBorders>
            <w:shd w:val="clear" w:color="000000" w:fill="4F6228"/>
            <w:noWrap/>
            <w:vAlign w:val="center"/>
          </w:tcPr>
          <w:p w:rsidR="009300DB" w:rsidRPr="00AC0AD4" w:rsidRDefault="009300DB" w:rsidP="00CC4CE4">
            <w:pPr>
              <w:jc w:val="center"/>
              <w:rPr>
                <w:rFonts w:ascii="Arial" w:hAnsi="Arial" w:cs="Arial"/>
                <w:color w:val="FFFFFF"/>
                <w:lang w:val="es-ES"/>
              </w:rPr>
            </w:pPr>
            <w:r w:rsidRPr="00AC0AD4">
              <w:rPr>
                <w:rFonts w:ascii="Arial" w:hAnsi="Arial" w:cs="Arial"/>
                <w:color w:val="FFFFFF"/>
                <w:lang w:val="es-ES"/>
              </w:rPr>
              <w:t>4</w:t>
            </w:r>
            <w:r w:rsidR="00E0426F" w:rsidRPr="00AC0AD4">
              <w:rPr>
                <w:rFonts w:ascii="Arial" w:hAnsi="Arial" w:cs="Arial"/>
                <w:color w:val="FFFFFF"/>
                <w:lang w:val="es-ES"/>
              </w:rPr>
              <w:t>3</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ha establecido la probabilidad de ocurrencia y el impacto que puede tener, en la entidad, la materialización de los riesgos de índole contable?</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300DB" w:rsidRPr="00A74D50" w:rsidRDefault="008D0BEA" w:rsidP="00CC4CE4">
            <w:pPr>
              <w:jc w:val="center"/>
              <w:rPr>
                <w:rFonts w:ascii="Arial" w:hAnsi="Arial" w:cs="Arial"/>
                <w:sz w:val="10"/>
                <w:szCs w:val="10"/>
                <w:lang w:val="es-ES"/>
              </w:rPr>
            </w:pPr>
            <w:r w:rsidRPr="00A74D50">
              <w:rPr>
                <w:rFonts w:ascii="Arial" w:hAnsi="Arial" w:cs="Arial"/>
                <w:sz w:val="10"/>
                <w:szCs w:val="10"/>
                <w:lang w:val="es-ES"/>
              </w:rPr>
              <w:t>NO</w:t>
            </w:r>
          </w:p>
        </w:tc>
        <w:tc>
          <w:tcPr>
            <w:tcW w:w="4961" w:type="dxa"/>
            <w:tcBorders>
              <w:top w:val="single" w:sz="4" w:space="0" w:color="auto"/>
              <w:left w:val="nil"/>
              <w:bottom w:val="single" w:sz="4" w:space="0" w:color="auto"/>
              <w:right w:val="single" w:sz="4" w:space="0" w:color="auto"/>
            </w:tcBorders>
            <w:shd w:val="clear" w:color="auto" w:fill="auto"/>
          </w:tcPr>
          <w:p w:rsidR="009300DB" w:rsidRPr="00AC0AD4" w:rsidRDefault="008F6E00" w:rsidP="00CC4CE4">
            <w:pPr>
              <w:rPr>
                <w:rFonts w:ascii="Arial" w:hAnsi="Arial" w:cs="Arial"/>
                <w:sz w:val="18"/>
                <w:szCs w:val="18"/>
                <w:lang w:val="es-ES"/>
              </w:rPr>
            </w:pPr>
            <w:r w:rsidRPr="00AC0AD4">
              <w:rPr>
                <w:rFonts w:ascii="Arial" w:hAnsi="Arial" w:cs="Arial"/>
                <w:sz w:val="18"/>
                <w:szCs w:val="18"/>
                <w:lang w:val="es-ES"/>
              </w:rPr>
              <w:t xml:space="preserve">De acuerdo a la evaluación de riesgos y controles adelantados a </w:t>
            </w:r>
            <w:r w:rsidR="000674FA">
              <w:rPr>
                <w:rFonts w:ascii="Arial" w:hAnsi="Arial" w:cs="Arial"/>
                <w:sz w:val="18"/>
                <w:szCs w:val="18"/>
                <w:lang w:val="es-ES"/>
              </w:rPr>
              <w:t xml:space="preserve">todos </w:t>
            </w:r>
            <w:r w:rsidRPr="00AC0AD4">
              <w:rPr>
                <w:rFonts w:ascii="Arial" w:hAnsi="Arial" w:cs="Arial"/>
                <w:sz w:val="18"/>
                <w:szCs w:val="18"/>
                <w:lang w:val="es-ES"/>
              </w:rPr>
              <w:t xml:space="preserve">los procesos de la entidad por la </w:t>
            </w:r>
            <w:r w:rsidR="000674FA">
              <w:rPr>
                <w:rFonts w:ascii="Arial" w:hAnsi="Arial" w:cs="Arial"/>
                <w:sz w:val="18"/>
                <w:szCs w:val="18"/>
                <w:lang w:val="es-ES"/>
              </w:rPr>
              <w:t>OCI</w:t>
            </w:r>
            <w:r w:rsidRPr="00AC0AD4">
              <w:rPr>
                <w:rFonts w:ascii="Arial" w:hAnsi="Arial" w:cs="Arial"/>
                <w:sz w:val="18"/>
                <w:szCs w:val="18"/>
                <w:lang w:val="es-ES"/>
              </w:rPr>
              <w:t xml:space="preserve"> </w:t>
            </w:r>
            <w:r w:rsidRPr="00AC0AD4">
              <w:rPr>
                <w:rFonts w:ascii="Arial" w:hAnsi="Arial" w:cs="Arial"/>
                <w:b/>
                <w:sz w:val="18"/>
                <w:szCs w:val="18"/>
                <w:lang w:val="es-ES"/>
              </w:rPr>
              <w:t xml:space="preserve">se </w:t>
            </w:r>
            <w:r w:rsidR="000674FA">
              <w:rPr>
                <w:rFonts w:ascii="Arial" w:hAnsi="Arial" w:cs="Arial"/>
                <w:b/>
                <w:sz w:val="18"/>
                <w:szCs w:val="18"/>
                <w:lang w:val="es-ES"/>
              </w:rPr>
              <w:t xml:space="preserve">informó al responsable </w:t>
            </w:r>
            <w:r w:rsidRPr="00AC0AD4">
              <w:rPr>
                <w:rFonts w:ascii="Arial" w:hAnsi="Arial" w:cs="Arial"/>
                <w:b/>
                <w:sz w:val="18"/>
                <w:szCs w:val="18"/>
                <w:lang w:val="es-ES"/>
              </w:rPr>
              <w:t>que no han identificado riesgos ni controles de índole contable asociados al nuevo marco normativo contable.</w:t>
            </w:r>
          </w:p>
        </w:tc>
      </w:tr>
      <w:tr w:rsidR="009300DB" w:rsidRPr="00AC0AD4" w:rsidTr="006519FC">
        <w:trPr>
          <w:trHeight w:val="631"/>
        </w:trPr>
        <w:tc>
          <w:tcPr>
            <w:tcW w:w="394" w:type="dxa"/>
            <w:tcBorders>
              <w:top w:val="nil"/>
              <w:left w:val="nil"/>
              <w:bottom w:val="nil"/>
              <w:right w:val="nil"/>
            </w:tcBorders>
            <w:shd w:val="clear" w:color="000000" w:fill="4F6228"/>
            <w:noWrap/>
            <w:vAlign w:val="center"/>
          </w:tcPr>
          <w:p w:rsidR="009300DB" w:rsidRPr="00AC0AD4" w:rsidRDefault="009300DB" w:rsidP="00CC4CE4">
            <w:pPr>
              <w:jc w:val="center"/>
              <w:rPr>
                <w:rFonts w:ascii="Arial" w:hAnsi="Arial" w:cs="Arial"/>
                <w:color w:val="FFFFFF"/>
                <w:lang w:val="es-ES"/>
              </w:rPr>
            </w:pPr>
            <w:r w:rsidRPr="00AC0AD4">
              <w:rPr>
                <w:rFonts w:ascii="Arial" w:hAnsi="Arial" w:cs="Arial"/>
                <w:color w:val="FFFFFF"/>
                <w:lang w:val="es-ES"/>
              </w:rPr>
              <w:t>4</w:t>
            </w:r>
            <w:r w:rsidR="00E0426F" w:rsidRPr="00AC0AD4">
              <w:rPr>
                <w:rFonts w:ascii="Arial" w:hAnsi="Arial" w:cs="Arial"/>
                <w:color w:val="FFFFFF"/>
                <w:lang w:val="es-ES"/>
              </w:rPr>
              <w:t>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30.1</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analizan y se da un tratamiento adecuado a los riesgos de índole contable en forma permanente?</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300DB" w:rsidRPr="00A74D50" w:rsidRDefault="008D0BEA" w:rsidP="00CC4CE4">
            <w:pPr>
              <w:jc w:val="center"/>
              <w:rPr>
                <w:rFonts w:ascii="Arial" w:hAnsi="Arial" w:cs="Arial"/>
                <w:sz w:val="10"/>
                <w:szCs w:val="10"/>
                <w:lang w:val="es-ES"/>
              </w:rPr>
            </w:pPr>
            <w:r w:rsidRPr="00A74D50">
              <w:rPr>
                <w:rFonts w:ascii="Arial" w:hAnsi="Arial" w:cs="Arial"/>
                <w:sz w:val="10"/>
                <w:szCs w:val="10"/>
                <w:lang w:val="es-ES"/>
              </w:rPr>
              <w:t>NO</w:t>
            </w:r>
          </w:p>
        </w:tc>
        <w:tc>
          <w:tcPr>
            <w:tcW w:w="4961" w:type="dxa"/>
            <w:tcBorders>
              <w:top w:val="single" w:sz="4" w:space="0" w:color="auto"/>
              <w:left w:val="nil"/>
              <w:bottom w:val="single" w:sz="4" w:space="0" w:color="auto"/>
              <w:right w:val="single" w:sz="4" w:space="0" w:color="auto"/>
            </w:tcBorders>
            <w:shd w:val="clear" w:color="auto" w:fill="auto"/>
          </w:tcPr>
          <w:p w:rsidR="009300DB" w:rsidRPr="00AC0AD4" w:rsidRDefault="000674FA" w:rsidP="00CC4CE4">
            <w:pPr>
              <w:rPr>
                <w:rFonts w:ascii="Arial" w:hAnsi="Arial" w:cs="Arial"/>
                <w:sz w:val="18"/>
                <w:szCs w:val="18"/>
                <w:lang w:val="es-ES"/>
              </w:rPr>
            </w:pPr>
            <w:r w:rsidRPr="00AC0AD4">
              <w:rPr>
                <w:rFonts w:ascii="Arial" w:hAnsi="Arial" w:cs="Arial"/>
                <w:sz w:val="18"/>
                <w:szCs w:val="18"/>
                <w:lang w:val="es-ES"/>
              </w:rPr>
              <w:t xml:space="preserve">De acuerdo a la evaluación de riesgos y controles adelantados a </w:t>
            </w:r>
            <w:r>
              <w:rPr>
                <w:rFonts w:ascii="Arial" w:hAnsi="Arial" w:cs="Arial"/>
                <w:sz w:val="18"/>
                <w:szCs w:val="18"/>
                <w:lang w:val="es-ES"/>
              </w:rPr>
              <w:t xml:space="preserve">todos </w:t>
            </w:r>
            <w:r w:rsidRPr="00AC0AD4">
              <w:rPr>
                <w:rFonts w:ascii="Arial" w:hAnsi="Arial" w:cs="Arial"/>
                <w:sz w:val="18"/>
                <w:szCs w:val="18"/>
                <w:lang w:val="es-ES"/>
              </w:rPr>
              <w:t xml:space="preserve">los procesos de la entidad por la </w:t>
            </w:r>
            <w:r>
              <w:rPr>
                <w:rFonts w:ascii="Arial" w:hAnsi="Arial" w:cs="Arial"/>
                <w:sz w:val="18"/>
                <w:szCs w:val="18"/>
                <w:lang w:val="es-ES"/>
              </w:rPr>
              <w:t>OCI</w:t>
            </w:r>
            <w:r w:rsidRPr="00AC0AD4">
              <w:rPr>
                <w:rFonts w:ascii="Arial" w:hAnsi="Arial" w:cs="Arial"/>
                <w:sz w:val="18"/>
                <w:szCs w:val="18"/>
                <w:lang w:val="es-ES"/>
              </w:rPr>
              <w:t xml:space="preserve"> </w:t>
            </w:r>
            <w:r w:rsidRPr="00AC0AD4">
              <w:rPr>
                <w:rFonts w:ascii="Arial" w:hAnsi="Arial" w:cs="Arial"/>
                <w:b/>
                <w:sz w:val="18"/>
                <w:szCs w:val="18"/>
                <w:lang w:val="es-ES"/>
              </w:rPr>
              <w:t xml:space="preserve">se </w:t>
            </w:r>
            <w:r>
              <w:rPr>
                <w:rFonts w:ascii="Arial" w:hAnsi="Arial" w:cs="Arial"/>
                <w:b/>
                <w:sz w:val="18"/>
                <w:szCs w:val="18"/>
                <w:lang w:val="es-ES"/>
              </w:rPr>
              <w:t xml:space="preserve">informó al responsable </w:t>
            </w:r>
            <w:r w:rsidRPr="00AC0AD4">
              <w:rPr>
                <w:rFonts w:ascii="Arial" w:hAnsi="Arial" w:cs="Arial"/>
                <w:b/>
                <w:sz w:val="18"/>
                <w:szCs w:val="18"/>
                <w:lang w:val="es-ES"/>
              </w:rPr>
              <w:t>que no han identificado riesgos ni controles de índole contable asociados al nuevo marco normativo contable.</w:t>
            </w:r>
          </w:p>
        </w:tc>
      </w:tr>
      <w:tr w:rsidR="009300DB" w:rsidRPr="00AC0AD4" w:rsidTr="006519FC">
        <w:trPr>
          <w:trHeight w:val="631"/>
        </w:trPr>
        <w:tc>
          <w:tcPr>
            <w:tcW w:w="394" w:type="dxa"/>
            <w:tcBorders>
              <w:top w:val="nil"/>
              <w:left w:val="nil"/>
              <w:bottom w:val="nil"/>
              <w:right w:val="nil"/>
            </w:tcBorders>
            <w:shd w:val="clear" w:color="000000" w:fill="4F6228"/>
            <w:noWrap/>
            <w:vAlign w:val="center"/>
          </w:tcPr>
          <w:p w:rsidR="009300DB" w:rsidRPr="00AC0AD4" w:rsidRDefault="009300DB" w:rsidP="00CC4CE4">
            <w:pPr>
              <w:jc w:val="center"/>
              <w:rPr>
                <w:rFonts w:ascii="Arial" w:hAnsi="Arial" w:cs="Arial"/>
                <w:color w:val="FFFFFF"/>
                <w:lang w:val="es-ES"/>
              </w:rPr>
            </w:pPr>
            <w:r w:rsidRPr="00AC0AD4">
              <w:rPr>
                <w:rFonts w:ascii="Arial" w:hAnsi="Arial" w:cs="Arial"/>
                <w:color w:val="FFFFFF"/>
                <w:lang w:val="es-ES"/>
              </w:rPr>
              <w:t>4</w:t>
            </w:r>
            <w:r w:rsidR="00E0426F" w:rsidRPr="00AC0AD4">
              <w:rPr>
                <w:rFonts w:ascii="Arial" w:hAnsi="Arial" w:cs="Arial"/>
                <w:color w:val="FFFFFF"/>
                <w:lang w:val="es-ES"/>
              </w:rPr>
              <w:t>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30.2</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¿Los riesgos identificados se revisan y actualizan periódicamente?</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300DB" w:rsidRPr="00A74D50" w:rsidRDefault="00D11454" w:rsidP="00CC4CE4">
            <w:pPr>
              <w:jc w:val="center"/>
              <w:rPr>
                <w:rFonts w:ascii="Arial" w:hAnsi="Arial" w:cs="Arial"/>
                <w:sz w:val="10"/>
                <w:szCs w:val="10"/>
                <w:lang w:val="es-ES"/>
              </w:rPr>
            </w:pPr>
            <w:r>
              <w:rPr>
                <w:rFonts w:ascii="Arial" w:hAnsi="Arial" w:cs="Arial"/>
                <w:sz w:val="10"/>
                <w:szCs w:val="10"/>
                <w:lang w:val="es-ES"/>
              </w:rPr>
              <w:t>NO</w:t>
            </w:r>
          </w:p>
        </w:tc>
        <w:tc>
          <w:tcPr>
            <w:tcW w:w="4961" w:type="dxa"/>
            <w:tcBorders>
              <w:top w:val="single" w:sz="4" w:space="0" w:color="auto"/>
              <w:left w:val="nil"/>
              <w:bottom w:val="single" w:sz="4" w:space="0" w:color="auto"/>
              <w:right w:val="single" w:sz="4" w:space="0" w:color="auto"/>
            </w:tcBorders>
            <w:shd w:val="clear" w:color="auto" w:fill="auto"/>
          </w:tcPr>
          <w:p w:rsidR="009300DB" w:rsidRPr="00AC0AD4" w:rsidRDefault="00D11454" w:rsidP="00CC4CE4">
            <w:pPr>
              <w:rPr>
                <w:rFonts w:ascii="Arial" w:hAnsi="Arial" w:cs="Arial"/>
                <w:b/>
                <w:sz w:val="18"/>
                <w:szCs w:val="18"/>
                <w:lang w:val="es-ES"/>
              </w:rPr>
            </w:pPr>
            <w:r w:rsidRPr="00AC0AD4">
              <w:rPr>
                <w:rFonts w:ascii="Arial" w:hAnsi="Arial" w:cs="Arial"/>
                <w:sz w:val="18"/>
                <w:szCs w:val="18"/>
                <w:lang w:val="es-ES"/>
              </w:rPr>
              <w:t xml:space="preserve">De acuerdo a la evaluación de riesgos y controles adelantados a </w:t>
            </w:r>
            <w:r>
              <w:rPr>
                <w:rFonts w:ascii="Arial" w:hAnsi="Arial" w:cs="Arial"/>
                <w:sz w:val="18"/>
                <w:szCs w:val="18"/>
                <w:lang w:val="es-ES"/>
              </w:rPr>
              <w:t xml:space="preserve">todos </w:t>
            </w:r>
            <w:r w:rsidRPr="00AC0AD4">
              <w:rPr>
                <w:rFonts w:ascii="Arial" w:hAnsi="Arial" w:cs="Arial"/>
                <w:sz w:val="18"/>
                <w:szCs w:val="18"/>
                <w:lang w:val="es-ES"/>
              </w:rPr>
              <w:t xml:space="preserve">los procesos de la entidad por la </w:t>
            </w:r>
            <w:r>
              <w:rPr>
                <w:rFonts w:ascii="Arial" w:hAnsi="Arial" w:cs="Arial"/>
                <w:sz w:val="18"/>
                <w:szCs w:val="18"/>
                <w:lang w:val="es-ES"/>
              </w:rPr>
              <w:t>OCI</w:t>
            </w:r>
            <w:r w:rsidRPr="00AC0AD4">
              <w:rPr>
                <w:rFonts w:ascii="Arial" w:hAnsi="Arial" w:cs="Arial"/>
                <w:sz w:val="18"/>
                <w:szCs w:val="18"/>
                <w:lang w:val="es-ES"/>
              </w:rPr>
              <w:t xml:space="preserve"> </w:t>
            </w:r>
            <w:r w:rsidRPr="00AC0AD4">
              <w:rPr>
                <w:rFonts w:ascii="Arial" w:hAnsi="Arial" w:cs="Arial"/>
                <w:b/>
                <w:sz w:val="18"/>
                <w:szCs w:val="18"/>
                <w:lang w:val="es-ES"/>
              </w:rPr>
              <w:t xml:space="preserve">se </w:t>
            </w:r>
            <w:r>
              <w:rPr>
                <w:rFonts w:ascii="Arial" w:hAnsi="Arial" w:cs="Arial"/>
                <w:b/>
                <w:sz w:val="18"/>
                <w:szCs w:val="18"/>
                <w:lang w:val="es-ES"/>
              </w:rPr>
              <w:t xml:space="preserve">informó al responsable </w:t>
            </w:r>
            <w:r w:rsidRPr="00AC0AD4">
              <w:rPr>
                <w:rFonts w:ascii="Arial" w:hAnsi="Arial" w:cs="Arial"/>
                <w:b/>
                <w:sz w:val="18"/>
                <w:szCs w:val="18"/>
                <w:lang w:val="es-ES"/>
              </w:rPr>
              <w:t>que no han identificado riesgos ni controles de índole contable asociados al nuevo marco normativo contable.</w:t>
            </w:r>
          </w:p>
        </w:tc>
      </w:tr>
      <w:tr w:rsidR="009300DB" w:rsidRPr="00AC0AD4" w:rsidTr="006519FC">
        <w:trPr>
          <w:trHeight w:val="631"/>
        </w:trPr>
        <w:tc>
          <w:tcPr>
            <w:tcW w:w="394" w:type="dxa"/>
            <w:tcBorders>
              <w:top w:val="nil"/>
              <w:left w:val="nil"/>
              <w:bottom w:val="nil"/>
              <w:right w:val="nil"/>
            </w:tcBorders>
            <w:shd w:val="clear" w:color="000000" w:fill="4F6228"/>
            <w:noWrap/>
            <w:vAlign w:val="center"/>
          </w:tcPr>
          <w:p w:rsidR="009300DB" w:rsidRPr="00AC0AD4" w:rsidRDefault="009300DB" w:rsidP="00CC4CE4">
            <w:pPr>
              <w:rPr>
                <w:rFonts w:ascii="Arial" w:hAnsi="Arial" w:cs="Arial"/>
                <w:color w:val="FFFFFF"/>
                <w:lang w:val="es-ES"/>
              </w:rPr>
            </w:pPr>
            <w:r w:rsidRPr="00AC0AD4">
              <w:rPr>
                <w:rFonts w:ascii="Arial" w:hAnsi="Arial" w:cs="Arial"/>
                <w:color w:val="FFFFFF"/>
                <w:lang w:val="es-ES"/>
              </w:rPr>
              <w:t>4</w:t>
            </w:r>
            <w:r w:rsidR="00E0426F" w:rsidRPr="00AC0AD4">
              <w:rPr>
                <w:rFonts w:ascii="Arial" w:hAnsi="Arial" w:cs="Arial"/>
                <w:color w:val="FFFFFF"/>
                <w:lang w:val="es-ES"/>
              </w:rPr>
              <w:t>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300DB" w:rsidRPr="00A74D50" w:rsidRDefault="009300DB" w:rsidP="00CC4CE4">
            <w:pPr>
              <w:jc w:val="center"/>
              <w:rPr>
                <w:rFonts w:ascii="Arial" w:hAnsi="Arial" w:cs="Arial"/>
                <w:sz w:val="10"/>
                <w:szCs w:val="10"/>
                <w:lang w:val="es-ES"/>
              </w:rPr>
            </w:pPr>
            <w:r w:rsidRPr="00A74D50">
              <w:rPr>
                <w:rFonts w:ascii="Arial" w:hAnsi="Arial" w:cs="Arial"/>
                <w:sz w:val="10"/>
                <w:szCs w:val="10"/>
                <w:lang w:val="es-ES"/>
              </w:rPr>
              <w:t>30.3</w:t>
            </w:r>
          </w:p>
        </w:tc>
        <w:tc>
          <w:tcPr>
            <w:tcW w:w="2986" w:type="dxa"/>
            <w:tcBorders>
              <w:top w:val="single" w:sz="4" w:space="0" w:color="auto"/>
              <w:left w:val="nil"/>
              <w:bottom w:val="single" w:sz="4" w:space="0" w:color="auto"/>
              <w:right w:val="single" w:sz="4" w:space="0" w:color="auto"/>
            </w:tcBorders>
            <w:shd w:val="clear" w:color="auto" w:fill="auto"/>
          </w:tcPr>
          <w:p w:rsidR="009300DB" w:rsidRPr="00AC0AD4" w:rsidRDefault="008D0BEA" w:rsidP="00CC4CE4">
            <w:pPr>
              <w:rPr>
                <w:rFonts w:ascii="Arial" w:hAnsi="Arial" w:cs="Arial"/>
                <w:sz w:val="18"/>
                <w:szCs w:val="18"/>
                <w:lang w:val="es-ES"/>
              </w:rPr>
            </w:pPr>
            <w:r w:rsidRPr="00AC0AD4">
              <w:rPr>
                <w:rFonts w:ascii="Arial" w:hAnsi="Arial" w:cs="Arial"/>
                <w:sz w:val="18"/>
                <w:szCs w:val="18"/>
                <w:lang w:val="es-ES"/>
              </w:rPr>
              <w:t>¿Se han establecido controles que permitan mitigar o neutralizar la ocurrencia de cada riesgo identificado?</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300DB" w:rsidRPr="00A74D50" w:rsidRDefault="008D0BEA" w:rsidP="00CC4CE4">
            <w:pPr>
              <w:jc w:val="center"/>
              <w:rPr>
                <w:rFonts w:ascii="Arial" w:hAnsi="Arial" w:cs="Arial"/>
                <w:sz w:val="10"/>
                <w:szCs w:val="10"/>
                <w:lang w:val="es-ES"/>
              </w:rPr>
            </w:pPr>
            <w:r w:rsidRPr="00A74D50">
              <w:rPr>
                <w:rFonts w:ascii="Arial" w:hAnsi="Arial" w:cs="Arial"/>
                <w:sz w:val="10"/>
                <w:szCs w:val="10"/>
                <w:lang w:val="es-ES"/>
              </w:rPr>
              <w:t>NO</w:t>
            </w:r>
          </w:p>
        </w:tc>
        <w:tc>
          <w:tcPr>
            <w:tcW w:w="4961" w:type="dxa"/>
            <w:tcBorders>
              <w:top w:val="single" w:sz="4" w:space="0" w:color="auto"/>
              <w:left w:val="nil"/>
              <w:bottom w:val="single" w:sz="4" w:space="0" w:color="auto"/>
              <w:right w:val="single" w:sz="4" w:space="0" w:color="auto"/>
            </w:tcBorders>
            <w:shd w:val="clear" w:color="auto" w:fill="auto"/>
          </w:tcPr>
          <w:p w:rsidR="009300DB" w:rsidRPr="00AC0AD4" w:rsidRDefault="00D11454" w:rsidP="00CC4CE4">
            <w:pPr>
              <w:rPr>
                <w:rFonts w:ascii="Arial" w:hAnsi="Arial" w:cs="Arial"/>
                <w:sz w:val="18"/>
                <w:szCs w:val="18"/>
                <w:lang w:val="es-ES"/>
              </w:rPr>
            </w:pPr>
            <w:r w:rsidRPr="00AC0AD4">
              <w:rPr>
                <w:rFonts w:ascii="Arial" w:hAnsi="Arial" w:cs="Arial"/>
                <w:sz w:val="18"/>
                <w:szCs w:val="18"/>
                <w:lang w:val="es-ES"/>
              </w:rPr>
              <w:t xml:space="preserve">De acuerdo a la evaluación de riesgos y controles adelantados a </w:t>
            </w:r>
            <w:r>
              <w:rPr>
                <w:rFonts w:ascii="Arial" w:hAnsi="Arial" w:cs="Arial"/>
                <w:sz w:val="18"/>
                <w:szCs w:val="18"/>
                <w:lang w:val="es-ES"/>
              </w:rPr>
              <w:t xml:space="preserve">todos </w:t>
            </w:r>
            <w:r w:rsidRPr="00AC0AD4">
              <w:rPr>
                <w:rFonts w:ascii="Arial" w:hAnsi="Arial" w:cs="Arial"/>
                <w:sz w:val="18"/>
                <w:szCs w:val="18"/>
                <w:lang w:val="es-ES"/>
              </w:rPr>
              <w:t xml:space="preserve">los procesos de la entidad por la </w:t>
            </w:r>
            <w:r>
              <w:rPr>
                <w:rFonts w:ascii="Arial" w:hAnsi="Arial" w:cs="Arial"/>
                <w:sz w:val="18"/>
                <w:szCs w:val="18"/>
                <w:lang w:val="es-ES"/>
              </w:rPr>
              <w:t>OCI</w:t>
            </w:r>
            <w:r w:rsidRPr="00AC0AD4">
              <w:rPr>
                <w:rFonts w:ascii="Arial" w:hAnsi="Arial" w:cs="Arial"/>
                <w:sz w:val="18"/>
                <w:szCs w:val="18"/>
                <w:lang w:val="es-ES"/>
              </w:rPr>
              <w:t xml:space="preserve"> </w:t>
            </w:r>
            <w:r w:rsidRPr="00AC0AD4">
              <w:rPr>
                <w:rFonts w:ascii="Arial" w:hAnsi="Arial" w:cs="Arial"/>
                <w:b/>
                <w:sz w:val="18"/>
                <w:szCs w:val="18"/>
                <w:lang w:val="es-ES"/>
              </w:rPr>
              <w:t xml:space="preserve">se </w:t>
            </w:r>
            <w:r>
              <w:rPr>
                <w:rFonts w:ascii="Arial" w:hAnsi="Arial" w:cs="Arial"/>
                <w:b/>
                <w:sz w:val="18"/>
                <w:szCs w:val="18"/>
                <w:lang w:val="es-ES"/>
              </w:rPr>
              <w:t xml:space="preserve">informó al responsable </w:t>
            </w:r>
            <w:r w:rsidRPr="00AC0AD4">
              <w:rPr>
                <w:rFonts w:ascii="Arial" w:hAnsi="Arial" w:cs="Arial"/>
                <w:b/>
                <w:sz w:val="18"/>
                <w:szCs w:val="18"/>
                <w:lang w:val="es-ES"/>
              </w:rPr>
              <w:t>que no han identificado riesgos ni controles de índole contable asociados al nuevo marco normativo contable.</w:t>
            </w:r>
          </w:p>
        </w:tc>
      </w:tr>
      <w:tr w:rsidR="00473ADD" w:rsidRPr="00AC0AD4" w:rsidTr="006519FC">
        <w:trPr>
          <w:trHeight w:val="631"/>
        </w:trPr>
        <w:tc>
          <w:tcPr>
            <w:tcW w:w="394" w:type="dxa"/>
            <w:tcBorders>
              <w:top w:val="nil"/>
              <w:left w:val="nil"/>
              <w:bottom w:val="nil"/>
              <w:right w:val="nil"/>
            </w:tcBorders>
            <w:shd w:val="clear" w:color="000000" w:fill="4F6228"/>
            <w:noWrap/>
            <w:vAlign w:val="center"/>
          </w:tcPr>
          <w:p w:rsidR="00473ADD" w:rsidRPr="00AC0AD4" w:rsidRDefault="00473ADD" w:rsidP="00473ADD">
            <w:pPr>
              <w:rPr>
                <w:rFonts w:ascii="Arial" w:hAnsi="Arial" w:cs="Arial"/>
                <w:color w:val="FFFFFF"/>
                <w:lang w:val="es-ES"/>
              </w:rPr>
            </w:pPr>
            <w:r>
              <w:rPr>
                <w:rFonts w:ascii="Arial" w:hAnsi="Arial" w:cs="Arial"/>
                <w:color w:val="FFFFFF"/>
                <w:lang w:val="es-ES"/>
              </w:rPr>
              <w:t>47</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73ADD" w:rsidRPr="00A74D50" w:rsidRDefault="00473ADD" w:rsidP="00473ADD">
            <w:pPr>
              <w:jc w:val="center"/>
              <w:rPr>
                <w:rFonts w:ascii="Arial" w:hAnsi="Arial" w:cs="Arial"/>
                <w:sz w:val="10"/>
                <w:szCs w:val="10"/>
                <w:lang w:val="es-ES"/>
              </w:rPr>
            </w:pPr>
            <w:r w:rsidRPr="00A74D50">
              <w:rPr>
                <w:rFonts w:ascii="Arial" w:hAnsi="Arial" w:cs="Arial"/>
                <w:sz w:val="10"/>
                <w:szCs w:val="10"/>
                <w:lang w:val="es-ES"/>
              </w:rPr>
              <w:t>30.3</w:t>
            </w:r>
          </w:p>
        </w:tc>
        <w:tc>
          <w:tcPr>
            <w:tcW w:w="2986" w:type="dxa"/>
            <w:tcBorders>
              <w:top w:val="single" w:sz="4" w:space="0" w:color="auto"/>
              <w:left w:val="nil"/>
              <w:bottom w:val="single" w:sz="4" w:space="0" w:color="auto"/>
              <w:right w:val="single" w:sz="4" w:space="0" w:color="auto"/>
            </w:tcBorders>
            <w:shd w:val="clear" w:color="auto" w:fill="auto"/>
          </w:tcPr>
          <w:p w:rsidR="00473ADD" w:rsidRPr="00AC0AD4" w:rsidRDefault="00473ADD" w:rsidP="00473ADD">
            <w:pPr>
              <w:rPr>
                <w:rFonts w:ascii="Arial" w:hAnsi="Arial" w:cs="Arial"/>
                <w:sz w:val="18"/>
                <w:szCs w:val="18"/>
                <w:lang w:val="es-ES"/>
              </w:rPr>
            </w:pPr>
            <w:r w:rsidRPr="00473ADD">
              <w:rPr>
                <w:rFonts w:ascii="Arial" w:hAnsi="Arial" w:cs="Arial"/>
                <w:sz w:val="18"/>
                <w:szCs w:val="18"/>
                <w:lang w:val="es-ES"/>
              </w:rPr>
              <w:t>¿Se realizan autoevaluaciones periódicas para determinar la eficacia de los controles implementados en cada una de las actividades del proceso contable?</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473ADD" w:rsidRPr="00A74D50" w:rsidRDefault="00473ADD" w:rsidP="00473ADD">
            <w:pPr>
              <w:jc w:val="center"/>
              <w:rPr>
                <w:rFonts w:ascii="Arial" w:hAnsi="Arial" w:cs="Arial"/>
                <w:sz w:val="10"/>
                <w:szCs w:val="10"/>
                <w:lang w:val="es-ES"/>
              </w:rPr>
            </w:pPr>
            <w:r>
              <w:rPr>
                <w:rFonts w:ascii="Arial" w:hAnsi="Arial" w:cs="Arial"/>
                <w:sz w:val="10"/>
                <w:szCs w:val="10"/>
                <w:lang w:val="es-ES"/>
              </w:rPr>
              <w:t>NO</w:t>
            </w:r>
          </w:p>
        </w:tc>
        <w:tc>
          <w:tcPr>
            <w:tcW w:w="4961" w:type="dxa"/>
            <w:tcBorders>
              <w:top w:val="single" w:sz="4" w:space="0" w:color="auto"/>
              <w:left w:val="nil"/>
              <w:bottom w:val="single" w:sz="4" w:space="0" w:color="auto"/>
              <w:right w:val="single" w:sz="4" w:space="0" w:color="auto"/>
            </w:tcBorders>
            <w:shd w:val="clear" w:color="auto" w:fill="auto"/>
          </w:tcPr>
          <w:p w:rsidR="00473ADD" w:rsidRPr="00AC0AD4" w:rsidRDefault="00473ADD" w:rsidP="00473ADD">
            <w:pPr>
              <w:rPr>
                <w:rFonts w:ascii="Arial" w:hAnsi="Arial" w:cs="Arial"/>
                <w:sz w:val="18"/>
                <w:szCs w:val="18"/>
                <w:lang w:val="es-ES"/>
              </w:rPr>
            </w:pPr>
            <w:r w:rsidRPr="00AC0AD4">
              <w:rPr>
                <w:rFonts w:ascii="Arial" w:hAnsi="Arial" w:cs="Arial"/>
                <w:sz w:val="18"/>
                <w:szCs w:val="18"/>
                <w:lang w:val="es-ES"/>
              </w:rPr>
              <w:t xml:space="preserve">De acuerdo a la evaluación de riesgos y controles adelantados a </w:t>
            </w:r>
            <w:r>
              <w:rPr>
                <w:rFonts w:ascii="Arial" w:hAnsi="Arial" w:cs="Arial"/>
                <w:sz w:val="18"/>
                <w:szCs w:val="18"/>
                <w:lang w:val="es-ES"/>
              </w:rPr>
              <w:t xml:space="preserve">todos </w:t>
            </w:r>
            <w:r w:rsidRPr="00AC0AD4">
              <w:rPr>
                <w:rFonts w:ascii="Arial" w:hAnsi="Arial" w:cs="Arial"/>
                <w:sz w:val="18"/>
                <w:szCs w:val="18"/>
                <w:lang w:val="es-ES"/>
              </w:rPr>
              <w:t xml:space="preserve">los procesos de la entidad por la </w:t>
            </w:r>
            <w:r>
              <w:rPr>
                <w:rFonts w:ascii="Arial" w:hAnsi="Arial" w:cs="Arial"/>
                <w:sz w:val="18"/>
                <w:szCs w:val="18"/>
                <w:lang w:val="es-ES"/>
              </w:rPr>
              <w:t>OCI</w:t>
            </w:r>
            <w:r w:rsidRPr="00AC0AD4">
              <w:rPr>
                <w:rFonts w:ascii="Arial" w:hAnsi="Arial" w:cs="Arial"/>
                <w:sz w:val="18"/>
                <w:szCs w:val="18"/>
                <w:lang w:val="es-ES"/>
              </w:rPr>
              <w:t xml:space="preserve"> </w:t>
            </w:r>
            <w:r w:rsidRPr="00AC0AD4">
              <w:rPr>
                <w:rFonts w:ascii="Arial" w:hAnsi="Arial" w:cs="Arial"/>
                <w:b/>
                <w:sz w:val="18"/>
                <w:szCs w:val="18"/>
                <w:lang w:val="es-ES"/>
              </w:rPr>
              <w:t xml:space="preserve">se </w:t>
            </w:r>
            <w:r>
              <w:rPr>
                <w:rFonts w:ascii="Arial" w:hAnsi="Arial" w:cs="Arial"/>
                <w:b/>
                <w:sz w:val="18"/>
                <w:szCs w:val="18"/>
                <w:lang w:val="es-ES"/>
              </w:rPr>
              <w:t xml:space="preserve">informó al responsable </w:t>
            </w:r>
            <w:r w:rsidRPr="00AC0AD4">
              <w:rPr>
                <w:rFonts w:ascii="Arial" w:hAnsi="Arial" w:cs="Arial"/>
                <w:b/>
                <w:sz w:val="18"/>
                <w:szCs w:val="18"/>
                <w:lang w:val="es-ES"/>
              </w:rPr>
              <w:t>que no han identificado riesgos ni controles de índole contable asociados al nuevo marco normativo contable.</w:t>
            </w:r>
          </w:p>
        </w:tc>
      </w:tr>
    </w:tbl>
    <w:p w:rsidR="009300DB" w:rsidRPr="00AC0AD4" w:rsidRDefault="009300DB" w:rsidP="00CC4CE4">
      <w:pPr>
        <w:rPr>
          <w:rFonts w:ascii="Arial" w:hAnsi="Arial" w:cs="Arial"/>
          <w:lang w:val="es-ES" w:eastAsia="es-ES_tradnl"/>
        </w:rPr>
      </w:pPr>
    </w:p>
    <w:p w:rsidR="00872095" w:rsidRPr="00AC0AD4" w:rsidRDefault="00872095" w:rsidP="00CC4CE4">
      <w:pPr>
        <w:rPr>
          <w:rFonts w:ascii="Arial" w:hAnsi="Arial" w:cs="Arial"/>
          <w:bCs/>
          <w:color w:val="000000"/>
          <w:sz w:val="22"/>
          <w:szCs w:val="22"/>
          <w:lang w:val="es-ES" w:eastAsia="es-ES_tradnl"/>
        </w:rPr>
      </w:pPr>
    </w:p>
    <w:p w:rsidR="00187804" w:rsidRPr="00AC0AD4" w:rsidRDefault="00F03218" w:rsidP="00CC4CE4">
      <w:pPr>
        <w:pStyle w:val="Ttulo1"/>
        <w:numPr>
          <w:ilvl w:val="0"/>
          <w:numId w:val="1"/>
        </w:numPr>
        <w:jc w:val="left"/>
        <w:rPr>
          <w:b/>
          <w:lang w:val="es-ES" w:eastAsia="es-ES_tradnl"/>
        </w:rPr>
      </w:pPr>
      <w:bookmarkStart w:id="21" w:name="_Toc2263370"/>
      <w:r w:rsidRPr="00AC0AD4">
        <w:rPr>
          <w:b/>
          <w:lang w:val="es-ES" w:eastAsia="es-ES_tradnl"/>
        </w:rPr>
        <w:t>VALORA</w:t>
      </w:r>
      <w:r w:rsidR="001C310C" w:rsidRPr="00AC0AD4">
        <w:rPr>
          <w:b/>
          <w:lang w:val="es-ES" w:eastAsia="es-ES_tradnl"/>
        </w:rPr>
        <w:t>CIÓN</w:t>
      </w:r>
      <w:r w:rsidR="00187804" w:rsidRPr="00AC0AD4">
        <w:rPr>
          <w:b/>
          <w:lang w:val="es-ES" w:eastAsia="es-ES_tradnl"/>
        </w:rPr>
        <w:t xml:space="preserve"> CUALITATIVA</w:t>
      </w:r>
      <w:bookmarkEnd w:id="21"/>
    </w:p>
    <w:p w:rsidR="00820A02" w:rsidRPr="00AC0AD4" w:rsidRDefault="00820A02" w:rsidP="00CC4CE4">
      <w:pPr>
        <w:rPr>
          <w:rFonts w:ascii="Arial" w:hAnsi="Arial" w:cs="Arial"/>
          <w:bCs/>
          <w:color w:val="000000"/>
          <w:sz w:val="22"/>
          <w:szCs w:val="22"/>
          <w:lang w:val="es-ES" w:eastAsia="es-ES_tradnl"/>
        </w:rPr>
      </w:pPr>
    </w:p>
    <w:p w:rsidR="00187804" w:rsidRPr="00AC0AD4" w:rsidRDefault="004B221F"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La valoración cualitativa </w:t>
      </w:r>
      <w:r w:rsidR="008B57BD">
        <w:rPr>
          <w:rFonts w:ascii="Arial" w:hAnsi="Arial" w:cs="Arial"/>
          <w:bCs/>
          <w:color w:val="000000"/>
          <w:sz w:val="22"/>
          <w:szCs w:val="22"/>
          <w:lang w:val="es-ES" w:eastAsia="es-ES_tradnl"/>
        </w:rPr>
        <w:t xml:space="preserve">resume </w:t>
      </w:r>
      <w:r w:rsidRPr="00AC0AD4">
        <w:rPr>
          <w:rFonts w:ascii="Arial" w:hAnsi="Arial" w:cs="Arial"/>
          <w:bCs/>
          <w:color w:val="000000"/>
          <w:sz w:val="22"/>
          <w:szCs w:val="22"/>
          <w:lang w:val="es-ES" w:eastAsia="es-ES_tradnl"/>
        </w:rPr>
        <w:t xml:space="preserve">el análisis de las principales fortalezas y debilidades del control interno contable </w:t>
      </w:r>
      <w:r w:rsidR="00480E3E" w:rsidRPr="00AC0AD4">
        <w:rPr>
          <w:rFonts w:ascii="Arial" w:hAnsi="Arial" w:cs="Arial"/>
          <w:bCs/>
          <w:color w:val="000000"/>
          <w:sz w:val="22"/>
          <w:szCs w:val="22"/>
          <w:lang w:val="es-ES" w:eastAsia="es-ES_tradnl"/>
        </w:rPr>
        <w:t>identifica</w:t>
      </w:r>
      <w:r w:rsidR="00A317CC">
        <w:rPr>
          <w:rFonts w:ascii="Arial" w:hAnsi="Arial" w:cs="Arial"/>
          <w:bCs/>
          <w:color w:val="000000"/>
          <w:sz w:val="22"/>
          <w:szCs w:val="22"/>
          <w:lang w:val="es-ES" w:eastAsia="es-ES_tradnl"/>
        </w:rPr>
        <w:t xml:space="preserve">das; </w:t>
      </w:r>
      <w:r w:rsidRPr="00AC0AD4">
        <w:rPr>
          <w:rFonts w:ascii="Arial" w:hAnsi="Arial" w:cs="Arial"/>
          <w:bCs/>
          <w:color w:val="000000"/>
          <w:sz w:val="22"/>
          <w:szCs w:val="22"/>
          <w:lang w:val="es-ES" w:eastAsia="es-ES_tradnl"/>
        </w:rPr>
        <w:t>así</w:t>
      </w:r>
      <w:r w:rsidR="00A317CC">
        <w:rPr>
          <w:rFonts w:ascii="Arial" w:hAnsi="Arial" w:cs="Arial"/>
          <w:bCs/>
          <w:color w:val="000000"/>
          <w:sz w:val="22"/>
          <w:szCs w:val="22"/>
          <w:lang w:val="es-ES" w:eastAsia="es-ES_tradnl"/>
        </w:rPr>
        <w:t xml:space="preserve"> mismo,</w:t>
      </w:r>
      <w:r w:rsidRPr="00AC0AD4">
        <w:rPr>
          <w:rFonts w:ascii="Arial" w:hAnsi="Arial" w:cs="Arial"/>
          <w:bCs/>
          <w:color w:val="000000"/>
          <w:sz w:val="22"/>
          <w:szCs w:val="22"/>
          <w:lang w:val="es-ES" w:eastAsia="es-ES_tradnl"/>
        </w:rPr>
        <w:t xml:space="preserve"> los avances </w:t>
      </w:r>
      <w:r w:rsidR="00A317CC">
        <w:rPr>
          <w:rFonts w:ascii="Arial" w:hAnsi="Arial" w:cs="Arial"/>
          <w:bCs/>
          <w:color w:val="000000"/>
          <w:sz w:val="22"/>
          <w:szCs w:val="22"/>
          <w:lang w:val="es-ES" w:eastAsia="es-ES_tradnl"/>
        </w:rPr>
        <w:t xml:space="preserve">en las acciones implementadas a partir </w:t>
      </w:r>
      <w:r w:rsidRPr="00AC0AD4">
        <w:rPr>
          <w:rFonts w:ascii="Arial" w:hAnsi="Arial" w:cs="Arial"/>
          <w:bCs/>
          <w:color w:val="000000"/>
          <w:sz w:val="22"/>
          <w:szCs w:val="22"/>
          <w:lang w:val="es-ES" w:eastAsia="es-ES_tradnl"/>
        </w:rPr>
        <w:t xml:space="preserve">de las </w:t>
      </w:r>
      <w:r w:rsidR="000F10B4" w:rsidRPr="00AC0AD4">
        <w:rPr>
          <w:rFonts w:ascii="Arial" w:hAnsi="Arial" w:cs="Arial"/>
          <w:bCs/>
          <w:color w:val="000000"/>
          <w:sz w:val="22"/>
          <w:szCs w:val="22"/>
          <w:lang w:val="es-ES" w:eastAsia="es-ES_tradnl"/>
        </w:rPr>
        <w:t>debilidades</w:t>
      </w:r>
      <w:r w:rsidRPr="00AC0AD4">
        <w:rPr>
          <w:rFonts w:ascii="Arial" w:hAnsi="Arial" w:cs="Arial"/>
          <w:bCs/>
          <w:color w:val="000000"/>
          <w:sz w:val="22"/>
          <w:szCs w:val="22"/>
          <w:lang w:val="es-ES" w:eastAsia="es-ES_tradnl"/>
        </w:rPr>
        <w:t xml:space="preserve"> </w:t>
      </w:r>
      <w:r w:rsidR="00A317CC">
        <w:rPr>
          <w:rFonts w:ascii="Arial" w:hAnsi="Arial" w:cs="Arial"/>
          <w:bCs/>
          <w:color w:val="000000"/>
          <w:sz w:val="22"/>
          <w:szCs w:val="22"/>
          <w:lang w:val="es-ES" w:eastAsia="es-ES_tradnl"/>
        </w:rPr>
        <w:t xml:space="preserve">identificadas </w:t>
      </w:r>
      <w:r w:rsidR="006E660E" w:rsidRPr="00AC0AD4">
        <w:rPr>
          <w:rFonts w:ascii="Arial" w:hAnsi="Arial" w:cs="Arial"/>
          <w:bCs/>
          <w:color w:val="000000"/>
          <w:sz w:val="22"/>
          <w:szCs w:val="22"/>
          <w:lang w:val="es-ES" w:eastAsia="es-ES_tradnl"/>
        </w:rPr>
        <w:t>en la evaluaci</w:t>
      </w:r>
      <w:r w:rsidR="000678DE" w:rsidRPr="00AC0AD4">
        <w:rPr>
          <w:rFonts w:ascii="Arial" w:hAnsi="Arial" w:cs="Arial"/>
          <w:bCs/>
          <w:color w:val="000000"/>
          <w:sz w:val="22"/>
          <w:szCs w:val="22"/>
          <w:lang w:val="es-ES" w:eastAsia="es-ES_tradnl"/>
        </w:rPr>
        <w:t>ón</w:t>
      </w:r>
      <w:r w:rsidR="006E660E" w:rsidRPr="00AC0AD4">
        <w:rPr>
          <w:rFonts w:ascii="Arial" w:hAnsi="Arial" w:cs="Arial"/>
          <w:bCs/>
          <w:color w:val="000000"/>
          <w:sz w:val="22"/>
          <w:szCs w:val="22"/>
          <w:lang w:val="es-ES" w:eastAsia="es-ES_tradnl"/>
        </w:rPr>
        <w:t xml:space="preserve"> </w:t>
      </w:r>
      <w:r w:rsidR="00A317CC">
        <w:rPr>
          <w:rFonts w:ascii="Arial" w:hAnsi="Arial" w:cs="Arial"/>
          <w:bCs/>
          <w:color w:val="000000"/>
          <w:sz w:val="22"/>
          <w:szCs w:val="22"/>
          <w:lang w:val="es-ES" w:eastAsia="es-ES_tradnl"/>
        </w:rPr>
        <w:t xml:space="preserve">efectuada en </w:t>
      </w:r>
      <w:r w:rsidR="006E660E" w:rsidRPr="00AC0AD4">
        <w:rPr>
          <w:rFonts w:ascii="Arial" w:hAnsi="Arial" w:cs="Arial"/>
          <w:bCs/>
          <w:color w:val="000000"/>
          <w:sz w:val="22"/>
          <w:szCs w:val="22"/>
          <w:lang w:val="es-ES" w:eastAsia="es-ES_tradnl"/>
        </w:rPr>
        <w:t xml:space="preserve">la anterior </w:t>
      </w:r>
      <w:r w:rsidR="00480E3E" w:rsidRPr="00AC0AD4">
        <w:rPr>
          <w:rFonts w:ascii="Arial" w:hAnsi="Arial" w:cs="Arial"/>
          <w:bCs/>
          <w:color w:val="000000"/>
          <w:sz w:val="22"/>
          <w:szCs w:val="22"/>
          <w:lang w:val="es-ES" w:eastAsia="es-ES_tradnl"/>
        </w:rPr>
        <w:t>vigencia.</w:t>
      </w:r>
    </w:p>
    <w:p w:rsidR="00820A02" w:rsidRPr="00AC0AD4" w:rsidRDefault="00820A02" w:rsidP="00CC4CE4">
      <w:pPr>
        <w:rPr>
          <w:rFonts w:ascii="Arial" w:hAnsi="Arial" w:cs="Arial"/>
          <w:b/>
          <w:bCs/>
          <w:sz w:val="24"/>
          <w:szCs w:val="24"/>
          <w:lang w:val="es-ES" w:eastAsia="es-ES_tradnl"/>
        </w:rPr>
      </w:pPr>
    </w:p>
    <w:p w:rsidR="004B221F" w:rsidRPr="00AC0AD4" w:rsidRDefault="003D19C3" w:rsidP="00CC4CE4">
      <w:pPr>
        <w:pStyle w:val="Ttulo1"/>
        <w:numPr>
          <w:ilvl w:val="1"/>
          <w:numId w:val="1"/>
        </w:numPr>
        <w:jc w:val="left"/>
        <w:rPr>
          <w:b/>
          <w:bCs w:val="0"/>
          <w:lang w:val="es-ES" w:eastAsia="es-ES_tradnl"/>
        </w:rPr>
      </w:pPr>
      <w:bookmarkStart w:id="22" w:name="_Toc2263371"/>
      <w:r w:rsidRPr="00AC0AD4">
        <w:rPr>
          <w:b/>
          <w:lang w:val="es-ES" w:eastAsia="es-ES_tradnl"/>
        </w:rPr>
        <w:t>Fortalezas</w:t>
      </w:r>
      <w:bookmarkEnd w:id="22"/>
    </w:p>
    <w:p w:rsidR="004B221F" w:rsidRPr="00AC0AD4" w:rsidRDefault="004B221F" w:rsidP="00CC4CE4">
      <w:pPr>
        <w:rPr>
          <w:rFonts w:ascii="Arial" w:hAnsi="Arial" w:cs="Arial"/>
          <w:bCs/>
          <w:color w:val="000000"/>
          <w:sz w:val="22"/>
          <w:szCs w:val="22"/>
          <w:lang w:val="es-ES" w:eastAsia="es-ES_tradnl"/>
        </w:rPr>
      </w:pPr>
    </w:p>
    <w:p w:rsidR="006E660E" w:rsidRPr="00AC0AD4" w:rsidRDefault="00684EFB"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Se resalta la disposición de los servidores públicos del área contable que intervinieron durante el proceso de evaluación, toda vez que el suministro de información y las reuniones programadas se realizaron de manera oportuna y efectiva.</w:t>
      </w:r>
    </w:p>
    <w:p w:rsidR="006E660E" w:rsidRPr="00AC0AD4" w:rsidRDefault="006E660E" w:rsidP="00CC4CE4">
      <w:pPr>
        <w:pStyle w:val="Prrafodelista"/>
        <w:ind w:left="360"/>
        <w:rPr>
          <w:rFonts w:ascii="Arial" w:hAnsi="Arial" w:cs="Arial"/>
          <w:bCs/>
          <w:color w:val="000000"/>
          <w:sz w:val="22"/>
          <w:szCs w:val="22"/>
          <w:lang w:val="es-ES" w:eastAsia="es-ES_tradnl"/>
        </w:rPr>
      </w:pPr>
    </w:p>
    <w:p w:rsidR="006E660E" w:rsidRPr="00AC0AD4" w:rsidRDefault="006E660E"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sz w:val="22"/>
          <w:szCs w:val="22"/>
        </w:rPr>
        <w:t xml:space="preserve">En </w:t>
      </w:r>
      <w:r w:rsidR="00575597">
        <w:rPr>
          <w:rFonts w:ascii="Arial" w:hAnsi="Arial" w:cs="Arial"/>
          <w:bCs/>
          <w:sz w:val="22"/>
          <w:szCs w:val="22"/>
        </w:rPr>
        <w:t>j</w:t>
      </w:r>
      <w:r w:rsidRPr="00AC0AD4">
        <w:rPr>
          <w:rFonts w:ascii="Arial" w:hAnsi="Arial" w:cs="Arial"/>
          <w:bCs/>
          <w:sz w:val="22"/>
          <w:szCs w:val="22"/>
        </w:rPr>
        <w:t>ulio de 2018 se ajustó, aprobó y adoptó la actualización del Manual de Políticas Contables FIN-C-MA-001 bajo el Nuevo Marco Normativo de Contabilidad Pública</w:t>
      </w:r>
      <w:r w:rsidR="00106E47">
        <w:rPr>
          <w:rFonts w:ascii="Arial" w:hAnsi="Arial" w:cs="Arial"/>
          <w:bCs/>
          <w:sz w:val="22"/>
          <w:szCs w:val="22"/>
        </w:rPr>
        <w:t xml:space="preserve"> mediante </w:t>
      </w:r>
      <w:r w:rsidRPr="00AC0AD4">
        <w:rPr>
          <w:rFonts w:ascii="Arial" w:hAnsi="Arial" w:cs="Arial"/>
          <w:bCs/>
          <w:sz w:val="22"/>
          <w:szCs w:val="22"/>
        </w:rPr>
        <w:t xml:space="preserve">la </w:t>
      </w:r>
      <w:r w:rsidRPr="00AC0AD4">
        <w:rPr>
          <w:rFonts w:ascii="Arial" w:hAnsi="Arial" w:cs="Arial"/>
          <w:bCs/>
          <w:sz w:val="22"/>
          <w:szCs w:val="22"/>
        </w:rPr>
        <w:lastRenderedPageBreak/>
        <w:t xml:space="preserve">Resolución Interna 316 de 2018 </w:t>
      </w:r>
      <w:r w:rsidRPr="00AC0AD4">
        <w:rPr>
          <w:rFonts w:ascii="Arial" w:hAnsi="Arial" w:cs="Arial"/>
          <w:bCs/>
          <w:i/>
          <w:sz w:val="22"/>
          <w:szCs w:val="22"/>
        </w:rPr>
        <w:t>“Por medio de la cual se adopta el Manual de Políticas Contables bajo el Nuevo Marco Normativo de Contabilidad Pública en la UAERMV”</w:t>
      </w:r>
      <w:r w:rsidRPr="00AC0AD4">
        <w:rPr>
          <w:rFonts w:ascii="Arial" w:hAnsi="Arial" w:cs="Arial"/>
          <w:bCs/>
          <w:sz w:val="22"/>
          <w:szCs w:val="22"/>
        </w:rPr>
        <w:t>.</w:t>
      </w:r>
    </w:p>
    <w:p w:rsidR="006E660E" w:rsidRPr="00AC0AD4" w:rsidRDefault="006E660E" w:rsidP="00CC4CE4">
      <w:pPr>
        <w:pStyle w:val="Prrafodelista"/>
        <w:rPr>
          <w:rFonts w:ascii="Arial" w:hAnsi="Arial" w:cs="Arial"/>
          <w:bCs/>
          <w:color w:val="000000"/>
          <w:sz w:val="22"/>
          <w:szCs w:val="22"/>
          <w:lang w:val="es-ES" w:eastAsia="es-ES_tradnl"/>
        </w:rPr>
      </w:pPr>
    </w:p>
    <w:p w:rsidR="001B4286" w:rsidRPr="00AC0AD4" w:rsidRDefault="001B4286"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En la página </w:t>
      </w:r>
      <w:r w:rsidR="00216EFD" w:rsidRPr="00AC0AD4">
        <w:rPr>
          <w:rFonts w:ascii="Arial" w:hAnsi="Arial" w:cs="Arial"/>
          <w:bCs/>
          <w:color w:val="000000"/>
          <w:sz w:val="22"/>
          <w:szCs w:val="22"/>
          <w:lang w:val="es-ES" w:eastAsia="es-ES_tradnl"/>
        </w:rPr>
        <w:t>W</w:t>
      </w:r>
      <w:r w:rsidRPr="00AC0AD4">
        <w:rPr>
          <w:rFonts w:ascii="Arial" w:hAnsi="Arial" w:cs="Arial"/>
          <w:bCs/>
          <w:color w:val="000000"/>
          <w:sz w:val="22"/>
          <w:szCs w:val="22"/>
          <w:lang w:val="es-ES" w:eastAsia="es-ES_tradnl"/>
        </w:rPr>
        <w:t xml:space="preserve">eb de la UAERMV se </w:t>
      </w:r>
      <w:r w:rsidR="00106E47">
        <w:rPr>
          <w:rFonts w:ascii="Arial" w:hAnsi="Arial" w:cs="Arial"/>
          <w:bCs/>
          <w:color w:val="000000"/>
          <w:sz w:val="22"/>
          <w:szCs w:val="22"/>
          <w:lang w:val="es-ES" w:eastAsia="es-ES_tradnl"/>
        </w:rPr>
        <w:t xml:space="preserve">verificó </w:t>
      </w:r>
      <w:r w:rsidRPr="00AC0AD4">
        <w:rPr>
          <w:rFonts w:ascii="Arial" w:hAnsi="Arial" w:cs="Arial"/>
          <w:bCs/>
          <w:color w:val="000000"/>
          <w:sz w:val="22"/>
          <w:szCs w:val="22"/>
          <w:lang w:val="es-ES" w:eastAsia="es-ES_tradnl"/>
        </w:rPr>
        <w:t xml:space="preserve">la </w:t>
      </w:r>
      <w:r w:rsidR="00106E47">
        <w:rPr>
          <w:rFonts w:ascii="Arial" w:hAnsi="Arial" w:cs="Arial"/>
          <w:bCs/>
          <w:color w:val="000000"/>
          <w:sz w:val="22"/>
          <w:szCs w:val="22"/>
          <w:lang w:val="es-ES" w:eastAsia="es-ES_tradnl"/>
        </w:rPr>
        <w:t xml:space="preserve">publicación de la </w:t>
      </w:r>
      <w:r w:rsidRPr="00AC0AD4">
        <w:rPr>
          <w:rFonts w:ascii="Arial" w:hAnsi="Arial" w:cs="Arial"/>
          <w:bCs/>
          <w:color w:val="000000"/>
          <w:sz w:val="22"/>
          <w:szCs w:val="22"/>
          <w:lang w:val="es-ES" w:eastAsia="es-ES_tradnl"/>
        </w:rPr>
        <w:t xml:space="preserve">información de </w:t>
      </w:r>
      <w:r w:rsidR="00106E47">
        <w:rPr>
          <w:rFonts w:ascii="Arial" w:hAnsi="Arial" w:cs="Arial"/>
          <w:bCs/>
          <w:color w:val="000000"/>
          <w:sz w:val="22"/>
          <w:szCs w:val="22"/>
          <w:lang w:val="es-ES" w:eastAsia="es-ES_tradnl"/>
        </w:rPr>
        <w:t xml:space="preserve">los </w:t>
      </w:r>
      <w:r w:rsidRPr="00AC0AD4">
        <w:rPr>
          <w:rFonts w:ascii="Arial" w:hAnsi="Arial" w:cs="Arial"/>
          <w:bCs/>
          <w:color w:val="000000"/>
          <w:sz w:val="22"/>
          <w:szCs w:val="22"/>
          <w:lang w:val="es-ES" w:eastAsia="es-ES_tradnl"/>
        </w:rPr>
        <w:t>estados contables trimestrales de la vigencia 201</w:t>
      </w:r>
      <w:r w:rsidR="006E660E" w:rsidRPr="00AC0AD4">
        <w:rPr>
          <w:rFonts w:ascii="Arial" w:hAnsi="Arial" w:cs="Arial"/>
          <w:bCs/>
          <w:color w:val="000000"/>
          <w:sz w:val="22"/>
          <w:szCs w:val="22"/>
          <w:lang w:val="es-ES" w:eastAsia="es-ES_tradnl"/>
        </w:rPr>
        <w:t>8</w:t>
      </w:r>
      <w:r w:rsidRPr="00AC0AD4">
        <w:rPr>
          <w:rFonts w:ascii="Arial" w:hAnsi="Arial" w:cs="Arial"/>
          <w:bCs/>
          <w:color w:val="000000"/>
          <w:sz w:val="22"/>
          <w:szCs w:val="22"/>
          <w:lang w:val="es-ES" w:eastAsia="es-ES_tradnl"/>
        </w:rPr>
        <w:t>.</w:t>
      </w:r>
    </w:p>
    <w:p w:rsidR="001B4286" w:rsidRPr="00AC0AD4" w:rsidRDefault="001B4286" w:rsidP="00CC4CE4">
      <w:pPr>
        <w:rPr>
          <w:rFonts w:ascii="Arial" w:hAnsi="Arial" w:cs="Arial"/>
          <w:bCs/>
          <w:color w:val="000000"/>
          <w:sz w:val="22"/>
          <w:szCs w:val="22"/>
          <w:lang w:val="es-ES" w:eastAsia="es-ES_tradnl"/>
        </w:rPr>
      </w:pPr>
    </w:p>
    <w:p w:rsidR="001B4286" w:rsidRPr="00AC0AD4" w:rsidRDefault="001B4286"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Los libros de contabilidad se soportan en los auxiliares de contabilidad, según revisión efectuada por la </w:t>
      </w:r>
      <w:r w:rsidR="00106E47">
        <w:rPr>
          <w:rFonts w:ascii="Arial" w:hAnsi="Arial" w:cs="Arial"/>
          <w:bCs/>
          <w:color w:val="000000"/>
          <w:sz w:val="22"/>
          <w:szCs w:val="22"/>
          <w:lang w:val="es-ES" w:eastAsia="es-ES_tradnl"/>
        </w:rPr>
        <w:t xml:space="preserve">OCI, </w:t>
      </w:r>
      <w:r w:rsidR="00DC1BC4" w:rsidRPr="00AC0AD4">
        <w:rPr>
          <w:rFonts w:ascii="Arial" w:hAnsi="Arial" w:cs="Arial"/>
          <w:bCs/>
          <w:color w:val="000000"/>
          <w:sz w:val="22"/>
          <w:szCs w:val="22"/>
          <w:lang w:val="es-ES" w:eastAsia="es-ES_tradnl"/>
        </w:rPr>
        <w:t>previo a la presentación de la cuenta anual de la Contraloría de Bogotá D.C.</w:t>
      </w:r>
    </w:p>
    <w:p w:rsidR="001B4286" w:rsidRPr="00AC0AD4" w:rsidRDefault="001B4286" w:rsidP="00CC4CE4">
      <w:pPr>
        <w:rPr>
          <w:rFonts w:ascii="Arial" w:hAnsi="Arial" w:cs="Arial"/>
          <w:bCs/>
          <w:color w:val="000000"/>
          <w:sz w:val="22"/>
          <w:szCs w:val="22"/>
          <w:lang w:val="es-ES" w:eastAsia="es-ES_tradnl"/>
        </w:rPr>
      </w:pPr>
    </w:p>
    <w:p w:rsidR="001B4286" w:rsidRPr="00AC0AD4" w:rsidRDefault="001B4286" w:rsidP="00CC4CE4">
      <w:pPr>
        <w:pStyle w:val="Prrafodelista"/>
        <w:numPr>
          <w:ilvl w:val="0"/>
          <w:numId w:val="3"/>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Los registros contables se encuentran en forma cronológica y guardando el consecutivo de los comprobantes de contabilidad, según revisión realizada a los auxiliares contables </w:t>
      </w:r>
      <w:r w:rsidR="006E660E" w:rsidRPr="00AC0AD4">
        <w:rPr>
          <w:rFonts w:ascii="Arial" w:hAnsi="Arial" w:cs="Arial"/>
          <w:bCs/>
          <w:color w:val="000000"/>
          <w:sz w:val="22"/>
          <w:szCs w:val="22"/>
          <w:lang w:val="es-ES" w:eastAsia="es-ES_tradnl"/>
        </w:rPr>
        <w:t xml:space="preserve">en formato PDF </w:t>
      </w:r>
      <w:r w:rsidRPr="00AC0AD4">
        <w:rPr>
          <w:rFonts w:ascii="Arial" w:hAnsi="Arial" w:cs="Arial"/>
          <w:bCs/>
          <w:color w:val="000000"/>
          <w:sz w:val="22"/>
          <w:szCs w:val="22"/>
          <w:lang w:val="es-ES" w:eastAsia="es-ES_tradnl"/>
        </w:rPr>
        <w:t>por parte de la OCI.</w:t>
      </w:r>
    </w:p>
    <w:p w:rsidR="001B4286" w:rsidRPr="00AC0AD4" w:rsidRDefault="001B4286" w:rsidP="00CC4CE4">
      <w:pPr>
        <w:rPr>
          <w:rFonts w:ascii="Arial" w:hAnsi="Arial" w:cs="Arial"/>
          <w:bCs/>
          <w:color w:val="000000"/>
          <w:sz w:val="22"/>
          <w:szCs w:val="22"/>
          <w:lang w:val="es-ES" w:eastAsia="es-ES_tradnl"/>
        </w:rPr>
      </w:pPr>
    </w:p>
    <w:p w:rsidR="005415D8" w:rsidRPr="00AC0AD4" w:rsidRDefault="005415D8" w:rsidP="00CC4CE4">
      <w:pPr>
        <w:pStyle w:val="Ttulo1"/>
        <w:numPr>
          <w:ilvl w:val="1"/>
          <w:numId w:val="1"/>
        </w:numPr>
        <w:jc w:val="left"/>
        <w:rPr>
          <w:b/>
          <w:bCs w:val="0"/>
          <w:color w:val="000000"/>
          <w:sz w:val="22"/>
          <w:szCs w:val="22"/>
          <w:u w:val="single"/>
          <w:lang w:val="es-ES" w:eastAsia="es-ES_tradnl"/>
        </w:rPr>
      </w:pPr>
      <w:bookmarkStart w:id="23" w:name="_Toc2263372"/>
      <w:r w:rsidRPr="00AC0AD4">
        <w:rPr>
          <w:b/>
          <w:lang w:val="es-ES" w:eastAsia="es-ES_tradnl"/>
        </w:rPr>
        <w:t>Debilidades</w:t>
      </w:r>
      <w:bookmarkEnd w:id="23"/>
    </w:p>
    <w:p w:rsidR="005415D8" w:rsidRPr="00AC0AD4" w:rsidRDefault="005415D8" w:rsidP="00CC4CE4">
      <w:pPr>
        <w:rPr>
          <w:rFonts w:ascii="Arial" w:hAnsi="Arial" w:cs="Arial"/>
          <w:bCs/>
          <w:color w:val="000000"/>
          <w:sz w:val="22"/>
          <w:szCs w:val="22"/>
          <w:lang w:val="es-ES" w:eastAsia="es-ES_tradnl"/>
        </w:rPr>
      </w:pPr>
    </w:p>
    <w:p w:rsidR="00106E47" w:rsidRDefault="008F2137"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identificaron </w:t>
      </w:r>
      <w:r w:rsidR="004D4B67">
        <w:rPr>
          <w:rFonts w:ascii="Arial" w:hAnsi="Arial" w:cs="Arial"/>
          <w:bCs/>
          <w:color w:val="000000"/>
          <w:sz w:val="22"/>
          <w:szCs w:val="22"/>
          <w:lang w:val="es-ES" w:eastAsia="es-ES_tradnl"/>
        </w:rPr>
        <w:t xml:space="preserve">11 </w:t>
      </w:r>
      <w:r w:rsidRPr="00AC0AD4">
        <w:rPr>
          <w:rFonts w:ascii="Arial" w:hAnsi="Arial" w:cs="Arial"/>
          <w:bCs/>
          <w:color w:val="000000"/>
          <w:sz w:val="22"/>
          <w:szCs w:val="22"/>
          <w:lang w:val="es-ES" w:eastAsia="es-ES_tradnl"/>
        </w:rPr>
        <w:t>debilidades</w:t>
      </w:r>
      <w:r w:rsidR="00ED2E22" w:rsidRPr="00AC0AD4">
        <w:rPr>
          <w:rFonts w:ascii="Arial" w:hAnsi="Arial" w:cs="Arial"/>
          <w:bCs/>
          <w:color w:val="000000"/>
          <w:sz w:val="22"/>
          <w:szCs w:val="22"/>
          <w:lang w:val="es-ES" w:eastAsia="es-ES_tradnl"/>
        </w:rPr>
        <w:t xml:space="preserve"> en</w:t>
      </w:r>
      <w:r w:rsidR="00106E47">
        <w:rPr>
          <w:rFonts w:ascii="Arial" w:hAnsi="Arial" w:cs="Arial"/>
          <w:bCs/>
          <w:color w:val="000000"/>
          <w:sz w:val="22"/>
          <w:szCs w:val="22"/>
          <w:lang w:val="es-ES" w:eastAsia="es-ES_tradnl"/>
        </w:rPr>
        <w:t xml:space="preserve"> los siguientes aspectos</w:t>
      </w:r>
      <w:r w:rsidR="00DB1005" w:rsidRPr="00AC0AD4">
        <w:rPr>
          <w:rFonts w:ascii="Arial" w:hAnsi="Arial" w:cs="Arial"/>
          <w:bCs/>
          <w:color w:val="000000"/>
          <w:sz w:val="22"/>
          <w:szCs w:val="22"/>
          <w:lang w:val="es-ES" w:eastAsia="es-ES_tradnl"/>
        </w:rPr>
        <w:t>:</w:t>
      </w:r>
    </w:p>
    <w:p w:rsidR="00106E47" w:rsidRDefault="008F2137"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 </w:t>
      </w:r>
    </w:p>
    <w:p w:rsidR="00106E47" w:rsidRPr="00D30D25" w:rsidRDefault="00D30D25" w:rsidP="00D30D25">
      <w:pPr>
        <w:pStyle w:val="Prrafodelista"/>
        <w:numPr>
          <w:ilvl w:val="0"/>
          <w:numId w:val="1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8F2137" w:rsidRPr="00D30D25">
        <w:rPr>
          <w:rFonts w:ascii="Arial" w:hAnsi="Arial" w:cs="Arial"/>
          <w:bCs/>
          <w:color w:val="000000"/>
          <w:sz w:val="22"/>
          <w:szCs w:val="22"/>
          <w:lang w:val="es-ES" w:eastAsia="es-ES_tradnl"/>
        </w:rPr>
        <w:t>a documentación de</w:t>
      </w:r>
      <w:r w:rsidR="006E660E" w:rsidRPr="00D30D25">
        <w:rPr>
          <w:rFonts w:ascii="Arial" w:hAnsi="Arial" w:cs="Arial"/>
          <w:bCs/>
          <w:color w:val="000000"/>
          <w:sz w:val="22"/>
          <w:szCs w:val="22"/>
          <w:lang w:val="es-ES" w:eastAsia="es-ES_tradnl"/>
        </w:rPr>
        <w:t xml:space="preserve"> </w:t>
      </w:r>
      <w:r w:rsidR="000D1394" w:rsidRPr="00D30D25">
        <w:rPr>
          <w:rFonts w:ascii="Arial" w:hAnsi="Arial" w:cs="Arial"/>
          <w:bCs/>
          <w:color w:val="000000"/>
          <w:sz w:val="22"/>
          <w:szCs w:val="22"/>
          <w:lang w:val="es-ES" w:eastAsia="es-ES_tradnl"/>
        </w:rPr>
        <w:t xml:space="preserve">políticas y/o instrumentos necesarios para la gestión </w:t>
      </w:r>
      <w:r w:rsidR="00D543D2" w:rsidRPr="00D30D25">
        <w:rPr>
          <w:rFonts w:ascii="Arial" w:hAnsi="Arial" w:cs="Arial"/>
          <w:bCs/>
          <w:color w:val="000000"/>
          <w:sz w:val="22"/>
          <w:szCs w:val="22"/>
          <w:lang w:val="es-ES" w:eastAsia="es-ES_tradnl"/>
        </w:rPr>
        <w:t>contable</w:t>
      </w:r>
      <w:r w:rsidR="008F2137" w:rsidRPr="00D30D25">
        <w:rPr>
          <w:rFonts w:ascii="Arial" w:hAnsi="Arial" w:cs="Arial"/>
          <w:bCs/>
          <w:color w:val="000000"/>
          <w:sz w:val="22"/>
          <w:szCs w:val="22"/>
          <w:lang w:val="es-ES" w:eastAsia="es-ES_tradnl"/>
        </w:rPr>
        <w:t xml:space="preserve">, </w:t>
      </w:r>
    </w:p>
    <w:p w:rsidR="00106E47" w:rsidRPr="00D30D25" w:rsidRDefault="00D30D25" w:rsidP="00D30D25">
      <w:pPr>
        <w:pStyle w:val="Prrafodelista"/>
        <w:numPr>
          <w:ilvl w:val="0"/>
          <w:numId w:val="1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DB1005" w:rsidRPr="00D30D25">
        <w:rPr>
          <w:rFonts w:ascii="Arial" w:hAnsi="Arial" w:cs="Arial"/>
          <w:bCs/>
          <w:color w:val="000000"/>
          <w:sz w:val="22"/>
          <w:szCs w:val="22"/>
          <w:lang w:val="es-ES" w:eastAsia="es-ES_tradnl"/>
        </w:rPr>
        <w:t>a razonabilidad</w:t>
      </w:r>
      <w:r w:rsidR="008F2137" w:rsidRPr="00D30D25">
        <w:rPr>
          <w:rFonts w:ascii="Arial" w:hAnsi="Arial" w:cs="Arial"/>
          <w:bCs/>
          <w:color w:val="000000"/>
          <w:sz w:val="22"/>
          <w:szCs w:val="22"/>
          <w:lang w:val="es-ES" w:eastAsia="es-ES_tradnl"/>
        </w:rPr>
        <w:t xml:space="preserve"> de saldos</w:t>
      </w:r>
      <w:r w:rsidR="00DB1005" w:rsidRPr="00D30D25">
        <w:rPr>
          <w:rFonts w:ascii="Arial" w:hAnsi="Arial" w:cs="Arial"/>
          <w:bCs/>
          <w:color w:val="000000"/>
          <w:sz w:val="22"/>
          <w:szCs w:val="22"/>
          <w:lang w:val="es-ES" w:eastAsia="es-ES_tradnl"/>
        </w:rPr>
        <w:t xml:space="preserve"> en las cuentas detalladas a continuación</w:t>
      </w:r>
      <w:r w:rsidR="000D1394" w:rsidRPr="00D30D25">
        <w:rPr>
          <w:rFonts w:ascii="Arial" w:hAnsi="Arial" w:cs="Arial"/>
          <w:bCs/>
          <w:color w:val="000000"/>
          <w:sz w:val="22"/>
          <w:szCs w:val="22"/>
          <w:lang w:val="es-ES" w:eastAsia="es-ES_tradnl"/>
        </w:rPr>
        <w:t xml:space="preserve">, </w:t>
      </w:r>
    </w:p>
    <w:p w:rsidR="00106E47" w:rsidRPr="00D30D25" w:rsidRDefault="00D30D25" w:rsidP="00D30D25">
      <w:pPr>
        <w:pStyle w:val="Prrafodelista"/>
        <w:numPr>
          <w:ilvl w:val="0"/>
          <w:numId w:val="1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0D1394" w:rsidRPr="00D30D25">
        <w:rPr>
          <w:rFonts w:ascii="Arial" w:hAnsi="Arial" w:cs="Arial"/>
          <w:bCs/>
          <w:color w:val="000000"/>
          <w:sz w:val="22"/>
          <w:szCs w:val="22"/>
          <w:lang w:val="es-ES" w:eastAsia="es-ES_tradnl"/>
        </w:rPr>
        <w:t>a identificación de riesgos de índole contable</w:t>
      </w:r>
      <w:r w:rsidR="00ED2E22" w:rsidRPr="00D30D25">
        <w:rPr>
          <w:rFonts w:ascii="Arial" w:hAnsi="Arial" w:cs="Arial"/>
          <w:bCs/>
          <w:color w:val="000000"/>
          <w:sz w:val="22"/>
          <w:szCs w:val="22"/>
          <w:lang w:val="es-ES" w:eastAsia="es-ES_tradnl"/>
        </w:rPr>
        <w:t>;</w:t>
      </w:r>
      <w:r w:rsidR="00DB1005" w:rsidRPr="00D30D25">
        <w:rPr>
          <w:rFonts w:ascii="Arial" w:hAnsi="Arial" w:cs="Arial"/>
          <w:bCs/>
          <w:color w:val="000000"/>
          <w:sz w:val="22"/>
          <w:szCs w:val="22"/>
          <w:lang w:val="es-ES" w:eastAsia="es-ES_tradnl"/>
        </w:rPr>
        <w:t xml:space="preserve"> </w:t>
      </w:r>
    </w:p>
    <w:p w:rsidR="008F2137" w:rsidRPr="00D30D25" w:rsidRDefault="00D30D25" w:rsidP="00D30D25">
      <w:pPr>
        <w:pStyle w:val="Prrafodelista"/>
        <w:numPr>
          <w:ilvl w:val="0"/>
          <w:numId w:val="15"/>
        </w:num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3B2098" w:rsidRPr="00D30D25">
        <w:rPr>
          <w:rFonts w:ascii="Arial" w:hAnsi="Arial" w:cs="Arial"/>
          <w:bCs/>
          <w:color w:val="000000"/>
          <w:sz w:val="22"/>
          <w:szCs w:val="22"/>
          <w:lang w:val="es-ES" w:eastAsia="es-ES_tradnl"/>
        </w:rPr>
        <w:t xml:space="preserve">o </w:t>
      </w:r>
      <w:r w:rsidR="002B542A" w:rsidRPr="00D30D25">
        <w:rPr>
          <w:rFonts w:ascii="Arial" w:hAnsi="Arial" w:cs="Arial"/>
          <w:bCs/>
          <w:color w:val="000000"/>
          <w:sz w:val="22"/>
          <w:szCs w:val="22"/>
          <w:lang w:val="es-ES" w:eastAsia="es-ES_tradnl"/>
        </w:rPr>
        <w:t xml:space="preserve">relacionado con el </w:t>
      </w:r>
      <w:r w:rsidR="00D543D2" w:rsidRPr="00D30D25">
        <w:rPr>
          <w:rFonts w:ascii="Arial" w:hAnsi="Arial" w:cs="Arial"/>
          <w:bCs/>
          <w:color w:val="000000"/>
          <w:sz w:val="22"/>
          <w:szCs w:val="22"/>
          <w:lang w:val="es-ES" w:eastAsia="es-ES_tradnl"/>
        </w:rPr>
        <w:t xml:space="preserve">sistema </w:t>
      </w:r>
      <w:r w:rsidR="008F2137" w:rsidRPr="00D30D25">
        <w:rPr>
          <w:rFonts w:ascii="Arial" w:hAnsi="Arial" w:cs="Arial"/>
          <w:bCs/>
          <w:color w:val="000000"/>
          <w:sz w:val="22"/>
          <w:szCs w:val="22"/>
          <w:lang w:val="es-ES" w:eastAsia="es-ES_tradnl"/>
        </w:rPr>
        <w:t>SICAPITAL</w:t>
      </w:r>
      <w:r w:rsidR="003B2098" w:rsidRPr="00D30D25">
        <w:rPr>
          <w:rFonts w:ascii="Arial" w:hAnsi="Arial" w:cs="Arial"/>
          <w:bCs/>
          <w:color w:val="000000"/>
          <w:sz w:val="22"/>
          <w:szCs w:val="22"/>
          <w:lang w:val="es-ES" w:eastAsia="es-ES_tradnl"/>
        </w:rPr>
        <w:t xml:space="preserve">, </w:t>
      </w:r>
      <w:r w:rsidR="002B542A" w:rsidRPr="00D30D25">
        <w:rPr>
          <w:rFonts w:ascii="Arial" w:hAnsi="Arial" w:cs="Arial"/>
          <w:bCs/>
          <w:color w:val="000000"/>
          <w:sz w:val="22"/>
          <w:szCs w:val="22"/>
          <w:lang w:val="es-ES" w:eastAsia="es-ES_tradnl"/>
        </w:rPr>
        <w:t>módulos</w:t>
      </w:r>
      <w:r w:rsidR="003B2098" w:rsidRPr="00D30D25">
        <w:rPr>
          <w:rFonts w:ascii="Arial" w:hAnsi="Arial" w:cs="Arial"/>
          <w:bCs/>
          <w:color w:val="000000"/>
          <w:sz w:val="22"/>
          <w:szCs w:val="22"/>
          <w:lang w:val="es-ES" w:eastAsia="es-ES_tradnl"/>
        </w:rPr>
        <w:t xml:space="preserve"> LIMAY</w:t>
      </w:r>
      <w:r w:rsidR="002B542A" w:rsidRPr="00D30D25">
        <w:rPr>
          <w:rFonts w:ascii="Arial" w:hAnsi="Arial" w:cs="Arial"/>
          <w:bCs/>
          <w:color w:val="000000"/>
          <w:sz w:val="22"/>
          <w:szCs w:val="22"/>
          <w:lang w:val="es-ES" w:eastAsia="es-ES_tradnl"/>
        </w:rPr>
        <w:t xml:space="preserve"> (Contabilidad) y SAE SAI (Almacén)</w:t>
      </w:r>
      <w:r w:rsidR="003B2098" w:rsidRPr="00D30D25">
        <w:rPr>
          <w:rFonts w:ascii="Arial" w:hAnsi="Arial" w:cs="Arial"/>
          <w:bCs/>
          <w:color w:val="000000"/>
          <w:sz w:val="22"/>
          <w:szCs w:val="22"/>
          <w:lang w:val="es-ES" w:eastAsia="es-ES_tradnl"/>
        </w:rPr>
        <w:t>:</w:t>
      </w:r>
    </w:p>
    <w:p w:rsidR="008F2137" w:rsidRPr="00AC0AD4" w:rsidRDefault="008F2137" w:rsidP="00CC4CE4">
      <w:pPr>
        <w:rPr>
          <w:rFonts w:ascii="Arial" w:hAnsi="Arial" w:cs="Arial"/>
          <w:bCs/>
          <w:color w:val="000000"/>
          <w:sz w:val="22"/>
          <w:szCs w:val="22"/>
          <w:lang w:val="es-ES" w:eastAsia="es-ES_tradnl"/>
        </w:rPr>
      </w:pPr>
    </w:p>
    <w:p w:rsidR="000D1394" w:rsidRPr="00AC0AD4" w:rsidRDefault="000D1394" w:rsidP="00CC4CE4">
      <w:pPr>
        <w:rPr>
          <w:rFonts w:ascii="Arial" w:hAnsi="Arial" w:cs="Arial"/>
          <w:b/>
          <w:bCs/>
          <w:color w:val="000000"/>
          <w:sz w:val="22"/>
          <w:szCs w:val="22"/>
          <w:lang w:val="es-ES" w:eastAsia="es-ES_tradnl"/>
        </w:rPr>
      </w:pPr>
      <w:r w:rsidRPr="00AC0AD4">
        <w:rPr>
          <w:rFonts w:ascii="Arial" w:hAnsi="Arial" w:cs="Arial"/>
          <w:b/>
          <w:bCs/>
          <w:color w:val="000000"/>
          <w:sz w:val="22"/>
          <w:szCs w:val="22"/>
          <w:lang w:val="es-ES" w:eastAsia="es-ES_tradnl"/>
        </w:rPr>
        <w:t xml:space="preserve">Documentación </w:t>
      </w:r>
      <w:r w:rsidR="00C34A9F" w:rsidRPr="00AC0AD4">
        <w:rPr>
          <w:rFonts w:ascii="Arial" w:hAnsi="Arial" w:cs="Arial"/>
          <w:b/>
          <w:bCs/>
          <w:color w:val="000000"/>
          <w:sz w:val="22"/>
          <w:szCs w:val="22"/>
          <w:lang w:val="es-ES" w:eastAsia="es-ES_tradnl"/>
        </w:rPr>
        <w:t>de políticas y/o instrumentos necesarios para la gestión contable</w:t>
      </w:r>
    </w:p>
    <w:p w:rsidR="000D1394" w:rsidRPr="00AC0AD4" w:rsidRDefault="000D1394" w:rsidP="00CC4CE4">
      <w:pPr>
        <w:rPr>
          <w:rFonts w:ascii="Arial" w:hAnsi="Arial" w:cs="Arial"/>
          <w:b/>
          <w:bCs/>
          <w:color w:val="000000"/>
          <w:sz w:val="22"/>
          <w:szCs w:val="22"/>
          <w:lang w:val="es-ES" w:eastAsia="es-ES_tradnl"/>
        </w:rPr>
      </w:pPr>
    </w:p>
    <w:p w:rsidR="000D1394" w:rsidRPr="00AC0AD4" w:rsidRDefault="000D1394"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Los </w:t>
      </w:r>
      <w:r w:rsidRPr="00D30D25">
        <w:rPr>
          <w:rFonts w:ascii="Arial" w:hAnsi="Arial" w:cs="Arial"/>
          <w:bCs/>
          <w:color w:val="000000"/>
          <w:sz w:val="22"/>
          <w:szCs w:val="22"/>
          <w:lang w:val="es-ES" w:eastAsia="es-ES_tradnl"/>
        </w:rPr>
        <w:t>procedimientos vigentes</w:t>
      </w:r>
      <w:r w:rsidRPr="00AC0AD4">
        <w:rPr>
          <w:rFonts w:ascii="Arial" w:hAnsi="Arial" w:cs="Arial"/>
          <w:bCs/>
          <w:color w:val="000000"/>
          <w:sz w:val="22"/>
          <w:szCs w:val="22"/>
          <w:lang w:val="es-ES" w:eastAsia="es-ES_tradnl"/>
        </w:rPr>
        <w:t xml:space="preserve"> </w:t>
      </w:r>
      <w:r w:rsidR="00723DDE" w:rsidRPr="00AC0AD4">
        <w:rPr>
          <w:rFonts w:ascii="Arial" w:hAnsi="Arial" w:cs="Arial"/>
          <w:bCs/>
          <w:color w:val="000000"/>
          <w:sz w:val="22"/>
          <w:szCs w:val="22"/>
          <w:lang w:val="es-ES" w:eastAsia="es-ES_tradnl"/>
        </w:rPr>
        <w:t xml:space="preserve">no se encuentran </w:t>
      </w:r>
      <w:r w:rsidRPr="00AC0AD4">
        <w:rPr>
          <w:rFonts w:ascii="Arial" w:hAnsi="Arial" w:cs="Arial"/>
          <w:bCs/>
          <w:color w:val="000000"/>
          <w:sz w:val="22"/>
          <w:szCs w:val="22"/>
          <w:lang w:val="es-ES" w:eastAsia="es-ES_tradnl"/>
        </w:rPr>
        <w:t>aliena</w:t>
      </w:r>
      <w:r w:rsidR="00CC4AB0" w:rsidRPr="00AC0AD4">
        <w:rPr>
          <w:rFonts w:ascii="Arial" w:hAnsi="Arial" w:cs="Arial"/>
          <w:bCs/>
          <w:color w:val="000000"/>
          <w:sz w:val="22"/>
          <w:szCs w:val="22"/>
          <w:lang w:val="es-ES" w:eastAsia="es-ES_tradnl"/>
        </w:rPr>
        <w:t>d</w:t>
      </w:r>
      <w:r w:rsidRPr="00AC0AD4">
        <w:rPr>
          <w:rFonts w:ascii="Arial" w:hAnsi="Arial" w:cs="Arial"/>
          <w:bCs/>
          <w:color w:val="000000"/>
          <w:sz w:val="22"/>
          <w:szCs w:val="22"/>
          <w:lang w:val="es-ES" w:eastAsia="es-ES_tradnl"/>
        </w:rPr>
        <w:t>os bajo el Manual de Políticas Contables FIN-C-MA-001 de julio de 2018</w:t>
      </w:r>
      <w:r w:rsidR="00723DDE" w:rsidRPr="00AC0AD4">
        <w:rPr>
          <w:rFonts w:ascii="Arial" w:hAnsi="Arial" w:cs="Arial"/>
          <w:bCs/>
          <w:color w:val="000000"/>
          <w:sz w:val="22"/>
          <w:szCs w:val="22"/>
          <w:lang w:val="es-ES" w:eastAsia="es-ES_tradnl"/>
        </w:rPr>
        <w:t>, asociado con el nuevo marco normativo contable</w:t>
      </w:r>
      <w:r w:rsidR="00D30D25">
        <w:rPr>
          <w:rFonts w:ascii="Arial" w:hAnsi="Arial" w:cs="Arial"/>
          <w:bCs/>
          <w:color w:val="000000"/>
          <w:sz w:val="22"/>
          <w:szCs w:val="22"/>
          <w:lang w:val="es-ES" w:eastAsia="es-ES_tradnl"/>
        </w:rPr>
        <w:t xml:space="preserve"> y tampoco se identificaron procedimientos para </w:t>
      </w:r>
      <w:r w:rsidR="00D30D25" w:rsidRPr="00AC0AD4">
        <w:rPr>
          <w:rFonts w:ascii="Arial" w:hAnsi="Arial" w:cs="Arial"/>
          <w:bCs/>
          <w:color w:val="000000"/>
          <w:sz w:val="22"/>
          <w:szCs w:val="22"/>
          <w:lang w:val="es-ES" w:eastAsia="es-ES_tradnl"/>
        </w:rPr>
        <w:t>el cierre integral de la información producida en las áreas que generan hechos económicos</w:t>
      </w:r>
      <w:r w:rsidR="00D30D25">
        <w:rPr>
          <w:rFonts w:ascii="Arial" w:hAnsi="Arial" w:cs="Arial"/>
          <w:bCs/>
          <w:color w:val="000000"/>
          <w:sz w:val="22"/>
          <w:szCs w:val="22"/>
          <w:lang w:val="es-ES" w:eastAsia="es-ES_tradnl"/>
        </w:rPr>
        <w:t xml:space="preserve">, ni para </w:t>
      </w:r>
      <w:r w:rsidR="00D30D25" w:rsidRPr="00AC0AD4">
        <w:rPr>
          <w:rFonts w:ascii="Arial" w:hAnsi="Arial" w:cs="Arial"/>
          <w:bCs/>
          <w:color w:val="000000"/>
          <w:sz w:val="22"/>
          <w:szCs w:val="22"/>
          <w:lang w:val="es-ES" w:eastAsia="es-ES_tradnl"/>
        </w:rPr>
        <w:t>realizar cruces de información de los demás rubros representativos del activo y pasivo</w:t>
      </w:r>
    </w:p>
    <w:p w:rsidR="000D1394" w:rsidRPr="00AC0AD4" w:rsidRDefault="000D1394" w:rsidP="00CC4CE4">
      <w:pPr>
        <w:rPr>
          <w:rFonts w:ascii="Arial" w:hAnsi="Arial" w:cs="Arial"/>
          <w:bCs/>
          <w:color w:val="000000"/>
          <w:sz w:val="22"/>
          <w:szCs w:val="22"/>
          <w:lang w:val="es-ES" w:eastAsia="es-ES_tradnl"/>
        </w:rPr>
      </w:pPr>
    </w:p>
    <w:p w:rsidR="000D1394" w:rsidRPr="00AC0AD4" w:rsidRDefault="000D1394"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No se encuentra documentada una política o instrumento que defina que los bienes físicos deben estar individualizados.</w:t>
      </w:r>
    </w:p>
    <w:p w:rsidR="000D1394" w:rsidRPr="00AC0AD4" w:rsidRDefault="000D1394" w:rsidP="00CC4CE4">
      <w:pPr>
        <w:rPr>
          <w:rFonts w:ascii="Arial" w:hAnsi="Arial" w:cs="Arial"/>
          <w:bCs/>
          <w:color w:val="000000"/>
          <w:sz w:val="22"/>
          <w:szCs w:val="22"/>
          <w:lang w:val="es-ES" w:eastAsia="es-ES_tradnl"/>
        </w:rPr>
      </w:pPr>
    </w:p>
    <w:p w:rsidR="00723DDE" w:rsidRPr="00AC0AD4" w:rsidRDefault="00723DDE"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presentan debilidades en el reporte oportuno de </w:t>
      </w:r>
      <w:r w:rsidRPr="00D30D25">
        <w:rPr>
          <w:rFonts w:ascii="Arial" w:hAnsi="Arial" w:cs="Arial"/>
          <w:bCs/>
          <w:color w:val="000000"/>
          <w:sz w:val="22"/>
          <w:szCs w:val="22"/>
          <w:lang w:val="es-ES" w:eastAsia="es-ES_tradnl"/>
        </w:rPr>
        <w:t>información por parte de algunas áreas</w:t>
      </w:r>
      <w:r w:rsidRPr="00AC0AD4">
        <w:rPr>
          <w:rFonts w:ascii="Arial" w:hAnsi="Arial" w:cs="Arial"/>
          <w:bCs/>
          <w:color w:val="000000"/>
          <w:sz w:val="22"/>
          <w:szCs w:val="22"/>
          <w:lang w:val="es-ES" w:eastAsia="es-ES_tradnl"/>
        </w:rPr>
        <w:t xml:space="preserve"> generadoras de hechos económicos</w:t>
      </w:r>
      <w:r w:rsidR="00D30D25">
        <w:rPr>
          <w:rFonts w:ascii="Arial" w:hAnsi="Arial" w:cs="Arial"/>
          <w:bCs/>
          <w:color w:val="000000"/>
          <w:sz w:val="22"/>
          <w:szCs w:val="22"/>
          <w:lang w:val="es-ES" w:eastAsia="es-ES_tradnl"/>
        </w:rPr>
        <w:t xml:space="preserve">, teniendo en cuenta </w:t>
      </w:r>
      <w:r w:rsidR="00D30D25" w:rsidRPr="00D30D25">
        <w:rPr>
          <w:rFonts w:ascii="Arial" w:hAnsi="Arial" w:cs="Arial"/>
          <w:bCs/>
          <w:color w:val="000000"/>
          <w:sz w:val="22"/>
          <w:szCs w:val="22"/>
          <w:lang w:val="es-ES" w:eastAsia="es-ES_tradnl"/>
        </w:rPr>
        <w:t>Circular interna 14</w:t>
      </w:r>
      <w:r w:rsidR="00D30D25" w:rsidRPr="00AC0AD4">
        <w:rPr>
          <w:rFonts w:ascii="Arial" w:hAnsi="Arial" w:cs="Arial"/>
          <w:bCs/>
          <w:color w:val="000000"/>
          <w:sz w:val="22"/>
          <w:szCs w:val="22"/>
          <w:lang w:val="es-ES" w:eastAsia="es-ES_tradnl"/>
        </w:rPr>
        <w:t xml:space="preserve"> de octubre de 2018</w:t>
      </w:r>
      <w:r w:rsidR="00D30D25">
        <w:rPr>
          <w:rFonts w:ascii="Arial" w:hAnsi="Arial" w:cs="Arial"/>
          <w:bCs/>
          <w:color w:val="000000"/>
          <w:sz w:val="22"/>
          <w:szCs w:val="22"/>
          <w:lang w:val="es-ES" w:eastAsia="es-ES_tradnl"/>
        </w:rPr>
        <w:t>; adicionalmente, se identificó que la circular no se menciona en las notas del estado de situación financiera.</w:t>
      </w:r>
    </w:p>
    <w:p w:rsidR="00723DDE" w:rsidRPr="00AC0AD4" w:rsidRDefault="00723DDE" w:rsidP="00CC4CE4">
      <w:pPr>
        <w:rPr>
          <w:rFonts w:ascii="Arial" w:hAnsi="Arial" w:cs="Arial"/>
          <w:bCs/>
          <w:color w:val="000000"/>
          <w:sz w:val="22"/>
          <w:szCs w:val="22"/>
          <w:lang w:val="es-ES" w:eastAsia="es-ES_tradnl"/>
        </w:rPr>
      </w:pPr>
    </w:p>
    <w:p w:rsidR="00723DDE" w:rsidRPr="00AC0AD4" w:rsidRDefault="00723DDE"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Se creo la ventana de revelaciones en cada área de gestión para tener el seguimiento de la información; sin embargo, este control no se encuentra documentado.</w:t>
      </w:r>
    </w:p>
    <w:p w:rsidR="00723DDE" w:rsidRPr="00AC0AD4" w:rsidRDefault="00723DDE" w:rsidP="00CC4CE4">
      <w:pPr>
        <w:rPr>
          <w:rFonts w:ascii="Arial" w:hAnsi="Arial" w:cs="Arial"/>
          <w:bCs/>
          <w:color w:val="000000"/>
          <w:sz w:val="22"/>
          <w:szCs w:val="22"/>
          <w:lang w:val="es-ES" w:eastAsia="es-ES_tradnl"/>
        </w:rPr>
      </w:pPr>
    </w:p>
    <w:p w:rsidR="007F68AA" w:rsidRPr="00AC0AD4" w:rsidRDefault="00ED2E22"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L</w:t>
      </w:r>
      <w:r w:rsidR="00C34A9F" w:rsidRPr="00AC0AD4">
        <w:rPr>
          <w:rFonts w:ascii="Arial" w:hAnsi="Arial" w:cs="Arial"/>
          <w:bCs/>
          <w:color w:val="000000"/>
          <w:sz w:val="22"/>
          <w:szCs w:val="22"/>
          <w:lang w:val="es-ES" w:eastAsia="es-ES_tradnl"/>
        </w:rPr>
        <w:t>as notas del estado de situación financiera no citan la para la presentación de la información contable que suministran las áreas a Contabilidad.</w:t>
      </w:r>
    </w:p>
    <w:p w:rsidR="007F68AA" w:rsidRPr="00AC0AD4" w:rsidRDefault="007F68AA" w:rsidP="00CC4CE4">
      <w:pPr>
        <w:pStyle w:val="Prrafodelista"/>
        <w:rPr>
          <w:rFonts w:ascii="Arial" w:hAnsi="Arial" w:cs="Arial"/>
          <w:bCs/>
          <w:color w:val="000000"/>
          <w:sz w:val="22"/>
          <w:szCs w:val="22"/>
          <w:lang w:val="es-ES" w:eastAsia="es-ES_tradnl"/>
        </w:rPr>
      </w:pPr>
    </w:p>
    <w:p w:rsidR="007F68AA" w:rsidRPr="00AC0AD4" w:rsidRDefault="007F68AA" w:rsidP="00CC4CE4">
      <w:pPr>
        <w:rPr>
          <w:rFonts w:ascii="Arial" w:hAnsi="Arial" w:cs="Arial"/>
          <w:b/>
          <w:bCs/>
          <w:color w:val="000000"/>
          <w:sz w:val="22"/>
          <w:szCs w:val="22"/>
          <w:lang w:val="es-ES" w:eastAsia="es-ES_tradnl"/>
        </w:rPr>
      </w:pPr>
      <w:r w:rsidRPr="00AC0AD4">
        <w:rPr>
          <w:rFonts w:ascii="Arial" w:hAnsi="Arial" w:cs="Arial"/>
          <w:b/>
          <w:bCs/>
          <w:color w:val="000000"/>
          <w:sz w:val="22"/>
          <w:szCs w:val="22"/>
          <w:lang w:val="es-ES" w:eastAsia="es-ES_tradnl"/>
        </w:rPr>
        <w:t>Razonabilidad de saldos en las cuentas</w:t>
      </w:r>
    </w:p>
    <w:p w:rsidR="007F68AA" w:rsidRPr="00AC0AD4" w:rsidRDefault="007F68AA" w:rsidP="00CC4CE4">
      <w:pPr>
        <w:pStyle w:val="Prrafodelista"/>
        <w:rPr>
          <w:rFonts w:ascii="Arial" w:hAnsi="Arial" w:cs="Arial"/>
          <w:bCs/>
          <w:color w:val="000000"/>
          <w:sz w:val="22"/>
          <w:szCs w:val="22"/>
          <w:lang w:val="es-ES" w:eastAsia="es-ES_tradnl"/>
        </w:rPr>
      </w:pPr>
    </w:p>
    <w:p w:rsidR="007F68AA" w:rsidRPr="00AC0AD4" w:rsidRDefault="00C34A9F"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Se </w:t>
      </w:r>
      <w:r w:rsidRPr="00D30D25">
        <w:rPr>
          <w:rFonts w:ascii="Arial" w:hAnsi="Arial" w:cs="Arial"/>
          <w:bCs/>
          <w:color w:val="000000"/>
          <w:sz w:val="22"/>
          <w:szCs w:val="22"/>
          <w:lang w:val="es-ES" w:eastAsia="es-ES_tradnl"/>
        </w:rPr>
        <w:t>observ</w:t>
      </w:r>
      <w:r w:rsidR="00D30D25" w:rsidRPr="00D30D25">
        <w:rPr>
          <w:rFonts w:ascii="Arial" w:hAnsi="Arial" w:cs="Arial"/>
          <w:bCs/>
          <w:color w:val="000000"/>
          <w:sz w:val="22"/>
          <w:szCs w:val="22"/>
          <w:lang w:val="es-ES" w:eastAsia="es-ES_tradnl"/>
        </w:rPr>
        <w:t>ó</w:t>
      </w:r>
      <w:r w:rsidRPr="00AC0AD4">
        <w:rPr>
          <w:rFonts w:ascii="Arial" w:hAnsi="Arial" w:cs="Arial"/>
          <w:bCs/>
          <w:color w:val="000000"/>
          <w:sz w:val="22"/>
          <w:szCs w:val="22"/>
          <w:lang w:val="es-ES" w:eastAsia="es-ES_tradnl"/>
        </w:rPr>
        <w:t xml:space="preserve"> </w:t>
      </w:r>
      <w:r w:rsidR="006817C3">
        <w:rPr>
          <w:rFonts w:ascii="Arial" w:hAnsi="Arial" w:cs="Arial"/>
          <w:bCs/>
          <w:color w:val="000000"/>
          <w:sz w:val="22"/>
          <w:szCs w:val="22"/>
          <w:lang w:val="es-ES" w:eastAsia="es-ES_tradnl"/>
        </w:rPr>
        <w:t xml:space="preserve">una </w:t>
      </w:r>
      <w:r w:rsidRPr="00AC0AD4">
        <w:rPr>
          <w:rFonts w:ascii="Arial" w:hAnsi="Arial" w:cs="Arial"/>
          <w:bCs/>
          <w:color w:val="000000"/>
          <w:sz w:val="22"/>
          <w:szCs w:val="22"/>
          <w:lang w:val="es-ES" w:eastAsia="es-ES_tradnl"/>
        </w:rPr>
        <w:t>diferencia</w:t>
      </w:r>
      <w:r w:rsidR="006817C3">
        <w:rPr>
          <w:rFonts w:ascii="Arial" w:hAnsi="Arial" w:cs="Arial"/>
          <w:bCs/>
          <w:color w:val="000000"/>
          <w:sz w:val="22"/>
          <w:szCs w:val="22"/>
          <w:lang w:val="es-ES" w:eastAsia="es-ES_tradnl"/>
        </w:rPr>
        <w:t xml:space="preserve"> de $</w:t>
      </w:r>
      <w:r w:rsidR="00D30D25" w:rsidRPr="00D30D25">
        <w:rPr>
          <w:rFonts w:ascii="Arial" w:hAnsi="Arial" w:cs="Arial"/>
          <w:bCs/>
          <w:color w:val="000000"/>
          <w:sz w:val="22"/>
          <w:szCs w:val="22"/>
          <w:lang w:val="es-ES" w:eastAsia="es-ES_tradnl"/>
        </w:rPr>
        <w:t>5</w:t>
      </w:r>
      <w:r w:rsidR="00D30D25">
        <w:rPr>
          <w:rFonts w:ascii="Arial" w:hAnsi="Arial" w:cs="Arial"/>
          <w:bCs/>
          <w:color w:val="000000"/>
          <w:sz w:val="22"/>
          <w:szCs w:val="22"/>
          <w:lang w:val="es-ES" w:eastAsia="es-ES_tradnl"/>
        </w:rPr>
        <w:t>.</w:t>
      </w:r>
      <w:r w:rsidR="00D30D25" w:rsidRPr="00D30D25">
        <w:rPr>
          <w:rFonts w:ascii="Arial" w:hAnsi="Arial" w:cs="Arial"/>
          <w:bCs/>
          <w:color w:val="000000"/>
          <w:sz w:val="22"/>
          <w:szCs w:val="22"/>
          <w:lang w:val="es-ES" w:eastAsia="es-ES_tradnl"/>
        </w:rPr>
        <w:t>900</w:t>
      </w:r>
      <w:r w:rsidR="00D30D25">
        <w:rPr>
          <w:rFonts w:ascii="Arial" w:hAnsi="Arial" w:cs="Arial"/>
          <w:bCs/>
          <w:color w:val="000000"/>
          <w:sz w:val="22"/>
          <w:szCs w:val="22"/>
          <w:lang w:val="es-ES" w:eastAsia="es-ES_tradnl"/>
        </w:rPr>
        <w:t>’</w:t>
      </w:r>
      <w:r w:rsidR="00D30D25" w:rsidRPr="00D30D25">
        <w:rPr>
          <w:rFonts w:ascii="Arial" w:hAnsi="Arial" w:cs="Arial"/>
          <w:bCs/>
          <w:color w:val="000000"/>
          <w:sz w:val="22"/>
          <w:szCs w:val="22"/>
          <w:lang w:val="es-ES" w:eastAsia="es-ES_tradnl"/>
        </w:rPr>
        <w:t>926</w:t>
      </w:r>
      <w:r w:rsidR="00D30D25">
        <w:rPr>
          <w:rFonts w:ascii="Arial" w:hAnsi="Arial" w:cs="Arial"/>
          <w:bCs/>
          <w:color w:val="000000"/>
          <w:sz w:val="22"/>
          <w:szCs w:val="22"/>
          <w:lang w:val="es-ES" w:eastAsia="es-ES_tradnl"/>
        </w:rPr>
        <w:t>.</w:t>
      </w:r>
      <w:r w:rsidR="00D30D25" w:rsidRPr="00D30D25">
        <w:rPr>
          <w:rFonts w:ascii="Arial" w:hAnsi="Arial" w:cs="Arial"/>
          <w:bCs/>
          <w:color w:val="000000"/>
          <w:sz w:val="22"/>
          <w:szCs w:val="22"/>
          <w:lang w:val="es-ES" w:eastAsia="es-ES_tradnl"/>
        </w:rPr>
        <w:t>016</w:t>
      </w:r>
      <w:r w:rsidR="006817C3">
        <w:rPr>
          <w:rFonts w:ascii="Arial" w:hAnsi="Arial" w:cs="Arial"/>
          <w:bCs/>
          <w:color w:val="000000"/>
          <w:sz w:val="22"/>
          <w:szCs w:val="22"/>
          <w:lang w:val="es-ES" w:eastAsia="es-ES_tradnl"/>
        </w:rPr>
        <w:t xml:space="preserve"> </w:t>
      </w:r>
      <w:r w:rsidRPr="00AC0AD4">
        <w:rPr>
          <w:rFonts w:ascii="Arial" w:hAnsi="Arial" w:cs="Arial"/>
          <w:bCs/>
          <w:color w:val="000000"/>
          <w:sz w:val="22"/>
          <w:szCs w:val="22"/>
          <w:lang w:val="es-ES" w:eastAsia="es-ES_tradnl"/>
        </w:rPr>
        <w:t>en el rubro de propiedad planta y equipo entre el saldo del estado de situación financiera ($34.824</w:t>
      </w:r>
      <w:r w:rsidR="006817C3">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055.548) y las notas al estado de situación </w:t>
      </w:r>
      <w:r w:rsidRPr="00AC0AD4">
        <w:rPr>
          <w:rFonts w:ascii="Arial" w:hAnsi="Arial" w:cs="Arial"/>
          <w:bCs/>
          <w:color w:val="000000"/>
          <w:sz w:val="22"/>
          <w:szCs w:val="22"/>
          <w:lang w:val="es-ES" w:eastAsia="es-ES_tradnl"/>
        </w:rPr>
        <w:lastRenderedPageBreak/>
        <w:t>financiera ($28.923</w:t>
      </w:r>
      <w:r w:rsidR="006817C3">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129.532 - página 132)</w:t>
      </w:r>
      <w:r w:rsidR="006817C3">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además, los cuadros de revelaciones de la página 13</w:t>
      </w:r>
      <w:r w:rsidR="002B542A" w:rsidRPr="00AC0AD4">
        <w:rPr>
          <w:rFonts w:ascii="Arial" w:hAnsi="Arial" w:cs="Arial"/>
          <w:bCs/>
          <w:color w:val="000000"/>
          <w:sz w:val="22"/>
          <w:szCs w:val="22"/>
          <w:lang w:val="es-ES" w:eastAsia="es-ES_tradnl"/>
        </w:rPr>
        <w:t>5</w:t>
      </w:r>
      <w:r w:rsidRPr="00AC0AD4">
        <w:rPr>
          <w:rFonts w:ascii="Arial" w:hAnsi="Arial" w:cs="Arial"/>
          <w:bCs/>
          <w:color w:val="000000"/>
          <w:sz w:val="22"/>
          <w:szCs w:val="22"/>
          <w:lang w:val="es-ES" w:eastAsia="es-ES_tradnl"/>
        </w:rPr>
        <w:t xml:space="preserve"> carecen de un encabezado que expliquen los mismos.</w:t>
      </w:r>
    </w:p>
    <w:p w:rsidR="007F68AA" w:rsidRPr="00AC0AD4" w:rsidRDefault="007F68AA" w:rsidP="00CC4CE4">
      <w:pPr>
        <w:pStyle w:val="Prrafodelista"/>
        <w:rPr>
          <w:rFonts w:ascii="Arial" w:hAnsi="Arial" w:cs="Arial"/>
          <w:bCs/>
          <w:color w:val="000000"/>
          <w:sz w:val="22"/>
          <w:szCs w:val="22"/>
          <w:lang w:val="es-ES" w:eastAsia="es-ES_tradnl"/>
        </w:rPr>
      </w:pPr>
    </w:p>
    <w:p w:rsidR="00C34A9F" w:rsidRDefault="00C34A9F" w:rsidP="00CC4CE4">
      <w:pPr>
        <w:pStyle w:val="Prrafodelista"/>
        <w:numPr>
          <w:ilvl w:val="0"/>
          <w:numId w:val="8"/>
        </w:numPr>
        <w:ind w:left="36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Se identificó que entre Contabilidad y Almacén existe una diferencia de saldos en la cuenta contable 1635, 1655 y 1685 a corte 31 de diciembre de 2018, tal como se observa en la siguiente tabla:</w:t>
      </w:r>
    </w:p>
    <w:p w:rsidR="00010559" w:rsidRPr="00010559" w:rsidRDefault="00010559" w:rsidP="00010559">
      <w:pPr>
        <w:pStyle w:val="Prrafodelista"/>
        <w:rPr>
          <w:rFonts w:ascii="Arial" w:hAnsi="Arial" w:cs="Arial"/>
          <w:bCs/>
          <w:color w:val="000000"/>
          <w:sz w:val="22"/>
          <w:szCs w:val="22"/>
          <w:lang w:val="es-ES" w:eastAsia="es-ES_tradnl"/>
        </w:rPr>
      </w:pPr>
    </w:p>
    <w:p w:rsidR="00010559" w:rsidRPr="00010559" w:rsidRDefault="00010559" w:rsidP="00010559">
      <w:pPr>
        <w:pStyle w:val="Prrafodelista"/>
        <w:rPr>
          <w:rFonts w:ascii="Arial" w:hAnsi="Arial" w:cs="Arial"/>
          <w:bCs/>
          <w:color w:val="000000"/>
          <w:sz w:val="22"/>
          <w:szCs w:val="22"/>
          <w:lang w:val="es-ES" w:eastAsia="es-ES_tradnl"/>
        </w:rPr>
      </w:pPr>
    </w:p>
    <w:p w:rsidR="00010559" w:rsidRPr="00010559" w:rsidRDefault="00010559" w:rsidP="00010559">
      <w:pPr>
        <w:ind w:left="360"/>
        <w:jc w:val="center"/>
        <w:rPr>
          <w:rFonts w:ascii="Arial" w:hAnsi="Arial" w:cs="Arial"/>
          <w:bCs/>
          <w:color w:val="000000"/>
          <w:sz w:val="22"/>
          <w:szCs w:val="22"/>
          <w:lang w:val="es-ES" w:eastAsia="es-ES_tradnl"/>
        </w:rPr>
      </w:pPr>
      <w:r w:rsidRPr="00010559">
        <w:rPr>
          <w:rFonts w:ascii="Arial" w:hAnsi="Arial" w:cs="Arial"/>
          <w:b/>
        </w:rPr>
        <w:t>TABLA 4. DIFERENCIAS</w:t>
      </w:r>
      <w:r>
        <w:rPr>
          <w:rFonts w:ascii="Arial" w:hAnsi="Arial" w:cs="Arial"/>
          <w:b/>
        </w:rPr>
        <w:t xml:space="preserve"> EVIDENCIADAS POR OCI</w:t>
      </w:r>
    </w:p>
    <w:p w:rsidR="00C34A9F" w:rsidRPr="00AC0AD4" w:rsidRDefault="00C34A9F" w:rsidP="00CC4CE4">
      <w:pPr>
        <w:rPr>
          <w:rFonts w:ascii="Arial" w:hAnsi="Arial" w:cs="Arial"/>
          <w:bCs/>
          <w:color w:val="000000"/>
          <w:sz w:val="22"/>
          <w:szCs w:val="22"/>
          <w:lang w:val="es-ES" w:eastAsia="es-ES_tradnl"/>
        </w:rPr>
      </w:pPr>
    </w:p>
    <w:p w:rsidR="00C34A9F" w:rsidRPr="00AC0AD4" w:rsidRDefault="00C34A9F" w:rsidP="00CC4CE4">
      <w:pPr>
        <w:jc w:val="center"/>
        <w:rPr>
          <w:rFonts w:ascii="Arial" w:hAnsi="Arial" w:cs="Arial"/>
          <w:bCs/>
          <w:color w:val="000000"/>
          <w:sz w:val="22"/>
          <w:szCs w:val="22"/>
          <w:lang w:val="es-ES" w:eastAsia="es-ES_tradnl"/>
        </w:rPr>
      </w:pPr>
      <w:r w:rsidRPr="00AC0AD4">
        <w:rPr>
          <w:rFonts w:ascii="Arial" w:hAnsi="Arial" w:cs="Arial"/>
          <w:noProof/>
        </w:rPr>
        <w:drawing>
          <wp:inline distT="0" distB="0" distL="0" distR="0" wp14:anchorId="67BE6CE7" wp14:editId="10EF4DA3">
            <wp:extent cx="3905250" cy="1979402"/>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9869" cy="1981743"/>
                    </a:xfrm>
                    <a:prstGeom prst="rect">
                      <a:avLst/>
                    </a:prstGeom>
                  </pic:spPr>
                </pic:pic>
              </a:graphicData>
            </a:graphic>
          </wp:inline>
        </w:drawing>
      </w:r>
    </w:p>
    <w:p w:rsidR="001F36D6" w:rsidRPr="00AC0AD4" w:rsidRDefault="001F36D6" w:rsidP="00CC4CE4">
      <w:pPr>
        <w:jc w:val="center"/>
        <w:rPr>
          <w:rFonts w:ascii="Arial" w:hAnsi="Arial" w:cs="Arial"/>
          <w:bCs/>
          <w:color w:val="000000"/>
          <w:sz w:val="16"/>
          <w:szCs w:val="22"/>
          <w:lang w:val="es-ES" w:eastAsia="es-ES_tradnl"/>
        </w:rPr>
      </w:pPr>
      <w:r w:rsidRPr="00075672">
        <w:rPr>
          <w:rFonts w:ascii="Arial" w:hAnsi="Arial" w:cs="Arial"/>
          <w:bCs/>
          <w:color w:val="000000"/>
          <w:sz w:val="16"/>
          <w:szCs w:val="22"/>
          <w:lang w:val="es-ES" w:eastAsia="es-ES_tradnl"/>
        </w:rPr>
        <w:t>Fuente:</w:t>
      </w:r>
      <w:r w:rsidR="00ED2E22" w:rsidRPr="00075672">
        <w:rPr>
          <w:rFonts w:ascii="Arial" w:hAnsi="Arial" w:cs="Arial"/>
          <w:bCs/>
          <w:color w:val="000000"/>
          <w:sz w:val="16"/>
          <w:szCs w:val="22"/>
          <w:lang w:val="es-ES" w:eastAsia="es-ES_tradnl"/>
        </w:rPr>
        <w:t xml:space="preserve"> Elaborado </w:t>
      </w:r>
      <w:r w:rsidR="006817C3" w:rsidRPr="00075672">
        <w:rPr>
          <w:rFonts w:ascii="Arial" w:hAnsi="Arial" w:cs="Arial"/>
          <w:bCs/>
          <w:color w:val="000000"/>
          <w:sz w:val="16"/>
          <w:szCs w:val="22"/>
          <w:lang w:val="es-ES" w:eastAsia="es-ES_tradnl"/>
        </w:rPr>
        <w:t xml:space="preserve">propia de la </w:t>
      </w:r>
      <w:r w:rsidR="00ED2E22" w:rsidRPr="00075672">
        <w:rPr>
          <w:rFonts w:ascii="Arial" w:hAnsi="Arial" w:cs="Arial"/>
          <w:bCs/>
          <w:color w:val="000000"/>
          <w:sz w:val="16"/>
          <w:szCs w:val="22"/>
          <w:lang w:val="es-ES" w:eastAsia="es-ES_tradnl"/>
        </w:rPr>
        <w:t>O</w:t>
      </w:r>
      <w:r w:rsidR="006817C3" w:rsidRPr="00075672">
        <w:rPr>
          <w:rFonts w:ascii="Arial" w:hAnsi="Arial" w:cs="Arial"/>
          <w:bCs/>
          <w:color w:val="000000"/>
          <w:sz w:val="16"/>
          <w:szCs w:val="22"/>
          <w:lang w:val="es-ES" w:eastAsia="es-ES_tradnl"/>
        </w:rPr>
        <w:t xml:space="preserve">CI a partir de </w:t>
      </w:r>
      <w:r w:rsidR="00075672" w:rsidRPr="00075672">
        <w:rPr>
          <w:rFonts w:ascii="Arial" w:hAnsi="Arial" w:cs="Arial"/>
          <w:bCs/>
          <w:color w:val="000000"/>
          <w:sz w:val="16"/>
          <w:szCs w:val="22"/>
          <w:lang w:val="es-ES" w:eastAsia="es-ES_tradnl"/>
        </w:rPr>
        <w:t>la información suministrada de Contabilidad y Almacén</w:t>
      </w:r>
    </w:p>
    <w:p w:rsidR="00C34A9F" w:rsidRPr="00AC0AD4" w:rsidRDefault="00C34A9F" w:rsidP="00CC4CE4">
      <w:pPr>
        <w:rPr>
          <w:rFonts w:ascii="Arial" w:hAnsi="Arial" w:cs="Arial"/>
          <w:bCs/>
          <w:color w:val="000000"/>
          <w:sz w:val="22"/>
          <w:szCs w:val="22"/>
          <w:lang w:val="es-ES" w:eastAsia="es-ES_tradnl"/>
        </w:rPr>
      </w:pPr>
    </w:p>
    <w:p w:rsidR="00C34A9F" w:rsidRPr="00AC0AD4" w:rsidRDefault="00C34A9F" w:rsidP="00CC4CE4">
      <w:pPr>
        <w:pStyle w:val="Prrafodelista"/>
        <w:ind w:left="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Es importante mencionar que esta diferencia se identificó durante la revisión de los formularios correspondientes a la cuenta anual vigencia 2018 que se rinde ante la Contraloría de Bogotá D.C.</w:t>
      </w:r>
      <w:r w:rsidR="007F68AA" w:rsidRPr="00AC0AD4">
        <w:rPr>
          <w:rFonts w:ascii="Arial" w:hAnsi="Arial" w:cs="Arial"/>
          <w:bCs/>
          <w:color w:val="000000"/>
          <w:sz w:val="22"/>
          <w:szCs w:val="22"/>
          <w:lang w:val="es-ES" w:eastAsia="es-ES_tradnl"/>
        </w:rPr>
        <w:t xml:space="preserve"> a lo correspondiente de depreciación acumulada se encuentra revelado en las notas de situación financiera (página 134).</w:t>
      </w:r>
    </w:p>
    <w:p w:rsidR="00C34A9F" w:rsidRPr="00AC0AD4" w:rsidRDefault="00C34A9F" w:rsidP="00CC4CE4">
      <w:pPr>
        <w:rPr>
          <w:rFonts w:ascii="Arial" w:hAnsi="Arial" w:cs="Arial"/>
          <w:bCs/>
          <w:color w:val="000000"/>
          <w:sz w:val="22"/>
          <w:szCs w:val="22"/>
          <w:lang w:val="es-ES" w:eastAsia="es-ES_tradnl"/>
        </w:rPr>
      </w:pPr>
    </w:p>
    <w:p w:rsidR="00C34A9F" w:rsidRPr="00AC0AD4" w:rsidRDefault="007F68AA" w:rsidP="00CC4CE4">
      <w:pPr>
        <w:rPr>
          <w:rFonts w:ascii="Arial" w:hAnsi="Arial" w:cs="Arial"/>
          <w:b/>
          <w:bCs/>
          <w:color w:val="000000"/>
          <w:sz w:val="22"/>
          <w:szCs w:val="22"/>
          <w:lang w:val="es-ES" w:eastAsia="es-ES_tradnl"/>
        </w:rPr>
      </w:pPr>
      <w:r w:rsidRPr="00AC0AD4">
        <w:rPr>
          <w:rFonts w:ascii="Arial" w:hAnsi="Arial" w:cs="Arial"/>
          <w:b/>
          <w:bCs/>
          <w:color w:val="000000"/>
          <w:sz w:val="22"/>
          <w:szCs w:val="22"/>
          <w:lang w:val="es-ES" w:eastAsia="es-ES_tradnl"/>
        </w:rPr>
        <w:t>Identificación de riesgos</w:t>
      </w:r>
      <w:r w:rsidR="006817C3">
        <w:rPr>
          <w:rFonts w:ascii="Arial" w:hAnsi="Arial" w:cs="Arial"/>
          <w:b/>
          <w:bCs/>
          <w:color w:val="000000"/>
          <w:sz w:val="22"/>
          <w:szCs w:val="22"/>
          <w:lang w:val="es-ES" w:eastAsia="es-ES_tradnl"/>
        </w:rPr>
        <w:t xml:space="preserve"> de índole contable</w:t>
      </w:r>
    </w:p>
    <w:p w:rsidR="007F68AA" w:rsidRPr="00AC0AD4" w:rsidRDefault="007F68AA" w:rsidP="00CC4CE4">
      <w:pPr>
        <w:rPr>
          <w:rFonts w:ascii="Arial" w:hAnsi="Arial" w:cs="Arial"/>
          <w:bCs/>
          <w:color w:val="000000"/>
          <w:sz w:val="22"/>
          <w:szCs w:val="22"/>
          <w:lang w:val="es-ES" w:eastAsia="es-ES_tradnl"/>
        </w:rPr>
      </w:pPr>
    </w:p>
    <w:p w:rsidR="006817C3" w:rsidRDefault="00F84F57"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En la vigencia 2018</w:t>
      </w:r>
      <w:r w:rsidR="002E33EA" w:rsidRPr="00AC0AD4">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la </w:t>
      </w:r>
      <w:r w:rsidR="006817C3">
        <w:rPr>
          <w:rFonts w:ascii="Arial" w:hAnsi="Arial" w:cs="Arial"/>
          <w:bCs/>
          <w:color w:val="000000"/>
          <w:sz w:val="22"/>
          <w:szCs w:val="22"/>
          <w:lang w:val="es-ES" w:eastAsia="es-ES_tradnl"/>
        </w:rPr>
        <w:t xml:space="preserve">OCI </w:t>
      </w:r>
      <w:r w:rsidRPr="00AC0AD4">
        <w:rPr>
          <w:rFonts w:ascii="Arial" w:hAnsi="Arial" w:cs="Arial"/>
          <w:bCs/>
          <w:color w:val="000000"/>
          <w:sz w:val="22"/>
          <w:szCs w:val="22"/>
          <w:lang w:val="es-ES" w:eastAsia="es-ES_tradnl"/>
        </w:rPr>
        <w:t xml:space="preserve">realizó trimestralmente seguimiento </w:t>
      </w:r>
      <w:r w:rsidR="006817C3">
        <w:rPr>
          <w:rFonts w:ascii="Arial" w:hAnsi="Arial" w:cs="Arial"/>
          <w:bCs/>
          <w:color w:val="000000"/>
          <w:sz w:val="22"/>
          <w:szCs w:val="22"/>
          <w:lang w:val="es-ES" w:eastAsia="es-ES_tradnl"/>
        </w:rPr>
        <w:t xml:space="preserve">al mapa de </w:t>
      </w:r>
      <w:r w:rsidRPr="00AC0AD4">
        <w:rPr>
          <w:rFonts w:ascii="Arial" w:hAnsi="Arial" w:cs="Arial"/>
          <w:bCs/>
          <w:color w:val="000000"/>
          <w:sz w:val="22"/>
          <w:szCs w:val="22"/>
          <w:lang w:val="es-ES" w:eastAsia="es-ES_tradnl"/>
        </w:rPr>
        <w:t xml:space="preserve">riesgos </w:t>
      </w:r>
      <w:r w:rsidR="006817C3">
        <w:rPr>
          <w:rFonts w:ascii="Arial" w:hAnsi="Arial" w:cs="Arial"/>
          <w:bCs/>
          <w:color w:val="000000"/>
          <w:sz w:val="22"/>
          <w:szCs w:val="22"/>
          <w:lang w:val="es-ES" w:eastAsia="es-ES_tradnl"/>
        </w:rPr>
        <w:t>institucional</w:t>
      </w:r>
      <w:r w:rsidRPr="00AC0AD4">
        <w:rPr>
          <w:rFonts w:ascii="Arial" w:hAnsi="Arial" w:cs="Arial"/>
          <w:bCs/>
          <w:color w:val="000000"/>
          <w:sz w:val="22"/>
          <w:szCs w:val="22"/>
          <w:lang w:val="es-ES" w:eastAsia="es-ES_tradnl"/>
        </w:rPr>
        <w:t>, e informó mediante memorando 20181600064123 del 26 de noviembre de 2018 al proceso Financiera</w:t>
      </w:r>
      <w:r w:rsidR="002E33EA" w:rsidRPr="00AC0AD4">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w:t>
      </w:r>
      <w:r w:rsidR="006817C3" w:rsidRPr="006817C3">
        <w:rPr>
          <w:rFonts w:ascii="Arial" w:hAnsi="Arial" w:cs="Arial"/>
          <w:bCs/>
          <w:i/>
          <w:color w:val="000000"/>
          <w:sz w:val="22"/>
          <w:szCs w:val="22"/>
          <w:lang w:val="es-ES" w:eastAsia="es-ES_tradnl"/>
        </w:rPr>
        <w:t xml:space="preserve">“… </w:t>
      </w:r>
      <w:r w:rsidR="00075672" w:rsidRPr="006817C3">
        <w:rPr>
          <w:rFonts w:ascii="Arial" w:hAnsi="Arial" w:cs="Arial"/>
          <w:bCs/>
          <w:i/>
          <w:color w:val="000000"/>
          <w:sz w:val="22"/>
          <w:szCs w:val="22"/>
          <w:lang w:val="es-ES" w:eastAsia="es-ES_tradnl"/>
        </w:rPr>
        <w:t>en caso de que</w:t>
      </w:r>
      <w:r w:rsidRPr="006817C3">
        <w:rPr>
          <w:rFonts w:ascii="Arial" w:hAnsi="Arial" w:cs="Arial"/>
          <w:bCs/>
          <w:i/>
          <w:color w:val="000000"/>
          <w:sz w:val="22"/>
          <w:szCs w:val="22"/>
          <w:lang w:val="es-ES" w:eastAsia="es-ES_tradnl"/>
        </w:rPr>
        <w:t xml:space="preserve"> no se incluyan riesgos ni controles asociados al nuevo marco normativo contable, la calificación de la evaluación a realizar en febrero de 2019 del Control Interno Contable </w:t>
      </w:r>
      <w:r w:rsidR="002E33EA" w:rsidRPr="006817C3">
        <w:rPr>
          <w:rFonts w:ascii="Arial" w:hAnsi="Arial" w:cs="Arial"/>
          <w:bCs/>
          <w:i/>
          <w:color w:val="000000"/>
          <w:sz w:val="22"/>
          <w:szCs w:val="22"/>
          <w:lang w:val="es-ES" w:eastAsia="es-ES_tradnl"/>
        </w:rPr>
        <w:t xml:space="preserve">– SCIC </w:t>
      </w:r>
      <w:r w:rsidRPr="006817C3">
        <w:rPr>
          <w:rFonts w:ascii="Arial" w:hAnsi="Arial" w:cs="Arial"/>
          <w:bCs/>
          <w:i/>
          <w:color w:val="000000"/>
          <w:sz w:val="22"/>
          <w:szCs w:val="22"/>
          <w:lang w:val="es-ES" w:eastAsia="es-ES_tradnl"/>
        </w:rPr>
        <w:t>de la vigencia 2018, en su elemento “Administración del riesgo contable”, se vería afectada</w:t>
      </w:r>
      <w:r w:rsidR="006817C3" w:rsidRPr="006817C3">
        <w:rPr>
          <w:rFonts w:ascii="Arial" w:hAnsi="Arial" w:cs="Arial"/>
          <w:bCs/>
          <w:i/>
          <w:color w:val="000000"/>
          <w:sz w:val="22"/>
          <w:szCs w:val="22"/>
          <w:lang w:val="es-ES" w:eastAsia="es-ES_tradnl"/>
        </w:rPr>
        <w:t>…”</w:t>
      </w:r>
      <w:r w:rsidR="002E33EA" w:rsidRPr="00AC0AD4">
        <w:rPr>
          <w:rFonts w:ascii="Arial" w:hAnsi="Arial" w:cs="Arial"/>
          <w:bCs/>
          <w:color w:val="000000"/>
          <w:sz w:val="22"/>
          <w:szCs w:val="22"/>
          <w:lang w:val="es-ES" w:eastAsia="es-ES_tradnl"/>
        </w:rPr>
        <w:t xml:space="preserve"> </w:t>
      </w:r>
    </w:p>
    <w:p w:rsidR="006817C3" w:rsidRDefault="006817C3" w:rsidP="00CC4CE4">
      <w:pPr>
        <w:rPr>
          <w:rFonts w:ascii="Arial" w:hAnsi="Arial" w:cs="Arial"/>
          <w:bCs/>
          <w:color w:val="000000"/>
          <w:sz w:val="22"/>
          <w:szCs w:val="22"/>
          <w:lang w:val="es-ES" w:eastAsia="es-ES_tradnl"/>
        </w:rPr>
      </w:pPr>
    </w:p>
    <w:p w:rsidR="00F84F57" w:rsidRPr="00AC0AD4" w:rsidRDefault="006817C3"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lo anterior, se concluye que </w:t>
      </w:r>
      <w:r w:rsidR="002E33EA" w:rsidRPr="00AC0AD4">
        <w:rPr>
          <w:rFonts w:ascii="Arial" w:hAnsi="Arial" w:cs="Arial"/>
          <w:bCs/>
          <w:color w:val="000000"/>
          <w:sz w:val="22"/>
          <w:szCs w:val="22"/>
          <w:lang w:val="es-ES" w:eastAsia="es-ES_tradnl"/>
        </w:rPr>
        <w:t xml:space="preserve">no se atendió lo informado por esta oficina y </w:t>
      </w:r>
      <w:r>
        <w:rPr>
          <w:rFonts w:ascii="Arial" w:hAnsi="Arial" w:cs="Arial"/>
          <w:bCs/>
          <w:color w:val="000000"/>
          <w:sz w:val="22"/>
          <w:szCs w:val="22"/>
          <w:lang w:val="es-ES" w:eastAsia="es-ES_tradnl"/>
        </w:rPr>
        <w:t xml:space="preserve">se reiteran </w:t>
      </w:r>
      <w:r w:rsidR="002E33EA" w:rsidRPr="00AC0AD4">
        <w:rPr>
          <w:rFonts w:ascii="Arial" w:hAnsi="Arial" w:cs="Arial"/>
          <w:bCs/>
          <w:color w:val="000000"/>
          <w:sz w:val="22"/>
          <w:szCs w:val="22"/>
          <w:lang w:val="es-ES" w:eastAsia="es-ES_tradnl"/>
        </w:rPr>
        <w:t>las siguientes debilidades:</w:t>
      </w:r>
    </w:p>
    <w:p w:rsidR="00F84F57" w:rsidRPr="00AC0AD4" w:rsidRDefault="00F84F57" w:rsidP="00CC4CE4">
      <w:pPr>
        <w:rPr>
          <w:rFonts w:ascii="Arial" w:hAnsi="Arial" w:cs="Arial"/>
          <w:bCs/>
          <w:color w:val="000000"/>
          <w:sz w:val="22"/>
          <w:szCs w:val="22"/>
          <w:lang w:val="es-ES" w:eastAsia="es-ES_tradnl"/>
        </w:rPr>
      </w:pPr>
    </w:p>
    <w:p w:rsidR="00DC28F2" w:rsidRPr="00AC0AD4" w:rsidRDefault="00DC28F2" w:rsidP="00CC4CE4">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Se identificó la existencia de una matriz de riesgos para el proceso Financiera</w:t>
      </w:r>
      <w:r w:rsidR="006817C3">
        <w:rPr>
          <w:rFonts w:ascii="Arial" w:hAnsi="Arial" w:cs="Arial"/>
          <w:bCs/>
          <w:color w:val="000000"/>
          <w:sz w:val="22"/>
          <w:szCs w:val="22"/>
          <w:lang w:val="es-ES" w:eastAsia="es-ES_tradnl"/>
        </w:rPr>
        <w:t>;</w:t>
      </w:r>
      <w:r w:rsidRPr="00AC0AD4">
        <w:rPr>
          <w:rFonts w:ascii="Arial" w:hAnsi="Arial" w:cs="Arial"/>
          <w:bCs/>
          <w:color w:val="000000"/>
          <w:sz w:val="22"/>
          <w:szCs w:val="22"/>
          <w:lang w:val="es-ES" w:eastAsia="es-ES_tradnl"/>
        </w:rPr>
        <w:t xml:space="preserve"> no obstante, los tres (3) riesgos identificados no se relacionan con la gestión contable de la entidad.</w:t>
      </w:r>
    </w:p>
    <w:p w:rsidR="00DC28F2" w:rsidRPr="00AC0AD4" w:rsidRDefault="00DC28F2" w:rsidP="00CC4CE4">
      <w:pPr>
        <w:pStyle w:val="Prrafodelista"/>
        <w:ind w:left="426"/>
        <w:rPr>
          <w:rFonts w:ascii="Arial" w:hAnsi="Arial" w:cs="Arial"/>
          <w:bCs/>
          <w:color w:val="000000"/>
          <w:sz w:val="22"/>
          <w:szCs w:val="22"/>
          <w:lang w:val="es-ES" w:eastAsia="es-ES_tradnl"/>
        </w:rPr>
      </w:pPr>
    </w:p>
    <w:p w:rsidR="005A0FE2" w:rsidRPr="00AC0AD4" w:rsidRDefault="007F68AA" w:rsidP="00CC4CE4">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No se identifican riesgos y controles derivados de la gestión contable, teniendo en cuenta el Nuevo Marco Normativo Contable.</w:t>
      </w:r>
    </w:p>
    <w:p w:rsidR="005A0FE2" w:rsidRPr="00AC0AD4" w:rsidRDefault="005A0FE2" w:rsidP="00CC4CE4">
      <w:pPr>
        <w:rPr>
          <w:rFonts w:ascii="Arial" w:hAnsi="Arial" w:cs="Arial"/>
          <w:bCs/>
          <w:color w:val="000000"/>
          <w:sz w:val="22"/>
          <w:szCs w:val="22"/>
          <w:lang w:val="es-ES" w:eastAsia="es-ES_tradnl"/>
        </w:rPr>
      </w:pPr>
    </w:p>
    <w:p w:rsidR="005A0FE2" w:rsidRPr="00AC0AD4" w:rsidRDefault="005A0FE2" w:rsidP="00CC4CE4">
      <w:pPr>
        <w:rPr>
          <w:rFonts w:ascii="Arial" w:hAnsi="Arial" w:cs="Arial"/>
          <w:bCs/>
          <w:color w:val="000000"/>
          <w:sz w:val="22"/>
          <w:szCs w:val="22"/>
          <w:lang w:val="es-ES" w:eastAsia="es-ES_tradnl"/>
        </w:rPr>
      </w:pPr>
      <w:r w:rsidRPr="00AC0AD4">
        <w:rPr>
          <w:rFonts w:ascii="Arial" w:hAnsi="Arial" w:cs="Arial"/>
          <w:b/>
          <w:bCs/>
          <w:color w:val="000000"/>
          <w:sz w:val="22"/>
          <w:szCs w:val="22"/>
          <w:lang w:val="es-ES" w:eastAsia="es-ES_tradnl"/>
        </w:rPr>
        <w:t>Sistema SICAPITAL, módulos LIMAY (Contabilidad) y SAE SAI (Almacén)</w:t>
      </w:r>
    </w:p>
    <w:p w:rsidR="005A0FE2" w:rsidRPr="00AC0AD4" w:rsidRDefault="005A0FE2" w:rsidP="00CC4CE4">
      <w:pPr>
        <w:rPr>
          <w:rFonts w:ascii="Arial" w:hAnsi="Arial" w:cs="Arial"/>
          <w:bCs/>
          <w:color w:val="000000"/>
          <w:sz w:val="22"/>
          <w:szCs w:val="22"/>
          <w:lang w:val="es-ES" w:eastAsia="es-ES_tradnl"/>
        </w:rPr>
      </w:pPr>
    </w:p>
    <w:p w:rsidR="005A0FE2" w:rsidRPr="00AC0AD4" w:rsidRDefault="005A0FE2" w:rsidP="00CC4CE4">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lastRenderedPageBreak/>
        <w:t>Los</w:t>
      </w:r>
      <w:r w:rsidR="009236B6" w:rsidRPr="00AC0AD4">
        <w:rPr>
          <w:rFonts w:ascii="Arial" w:hAnsi="Arial" w:cs="Arial"/>
          <w:bCs/>
          <w:color w:val="000000"/>
          <w:sz w:val="22"/>
          <w:szCs w:val="22"/>
          <w:lang w:val="es-ES" w:eastAsia="es-ES_tradnl"/>
        </w:rPr>
        <w:t xml:space="preserve"> módulos SAE/SAI presenta</w:t>
      </w:r>
      <w:r w:rsidR="006C14FD">
        <w:rPr>
          <w:rFonts w:ascii="Arial" w:hAnsi="Arial" w:cs="Arial"/>
          <w:bCs/>
          <w:color w:val="000000"/>
          <w:sz w:val="22"/>
          <w:szCs w:val="22"/>
          <w:lang w:val="es-ES" w:eastAsia="es-ES_tradnl"/>
        </w:rPr>
        <w:t>n</w:t>
      </w:r>
      <w:r w:rsidR="009236B6" w:rsidRPr="00AC0AD4">
        <w:rPr>
          <w:rFonts w:ascii="Arial" w:hAnsi="Arial" w:cs="Arial"/>
          <w:bCs/>
          <w:color w:val="000000"/>
          <w:sz w:val="22"/>
          <w:szCs w:val="22"/>
          <w:lang w:val="es-ES" w:eastAsia="es-ES_tradnl"/>
        </w:rPr>
        <w:t xml:space="preserve"> inconsistencias en el cálculo de la depreciación</w:t>
      </w:r>
      <w:r w:rsidR="00667C9C" w:rsidRPr="00AC0AD4">
        <w:rPr>
          <w:rFonts w:ascii="Arial" w:hAnsi="Arial" w:cs="Arial"/>
          <w:bCs/>
          <w:color w:val="000000"/>
          <w:sz w:val="22"/>
          <w:szCs w:val="22"/>
          <w:lang w:val="es-ES" w:eastAsia="es-ES_tradnl"/>
        </w:rPr>
        <w:t xml:space="preserve"> según el informe </w:t>
      </w:r>
      <w:r w:rsidR="008E277D" w:rsidRPr="00AC0AD4">
        <w:rPr>
          <w:rFonts w:ascii="Arial" w:hAnsi="Arial" w:cs="Arial"/>
          <w:bCs/>
          <w:color w:val="000000"/>
          <w:sz w:val="22"/>
          <w:szCs w:val="22"/>
          <w:lang w:val="es-ES" w:eastAsia="es-ES_tradnl"/>
        </w:rPr>
        <w:t xml:space="preserve">de evaluación </w:t>
      </w:r>
      <w:r w:rsidR="006C14FD">
        <w:rPr>
          <w:rFonts w:ascii="Arial" w:hAnsi="Arial" w:cs="Arial"/>
          <w:bCs/>
          <w:color w:val="000000"/>
          <w:sz w:val="22"/>
          <w:szCs w:val="22"/>
          <w:lang w:val="es-ES" w:eastAsia="es-ES_tradnl"/>
        </w:rPr>
        <w:t xml:space="preserve">de </w:t>
      </w:r>
      <w:r w:rsidR="008E277D" w:rsidRPr="00AC0AD4">
        <w:rPr>
          <w:rFonts w:ascii="Arial" w:hAnsi="Arial" w:cs="Arial"/>
          <w:bCs/>
          <w:color w:val="000000"/>
          <w:sz w:val="22"/>
          <w:szCs w:val="22"/>
          <w:lang w:val="es-ES" w:eastAsia="es-ES_tradnl"/>
        </w:rPr>
        <w:t xml:space="preserve">la gestión y el grado de avance de implementación del nuevo marco normativo de regulación contable en </w:t>
      </w:r>
      <w:r w:rsidR="006C14FD">
        <w:rPr>
          <w:rFonts w:ascii="Arial" w:hAnsi="Arial" w:cs="Arial"/>
          <w:bCs/>
          <w:color w:val="000000"/>
          <w:sz w:val="22"/>
          <w:szCs w:val="22"/>
          <w:lang w:val="es-ES" w:eastAsia="es-ES_tradnl"/>
        </w:rPr>
        <w:t xml:space="preserve">la </w:t>
      </w:r>
      <w:r w:rsidR="008E277D" w:rsidRPr="00AC0AD4">
        <w:rPr>
          <w:rFonts w:ascii="Arial" w:hAnsi="Arial" w:cs="Arial"/>
          <w:bCs/>
          <w:color w:val="000000"/>
          <w:sz w:val="22"/>
          <w:szCs w:val="22"/>
          <w:lang w:val="es-ES" w:eastAsia="es-ES_tradnl"/>
        </w:rPr>
        <w:t xml:space="preserve">UAERMV, </w:t>
      </w:r>
      <w:r w:rsidR="006C14FD">
        <w:rPr>
          <w:rFonts w:ascii="Arial" w:hAnsi="Arial" w:cs="Arial"/>
          <w:bCs/>
          <w:color w:val="000000"/>
          <w:sz w:val="22"/>
          <w:szCs w:val="22"/>
          <w:lang w:val="es-ES" w:eastAsia="es-ES_tradnl"/>
        </w:rPr>
        <w:t xml:space="preserve">efectuada por la OCI </w:t>
      </w:r>
      <w:r w:rsidR="008E277D" w:rsidRPr="00AC0AD4">
        <w:rPr>
          <w:rFonts w:ascii="Arial" w:hAnsi="Arial" w:cs="Arial"/>
          <w:bCs/>
          <w:color w:val="000000"/>
          <w:sz w:val="22"/>
          <w:szCs w:val="22"/>
          <w:lang w:val="es-ES" w:eastAsia="es-ES_tradnl"/>
        </w:rPr>
        <w:t xml:space="preserve">en cumplimiento del Numeral 5° de la Directiva </w:t>
      </w:r>
      <w:proofErr w:type="spellStart"/>
      <w:r w:rsidR="008E277D" w:rsidRPr="00AC0AD4">
        <w:rPr>
          <w:rFonts w:ascii="Arial" w:hAnsi="Arial" w:cs="Arial"/>
          <w:bCs/>
          <w:color w:val="000000"/>
          <w:sz w:val="22"/>
          <w:szCs w:val="22"/>
          <w:lang w:val="es-ES" w:eastAsia="es-ES_tradnl"/>
        </w:rPr>
        <w:t>Nº</w:t>
      </w:r>
      <w:proofErr w:type="spellEnd"/>
      <w:r w:rsidR="008E277D" w:rsidRPr="00AC0AD4">
        <w:rPr>
          <w:rFonts w:ascii="Arial" w:hAnsi="Arial" w:cs="Arial"/>
          <w:bCs/>
          <w:color w:val="000000"/>
          <w:sz w:val="22"/>
          <w:szCs w:val="22"/>
          <w:lang w:val="es-ES" w:eastAsia="es-ES_tradnl"/>
        </w:rPr>
        <w:t xml:space="preserve"> 00</w:t>
      </w:r>
      <w:r w:rsidR="008E277D" w:rsidRPr="00075672">
        <w:rPr>
          <w:rFonts w:ascii="Arial" w:hAnsi="Arial" w:cs="Arial"/>
          <w:bCs/>
          <w:color w:val="000000"/>
          <w:sz w:val="22"/>
          <w:szCs w:val="22"/>
          <w:lang w:val="es-ES" w:eastAsia="es-ES_tradnl"/>
        </w:rPr>
        <w:t>1 de 2017, radicado el 24 de diciembre de 201</w:t>
      </w:r>
      <w:r w:rsidR="00075672" w:rsidRPr="00075672">
        <w:rPr>
          <w:rFonts w:ascii="Arial" w:hAnsi="Arial" w:cs="Arial"/>
          <w:bCs/>
          <w:color w:val="000000"/>
          <w:sz w:val="22"/>
          <w:szCs w:val="22"/>
          <w:lang w:val="es-ES" w:eastAsia="es-ES_tradnl"/>
        </w:rPr>
        <w:t>8</w:t>
      </w:r>
      <w:r w:rsidR="008E277D" w:rsidRPr="00075672">
        <w:rPr>
          <w:rFonts w:ascii="Arial" w:hAnsi="Arial" w:cs="Arial"/>
          <w:bCs/>
          <w:color w:val="000000"/>
          <w:sz w:val="22"/>
          <w:szCs w:val="22"/>
          <w:lang w:val="es-ES" w:eastAsia="es-ES_tradnl"/>
        </w:rPr>
        <w:t xml:space="preserve"> con memorando 20181600068683.</w:t>
      </w:r>
    </w:p>
    <w:p w:rsidR="005A0FE2" w:rsidRPr="00AC0AD4" w:rsidRDefault="005A0FE2" w:rsidP="00CC4CE4">
      <w:pPr>
        <w:pStyle w:val="Prrafodelista"/>
        <w:rPr>
          <w:rFonts w:ascii="Arial" w:hAnsi="Arial" w:cs="Arial"/>
          <w:bCs/>
          <w:color w:val="000000"/>
          <w:sz w:val="22"/>
          <w:szCs w:val="22"/>
          <w:lang w:val="es-ES" w:eastAsia="es-ES_tradnl"/>
        </w:rPr>
      </w:pPr>
    </w:p>
    <w:p w:rsidR="003B2098" w:rsidRPr="00AC0AD4" w:rsidRDefault="005A0FE2" w:rsidP="00CC4CE4">
      <w:pPr>
        <w:pStyle w:val="Prrafodelista"/>
        <w:numPr>
          <w:ilvl w:val="0"/>
          <w:numId w:val="8"/>
        </w:numPr>
        <w:ind w:left="426" w:hanging="426"/>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El </w:t>
      </w:r>
      <w:r w:rsidR="00CE0FBE" w:rsidRPr="00AC0AD4">
        <w:rPr>
          <w:rFonts w:ascii="Arial" w:hAnsi="Arial" w:cs="Arial"/>
          <w:bCs/>
          <w:color w:val="000000"/>
          <w:sz w:val="22"/>
          <w:szCs w:val="22"/>
          <w:lang w:val="es-ES" w:eastAsia="es-ES_tradnl"/>
        </w:rPr>
        <w:t>módulo</w:t>
      </w:r>
      <w:r w:rsidRPr="00AC0AD4">
        <w:rPr>
          <w:rFonts w:ascii="Arial" w:hAnsi="Arial" w:cs="Arial"/>
          <w:bCs/>
          <w:color w:val="000000"/>
          <w:sz w:val="22"/>
          <w:szCs w:val="22"/>
          <w:lang w:val="es-ES" w:eastAsia="es-ES_tradnl"/>
        </w:rPr>
        <w:t xml:space="preserve"> LIMAY no presenta reportes generados en Excel porque los lista en formato PDF o en texto delimitado por tabulador; situación que impide el análisis de información </w:t>
      </w:r>
      <w:r w:rsidR="005D295C" w:rsidRPr="00AC0AD4">
        <w:rPr>
          <w:rFonts w:ascii="Arial" w:hAnsi="Arial" w:cs="Arial"/>
          <w:bCs/>
          <w:color w:val="000000"/>
          <w:sz w:val="22"/>
          <w:szCs w:val="22"/>
          <w:lang w:val="es-ES" w:eastAsia="es-ES_tradnl"/>
        </w:rPr>
        <w:t>contable.</w:t>
      </w:r>
      <w:r w:rsidR="00E52A9E" w:rsidRPr="00AC0AD4">
        <w:rPr>
          <w:rFonts w:ascii="Arial" w:hAnsi="Arial" w:cs="Arial"/>
          <w:bCs/>
          <w:color w:val="000000"/>
          <w:sz w:val="22"/>
          <w:szCs w:val="22"/>
          <w:lang w:val="es-ES" w:eastAsia="es-ES_tradnl"/>
        </w:rPr>
        <w:t xml:space="preserve"> </w:t>
      </w:r>
    </w:p>
    <w:p w:rsidR="00833441" w:rsidRPr="00AC0AD4" w:rsidRDefault="00833441" w:rsidP="00CC4CE4">
      <w:pPr>
        <w:rPr>
          <w:rFonts w:ascii="Arial" w:hAnsi="Arial" w:cs="Arial"/>
          <w:bCs/>
          <w:color w:val="000000"/>
          <w:sz w:val="22"/>
          <w:szCs w:val="22"/>
          <w:lang w:val="es-ES" w:eastAsia="es-ES_tradnl"/>
        </w:rPr>
      </w:pPr>
    </w:p>
    <w:p w:rsidR="005415D8" w:rsidRPr="00AC0AD4" w:rsidRDefault="000320C7" w:rsidP="00CC4CE4">
      <w:pPr>
        <w:pStyle w:val="Ttulo1"/>
        <w:numPr>
          <w:ilvl w:val="1"/>
          <w:numId w:val="1"/>
        </w:numPr>
        <w:jc w:val="both"/>
        <w:rPr>
          <w:b/>
          <w:bCs w:val="0"/>
          <w:color w:val="000000"/>
          <w:szCs w:val="22"/>
          <w:lang w:val="es-ES" w:eastAsia="es-ES_tradnl"/>
        </w:rPr>
      </w:pPr>
      <w:bookmarkStart w:id="24" w:name="_Toc2263373"/>
      <w:r w:rsidRPr="00AC0AD4">
        <w:rPr>
          <w:b/>
          <w:bCs w:val="0"/>
          <w:color w:val="000000"/>
          <w:sz w:val="22"/>
          <w:szCs w:val="22"/>
          <w:lang w:val="es-ES" w:eastAsia="es-ES_tradnl"/>
        </w:rPr>
        <w:t>A</w:t>
      </w:r>
      <w:r w:rsidRPr="00AC0AD4">
        <w:rPr>
          <w:b/>
          <w:color w:val="000000"/>
          <w:szCs w:val="22"/>
          <w:lang w:val="es-ES" w:eastAsia="es-ES_tradnl"/>
        </w:rPr>
        <w:t xml:space="preserve">vances y </w:t>
      </w:r>
      <w:r w:rsidR="006C14FD">
        <w:rPr>
          <w:b/>
          <w:color w:val="000000"/>
          <w:szCs w:val="22"/>
          <w:lang w:val="es-ES" w:eastAsia="es-ES_tradnl"/>
        </w:rPr>
        <w:t xml:space="preserve">acciones de </w:t>
      </w:r>
      <w:r w:rsidRPr="00AC0AD4">
        <w:rPr>
          <w:b/>
          <w:color w:val="000000"/>
          <w:szCs w:val="22"/>
          <w:lang w:val="es-ES" w:eastAsia="es-ES_tradnl"/>
        </w:rPr>
        <w:t xml:space="preserve">mejora </w:t>
      </w:r>
      <w:r w:rsidR="006C14FD">
        <w:rPr>
          <w:b/>
          <w:color w:val="000000"/>
          <w:szCs w:val="22"/>
          <w:lang w:val="es-ES" w:eastAsia="es-ES_tradnl"/>
        </w:rPr>
        <w:t>implementadas a partir de</w:t>
      </w:r>
      <w:r w:rsidR="00877304" w:rsidRPr="00AC0AD4">
        <w:rPr>
          <w:b/>
          <w:bCs w:val="0"/>
          <w:color w:val="000000"/>
          <w:szCs w:val="22"/>
          <w:lang w:val="es-ES" w:eastAsia="es-ES_tradnl"/>
        </w:rPr>
        <w:t xml:space="preserve">l informe de </w:t>
      </w:r>
      <w:r w:rsidR="006C14FD">
        <w:rPr>
          <w:b/>
          <w:bCs w:val="0"/>
          <w:color w:val="000000"/>
          <w:szCs w:val="22"/>
          <w:lang w:val="es-ES" w:eastAsia="es-ES_tradnl"/>
        </w:rPr>
        <w:t xml:space="preserve">evaluación al </w:t>
      </w:r>
      <w:r w:rsidR="00877304" w:rsidRPr="00AC0AD4">
        <w:rPr>
          <w:b/>
          <w:bCs w:val="0"/>
          <w:color w:val="000000"/>
          <w:szCs w:val="22"/>
          <w:lang w:val="es-ES" w:eastAsia="es-ES_tradnl"/>
        </w:rPr>
        <w:t>control interno contable</w:t>
      </w:r>
      <w:r w:rsidR="006C14FD">
        <w:rPr>
          <w:b/>
          <w:bCs w:val="0"/>
          <w:color w:val="000000"/>
          <w:szCs w:val="22"/>
          <w:lang w:val="es-ES" w:eastAsia="es-ES_tradnl"/>
        </w:rPr>
        <w:t xml:space="preserve"> de la vigencia anterior</w:t>
      </w:r>
      <w:r w:rsidR="00877304" w:rsidRPr="00AC0AD4">
        <w:rPr>
          <w:b/>
          <w:bCs w:val="0"/>
          <w:color w:val="000000"/>
          <w:szCs w:val="22"/>
          <w:lang w:val="es-ES" w:eastAsia="es-ES_tradnl"/>
        </w:rPr>
        <w:t>.</w:t>
      </w:r>
      <w:bookmarkEnd w:id="24"/>
    </w:p>
    <w:p w:rsidR="000320C7" w:rsidRPr="00AC0AD4" w:rsidRDefault="000320C7" w:rsidP="00CC4CE4">
      <w:pPr>
        <w:rPr>
          <w:rFonts w:ascii="Arial" w:hAnsi="Arial" w:cs="Arial"/>
          <w:bCs/>
          <w:color w:val="000000"/>
          <w:sz w:val="22"/>
          <w:szCs w:val="22"/>
          <w:lang w:val="es-ES" w:eastAsia="es-ES_tradnl"/>
        </w:rPr>
      </w:pPr>
    </w:p>
    <w:p w:rsidR="003B23D0" w:rsidRDefault="003B23D0" w:rsidP="00CC4CE4">
      <w:p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De los avances </w:t>
      </w:r>
      <w:r w:rsidR="000320C7" w:rsidRPr="00AC0AD4">
        <w:rPr>
          <w:rFonts w:ascii="Arial" w:hAnsi="Arial" w:cs="Arial"/>
          <w:bCs/>
          <w:color w:val="000000"/>
          <w:sz w:val="22"/>
          <w:szCs w:val="22"/>
          <w:lang w:val="es-ES" w:eastAsia="es-ES_tradnl"/>
        </w:rPr>
        <w:t xml:space="preserve">y mejoras </w:t>
      </w:r>
      <w:r w:rsidRPr="00AC0AD4">
        <w:rPr>
          <w:rFonts w:ascii="Arial" w:hAnsi="Arial" w:cs="Arial"/>
          <w:bCs/>
          <w:color w:val="000000"/>
          <w:sz w:val="22"/>
          <w:szCs w:val="22"/>
          <w:lang w:val="es-ES" w:eastAsia="es-ES_tradnl"/>
        </w:rPr>
        <w:t>obtenid</w:t>
      </w:r>
      <w:r w:rsidR="000320C7" w:rsidRPr="00AC0AD4">
        <w:rPr>
          <w:rFonts w:ascii="Arial" w:hAnsi="Arial" w:cs="Arial"/>
          <w:bCs/>
          <w:color w:val="000000"/>
          <w:sz w:val="22"/>
          <w:szCs w:val="22"/>
          <w:lang w:val="es-ES" w:eastAsia="es-ES_tradnl"/>
        </w:rPr>
        <w:t>a</w:t>
      </w:r>
      <w:r w:rsidRPr="00AC0AD4">
        <w:rPr>
          <w:rFonts w:ascii="Arial" w:hAnsi="Arial" w:cs="Arial"/>
          <w:bCs/>
          <w:color w:val="000000"/>
          <w:sz w:val="22"/>
          <w:szCs w:val="22"/>
          <w:lang w:val="es-ES" w:eastAsia="es-ES_tradnl"/>
        </w:rPr>
        <w:t>s respecto a la evaluación</w:t>
      </w:r>
      <w:r w:rsidR="001054C6" w:rsidRPr="00AC0AD4">
        <w:rPr>
          <w:rFonts w:ascii="Arial" w:hAnsi="Arial" w:cs="Arial"/>
          <w:bCs/>
          <w:color w:val="000000"/>
          <w:sz w:val="22"/>
          <w:szCs w:val="22"/>
          <w:lang w:val="es-ES" w:eastAsia="es-ES_tradnl"/>
        </w:rPr>
        <w:t xml:space="preserve"> del control interno contable</w:t>
      </w:r>
      <w:r w:rsidRPr="00AC0AD4">
        <w:rPr>
          <w:rFonts w:ascii="Arial" w:hAnsi="Arial" w:cs="Arial"/>
          <w:bCs/>
          <w:color w:val="000000"/>
          <w:sz w:val="22"/>
          <w:szCs w:val="22"/>
          <w:lang w:val="es-ES" w:eastAsia="es-ES_tradnl"/>
        </w:rPr>
        <w:t xml:space="preserve"> </w:t>
      </w:r>
      <w:r w:rsidR="000320C7" w:rsidRPr="00AC0AD4">
        <w:rPr>
          <w:rFonts w:ascii="Arial" w:hAnsi="Arial" w:cs="Arial"/>
          <w:bCs/>
          <w:color w:val="000000"/>
          <w:sz w:val="22"/>
          <w:szCs w:val="22"/>
          <w:lang w:val="es-ES" w:eastAsia="es-ES_tradnl"/>
        </w:rPr>
        <w:t>de la vigencia 2017</w:t>
      </w:r>
      <w:r w:rsidRPr="00AC0AD4">
        <w:rPr>
          <w:rFonts w:ascii="Arial" w:hAnsi="Arial" w:cs="Arial"/>
          <w:bCs/>
          <w:color w:val="000000"/>
          <w:sz w:val="22"/>
          <w:szCs w:val="22"/>
          <w:lang w:val="es-ES" w:eastAsia="es-ES_tradnl"/>
        </w:rPr>
        <w:t xml:space="preserve">, </w:t>
      </w:r>
      <w:r w:rsidR="006C14FD">
        <w:rPr>
          <w:rFonts w:ascii="Arial" w:hAnsi="Arial" w:cs="Arial"/>
          <w:bCs/>
          <w:color w:val="000000"/>
          <w:sz w:val="22"/>
          <w:szCs w:val="22"/>
          <w:lang w:val="es-ES" w:eastAsia="es-ES_tradnl"/>
        </w:rPr>
        <w:t xml:space="preserve">la OCI </w:t>
      </w:r>
      <w:r w:rsidRPr="00AC0AD4">
        <w:rPr>
          <w:rFonts w:ascii="Arial" w:hAnsi="Arial" w:cs="Arial"/>
          <w:bCs/>
          <w:color w:val="000000"/>
          <w:sz w:val="22"/>
          <w:szCs w:val="22"/>
          <w:lang w:val="es-ES" w:eastAsia="es-ES_tradnl"/>
        </w:rPr>
        <w:t xml:space="preserve">identificó </w:t>
      </w:r>
      <w:r w:rsidR="00CD0E6B" w:rsidRPr="00AC0AD4">
        <w:rPr>
          <w:rFonts w:ascii="Arial" w:hAnsi="Arial" w:cs="Arial"/>
          <w:bCs/>
          <w:color w:val="000000"/>
          <w:sz w:val="22"/>
          <w:szCs w:val="22"/>
          <w:lang w:val="es-ES" w:eastAsia="es-ES_tradnl"/>
        </w:rPr>
        <w:t xml:space="preserve">que </w:t>
      </w:r>
      <w:r w:rsidR="00B7353B" w:rsidRPr="00AC0AD4">
        <w:rPr>
          <w:rFonts w:ascii="Arial" w:hAnsi="Arial" w:cs="Arial"/>
          <w:bCs/>
          <w:color w:val="000000"/>
          <w:sz w:val="22"/>
          <w:szCs w:val="22"/>
          <w:lang w:val="es-ES" w:eastAsia="es-ES_tradnl"/>
        </w:rPr>
        <w:t xml:space="preserve">seis </w:t>
      </w:r>
      <w:r w:rsidR="001054C6" w:rsidRPr="00AC0AD4">
        <w:rPr>
          <w:rFonts w:ascii="Arial" w:hAnsi="Arial" w:cs="Arial"/>
          <w:bCs/>
          <w:color w:val="000000"/>
          <w:sz w:val="22"/>
          <w:szCs w:val="22"/>
          <w:lang w:val="es-ES" w:eastAsia="es-ES_tradnl"/>
        </w:rPr>
        <w:t>(</w:t>
      </w:r>
      <w:r w:rsidR="00B7353B" w:rsidRPr="00AC0AD4">
        <w:rPr>
          <w:rFonts w:ascii="Arial" w:hAnsi="Arial" w:cs="Arial"/>
          <w:bCs/>
          <w:color w:val="000000"/>
          <w:sz w:val="22"/>
          <w:szCs w:val="22"/>
          <w:lang w:val="es-ES" w:eastAsia="es-ES_tradnl"/>
        </w:rPr>
        <w:t>6</w:t>
      </w:r>
      <w:r w:rsidR="001054C6" w:rsidRPr="00AC0AD4">
        <w:rPr>
          <w:rFonts w:ascii="Arial" w:hAnsi="Arial" w:cs="Arial"/>
          <w:bCs/>
          <w:color w:val="000000"/>
          <w:sz w:val="22"/>
          <w:szCs w:val="22"/>
          <w:lang w:val="es-ES" w:eastAsia="es-ES_tradnl"/>
        </w:rPr>
        <w:t>)</w:t>
      </w:r>
      <w:r w:rsidR="00CD0E6B" w:rsidRPr="00AC0AD4">
        <w:rPr>
          <w:rFonts w:ascii="Arial" w:hAnsi="Arial" w:cs="Arial"/>
          <w:bCs/>
          <w:color w:val="000000"/>
          <w:sz w:val="22"/>
          <w:szCs w:val="22"/>
          <w:lang w:val="es-ES" w:eastAsia="es-ES_tradnl"/>
        </w:rPr>
        <w:t xml:space="preserve"> de </w:t>
      </w:r>
      <w:r w:rsidR="000320C7" w:rsidRPr="00AC0AD4">
        <w:rPr>
          <w:rFonts w:ascii="Arial" w:hAnsi="Arial" w:cs="Arial"/>
          <w:bCs/>
          <w:color w:val="000000"/>
          <w:sz w:val="22"/>
          <w:szCs w:val="22"/>
          <w:lang w:val="es-ES" w:eastAsia="es-ES_tradnl"/>
        </w:rPr>
        <w:t>12</w:t>
      </w:r>
      <w:r w:rsidR="00CD0E6B" w:rsidRPr="00AC0AD4">
        <w:rPr>
          <w:rFonts w:ascii="Arial" w:hAnsi="Arial" w:cs="Arial"/>
          <w:bCs/>
          <w:color w:val="000000"/>
          <w:sz w:val="22"/>
          <w:szCs w:val="22"/>
          <w:lang w:val="es-ES" w:eastAsia="es-ES_tradnl"/>
        </w:rPr>
        <w:t xml:space="preserve"> observaciones fueron </w:t>
      </w:r>
      <w:r w:rsidR="001054C6" w:rsidRPr="00AC0AD4">
        <w:rPr>
          <w:rFonts w:ascii="Arial" w:hAnsi="Arial" w:cs="Arial"/>
          <w:bCs/>
          <w:color w:val="000000"/>
          <w:sz w:val="22"/>
          <w:szCs w:val="22"/>
          <w:lang w:val="es-ES" w:eastAsia="es-ES_tradnl"/>
        </w:rPr>
        <w:t>atendidas por parte de</w:t>
      </w:r>
      <w:r w:rsidR="006C14FD">
        <w:rPr>
          <w:rFonts w:ascii="Arial" w:hAnsi="Arial" w:cs="Arial"/>
          <w:bCs/>
          <w:color w:val="000000"/>
          <w:sz w:val="22"/>
          <w:szCs w:val="22"/>
          <w:lang w:val="es-ES" w:eastAsia="es-ES_tradnl"/>
        </w:rPr>
        <w:t xml:space="preserve">l responsable del </w:t>
      </w:r>
      <w:r w:rsidR="001054C6" w:rsidRPr="00AC0AD4">
        <w:rPr>
          <w:rFonts w:ascii="Arial" w:hAnsi="Arial" w:cs="Arial"/>
          <w:bCs/>
          <w:color w:val="000000"/>
          <w:sz w:val="22"/>
          <w:szCs w:val="22"/>
          <w:lang w:val="es-ES" w:eastAsia="es-ES_tradnl"/>
        </w:rPr>
        <w:t xml:space="preserve">proceso contable, quedando </w:t>
      </w:r>
      <w:r w:rsidR="00B7353B" w:rsidRPr="00AC0AD4">
        <w:rPr>
          <w:rFonts w:ascii="Arial" w:hAnsi="Arial" w:cs="Arial"/>
          <w:bCs/>
          <w:color w:val="000000"/>
          <w:sz w:val="22"/>
          <w:szCs w:val="22"/>
          <w:lang w:val="es-ES" w:eastAsia="es-ES_tradnl"/>
        </w:rPr>
        <w:t xml:space="preserve">seis </w:t>
      </w:r>
      <w:r w:rsidR="001054C6" w:rsidRPr="00AC0AD4">
        <w:rPr>
          <w:rFonts w:ascii="Arial" w:hAnsi="Arial" w:cs="Arial"/>
          <w:bCs/>
          <w:color w:val="000000"/>
          <w:sz w:val="22"/>
          <w:szCs w:val="22"/>
          <w:lang w:val="es-ES" w:eastAsia="es-ES_tradnl"/>
        </w:rPr>
        <w:t>(</w:t>
      </w:r>
      <w:r w:rsidR="00B7353B" w:rsidRPr="00AC0AD4">
        <w:rPr>
          <w:rFonts w:ascii="Arial" w:hAnsi="Arial" w:cs="Arial"/>
          <w:bCs/>
          <w:color w:val="000000"/>
          <w:sz w:val="22"/>
          <w:szCs w:val="22"/>
          <w:lang w:val="es-ES" w:eastAsia="es-ES_tradnl"/>
        </w:rPr>
        <w:t>6</w:t>
      </w:r>
      <w:r w:rsidR="001054C6" w:rsidRPr="00AC0AD4">
        <w:rPr>
          <w:rFonts w:ascii="Arial" w:hAnsi="Arial" w:cs="Arial"/>
          <w:bCs/>
          <w:color w:val="000000"/>
          <w:sz w:val="22"/>
          <w:szCs w:val="22"/>
          <w:lang w:val="es-ES" w:eastAsia="es-ES_tradnl"/>
        </w:rPr>
        <w:t>) de ellas en curso</w:t>
      </w:r>
      <w:r w:rsidR="00BC7D3C">
        <w:rPr>
          <w:rFonts w:ascii="Arial" w:hAnsi="Arial" w:cs="Arial"/>
          <w:bCs/>
          <w:color w:val="000000"/>
          <w:sz w:val="22"/>
          <w:szCs w:val="22"/>
          <w:lang w:val="es-ES" w:eastAsia="es-ES_tradnl"/>
        </w:rPr>
        <w:t>, tal como se detalla a continuación</w:t>
      </w:r>
      <w:r w:rsidR="00CD0E6B" w:rsidRPr="00AC0AD4">
        <w:rPr>
          <w:rFonts w:ascii="Arial" w:hAnsi="Arial" w:cs="Arial"/>
          <w:bCs/>
          <w:color w:val="000000"/>
          <w:sz w:val="22"/>
          <w:szCs w:val="22"/>
          <w:lang w:val="es-ES" w:eastAsia="es-ES_tradnl"/>
        </w:rPr>
        <w:t>:</w:t>
      </w:r>
    </w:p>
    <w:p w:rsidR="00010559" w:rsidRPr="00AC0AD4" w:rsidRDefault="00010559" w:rsidP="00010559">
      <w:pPr>
        <w:rPr>
          <w:rFonts w:ascii="Arial" w:hAnsi="Arial" w:cs="Arial"/>
          <w:bCs/>
          <w:color w:val="000000"/>
          <w:sz w:val="22"/>
          <w:szCs w:val="22"/>
          <w:lang w:val="es-ES" w:eastAsia="es-ES_tradnl"/>
        </w:rPr>
      </w:pPr>
    </w:p>
    <w:p w:rsidR="00010559" w:rsidRPr="00AC0AD4" w:rsidRDefault="00010559" w:rsidP="00CC4CE4">
      <w:pPr>
        <w:rPr>
          <w:rFonts w:ascii="Arial" w:hAnsi="Arial" w:cs="Arial"/>
          <w:bCs/>
          <w:color w:val="000000"/>
          <w:sz w:val="22"/>
          <w:szCs w:val="22"/>
          <w:lang w:val="es-ES" w:eastAsia="es-ES_tradnl"/>
        </w:rPr>
      </w:pPr>
    </w:p>
    <w:p w:rsidR="000320C7" w:rsidRPr="00AC0AD4" w:rsidRDefault="000320C7" w:rsidP="00CC4CE4">
      <w:pPr>
        <w:rPr>
          <w:rFonts w:ascii="Arial" w:hAnsi="Arial" w:cs="Arial"/>
          <w:bCs/>
          <w:color w:val="000000"/>
          <w:sz w:val="22"/>
          <w:szCs w:val="22"/>
          <w:lang w:val="es-ES" w:eastAsia="es-ES_tradnl"/>
        </w:rPr>
      </w:pPr>
    </w:p>
    <w:tbl>
      <w:tblPr>
        <w:tblW w:w="9639" w:type="dxa"/>
        <w:tblInd w:w="-5" w:type="dxa"/>
        <w:tblCellMar>
          <w:left w:w="70" w:type="dxa"/>
          <w:right w:w="70" w:type="dxa"/>
        </w:tblCellMar>
        <w:tblLook w:val="04A0" w:firstRow="1" w:lastRow="0" w:firstColumn="1" w:lastColumn="0" w:noHBand="0" w:noVBand="1"/>
      </w:tblPr>
      <w:tblGrid>
        <w:gridCol w:w="460"/>
        <w:gridCol w:w="3368"/>
        <w:gridCol w:w="283"/>
        <w:gridCol w:w="1101"/>
        <w:gridCol w:w="4427"/>
      </w:tblGrid>
      <w:tr w:rsidR="000320C7" w:rsidRPr="00BC7D3C" w:rsidTr="00473ADD">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0320C7" w:rsidRPr="00BC7D3C" w:rsidRDefault="000320C7" w:rsidP="00CC4CE4">
            <w:pPr>
              <w:jc w:val="center"/>
              <w:rPr>
                <w:rFonts w:ascii="Arial" w:hAnsi="Arial" w:cs="Arial"/>
                <w:b/>
                <w:bCs/>
                <w:color w:val="FFFFFF"/>
                <w:lang w:val="es-CO" w:eastAsia="es-CO"/>
              </w:rPr>
            </w:pPr>
            <w:r w:rsidRPr="00BC7D3C">
              <w:rPr>
                <w:rFonts w:ascii="Arial" w:hAnsi="Arial" w:cs="Arial"/>
                <w:b/>
                <w:bCs/>
                <w:color w:val="FFFFFF"/>
                <w:lang w:val="es-CO" w:eastAsia="es-CO"/>
              </w:rPr>
              <w:t>#</w:t>
            </w:r>
          </w:p>
        </w:tc>
        <w:tc>
          <w:tcPr>
            <w:tcW w:w="3651"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0320C7" w:rsidRPr="00BC7D3C" w:rsidRDefault="000320C7" w:rsidP="00CC4CE4">
            <w:pPr>
              <w:jc w:val="center"/>
              <w:rPr>
                <w:rFonts w:ascii="Arial" w:hAnsi="Arial" w:cs="Arial"/>
                <w:b/>
                <w:bCs/>
                <w:color w:val="FFFFFF"/>
                <w:lang w:val="es-CO" w:eastAsia="es-CO"/>
              </w:rPr>
            </w:pPr>
            <w:r w:rsidRPr="00BC7D3C">
              <w:rPr>
                <w:rFonts w:ascii="Arial" w:hAnsi="Arial" w:cs="Arial"/>
                <w:b/>
                <w:bCs/>
                <w:color w:val="FFFFFF"/>
                <w:lang w:val="es-CO" w:eastAsia="es-CO"/>
              </w:rPr>
              <w:t>DEBILIDAD</w:t>
            </w:r>
          </w:p>
        </w:tc>
        <w:tc>
          <w:tcPr>
            <w:tcW w:w="1101" w:type="dxa"/>
            <w:tcBorders>
              <w:top w:val="single" w:sz="4" w:space="0" w:color="auto"/>
              <w:left w:val="nil"/>
              <w:bottom w:val="single" w:sz="4" w:space="0" w:color="auto"/>
              <w:right w:val="single" w:sz="4" w:space="0" w:color="auto"/>
            </w:tcBorders>
            <w:shd w:val="clear" w:color="000000" w:fill="002060"/>
            <w:noWrap/>
            <w:vAlign w:val="center"/>
            <w:hideMark/>
          </w:tcPr>
          <w:p w:rsidR="000320C7" w:rsidRPr="00BC7D3C" w:rsidRDefault="000320C7" w:rsidP="00CC4CE4">
            <w:pPr>
              <w:jc w:val="center"/>
              <w:rPr>
                <w:rFonts w:ascii="Arial" w:hAnsi="Arial" w:cs="Arial"/>
                <w:b/>
                <w:bCs/>
                <w:color w:val="FFFFFF"/>
                <w:lang w:val="es-CO" w:eastAsia="es-CO"/>
              </w:rPr>
            </w:pPr>
            <w:r w:rsidRPr="00BC7D3C">
              <w:rPr>
                <w:rFonts w:ascii="Arial" w:hAnsi="Arial" w:cs="Arial"/>
                <w:b/>
                <w:bCs/>
                <w:color w:val="FFFFFF"/>
                <w:lang w:val="es-CO" w:eastAsia="es-CO"/>
              </w:rPr>
              <w:t>ESTADO</w:t>
            </w:r>
          </w:p>
        </w:tc>
        <w:tc>
          <w:tcPr>
            <w:tcW w:w="4427" w:type="dxa"/>
            <w:tcBorders>
              <w:top w:val="single" w:sz="4" w:space="0" w:color="auto"/>
              <w:left w:val="nil"/>
              <w:bottom w:val="single" w:sz="4" w:space="0" w:color="auto"/>
              <w:right w:val="single" w:sz="4" w:space="0" w:color="auto"/>
            </w:tcBorders>
            <w:shd w:val="clear" w:color="000000" w:fill="002060"/>
            <w:noWrap/>
            <w:vAlign w:val="center"/>
            <w:hideMark/>
          </w:tcPr>
          <w:p w:rsidR="000320C7" w:rsidRPr="00BC7D3C" w:rsidRDefault="000320C7" w:rsidP="00CC4CE4">
            <w:pPr>
              <w:jc w:val="center"/>
              <w:rPr>
                <w:rFonts w:ascii="Arial" w:hAnsi="Arial" w:cs="Arial"/>
                <w:b/>
                <w:bCs/>
                <w:color w:val="FFFFFF"/>
                <w:lang w:val="es-CO" w:eastAsia="es-CO"/>
              </w:rPr>
            </w:pPr>
            <w:r w:rsidRPr="00BC7D3C">
              <w:rPr>
                <w:rFonts w:ascii="Arial" w:hAnsi="Arial" w:cs="Arial"/>
                <w:b/>
                <w:bCs/>
                <w:color w:val="FFFFFF"/>
                <w:lang w:val="es-CO" w:eastAsia="es-CO"/>
              </w:rPr>
              <w:t>OBSERVACION OCI</w:t>
            </w:r>
          </w:p>
        </w:tc>
      </w:tr>
      <w:tr w:rsidR="000320C7" w:rsidRPr="00BC7D3C" w:rsidTr="00473ADD">
        <w:trPr>
          <w:trHeight w:val="259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No se encuentra depurada la cuenta contable 1705 - Bienes de Uso Público e Histórico al cierre de la vigencia del 2016, por falta de la liquidación del </w:t>
            </w:r>
            <w:r w:rsidR="008C5811" w:rsidRPr="00BC7D3C">
              <w:rPr>
                <w:rFonts w:ascii="Arial" w:hAnsi="Arial" w:cs="Arial"/>
                <w:color w:val="000000"/>
                <w:sz w:val="18"/>
                <w:szCs w:val="18"/>
                <w:lang w:val="es-CO" w:eastAsia="es-CO"/>
              </w:rPr>
              <w:t>C</w:t>
            </w:r>
            <w:r w:rsidRPr="00BC7D3C">
              <w:rPr>
                <w:rFonts w:ascii="Arial" w:hAnsi="Arial" w:cs="Arial"/>
                <w:color w:val="000000"/>
                <w:sz w:val="18"/>
                <w:szCs w:val="18"/>
                <w:lang w:val="es-CO" w:eastAsia="es-CO"/>
              </w:rPr>
              <w:t>onvenio 1292.</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Subsanada</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La Secretaría General en su memorando 20181100051383 de septiembre 14 de 2018, informó el estado de depuración de las cuentas contables 1705 -Bienes de Uso Público y 2453 Recursos recibidos en administración: </w:t>
            </w:r>
            <w:r w:rsidRPr="00BC7D3C">
              <w:rPr>
                <w:rFonts w:ascii="Arial" w:hAnsi="Arial" w:cs="Arial"/>
                <w:b/>
                <w:bCs/>
                <w:color w:val="000000"/>
                <w:sz w:val="18"/>
                <w:szCs w:val="18"/>
                <w:lang w:val="es-CO" w:eastAsia="es-CO"/>
              </w:rPr>
              <w:t xml:space="preserve">1705-Bienes de Uso Público: </w:t>
            </w:r>
            <w:r w:rsidRPr="00BC7D3C">
              <w:rPr>
                <w:rFonts w:ascii="Arial" w:hAnsi="Arial" w:cs="Arial"/>
                <w:color w:val="000000"/>
                <w:sz w:val="18"/>
                <w:szCs w:val="18"/>
                <w:lang w:val="es-CO" w:eastAsia="es-CO"/>
              </w:rPr>
              <w:t xml:space="preserve">de acuerdo con el concepto enviado por la Oficina Asesora Jurídica de la UAERMV a través de correo electrónico del 11/09/2018, comunicó que la entidad carece de autoridad para continuar con la realización de actividades para la liquidación del </w:t>
            </w:r>
            <w:r w:rsidR="008C5811" w:rsidRPr="00BC7D3C">
              <w:rPr>
                <w:rFonts w:ascii="Arial" w:hAnsi="Arial" w:cs="Arial"/>
                <w:color w:val="000000"/>
                <w:sz w:val="18"/>
                <w:szCs w:val="18"/>
                <w:lang w:val="es-CO" w:eastAsia="es-CO"/>
              </w:rPr>
              <w:t>C</w:t>
            </w:r>
            <w:r w:rsidRPr="00BC7D3C">
              <w:rPr>
                <w:rFonts w:ascii="Arial" w:hAnsi="Arial" w:cs="Arial"/>
                <w:color w:val="000000"/>
                <w:sz w:val="18"/>
                <w:szCs w:val="18"/>
                <w:lang w:val="es-CO" w:eastAsia="es-CO"/>
              </w:rPr>
              <w:t>onvenio 1292 de 2012, hasta tanto no se resuelva el proceso judicial instaurado.</w:t>
            </w:r>
          </w:p>
        </w:tc>
      </w:tr>
      <w:tr w:rsidR="000320C7" w:rsidRPr="00BC7D3C" w:rsidTr="00473ADD">
        <w:trPr>
          <w:trHeight w:val="12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2</w:t>
            </w:r>
          </w:p>
        </w:tc>
        <w:tc>
          <w:tcPr>
            <w:tcW w:w="3651" w:type="dxa"/>
            <w:gridSpan w:val="2"/>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La Entidad no cuenta con un sistema articulado de información sistematizada que integre las diferentes áreas, tales como Presupuesto, Almacén, Contabilidad, Tesorería, Talento Humanos y Producción. </w:t>
            </w: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Subsanada</w:t>
            </w:r>
          </w:p>
        </w:tc>
        <w:tc>
          <w:tcPr>
            <w:tcW w:w="4427" w:type="dxa"/>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Se cierran las acciones según informe generado por la Contraloría de Bogotá D.C., radicado 20181120115532 del 16/08/2018, como respuesta a la solicitud de la U</w:t>
            </w:r>
            <w:r w:rsidR="008C5811" w:rsidRPr="00BC7D3C">
              <w:rPr>
                <w:rFonts w:ascii="Arial" w:hAnsi="Arial" w:cs="Arial"/>
                <w:color w:val="000000"/>
                <w:sz w:val="18"/>
                <w:szCs w:val="18"/>
                <w:lang w:val="es-CO" w:eastAsia="es-CO"/>
              </w:rPr>
              <w:t>AERMV</w:t>
            </w:r>
            <w:r w:rsidRPr="00BC7D3C">
              <w:rPr>
                <w:rFonts w:ascii="Arial" w:hAnsi="Arial" w:cs="Arial"/>
                <w:color w:val="000000"/>
                <w:sz w:val="18"/>
                <w:szCs w:val="18"/>
                <w:lang w:val="es-CO" w:eastAsia="es-CO"/>
              </w:rPr>
              <w:t xml:space="preserve"> con radicado 20181600058061 del 19 de </w:t>
            </w:r>
            <w:r w:rsidR="008C5811" w:rsidRPr="00BC7D3C">
              <w:rPr>
                <w:rFonts w:ascii="Arial" w:hAnsi="Arial" w:cs="Arial"/>
                <w:color w:val="000000"/>
                <w:sz w:val="18"/>
                <w:szCs w:val="18"/>
                <w:lang w:val="es-CO" w:eastAsia="es-CO"/>
              </w:rPr>
              <w:t xml:space="preserve">julio </w:t>
            </w:r>
            <w:r w:rsidRPr="00BC7D3C">
              <w:rPr>
                <w:rFonts w:ascii="Arial" w:hAnsi="Arial" w:cs="Arial"/>
                <w:color w:val="000000"/>
                <w:sz w:val="18"/>
                <w:szCs w:val="18"/>
                <w:lang w:val="es-CO" w:eastAsia="es-CO"/>
              </w:rPr>
              <w:t>de 2018 para el cierre al hallazgo 2</w:t>
            </w:r>
            <w:r w:rsidR="008C5811"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2</w:t>
            </w:r>
            <w:r w:rsidR="008C5811"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3</w:t>
            </w:r>
            <w:r w:rsidR="008C5811"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14</w:t>
            </w:r>
            <w:r w:rsidR="008C5811"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1 relacionado con el sistema SICAPITAL.</w:t>
            </w:r>
          </w:p>
        </w:tc>
      </w:tr>
      <w:tr w:rsidR="000320C7" w:rsidRPr="00BC7D3C" w:rsidTr="00473ADD">
        <w:trPr>
          <w:trHeight w:val="17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3</w:t>
            </w:r>
          </w:p>
        </w:tc>
        <w:tc>
          <w:tcPr>
            <w:tcW w:w="3651" w:type="dxa"/>
            <w:gridSpan w:val="2"/>
            <w:tcBorders>
              <w:top w:val="nil"/>
              <w:left w:val="nil"/>
              <w:bottom w:val="single" w:sz="4" w:space="0" w:color="auto"/>
              <w:right w:val="single" w:sz="4" w:space="0" w:color="auto"/>
            </w:tcBorders>
            <w:shd w:val="clear" w:color="auto" w:fill="auto"/>
            <w:vAlign w:val="center"/>
            <w:hideMark/>
          </w:tcPr>
          <w:p w:rsidR="006B524E"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ES" w:eastAsia="es-CO"/>
              </w:rPr>
              <w:t xml:space="preserve">En el Manual de Prácticas y Políticas Contables aplicables en la UAERMV, FIN-C-MA-001, no se identificó una política con la cual las transacciones, hechos y operaciones realizados en cualquier dependencia del ente público, son debidamente informados al área contable a través de los documentos fuente o soporte. </w:t>
            </w:r>
          </w:p>
          <w:p w:rsidR="00833441" w:rsidRPr="00BC7D3C" w:rsidRDefault="00833441" w:rsidP="00CC4CE4">
            <w:pPr>
              <w:rPr>
                <w:rFonts w:ascii="Arial" w:hAnsi="Arial" w:cs="Arial"/>
                <w:color w:val="000000"/>
                <w:sz w:val="18"/>
                <w:szCs w:val="18"/>
                <w:lang w:val="es-CO" w:eastAsia="es-CO"/>
              </w:rPr>
            </w:pP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Subsanada</w:t>
            </w:r>
          </w:p>
        </w:tc>
        <w:tc>
          <w:tcPr>
            <w:tcW w:w="4427" w:type="dxa"/>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En </w:t>
            </w:r>
            <w:r w:rsidR="008C5811" w:rsidRPr="00BC7D3C">
              <w:rPr>
                <w:rFonts w:ascii="Arial" w:hAnsi="Arial" w:cs="Arial"/>
                <w:color w:val="000000"/>
                <w:sz w:val="18"/>
                <w:szCs w:val="18"/>
                <w:lang w:val="es-CO" w:eastAsia="es-CO"/>
              </w:rPr>
              <w:t>j</w:t>
            </w:r>
            <w:r w:rsidRPr="00BC7D3C">
              <w:rPr>
                <w:rFonts w:ascii="Arial" w:hAnsi="Arial" w:cs="Arial"/>
                <w:color w:val="000000"/>
                <w:sz w:val="18"/>
                <w:szCs w:val="18"/>
                <w:lang w:val="es-CO" w:eastAsia="es-CO"/>
              </w:rPr>
              <w:t>ulio de 2018 se ajustó, aprobó y adoptó la actualización del Manual de Políticas Contables FIN-C-MA-001 bajo el Nuevo Marco Normativo de Contabilidad Pública, con la Resolución Interna 316 de 2018 “</w:t>
            </w:r>
            <w:r w:rsidRPr="00BC7D3C">
              <w:rPr>
                <w:rFonts w:ascii="Arial" w:hAnsi="Arial" w:cs="Arial"/>
                <w:i/>
                <w:color w:val="000000"/>
                <w:sz w:val="18"/>
                <w:szCs w:val="18"/>
                <w:lang w:val="es-CO" w:eastAsia="es-CO"/>
              </w:rPr>
              <w:t>Por medio de la cual se adopta el Manual de Políticas Contables bajo el Nuevo Marco Normativo de Contabilidad Pública en la UAERMV”.</w:t>
            </w:r>
          </w:p>
        </w:tc>
      </w:tr>
      <w:tr w:rsidR="000320C7" w:rsidRPr="00BC7D3C" w:rsidTr="00473ADD">
        <w:trPr>
          <w:trHeight w:val="11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4</w:t>
            </w:r>
          </w:p>
        </w:tc>
        <w:tc>
          <w:tcPr>
            <w:tcW w:w="3651" w:type="dxa"/>
            <w:gridSpan w:val="2"/>
            <w:tcBorders>
              <w:top w:val="nil"/>
              <w:left w:val="nil"/>
              <w:bottom w:val="single" w:sz="4" w:space="0" w:color="auto"/>
              <w:right w:val="single" w:sz="4" w:space="0" w:color="auto"/>
            </w:tcBorders>
            <w:shd w:val="clear" w:color="auto" w:fill="auto"/>
            <w:vAlign w:val="center"/>
            <w:hideMark/>
          </w:tcPr>
          <w:p w:rsidR="004D4B67" w:rsidRDefault="004D4B67" w:rsidP="00CC4CE4">
            <w:pPr>
              <w:rPr>
                <w:rFonts w:ascii="Arial" w:hAnsi="Arial" w:cs="Arial"/>
                <w:color w:val="000000"/>
                <w:sz w:val="18"/>
                <w:szCs w:val="18"/>
                <w:lang w:val="es-ES" w:eastAsia="es-CO"/>
              </w:rPr>
            </w:pPr>
          </w:p>
          <w:p w:rsidR="004D4B67" w:rsidRDefault="004D4B67" w:rsidP="00CC4CE4">
            <w:pPr>
              <w:rPr>
                <w:rFonts w:ascii="Arial" w:hAnsi="Arial" w:cs="Arial"/>
                <w:color w:val="000000"/>
                <w:sz w:val="18"/>
                <w:szCs w:val="18"/>
                <w:lang w:val="es-ES" w:eastAsia="es-CO"/>
              </w:rPr>
            </w:pPr>
          </w:p>
          <w:p w:rsidR="004D4B67" w:rsidRDefault="004D4B67" w:rsidP="00CC4CE4">
            <w:pPr>
              <w:rPr>
                <w:rFonts w:ascii="Arial" w:hAnsi="Arial" w:cs="Arial"/>
                <w:color w:val="000000"/>
                <w:sz w:val="18"/>
                <w:szCs w:val="18"/>
                <w:lang w:val="es-ES" w:eastAsia="es-CO"/>
              </w:rPr>
            </w:pPr>
          </w:p>
          <w:p w:rsidR="004D4B67" w:rsidRDefault="000320C7" w:rsidP="00CC4CE4">
            <w:pPr>
              <w:rPr>
                <w:rFonts w:ascii="Arial" w:hAnsi="Arial" w:cs="Arial"/>
                <w:color w:val="000000"/>
                <w:sz w:val="18"/>
                <w:szCs w:val="18"/>
                <w:lang w:val="es-ES" w:eastAsia="es-CO"/>
              </w:rPr>
            </w:pPr>
            <w:r w:rsidRPr="00BC7D3C">
              <w:rPr>
                <w:rFonts w:ascii="Arial" w:hAnsi="Arial" w:cs="Arial"/>
                <w:color w:val="000000"/>
                <w:sz w:val="18"/>
                <w:szCs w:val="18"/>
                <w:lang w:val="es-ES" w:eastAsia="es-CO"/>
              </w:rPr>
              <w:t>De la verificación de los saldos de cuentas a 31 de diciembre de 2017, entre los estados financieros y los auxiliares contables, se identificó diferencia en los grupos de cuentas contingentes 91, 93 y 99</w:t>
            </w:r>
            <w:r w:rsidR="004D4B67">
              <w:rPr>
                <w:rFonts w:ascii="Arial" w:hAnsi="Arial" w:cs="Arial"/>
                <w:color w:val="000000"/>
                <w:sz w:val="18"/>
                <w:szCs w:val="18"/>
                <w:lang w:val="es-ES" w:eastAsia="es-CO"/>
              </w:rPr>
              <w:t>.</w:t>
            </w:r>
          </w:p>
          <w:p w:rsidR="004D4B67" w:rsidRPr="00BC7D3C" w:rsidRDefault="004D4B67" w:rsidP="00CC4CE4">
            <w:pPr>
              <w:rPr>
                <w:rFonts w:ascii="Arial" w:hAnsi="Arial" w:cs="Arial"/>
                <w:color w:val="000000"/>
                <w:sz w:val="18"/>
                <w:szCs w:val="18"/>
                <w:lang w:val="es-ES" w:eastAsia="es-CO"/>
              </w:rPr>
            </w:pPr>
          </w:p>
          <w:p w:rsidR="00122196" w:rsidRPr="00BC7D3C" w:rsidRDefault="00122196" w:rsidP="00CC4CE4">
            <w:pPr>
              <w:rPr>
                <w:rFonts w:ascii="Arial" w:hAnsi="Arial" w:cs="Arial"/>
                <w:color w:val="000000"/>
                <w:sz w:val="18"/>
                <w:szCs w:val="18"/>
                <w:lang w:val="es-CO" w:eastAsia="es-CO"/>
              </w:rPr>
            </w:pP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Subsanada</w:t>
            </w:r>
          </w:p>
        </w:tc>
        <w:tc>
          <w:tcPr>
            <w:tcW w:w="4427" w:type="dxa"/>
            <w:tcBorders>
              <w:top w:val="nil"/>
              <w:left w:val="nil"/>
              <w:bottom w:val="single" w:sz="4" w:space="0" w:color="auto"/>
              <w:right w:val="single" w:sz="4" w:space="0" w:color="auto"/>
            </w:tcBorders>
            <w:shd w:val="clear" w:color="auto" w:fill="auto"/>
            <w:vAlign w:val="center"/>
            <w:hideMark/>
          </w:tcPr>
          <w:p w:rsidR="00122196" w:rsidRPr="00BC7D3C" w:rsidRDefault="00122196" w:rsidP="00CC4CE4">
            <w:pPr>
              <w:rPr>
                <w:rFonts w:ascii="Arial" w:hAnsi="Arial" w:cs="Arial"/>
                <w:color w:val="000000"/>
                <w:sz w:val="18"/>
                <w:szCs w:val="18"/>
                <w:lang w:val="es-CO" w:eastAsia="es-CO"/>
              </w:rPr>
            </w:pPr>
          </w:p>
          <w:p w:rsidR="00122196" w:rsidRPr="00BC7D3C" w:rsidRDefault="00122196" w:rsidP="00CC4CE4">
            <w:pPr>
              <w:rPr>
                <w:rFonts w:ascii="Arial" w:hAnsi="Arial" w:cs="Arial"/>
                <w:color w:val="000000"/>
                <w:sz w:val="18"/>
                <w:szCs w:val="18"/>
                <w:lang w:val="es-CO" w:eastAsia="es-CO"/>
              </w:rPr>
            </w:pPr>
          </w:p>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Las cuentas contingentes 91, 93 y 99 no presentan diferencias al 31 de diciembre de 2018.</w:t>
            </w:r>
          </w:p>
          <w:p w:rsidR="00122196" w:rsidRPr="00BC7D3C" w:rsidRDefault="00122196" w:rsidP="00CC4CE4">
            <w:pPr>
              <w:rPr>
                <w:rFonts w:ascii="Arial" w:hAnsi="Arial" w:cs="Arial"/>
                <w:color w:val="000000"/>
                <w:sz w:val="18"/>
                <w:szCs w:val="18"/>
                <w:lang w:val="es-CO" w:eastAsia="es-CO"/>
              </w:rPr>
            </w:pPr>
          </w:p>
          <w:p w:rsidR="00122196" w:rsidRPr="00BC7D3C" w:rsidRDefault="00122196" w:rsidP="00CC4CE4">
            <w:pPr>
              <w:rPr>
                <w:rFonts w:ascii="Arial" w:hAnsi="Arial" w:cs="Arial"/>
                <w:color w:val="000000"/>
                <w:sz w:val="18"/>
                <w:szCs w:val="18"/>
                <w:lang w:val="es-CO" w:eastAsia="es-CO"/>
              </w:rPr>
            </w:pPr>
          </w:p>
          <w:p w:rsidR="00122196" w:rsidRPr="00BC7D3C" w:rsidRDefault="00122196" w:rsidP="00CC4CE4">
            <w:pPr>
              <w:rPr>
                <w:rFonts w:ascii="Arial" w:hAnsi="Arial" w:cs="Arial"/>
                <w:color w:val="000000"/>
                <w:sz w:val="18"/>
                <w:szCs w:val="18"/>
                <w:lang w:val="es-CO" w:eastAsia="es-CO"/>
              </w:rPr>
            </w:pPr>
          </w:p>
          <w:p w:rsidR="00122196" w:rsidRPr="00BC7D3C" w:rsidRDefault="00122196" w:rsidP="00CC4CE4">
            <w:pPr>
              <w:rPr>
                <w:rFonts w:ascii="Arial" w:hAnsi="Arial" w:cs="Arial"/>
                <w:color w:val="000000"/>
                <w:sz w:val="18"/>
                <w:szCs w:val="18"/>
                <w:lang w:val="es-CO" w:eastAsia="es-CO"/>
              </w:rPr>
            </w:pPr>
          </w:p>
          <w:p w:rsidR="00122196" w:rsidRPr="00BC7D3C" w:rsidRDefault="00122196" w:rsidP="00CC4CE4">
            <w:pPr>
              <w:rPr>
                <w:rFonts w:ascii="Arial" w:hAnsi="Arial" w:cs="Arial"/>
                <w:color w:val="000000"/>
                <w:sz w:val="18"/>
                <w:szCs w:val="18"/>
                <w:lang w:val="es-CO" w:eastAsia="es-CO"/>
              </w:rPr>
            </w:pPr>
          </w:p>
        </w:tc>
      </w:tr>
      <w:tr w:rsidR="00B7353B" w:rsidRPr="00BC7D3C" w:rsidTr="00473ADD">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B7353B" w:rsidRPr="00BC7D3C" w:rsidRDefault="00B7353B" w:rsidP="00CC4CE4">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lastRenderedPageBreak/>
              <w:t>#</w:t>
            </w:r>
          </w:p>
        </w:tc>
        <w:tc>
          <w:tcPr>
            <w:tcW w:w="3368" w:type="dxa"/>
            <w:tcBorders>
              <w:top w:val="single" w:sz="4" w:space="0" w:color="auto"/>
              <w:left w:val="nil"/>
              <w:bottom w:val="single" w:sz="4" w:space="0" w:color="auto"/>
              <w:right w:val="single" w:sz="4" w:space="0" w:color="auto"/>
            </w:tcBorders>
            <w:shd w:val="clear" w:color="000000" w:fill="002060"/>
            <w:noWrap/>
            <w:vAlign w:val="center"/>
            <w:hideMark/>
          </w:tcPr>
          <w:p w:rsidR="00B7353B" w:rsidRPr="00BC7D3C" w:rsidRDefault="00B7353B" w:rsidP="00CC4CE4">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t>DEBILIDAD</w:t>
            </w:r>
          </w:p>
        </w:tc>
        <w:tc>
          <w:tcPr>
            <w:tcW w:w="1384"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B7353B" w:rsidRPr="00BC7D3C" w:rsidRDefault="00B7353B" w:rsidP="00CC4CE4">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t>ESTADO</w:t>
            </w:r>
          </w:p>
        </w:tc>
        <w:tc>
          <w:tcPr>
            <w:tcW w:w="4427" w:type="dxa"/>
            <w:tcBorders>
              <w:top w:val="single" w:sz="4" w:space="0" w:color="auto"/>
              <w:left w:val="nil"/>
              <w:bottom w:val="single" w:sz="4" w:space="0" w:color="auto"/>
              <w:right w:val="single" w:sz="4" w:space="0" w:color="auto"/>
            </w:tcBorders>
            <w:shd w:val="clear" w:color="000000" w:fill="002060"/>
            <w:noWrap/>
            <w:vAlign w:val="center"/>
            <w:hideMark/>
          </w:tcPr>
          <w:p w:rsidR="00B7353B" w:rsidRPr="00BC7D3C" w:rsidRDefault="00B7353B" w:rsidP="00CC4CE4">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t>OBSERVACION OCI</w:t>
            </w:r>
          </w:p>
        </w:tc>
      </w:tr>
      <w:tr w:rsidR="000320C7" w:rsidRPr="00BC7D3C" w:rsidTr="00473ADD">
        <w:trPr>
          <w:trHeight w:val="22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5</w:t>
            </w:r>
          </w:p>
        </w:tc>
        <w:tc>
          <w:tcPr>
            <w:tcW w:w="3651" w:type="dxa"/>
            <w:gridSpan w:val="2"/>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b/>
                <w:bCs/>
                <w:color w:val="000000"/>
                <w:sz w:val="18"/>
                <w:szCs w:val="18"/>
                <w:lang w:val="es-ES" w:eastAsia="es-CO"/>
              </w:rPr>
              <w:t xml:space="preserve"> </w:t>
            </w:r>
            <w:r w:rsidRPr="00BC7D3C">
              <w:rPr>
                <w:rFonts w:ascii="Arial" w:hAnsi="Arial" w:cs="Arial"/>
                <w:color w:val="000000"/>
                <w:sz w:val="18"/>
                <w:szCs w:val="18"/>
                <w:lang w:val="es-ES" w:eastAsia="es-CO"/>
              </w:rPr>
              <w:t>De la verificación en la coherencia entre las notas a los estados financieros 2017 y los estados contables a diciembre 2017, se identificó que la cuenta 3 de Patrimonio se relaciona el periodo entre 2007 al 2016 y no hace referencia a la vigencia 2017 (página 32, notas estados financieros). De otra parte, en la gráfica de las notas estados financieros (página 33), se registró para el 2017 el valor patrimonial de $47.903 millones y el saldo en los estados contables en ese rubro es de $26.986 millones.</w:t>
            </w: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Subsanada</w:t>
            </w:r>
          </w:p>
        </w:tc>
        <w:tc>
          <w:tcPr>
            <w:tcW w:w="4427" w:type="dxa"/>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La cuenta patrimonial para la vigencia 2018 cambió debido a la conciliación patrimonial, consecuencia de la entrada al nuevo marco normativo contable</w:t>
            </w:r>
          </w:p>
        </w:tc>
      </w:tr>
      <w:tr w:rsidR="000320C7" w:rsidRPr="00BC7D3C" w:rsidTr="00473ADD">
        <w:trPr>
          <w:trHeight w:val="25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6</w:t>
            </w:r>
          </w:p>
        </w:tc>
        <w:tc>
          <w:tcPr>
            <w:tcW w:w="3651" w:type="dxa"/>
            <w:gridSpan w:val="2"/>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ES" w:eastAsia="es-CO"/>
              </w:rPr>
              <w:t xml:space="preserve">El sistema SICAPITAL aún presenta dificultades para su entrada a producción en el 100%, situación que no permite contar con un sistema articulado e integrado de información; adicionalmente, esta situación no permite cerrar seis (6) hallazgos identificados por la Contraloría de Bogotá D.C., como parte de sus auditorías realizadas en años anteriores, de los cuales dos (2) fueron calificados como administrativos con incidencia fiscal, tres (3) administrativos con incidencia disciplinaria y uno (1) administrativo. </w:t>
            </w: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Subsanada</w:t>
            </w:r>
          </w:p>
        </w:tc>
        <w:tc>
          <w:tcPr>
            <w:tcW w:w="4427" w:type="dxa"/>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Se cierran las acciones según informe generado por la Contraloría de Bogotá D.C., radicado 20181120115532 del 16</w:t>
            </w:r>
            <w:r w:rsidR="00D31C9E">
              <w:rPr>
                <w:rFonts w:ascii="Arial" w:hAnsi="Arial" w:cs="Arial"/>
                <w:color w:val="000000"/>
                <w:sz w:val="18"/>
                <w:szCs w:val="18"/>
                <w:lang w:val="es-CO" w:eastAsia="es-CO"/>
              </w:rPr>
              <w:t xml:space="preserve"> de agosto de </w:t>
            </w:r>
            <w:r w:rsidRPr="00BC7D3C">
              <w:rPr>
                <w:rFonts w:ascii="Arial" w:hAnsi="Arial" w:cs="Arial"/>
                <w:color w:val="000000"/>
                <w:sz w:val="18"/>
                <w:szCs w:val="18"/>
                <w:lang w:val="es-CO" w:eastAsia="es-CO"/>
              </w:rPr>
              <w:t xml:space="preserve">2018, como respuesta a la solicitud de la UMV con radicado 20181600058061 del 19 de </w:t>
            </w:r>
            <w:r w:rsidR="00A95B79" w:rsidRPr="00BC7D3C">
              <w:rPr>
                <w:rFonts w:ascii="Arial" w:hAnsi="Arial" w:cs="Arial"/>
                <w:color w:val="000000"/>
                <w:sz w:val="18"/>
                <w:szCs w:val="18"/>
                <w:lang w:val="es-CO" w:eastAsia="es-CO"/>
              </w:rPr>
              <w:t xml:space="preserve">julio </w:t>
            </w:r>
            <w:r w:rsidRPr="00BC7D3C">
              <w:rPr>
                <w:rFonts w:ascii="Arial" w:hAnsi="Arial" w:cs="Arial"/>
                <w:color w:val="000000"/>
                <w:sz w:val="18"/>
                <w:szCs w:val="18"/>
                <w:lang w:val="es-CO" w:eastAsia="es-CO"/>
              </w:rPr>
              <w:t>de 2018 para el cierre al hallazgo 2</w:t>
            </w:r>
            <w:r w:rsidR="00A95B79"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2</w:t>
            </w:r>
            <w:r w:rsidR="00A95B79"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3</w:t>
            </w:r>
            <w:r w:rsidR="00A95B79"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14</w:t>
            </w:r>
            <w:r w:rsidR="00A95B79" w:rsidRPr="00BC7D3C">
              <w:rPr>
                <w:rFonts w:ascii="Arial" w:hAnsi="Arial" w:cs="Arial"/>
                <w:color w:val="000000"/>
                <w:sz w:val="18"/>
                <w:szCs w:val="18"/>
                <w:lang w:val="es-CO" w:eastAsia="es-CO"/>
              </w:rPr>
              <w:t>.</w:t>
            </w:r>
            <w:r w:rsidRPr="00BC7D3C">
              <w:rPr>
                <w:rFonts w:ascii="Arial" w:hAnsi="Arial" w:cs="Arial"/>
                <w:color w:val="000000"/>
                <w:sz w:val="18"/>
                <w:szCs w:val="18"/>
                <w:lang w:val="es-CO" w:eastAsia="es-CO"/>
              </w:rPr>
              <w:t>1 relacionado con el sistema SICAPITAL.</w:t>
            </w:r>
          </w:p>
        </w:tc>
      </w:tr>
      <w:tr w:rsidR="000320C7" w:rsidRPr="00BC7D3C" w:rsidTr="00473ADD">
        <w:trPr>
          <w:trHeight w:val="10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7</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La caracterización del proceso de financiera no se encuentra actualizada, ya que su última modificación se registra en agosto de 2013, de acuerdo a la consulta realizada en febrero de 2017 al Sistema Integrado de Gestión – SIG, publicado en la intranet de la UMV.</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En curso</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D31C9E"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El proceso de </w:t>
            </w:r>
            <w:r w:rsidR="005D295C" w:rsidRPr="00BC7D3C">
              <w:rPr>
                <w:rFonts w:ascii="Arial" w:hAnsi="Arial" w:cs="Arial"/>
                <w:color w:val="000000"/>
                <w:sz w:val="18"/>
                <w:szCs w:val="18"/>
                <w:lang w:val="es-CO" w:eastAsia="es-CO"/>
              </w:rPr>
              <w:t>F</w:t>
            </w:r>
            <w:r w:rsidRPr="00BC7D3C">
              <w:rPr>
                <w:rFonts w:ascii="Arial" w:hAnsi="Arial" w:cs="Arial"/>
                <w:color w:val="000000"/>
                <w:sz w:val="18"/>
                <w:szCs w:val="18"/>
                <w:lang w:val="es-CO" w:eastAsia="es-CO"/>
              </w:rPr>
              <w:t xml:space="preserve">inanciera aportó en el seguimiento a planes de mejoramiento </w:t>
            </w:r>
            <w:r w:rsidR="00A95B79" w:rsidRPr="00BC7D3C">
              <w:rPr>
                <w:rFonts w:ascii="Arial" w:hAnsi="Arial" w:cs="Arial"/>
                <w:color w:val="000000"/>
                <w:sz w:val="18"/>
                <w:szCs w:val="18"/>
                <w:lang w:val="es-CO" w:eastAsia="es-CO"/>
              </w:rPr>
              <w:t xml:space="preserve">con corte al 31 de </w:t>
            </w:r>
            <w:r w:rsidRPr="00BC7D3C">
              <w:rPr>
                <w:rFonts w:ascii="Arial" w:hAnsi="Arial" w:cs="Arial"/>
                <w:color w:val="000000"/>
                <w:sz w:val="18"/>
                <w:szCs w:val="18"/>
                <w:lang w:val="es-CO" w:eastAsia="es-CO"/>
              </w:rPr>
              <w:t>diciembre de 2018 la caracterización del proceso Financiera actualizada</w:t>
            </w:r>
            <w:r w:rsidR="00D31C9E">
              <w:rPr>
                <w:rFonts w:ascii="Arial" w:hAnsi="Arial" w:cs="Arial"/>
                <w:color w:val="000000"/>
                <w:sz w:val="18"/>
                <w:szCs w:val="18"/>
                <w:lang w:val="es-CO" w:eastAsia="es-CO"/>
              </w:rPr>
              <w:t>.</w:t>
            </w:r>
          </w:p>
          <w:p w:rsidR="00D31C9E"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 </w:t>
            </w:r>
          </w:p>
          <w:p w:rsidR="000320C7" w:rsidRPr="00BC7D3C" w:rsidRDefault="000320C7" w:rsidP="00CC4CE4">
            <w:pPr>
              <w:rPr>
                <w:rFonts w:ascii="Arial" w:hAnsi="Arial" w:cs="Arial"/>
                <w:color w:val="000000"/>
                <w:sz w:val="18"/>
                <w:szCs w:val="18"/>
                <w:lang w:val="es-CO" w:eastAsia="es-CO"/>
              </w:rPr>
            </w:pPr>
            <w:r w:rsidRPr="00BC7D3C">
              <w:rPr>
                <w:rFonts w:ascii="Arial" w:hAnsi="Arial" w:cs="Arial"/>
                <w:b/>
                <w:color w:val="000000"/>
                <w:sz w:val="18"/>
                <w:szCs w:val="18"/>
                <w:lang w:val="es-CO" w:eastAsia="es-CO"/>
              </w:rPr>
              <w:t xml:space="preserve">sin embargo, este documento no está actualizado en el </w:t>
            </w:r>
            <w:r w:rsidR="004D4B67">
              <w:rPr>
                <w:rFonts w:ascii="Arial" w:hAnsi="Arial" w:cs="Arial"/>
                <w:b/>
                <w:color w:val="000000"/>
                <w:sz w:val="18"/>
                <w:szCs w:val="18"/>
                <w:lang w:val="es-CO" w:eastAsia="es-CO"/>
              </w:rPr>
              <w:t xml:space="preserve">Sistema Integrado de Gestión - </w:t>
            </w:r>
            <w:r w:rsidRPr="004D4B67">
              <w:rPr>
                <w:rFonts w:ascii="Arial" w:hAnsi="Arial" w:cs="Arial"/>
                <w:b/>
                <w:color w:val="000000"/>
                <w:sz w:val="18"/>
                <w:szCs w:val="18"/>
                <w:lang w:val="es-CO" w:eastAsia="es-CO"/>
              </w:rPr>
              <w:t>SISGESTI</w:t>
            </w:r>
            <w:r w:rsidR="00F26CFF" w:rsidRPr="004D4B67">
              <w:rPr>
                <w:rFonts w:ascii="Arial" w:hAnsi="Arial" w:cs="Arial"/>
                <w:b/>
                <w:color w:val="000000"/>
                <w:sz w:val="18"/>
                <w:szCs w:val="18"/>
                <w:lang w:val="es-CO" w:eastAsia="es-CO"/>
              </w:rPr>
              <w:t>O</w:t>
            </w:r>
            <w:r w:rsidRPr="004D4B67">
              <w:rPr>
                <w:rFonts w:ascii="Arial" w:hAnsi="Arial" w:cs="Arial"/>
                <w:b/>
                <w:color w:val="000000"/>
                <w:sz w:val="18"/>
                <w:szCs w:val="18"/>
                <w:lang w:val="es-CO" w:eastAsia="es-CO"/>
              </w:rPr>
              <w:t>N</w:t>
            </w:r>
            <w:r w:rsidRPr="00BC7D3C">
              <w:rPr>
                <w:rFonts w:ascii="Arial" w:hAnsi="Arial" w:cs="Arial"/>
                <w:b/>
                <w:color w:val="000000"/>
                <w:sz w:val="18"/>
                <w:szCs w:val="18"/>
                <w:lang w:val="es-CO" w:eastAsia="es-CO"/>
              </w:rPr>
              <w:t xml:space="preserve"> de la entidad al 27 de febrero de 2019.</w:t>
            </w:r>
          </w:p>
        </w:tc>
      </w:tr>
      <w:tr w:rsidR="000320C7" w:rsidRPr="00BC7D3C" w:rsidTr="00473ADD">
        <w:trPr>
          <w:trHeight w:val="17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8</w:t>
            </w:r>
          </w:p>
        </w:tc>
        <w:tc>
          <w:tcPr>
            <w:tcW w:w="3651" w:type="dxa"/>
            <w:gridSpan w:val="2"/>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ES" w:eastAsia="es-CO"/>
              </w:rPr>
              <w:t>El procedimiento de conciliación de cuentas bancarias (FIN-C-PR-010), no establece la fecha en que deben ser elaboradas; por lo tanto, no se logra verificar su oportunidad de entrega y revisión.</w:t>
            </w: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En curso</w:t>
            </w:r>
          </w:p>
        </w:tc>
        <w:tc>
          <w:tcPr>
            <w:tcW w:w="4427" w:type="dxa"/>
            <w:tcBorders>
              <w:top w:val="nil"/>
              <w:left w:val="nil"/>
              <w:bottom w:val="single" w:sz="4" w:space="0" w:color="auto"/>
              <w:right w:val="single" w:sz="4" w:space="0" w:color="auto"/>
            </w:tcBorders>
            <w:shd w:val="clear" w:color="auto" w:fill="auto"/>
            <w:vAlign w:val="center"/>
            <w:hideMark/>
          </w:tcPr>
          <w:p w:rsidR="00DF76CA"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Sobre el ajuste a los manuales de procesos y/o procedimientos de acuerdo a las Políticas Contables definidas: la Secretaría General informó en el anexo del memorando 20181710066183 del 07 de diciembre de 2018 </w:t>
            </w:r>
            <w:r w:rsidRPr="00D31C9E">
              <w:rPr>
                <w:rFonts w:ascii="Arial" w:hAnsi="Arial" w:cs="Arial"/>
                <w:b/>
                <w:color w:val="000000"/>
                <w:sz w:val="18"/>
                <w:szCs w:val="18"/>
                <w:lang w:val="es-CO" w:eastAsia="es-CO"/>
              </w:rPr>
              <w:t xml:space="preserve">que la actividad se está desarrollando con la orientación de la Oficina Asesora de Planeación </w:t>
            </w:r>
            <w:r w:rsidR="004740A4" w:rsidRPr="00D31C9E">
              <w:rPr>
                <w:rFonts w:ascii="Arial" w:hAnsi="Arial" w:cs="Arial"/>
                <w:b/>
                <w:color w:val="000000"/>
                <w:sz w:val="18"/>
                <w:szCs w:val="18"/>
                <w:lang w:val="es-CO" w:eastAsia="es-CO"/>
              </w:rPr>
              <w:t xml:space="preserve">-OAP </w:t>
            </w:r>
            <w:r w:rsidRPr="00D31C9E">
              <w:rPr>
                <w:rFonts w:ascii="Arial" w:hAnsi="Arial" w:cs="Arial"/>
                <w:b/>
                <w:color w:val="000000"/>
                <w:sz w:val="18"/>
                <w:szCs w:val="18"/>
                <w:lang w:val="es-CO" w:eastAsia="es-CO"/>
              </w:rPr>
              <w:t>en el marco del cambio de la plataforma estratégica, iniciando con la actualización de la caracterización de procesos.</w:t>
            </w:r>
          </w:p>
        </w:tc>
      </w:tr>
      <w:tr w:rsidR="000320C7" w:rsidRPr="00BC7D3C" w:rsidTr="00473ADD">
        <w:trPr>
          <w:trHeight w:val="148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9</w:t>
            </w:r>
          </w:p>
        </w:tc>
        <w:tc>
          <w:tcPr>
            <w:tcW w:w="3651" w:type="dxa"/>
            <w:gridSpan w:val="2"/>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ES" w:eastAsia="es-CO"/>
              </w:rPr>
            </w:pPr>
            <w:r w:rsidRPr="00BC7D3C">
              <w:rPr>
                <w:rFonts w:ascii="Arial" w:hAnsi="Arial" w:cs="Arial"/>
                <w:color w:val="000000"/>
                <w:sz w:val="18"/>
                <w:szCs w:val="18"/>
                <w:lang w:val="es-ES" w:eastAsia="es-CO"/>
              </w:rPr>
              <w:t xml:space="preserve">En el proceso mensual de conciliaciones entre áreas, no se identificaron soportes documentales y/o formatos de </w:t>
            </w:r>
            <w:proofErr w:type="gramStart"/>
            <w:r w:rsidRPr="00BC7D3C">
              <w:rPr>
                <w:rFonts w:ascii="Arial" w:hAnsi="Arial" w:cs="Arial"/>
                <w:color w:val="000000"/>
                <w:sz w:val="18"/>
                <w:szCs w:val="18"/>
                <w:lang w:val="es-ES" w:eastAsia="es-CO"/>
              </w:rPr>
              <w:t>las mismas</w:t>
            </w:r>
            <w:proofErr w:type="gramEnd"/>
            <w:r w:rsidRPr="00BC7D3C">
              <w:rPr>
                <w:rFonts w:ascii="Arial" w:hAnsi="Arial" w:cs="Arial"/>
                <w:color w:val="000000"/>
                <w:sz w:val="18"/>
                <w:szCs w:val="18"/>
                <w:lang w:val="es-ES" w:eastAsia="es-CO"/>
              </w:rPr>
              <w:t xml:space="preserve"> entre contabilidad y tres (3) áreas (Tesorería, Presupuesto y Almacén) que den cuenta de la actividad.</w:t>
            </w:r>
          </w:p>
          <w:p w:rsidR="00B7353B" w:rsidRPr="00BC7D3C" w:rsidRDefault="00B7353B" w:rsidP="00CC4CE4">
            <w:pPr>
              <w:rPr>
                <w:rFonts w:ascii="Arial" w:hAnsi="Arial" w:cs="Arial"/>
                <w:color w:val="000000"/>
                <w:sz w:val="18"/>
                <w:szCs w:val="18"/>
                <w:lang w:val="es-ES" w:eastAsia="es-CO"/>
              </w:rPr>
            </w:pPr>
          </w:p>
          <w:p w:rsidR="00122196" w:rsidRPr="00BC7D3C" w:rsidRDefault="00122196" w:rsidP="00CC4CE4">
            <w:pPr>
              <w:rPr>
                <w:rFonts w:ascii="Arial" w:hAnsi="Arial" w:cs="Arial"/>
                <w:color w:val="000000"/>
                <w:sz w:val="18"/>
                <w:szCs w:val="18"/>
                <w:lang w:val="es-CO" w:eastAsia="es-CO"/>
              </w:rPr>
            </w:pP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En curso</w:t>
            </w:r>
          </w:p>
        </w:tc>
        <w:tc>
          <w:tcPr>
            <w:tcW w:w="4427" w:type="dxa"/>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Continua en trámite toda vez </w:t>
            </w:r>
            <w:r w:rsidR="004D4B67" w:rsidRPr="00BC7D3C">
              <w:rPr>
                <w:rFonts w:ascii="Arial" w:hAnsi="Arial" w:cs="Arial"/>
                <w:color w:val="000000"/>
                <w:sz w:val="18"/>
                <w:szCs w:val="18"/>
                <w:lang w:val="es-CO" w:eastAsia="es-CO"/>
              </w:rPr>
              <w:t>que,</w:t>
            </w:r>
            <w:r w:rsidRPr="00BC7D3C">
              <w:rPr>
                <w:rFonts w:ascii="Arial" w:hAnsi="Arial" w:cs="Arial"/>
                <w:color w:val="000000"/>
                <w:sz w:val="18"/>
                <w:szCs w:val="18"/>
                <w:lang w:val="es-CO" w:eastAsia="es-CO"/>
              </w:rPr>
              <w:t xml:space="preserve"> en l</w:t>
            </w:r>
            <w:r w:rsidRPr="004D4B67">
              <w:rPr>
                <w:rFonts w:ascii="Arial" w:hAnsi="Arial" w:cs="Arial"/>
                <w:color w:val="000000"/>
                <w:sz w:val="18"/>
                <w:szCs w:val="18"/>
                <w:lang w:val="es-CO" w:eastAsia="es-CO"/>
              </w:rPr>
              <w:t>a evaluación de la vigencia de 2017, persiste est</w:t>
            </w:r>
            <w:r w:rsidR="004D4B67" w:rsidRPr="004D4B67">
              <w:rPr>
                <w:rFonts w:ascii="Arial" w:hAnsi="Arial" w:cs="Arial"/>
                <w:color w:val="000000"/>
                <w:sz w:val="18"/>
                <w:szCs w:val="18"/>
                <w:lang w:val="es-CO" w:eastAsia="es-CO"/>
              </w:rPr>
              <w:t>e hallazgo</w:t>
            </w:r>
          </w:p>
        </w:tc>
      </w:tr>
      <w:tr w:rsidR="000320C7" w:rsidRPr="00BC7D3C" w:rsidTr="00473ADD">
        <w:trPr>
          <w:trHeight w:val="10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1</w:t>
            </w:r>
            <w:r w:rsidR="00B7353B" w:rsidRPr="00BC7D3C">
              <w:rPr>
                <w:rFonts w:ascii="Arial" w:hAnsi="Arial" w:cs="Arial"/>
                <w:b/>
                <w:bCs/>
                <w:color w:val="000000"/>
                <w:sz w:val="18"/>
                <w:szCs w:val="18"/>
                <w:lang w:val="es-CO" w:eastAsia="es-CO"/>
              </w:rPr>
              <w:t>0</w:t>
            </w:r>
          </w:p>
        </w:tc>
        <w:tc>
          <w:tcPr>
            <w:tcW w:w="3651" w:type="dxa"/>
            <w:gridSpan w:val="2"/>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ES" w:eastAsia="es-CO"/>
              </w:rPr>
              <w:t>En la caracterización del Proceso de Financiera no se identificaron indicadores puntuales para medir la gestión contable.</w:t>
            </w:r>
          </w:p>
        </w:tc>
        <w:tc>
          <w:tcPr>
            <w:tcW w:w="1101" w:type="dxa"/>
            <w:tcBorders>
              <w:top w:val="nil"/>
              <w:left w:val="nil"/>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En curso</w:t>
            </w:r>
          </w:p>
        </w:tc>
        <w:tc>
          <w:tcPr>
            <w:tcW w:w="4427" w:type="dxa"/>
            <w:tcBorders>
              <w:top w:val="nil"/>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El proceso </w:t>
            </w:r>
            <w:r w:rsidR="005D295C" w:rsidRPr="00BC7D3C">
              <w:rPr>
                <w:rFonts w:ascii="Arial" w:hAnsi="Arial" w:cs="Arial"/>
                <w:color w:val="000000"/>
                <w:sz w:val="18"/>
                <w:szCs w:val="18"/>
                <w:lang w:val="es-CO" w:eastAsia="es-CO"/>
              </w:rPr>
              <w:t>F</w:t>
            </w:r>
            <w:r w:rsidRPr="00BC7D3C">
              <w:rPr>
                <w:rFonts w:ascii="Arial" w:hAnsi="Arial" w:cs="Arial"/>
                <w:color w:val="000000"/>
                <w:sz w:val="18"/>
                <w:szCs w:val="18"/>
                <w:lang w:val="es-CO" w:eastAsia="es-CO"/>
              </w:rPr>
              <w:t>inanciera aportó en el seguimiento a planes de mejoramiento de diciembre de 2018 la caracterización del proceso Financiera actualizada</w:t>
            </w:r>
            <w:r w:rsidR="00D31C9E">
              <w:rPr>
                <w:rFonts w:ascii="Arial" w:hAnsi="Arial" w:cs="Arial"/>
                <w:color w:val="000000"/>
                <w:sz w:val="18"/>
                <w:szCs w:val="18"/>
                <w:lang w:val="es-CO" w:eastAsia="es-CO"/>
              </w:rPr>
              <w:t>;</w:t>
            </w:r>
            <w:r w:rsidRPr="00BC7D3C">
              <w:rPr>
                <w:rFonts w:ascii="Arial" w:hAnsi="Arial" w:cs="Arial"/>
                <w:color w:val="000000"/>
                <w:sz w:val="18"/>
                <w:szCs w:val="18"/>
                <w:lang w:val="es-CO" w:eastAsia="es-CO"/>
              </w:rPr>
              <w:t xml:space="preserve"> </w:t>
            </w:r>
            <w:r w:rsidRPr="00D31C9E">
              <w:rPr>
                <w:rFonts w:ascii="Arial" w:hAnsi="Arial" w:cs="Arial"/>
                <w:b/>
                <w:color w:val="000000"/>
                <w:sz w:val="18"/>
                <w:szCs w:val="18"/>
                <w:lang w:val="es-CO" w:eastAsia="es-CO"/>
              </w:rPr>
              <w:t>sin embargo, este documento no está actualizado en el SISGESTIÖN de la entidad al 27 de febrero de 2019.</w:t>
            </w:r>
          </w:p>
        </w:tc>
      </w:tr>
      <w:tr w:rsidR="000320C7" w:rsidRPr="00BC7D3C" w:rsidTr="00473ADD">
        <w:trPr>
          <w:trHeight w:val="8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1</w:t>
            </w:r>
            <w:r w:rsidR="00B7353B" w:rsidRPr="00BC7D3C">
              <w:rPr>
                <w:rFonts w:ascii="Arial" w:hAnsi="Arial" w:cs="Arial"/>
                <w:b/>
                <w:bCs/>
                <w:color w:val="000000"/>
                <w:sz w:val="18"/>
                <w:szCs w:val="18"/>
                <w:lang w:val="es-CO" w:eastAsia="es-CO"/>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0320C7" w:rsidRPr="00BC7D3C" w:rsidRDefault="00B7353B" w:rsidP="00CC4CE4">
            <w:pPr>
              <w:rPr>
                <w:rFonts w:ascii="Arial" w:hAnsi="Arial" w:cs="Arial"/>
                <w:color w:val="000000"/>
                <w:sz w:val="18"/>
                <w:szCs w:val="18"/>
                <w:lang w:val="es-CO" w:eastAsia="es-CO"/>
              </w:rPr>
            </w:pPr>
            <w:r w:rsidRPr="00BC7D3C">
              <w:rPr>
                <w:rFonts w:ascii="Arial" w:hAnsi="Arial" w:cs="Arial"/>
                <w:color w:val="000000"/>
                <w:sz w:val="18"/>
                <w:szCs w:val="18"/>
                <w:lang w:val="es-ES" w:eastAsia="es-CO"/>
              </w:rPr>
              <w:t>S</w:t>
            </w:r>
            <w:r w:rsidR="000320C7" w:rsidRPr="00BC7D3C">
              <w:rPr>
                <w:rFonts w:ascii="Arial" w:hAnsi="Arial" w:cs="Arial"/>
                <w:color w:val="000000"/>
                <w:sz w:val="18"/>
                <w:szCs w:val="18"/>
                <w:lang w:val="es-ES" w:eastAsia="es-CO"/>
              </w:rPr>
              <w:t>e identificó que entre Contabilidad y Almacén existe una diferencia de saldos en la cuenta contable 1635 a corte 31 de diciembre de 2017, tal como se observa en la siguiente tabla:</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0320C7" w:rsidRPr="00BC7D3C" w:rsidRDefault="000320C7"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En curso</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0320C7" w:rsidRPr="00BC7D3C" w:rsidRDefault="000320C7"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 xml:space="preserve">Se observó que aún persisten diferencias entre las áreas de Contabilidad y Almacén </w:t>
            </w:r>
            <w:r w:rsidR="00D31C9E">
              <w:rPr>
                <w:rFonts w:ascii="Arial" w:hAnsi="Arial" w:cs="Arial"/>
                <w:color w:val="000000"/>
                <w:sz w:val="18"/>
                <w:szCs w:val="18"/>
                <w:lang w:val="es-CO" w:eastAsia="es-CO"/>
              </w:rPr>
              <w:t xml:space="preserve">y </w:t>
            </w:r>
            <w:r w:rsidRPr="00BC7D3C">
              <w:rPr>
                <w:rFonts w:ascii="Arial" w:hAnsi="Arial" w:cs="Arial"/>
                <w:color w:val="000000"/>
                <w:sz w:val="18"/>
                <w:szCs w:val="18"/>
                <w:lang w:val="es-CO" w:eastAsia="es-CO"/>
              </w:rPr>
              <w:t>se encuentran identificadas.</w:t>
            </w:r>
          </w:p>
        </w:tc>
      </w:tr>
      <w:tr w:rsidR="004D4B67" w:rsidRPr="00BC7D3C" w:rsidTr="00473ADD">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D4B67" w:rsidRPr="00BC7D3C" w:rsidRDefault="004D4B67" w:rsidP="00F8134D">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lastRenderedPageBreak/>
              <w:t>#</w:t>
            </w:r>
          </w:p>
        </w:tc>
        <w:tc>
          <w:tcPr>
            <w:tcW w:w="3368" w:type="dxa"/>
            <w:tcBorders>
              <w:top w:val="single" w:sz="4" w:space="0" w:color="auto"/>
              <w:left w:val="nil"/>
              <w:bottom w:val="single" w:sz="4" w:space="0" w:color="auto"/>
              <w:right w:val="single" w:sz="4" w:space="0" w:color="auto"/>
            </w:tcBorders>
            <w:shd w:val="clear" w:color="000000" w:fill="002060"/>
            <w:noWrap/>
            <w:vAlign w:val="center"/>
            <w:hideMark/>
          </w:tcPr>
          <w:p w:rsidR="004D4B67" w:rsidRPr="00BC7D3C" w:rsidRDefault="004D4B67" w:rsidP="00F8134D">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t>DEBILIDAD</w:t>
            </w:r>
          </w:p>
        </w:tc>
        <w:tc>
          <w:tcPr>
            <w:tcW w:w="1384"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4D4B67" w:rsidRPr="00BC7D3C" w:rsidRDefault="004D4B67" w:rsidP="00F8134D">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t>ESTADO</w:t>
            </w:r>
          </w:p>
        </w:tc>
        <w:tc>
          <w:tcPr>
            <w:tcW w:w="4427" w:type="dxa"/>
            <w:tcBorders>
              <w:top w:val="single" w:sz="4" w:space="0" w:color="auto"/>
              <w:left w:val="nil"/>
              <w:bottom w:val="single" w:sz="4" w:space="0" w:color="auto"/>
              <w:right w:val="single" w:sz="4" w:space="0" w:color="auto"/>
            </w:tcBorders>
            <w:shd w:val="clear" w:color="000000" w:fill="002060"/>
            <w:noWrap/>
            <w:vAlign w:val="center"/>
            <w:hideMark/>
          </w:tcPr>
          <w:p w:rsidR="004D4B67" w:rsidRPr="00BC7D3C" w:rsidRDefault="004D4B67" w:rsidP="00F8134D">
            <w:pPr>
              <w:jc w:val="center"/>
              <w:rPr>
                <w:rFonts w:ascii="Arial" w:hAnsi="Arial" w:cs="Arial"/>
                <w:b/>
                <w:bCs/>
                <w:color w:val="FFFFFF"/>
                <w:sz w:val="18"/>
                <w:szCs w:val="18"/>
                <w:lang w:val="es-CO" w:eastAsia="es-CO"/>
              </w:rPr>
            </w:pPr>
            <w:r w:rsidRPr="00BC7D3C">
              <w:rPr>
                <w:rFonts w:ascii="Arial" w:hAnsi="Arial" w:cs="Arial"/>
                <w:b/>
                <w:bCs/>
                <w:color w:val="FFFFFF"/>
                <w:sz w:val="18"/>
                <w:szCs w:val="18"/>
                <w:lang w:val="es-CO" w:eastAsia="es-CO"/>
              </w:rPr>
              <w:t>OBSERVACION OCI</w:t>
            </w:r>
          </w:p>
        </w:tc>
      </w:tr>
      <w:tr w:rsidR="00B7353B" w:rsidRPr="00BC7D3C" w:rsidTr="00473ADD">
        <w:trPr>
          <w:trHeight w:val="178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7353B"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12</w:t>
            </w:r>
          </w:p>
        </w:tc>
        <w:tc>
          <w:tcPr>
            <w:tcW w:w="3651" w:type="dxa"/>
            <w:gridSpan w:val="2"/>
            <w:tcBorders>
              <w:top w:val="nil"/>
              <w:left w:val="nil"/>
              <w:bottom w:val="single" w:sz="4" w:space="0" w:color="auto"/>
              <w:right w:val="single" w:sz="4" w:space="0" w:color="auto"/>
            </w:tcBorders>
            <w:shd w:val="clear" w:color="auto" w:fill="auto"/>
            <w:vAlign w:val="center"/>
            <w:hideMark/>
          </w:tcPr>
          <w:p w:rsidR="00B7353B" w:rsidRPr="00BC7D3C" w:rsidRDefault="00B7353B"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Bajo nivel de confianza en las entradas, salidas y ajustes de almacén, debido a que se encuentran registrados en una base de Excel.</w:t>
            </w:r>
          </w:p>
        </w:tc>
        <w:tc>
          <w:tcPr>
            <w:tcW w:w="1101" w:type="dxa"/>
            <w:tcBorders>
              <w:top w:val="nil"/>
              <w:left w:val="nil"/>
              <w:bottom w:val="single" w:sz="4" w:space="0" w:color="auto"/>
              <w:right w:val="single" w:sz="4" w:space="0" w:color="auto"/>
            </w:tcBorders>
            <w:shd w:val="clear" w:color="auto" w:fill="auto"/>
            <w:noWrap/>
            <w:vAlign w:val="center"/>
            <w:hideMark/>
          </w:tcPr>
          <w:p w:rsidR="00B7353B" w:rsidRPr="00BC7D3C" w:rsidRDefault="00B7353B" w:rsidP="00CC4CE4">
            <w:pPr>
              <w:jc w:val="center"/>
              <w:rPr>
                <w:rFonts w:ascii="Arial" w:hAnsi="Arial" w:cs="Arial"/>
                <w:b/>
                <w:bCs/>
                <w:color w:val="000000"/>
                <w:sz w:val="18"/>
                <w:szCs w:val="18"/>
                <w:lang w:val="es-CO" w:eastAsia="es-CO"/>
              </w:rPr>
            </w:pPr>
            <w:r w:rsidRPr="00BC7D3C">
              <w:rPr>
                <w:rFonts w:ascii="Arial" w:hAnsi="Arial" w:cs="Arial"/>
                <w:b/>
                <w:bCs/>
                <w:color w:val="000000"/>
                <w:sz w:val="18"/>
                <w:szCs w:val="18"/>
                <w:lang w:val="es-CO" w:eastAsia="es-CO"/>
              </w:rPr>
              <w:t>En Curso</w:t>
            </w:r>
          </w:p>
        </w:tc>
        <w:tc>
          <w:tcPr>
            <w:tcW w:w="4427" w:type="dxa"/>
            <w:tcBorders>
              <w:top w:val="nil"/>
              <w:left w:val="nil"/>
              <w:bottom w:val="single" w:sz="4" w:space="0" w:color="auto"/>
              <w:right w:val="single" w:sz="4" w:space="0" w:color="auto"/>
            </w:tcBorders>
            <w:shd w:val="clear" w:color="auto" w:fill="auto"/>
            <w:vAlign w:val="center"/>
            <w:hideMark/>
          </w:tcPr>
          <w:p w:rsidR="00B7353B" w:rsidRPr="00BC7D3C" w:rsidRDefault="00B7353B" w:rsidP="00CC4CE4">
            <w:pPr>
              <w:rPr>
                <w:rFonts w:ascii="Arial" w:hAnsi="Arial" w:cs="Arial"/>
                <w:color w:val="000000"/>
                <w:sz w:val="18"/>
                <w:szCs w:val="18"/>
                <w:lang w:val="es-CO" w:eastAsia="es-CO"/>
              </w:rPr>
            </w:pPr>
            <w:r w:rsidRPr="00BC7D3C">
              <w:rPr>
                <w:rFonts w:ascii="Arial" w:hAnsi="Arial" w:cs="Arial"/>
                <w:color w:val="000000"/>
                <w:sz w:val="18"/>
                <w:szCs w:val="18"/>
                <w:lang w:val="es-CO" w:eastAsia="es-CO"/>
              </w:rPr>
              <w:t>La Secretaría General a través de su memorando 20181710066183, informó que este módulo se encuentra parametrizado bajo el nuevo marco normativo contable y genera reporte de saldos contables y de inventario individual:</w:t>
            </w:r>
          </w:p>
          <w:p w:rsidR="00B7353B" w:rsidRPr="00BC7D3C" w:rsidRDefault="00B7353B" w:rsidP="00CC4CE4">
            <w:pPr>
              <w:rPr>
                <w:rFonts w:ascii="Arial" w:hAnsi="Arial" w:cs="Arial"/>
                <w:b/>
                <w:color w:val="000000"/>
                <w:sz w:val="18"/>
                <w:szCs w:val="18"/>
                <w:lang w:val="es-CO" w:eastAsia="es-CO"/>
              </w:rPr>
            </w:pPr>
          </w:p>
          <w:p w:rsidR="00B7353B" w:rsidRPr="00BC7D3C" w:rsidRDefault="00B7353B" w:rsidP="00CC4CE4">
            <w:pPr>
              <w:rPr>
                <w:rFonts w:ascii="Arial" w:hAnsi="Arial" w:cs="Arial"/>
                <w:b/>
                <w:color w:val="000000"/>
                <w:sz w:val="18"/>
                <w:szCs w:val="18"/>
                <w:lang w:val="es-CO" w:eastAsia="es-CO"/>
              </w:rPr>
            </w:pPr>
            <w:r w:rsidRPr="00BC7D3C">
              <w:rPr>
                <w:rFonts w:ascii="Arial" w:hAnsi="Arial" w:cs="Arial"/>
                <w:b/>
                <w:color w:val="000000"/>
                <w:sz w:val="18"/>
                <w:szCs w:val="18"/>
                <w:lang w:val="es-CO" w:eastAsia="es-CO"/>
              </w:rPr>
              <w:t>no obstante, sigue presentando inconsistencias en el cálculo de la depreciación, en los reportes administrativos y en la generación de inventarios al último día del mes anterior y no en tiempo real.</w:t>
            </w:r>
          </w:p>
          <w:p w:rsidR="00B7353B" w:rsidRPr="00BC7D3C" w:rsidRDefault="00B7353B" w:rsidP="00CC4CE4">
            <w:pPr>
              <w:rPr>
                <w:rFonts w:ascii="Arial" w:hAnsi="Arial" w:cs="Arial"/>
                <w:color w:val="000000"/>
                <w:sz w:val="18"/>
                <w:szCs w:val="18"/>
                <w:lang w:val="es-CO" w:eastAsia="es-CO"/>
              </w:rPr>
            </w:pPr>
          </w:p>
        </w:tc>
      </w:tr>
    </w:tbl>
    <w:p w:rsidR="00020E98" w:rsidRPr="00AC0AD4" w:rsidRDefault="00020E98" w:rsidP="00CC4CE4">
      <w:pPr>
        <w:pStyle w:val="Ttulo1"/>
        <w:ind w:left="720"/>
        <w:jc w:val="left"/>
        <w:rPr>
          <w:b/>
          <w:bCs w:val="0"/>
          <w:color w:val="000000"/>
          <w:szCs w:val="22"/>
          <w:u w:val="single"/>
          <w:lang w:val="es-ES" w:eastAsia="es-ES_tradnl"/>
        </w:rPr>
      </w:pPr>
    </w:p>
    <w:p w:rsidR="00C2559E" w:rsidRPr="00AC0AD4" w:rsidRDefault="00C2559E" w:rsidP="00CC4CE4">
      <w:pPr>
        <w:pStyle w:val="Ttulo1"/>
        <w:numPr>
          <w:ilvl w:val="1"/>
          <w:numId w:val="1"/>
        </w:numPr>
        <w:jc w:val="left"/>
        <w:rPr>
          <w:b/>
          <w:bCs w:val="0"/>
          <w:color w:val="000000"/>
          <w:szCs w:val="22"/>
          <w:u w:val="single"/>
          <w:lang w:val="es-ES" w:eastAsia="es-ES_tradnl"/>
        </w:rPr>
      </w:pPr>
      <w:bookmarkStart w:id="25" w:name="_Toc2263374"/>
      <w:r w:rsidRPr="00AC0AD4">
        <w:rPr>
          <w:b/>
          <w:bCs w:val="0"/>
          <w:color w:val="000000"/>
          <w:szCs w:val="22"/>
          <w:lang w:val="es-ES" w:eastAsia="es-ES_tradnl"/>
        </w:rPr>
        <w:t>Recomendaciones</w:t>
      </w:r>
      <w:bookmarkEnd w:id="25"/>
    </w:p>
    <w:p w:rsidR="00877304" w:rsidRPr="00AC0AD4" w:rsidRDefault="00877304" w:rsidP="00CC4CE4">
      <w:pPr>
        <w:rPr>
          <w:rFonts w:ascii="Arial" w:hAnsi="Arial" w:cs="Arial"/>
          <w:bCs/>
          <w:color w:val="000000"/>
          <w:sz w:val="22"/>
          <w:szCs w:val="22"/>
          <w:lang w:val="es-ES" w:eastAsia="es-ES_tradnl"/>
        </w:rPr>
      </w:pPr>
    </w:p>
    <w:p w:rsidR="009D333A" w:rsidRPr="00AC0AD4" w:rsidRDefault="000954AE" w:rsidP="00CC4CE4">
      <w:pPr>
        <w:pStyle w:val="Prrafodelista"/>
        <w:numPr>
          <w:ilvl w:val="0"/>
          <w:numId w:val="5"/>
        </w:numPr>
        <w:rPr>
          <w:rFonts w:ascii="Arial" w:hAnsi="Arial" w:cs="Arial"/>
          <w:bCs/>
          <w:color w:val="000000"/>
          <w:sz w:val="22"/>
          <w:szCs w:val="22"/>
          <w:lang w:val="es-ES" w:eastAsia="es-ES_tradnl"/>
        </w:rPr>
      </w:pPr>
      <w:bookmarkStart w:id="26" w:name="_Hlk2189738"/>
      <w:r w:rsidRPr="00AC0AD4">
        <w:rPr>
          <w:rFonts w:ascii="Arial" w:hAnsi="Arial" w:cs="Arial"/>
          <w:bCs/>
          <w:color w:val="000000"/>
          <w:sz w:val="22"/>
          <w:szCs w:val="22"/>
          <w:lang w:val="es-ES" w:eastAsia="es-ES_tradnl"/>
        </w:rPr>
        <w:t xml:space="preserve">Documentar las políticas, procedimientos y/o instrumentos de las actividades que desarrolla el área contable </w:t>
      </w:r>
      <w:r w:rsidR="00D31C9E">
        <w:rPr>
          <w:rFonts w:ascii="Arial" w:hAnsi="Arial" w:cs="Arial"/>
          <w:bCs/>
          <w:color w:val="000000"/>
          <w:sz w:val="22"/>
          <w:szCs w:val="22"/>
          <w:lang w:val="es-ES" w:eastAsia="es-ES_tradnl"/>
        </w:rPr>
        <w:t>en</w:t>
      </w:r>
      <w:r w:rsidRPr="00AC0AD4">
        <w:rPr>
          <w:rFonts w:ascii="Arial" w:hAnsi="Arial" w:cs="Arial"/>
          <w:bCs/>
          <w:color w:val="000000"/>
          <w:sz w:val="22"/>
          <w:szCs w:val="22"/>
          <w:lang w:val="es-ES" w:eastAsia="es-ES_tradnl"/>
        </w:rPr>
        <w:t>: 1) cierre integral de la información,</w:t>
      </w:r>
      <w:r w:rsidR="00B7353B" w:rsidRPr="00AC0AD4">
        <w:rPr>
          <w:rFonts w:ascii="Arial" w:hAnsi="Arial" w:cs="Arial"/>
          <w:bCs/>
          <w:color w:val="000000"/>
          <w:sz w:val="22"/>
          <w:szCs w:val="22"/>
          <w:lang w:val="es-ES" w:eastAsia="es-ES_tradnl"/>
        </w:rPr>
        <w:t xml:space="preserve"> y,</w:t>
      </w:r>
      <w:r w:rsidRPr="00AC0AD4">
        <w:rPr>
          <w:rFonts w:ascii="Arial" w:hAnsi="Arial" w:cs="Arial"/>
          <w:bCs/>
          <w:color w:val="000000"/>
          <w:sz w:val="22"/>
          <w:szCs w:val="22"/>
          <w:lang w:val="es-ES" w:eastAsia="es-ES_tradnl"/>
        </w:rPr>
        <w:t xml:space="preserve"> 2) conciliaciones y cruces de información de las áreas generadoras de hechos económicos</w:t>
      </w:r>
    </w:p>
    <w:p w:rsidR="009D333A" w:rsidRPr="00AC0AD4" w:rsidRDefault="009D333A" w:rsidP="00CC4CE4">
      <w:pPr>
        <w:pStyle w:val="Prrafodelista"/>
        <w:ind w:left="360"/>
        <w:rPr>
          <w:rFonts w:ascii="Arial" w:hAnsi="Arial" w:cs="Arial"/>
          <w:bCs/>
          <w:color w:val="000000"/>
          <w:sz w:val="22"/>
          <w:szCs w:val="22"/>
          <w:lang w:val="es-ES" w:eastAsia="es-ES_tradnl"/>
        </w:rPr>
      </w:pPr>
    </w:p>
    <w:p w:rsidR="009D333A" w:rsidRPr="00AC0AD4" w:rsidRDefault="009D333A" w:rsidP="00CC4CE4">
      <w:pPr>
        <w:pStyle w:val="Prrafodelista"/>
        <w:numPr>
          <w:ilvl w:val="0"/>
          <w:numId w:val="5"/>
        </w:num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Ajustar las diferencias de saldos entre Almacén y Contabilidad, con el fin de proporcionar integridad y confiabilidad en la información</w:t>
      </w:r>
      <w:r w:rsidR="00736EE3" w:rsidRPr="00AC0AD4">
        <w:rPr>
          <w:rFonts w:ascii="Arial" w:hAnsi="Arial" w:cs="Arial"/>
          <w:bCs/>
          <w:color w:val="000000"/>
          <w:sz w:val="22"/>
          <w:szCs w:val="22"/>
          <w:lang w:val="es-ES" w:eastAsia="es-ES_tradnl"/>
        </w:rPr>
        <w:t xml:space="preserve">, </w:t>
      </w:r>
      <w:r w:rsidR="001F36D6" w:rsidRPr="00AC0AD4">
        <w:rPr>
          <w:rFonts w:ascii="Arial" w:hAnsi="Arial" w:cs="Arial"/>
          <w:bCs/>
          <w:color w:val="000000"/>
          <w:sz w:val="22"/>
          <w:szCs w:val="22"/>
          <w:lang w:val="es-ES" w:eastAsia="es-ES_tradnl"/>
        </w:rPr>
        <w:t>dado que en dos años consecutivos se ha evidenciado la diferencia.</w:t>
      </w:r>
    </w:p>
    <w:p w:rsidR="009D333A" w:rsidRPr="00AC0AD4" w:rsidRDefault="009D333A" w:rsidP="00CC4CE4">
      <w:pPr>
        <w:pStyle w:val="Prrafodelista"/>
        <w:rPr>
          <w:rFonts w:ascii="Arial" w:hAnsi="Arial" w:cs="Arial"/>
          <w:bCs/>
          <w:color w:val="000000"/>
          <w:sz w:val="22"/>
          <w:szCs w:val="22"/>
          <w:lang w:val="es-ES" w:eastAsia="es-ES_tradnl"/>
        </w:rPr>
      </w:pPr>
    </w:p>
    <w:p w:rsidR="009D333A" w:rsidRPr="00AC0AD4" w:rsidRDefault="009D333A" w:rsidP="00CC4CE4">
      <w:pPr>
        <w:pStyle w:val="Prrafodelista"/>
        <w:numPr>
          <w:ilvl w:val="0"/>
          <w:numId w:val="5"/>
        </w:num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Implementar controles de revisión final de los informes contables, antes de la suscripción por parte de los responsables, </w:t>
      </w:r>
      <w:r w:rsidR="00D31C9E">
        <w:rPr>
          <w:rFonts w:ascii="Arial" w:hAnsi="Arial" w:cs="Arial"/>
          <w:bCs/>
          <w:color w:val="000000"/>
          <w:sz w:val="22"/>
          <w:szCs w:val="22"/>
          <w:lang w:val="es-ES" w:eastAsia="es-ES_tradnl"/>
        </w:rPr>
        <w:t xml:space="preserve">con el fin de fortalecer </w:t>
      </w:r>
      <w:r w:rsidRPr="00AC0AD4">
        <w:rPr>
          <w:rFonts w:ascii="Arial" w:hAnsi="Arial" w:cs="Arial"/>
          <w:bCs/>
          <w:color w:val="000000"/>
          <w:sz w:val="22"/>
          <w:szCs w:val="22"/>
          <w:lang w:val="es-ES" w:eastAsia="es-ES_tradnl"/>
        </w:rPr>
        <w:t>la coherencia y reporte de saldos en las notas a los estados financieros frente a las cifras registradas en los estados contables</w:t>
      </w:r>
      <w:r w:rsidR="00D31C9E">
        <w:rPr>
          <w:rFonts w:ascii="Arial" w:hAnsi="Arial" w:cs="Arial"/>
          <w:bCs/>
          <w:color w:val="000000"/>
          <w:sz w:val="22"/>
          <w:szCs w:val="22"/>
          <w:lang w:val="es-ES" w:eastAsia="es-ES_tradnl"/>
        </w:rPr>
        <w:t xml:space="preserve"> y </w:t>
      </w:r>
      <w:r w:rsidRPr="00AC0AD4">
        <w:rPr>
          <w:rFonts w:ascii="Arial" w:hAnsi="Arial" w:cs="Arial"/>
          <w:bCs/>
          <w:color w:val="000000"/>
          <w:sz w:val="22"/>
          <w:szCs w:val="22"/>
          <w:lang w:val="es-ES" w:eastAsia="es-ES_tradnl"/>
        </w:rPr>
        <w:t>brindar información homogénea y confiable a los usuarios internos y externos</w:t>
      </w:r>
      <w:r w:rsidR="00D31C9E">
        <w:rPr>
          <w:rFonts w:ascii="Arial" w:hAnsi="Arial" w:cs="Arial"/>
          <w:bCs/>
          <w:color w:val="000000"/>
          <w:sz w:val="22"/>
          <w:szCs w:val="22"/>
          <w:lang w:val="es-ES" w:eastAsia="es-ES_tradnl"/>
        </w:rPr>
        <w:t>;</w:t>
      </w:r>
      <w:r w:rsidR="00736EE3" w:rsidRPr="00AC0AD4">
        <w:rPr>
          <w:rFonts w:ascii="Arial" w:hAnsi="Arial" w:cs="Arial"/>
          <w:bCs/>
          <w:color w:val="000000"/>
          <w:sz w:val="22"/>
          <w:szCs w:val="22"/>
          <w:lang w:val="es-ES" w:eastAsia="es-ES_tradnl"/>
        </w:rPr>
        <w:t xml:space="preserve"> </w:t>
      </w:r>
      <w:r w:rsidR="00D31C9E">
        <w:rPr>
          <w:rFonts w:ascii="Arial" w:hAnsi="Arial" w:cs="Arial"/>
          <w:bCs/>
          <w:color w:val="000000"/>
          <w:sz w:val="22"/>
          <w:szCs w:val="22"/>
          <w:lang w:val="es-ES" w:eastAsia="es-ES_tradnl"/>
        </w:rPr>
        <w:t xml:space="preserve">en particular, </w:t>
      </w:r>
      <w:r w:rsidR="00736EE3" w:rsidRPr="00AC0AD4">
        <w:rPr>
          <w:rFonts w:ascii="Arial" w:hAnsi="Arial" w:cs="Arial"/>
          <w:bCs/>
          <w:color w:val="000000"/>
          <w:sz w:val="22"/>
          <w:szCs w:val="22"/>
          <w:lang w:val="es-ES" w:eastAsia="es-ES_tradnl"/>
        </w:rPr>
        <w:t xml:space="preserve">en el rubro de </w:t>
      </w:r>
      <w:r w:rsidR="00D31C9E">
        <w:rPr>
          <w:rFonts w:ascii="Arial" w:hAnsi="Arial" w:cs="Arial"/>
          <w:bCs/>
          <w:color w:val="000000"/>
          <w:sz w:val="22"/>
          <w:szCs w:val="22"/>
          <w:lang w:val="es-ES" w:eastAsia="es-ES_tradnl"/>
        </w:rPr>
        <w:t>P</w:t>
      </w:r>
      <w:r w:rsidR="00736EE3" w:rsidRPr="00AC0AD4">
        <w:rPr>
          <w:rFonts w:ascii="Arial" w:hAnsi="Arial" w:cs="Arial"/>
          <w:bCs/>
          <w:color w:val="000000"/>
          <w:sz w:val="22"/>
          <w:szCs w:val="22"/>
          <w:lang w:val="es-ES" w:eastAsia="es-ES_tradnl"/>
        </w:rPr>
        <w:t xml:space="preserve">ropiedad </w:t>
      </w:r>
      <w:r w:rsidR="00D31C9E">
        <w:rPr>
          <w:rFonts w:ascii="Arial" w:hAnsi="Arial" w:cs="Arial"/>
          <w:bCs/>
          <w:color w:val="000000"/>
          <w:sz w:val="22"/>
          <w:szCs w:val="22"/>
          <w:lang w:val="es-ES" w:eastAsia="es-ES_tradnl"/>
        </w:rPr>
        <w:t>P</w:t>
      </w:r>
      <w:r w:rsidR="00736EE3" w:rsidRPr="00AC0AD4">
        <w:rPr>
          <w:rFonts w:ascii="Arial" w:hAnsi="Arial" w:cs="Arial"/>
          <w:bCs/>
          <w:color w:val="000000"/>
          <w:sz w:val="22"/>
          <w:szCs w:val="22"/>
          <w:lang w:val="es-ES" w:eastAsia="es-ES_tradnl"/>
        </w:rPr>
        <w:t xml:space="preserve">lanta y </w:t>
      </w:r>
      <w:r w:rsidR="00D31C9E">
        <w:rPr>
          <w:rFonts w:ascii="Arial" w:hAnsi="Arial" w:cs="Arial"/>
          <w:bCs/>
          <w:color w:val="000000"/>
          <w:sz w:val="22"/>
          <w:szCs w:val="22"/>
          <w:lang w:val="es-ES" w:eastAsia="es-ES_tradnl"/>
        </w:rPr>
        <w:t>E</w:t>
      </w:r>
      <w:r w:rsidR="00736EE3" w:rsidRPr="00AC0AD4">
        <w:rPr>
          <w:rFonts w:ascii="Arial" w:hAnsi="Arial" w:cs="Arial"/>
          <w:bCs/>
          <w:color w:val="000000"/>
          <w:sz w:val="22"/>
          <w:szCs w:val="22"/>
          <w:lang w:val="es-ES" w:eastAsia="es-ES_tradnl"/>
        </w:rPr>
        <w:t xml:space="preserve">quipo que presentó diferencias </w:t>
      </w:r>
      <w:r w:rsidR="00532A35" w:rsidRPr="00AC0AD4">
        <w:rPr>
          <w:rFonts w:ascii="Arial" w:hAnsi="Arial" w:cs="Arial"/>
          <w:bCs/>
          <w:color w:val="000000"/>
          <w:sz w:val="22"/>
          <w:szCs w:val="22"/>
          <w:lang w:val="es-ES" w:eastAsia="es-ES_tradnl"/>
        </w:rPr>
        <w:t xml:space="preserve">que </w:t>
      </w:r>
      <w:r w:rsidR="00D31C9E">
        <w:rPr>
          <w:rFonts w:ascii="Arial" w:hAnsi="Arial" w:cs="Arial"/>
          <w:bCs/>
          <w:color w:val="000000"/>
          <w:sz w:val="22"/>
          <w:szCs w:val="22"/>
          <w:lang w:val="es-ES" w:eastAsia="es-ES_tradnl"/>
        </w:rPr>
        <w:t xml:space="preserve">fueron </w:t>
      </w:r>
      <w:r w:rsidR="00736EE3" w:rsidRPr="00AC0AD4">
        <w:rPr>
          <w:rFonts w:ascii="Arial" w:hAnsi="Arial" w:cs="Arial"/>
          <w:bCs/>
          <w:color w:val="000000"/>
          <w:sz w:val="22"/>
          <w:szCs w:val="22"/>
          <w:lang w:val="es-ES" w:eastAsia="es-ES_tradnl"/>
        </w:rPr>
        <w:t>señaladas en el literal h del numeral 7.2</w:t>
      </w:r>
      <w:r w:rsidR="00D31C9E">
        <w:rPr>
          <w:rFonts w:ascii="Arial" w:hAnsi="Arial" w:cs="Arial"/>
          <w:bCs/>
          <w:color w:val="000000"/>
          <w:sz w:val="22"/>
          <w:szCs w:val="22"/>
          <w:lang w:val="es-ES" w:eastAsia="es-ES_tradnl"/>
        </w:rPr>
        <w:t xml:space="preserve"> de este informe.</w:t>
      </w:r>
    </w:p>
    <w:p w:rsidR="009D333A" w:rsidRPr="00AC0AD4" w:rsidRDefault="009D333A" w:rsidP="00CC4CE4">
      <w:pPr>
        <w:pStyle w:val="Prrafodelista"/>
        <w:rPr>
          <w:rFonts w:ascii="Arial" w:hAnsi="Arial" w:cs="Arial"/>
          <w:bCs/>
          <w:color w:val="000000"/>
          <w:sz w:val="22"/>
          <w:szCs w:val="22"/>
          <w:lang w:val="es-ES" w:eastAsia="es-ES_tradnl"/>
        </w:rPr>
      </w:pPr>
    </w:p>
    <w:p w:rsidR="009D333A" w:rsidRPr="00AC0AD4" w:rsidRDefault="009D333A" w:rsidP="00CC4CE4">
      <w:pPr>
        <w:pStyle w:val="Prrafodelista"/>
        <w:numPr>
          <w:ilvl w:val="0"/>
          <w:numId w:val="5"/>
        </w:num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Identificar</w:t>
      </w:r>
      <w:r w:rsidR="00D31C9E">
        <w:rPr>
          <w:rFonts w:ascii="Arial" w:hAnsi="Arial" w:cs="Arial"/>
          <w:bCs/>
          <w:color w:val="000000"/>
          <w:sz w:val="22"/>
          <w:szCs w:val="22"/>
          <w:lang w:val="es-ES" w:eastAsia="es-ES_tradnl"/>
        </w:rPr>
        <w:t xml:space="preserve"> y valorar</w:t>
      </w:r>
      <w:r w:rsidRPr="00AC0AD4">
        <w:rPr>
          <w:rFonts w:ascii="Arial" w:hAnsi="Arial" w:cs="Arial"/>
          <w:bCs/>
          <w:color w:val="000000"/>
          <w:sz w:val="22"/>
          <w:szCs w:val="22"/>
          <w:lang w:val="es-ES" w:eastAsia="es-ES_tradnl"/>
        </w:rPr>
        <w:t xml:space="preserve"> los riesgos</w:t>
      </w:r>
      <w:r w:rsidR="00D31C9E">
        <w:rPr>
          <w:rFonts w:ascii="Arial" w:hAnsi="Arial" w:cs="Arial"/>
          <w:bCs/>
          <w:color w:val="000000"/>
          <w:sz w:val="22"/>
          <w:szCs w:val="22"/>
          <w:lang w:val="es-ES" w:eastAsia="es-ES_tradnl"/>
        </w:rPr>
        <w:t xml:space="preserve"> de índole contable e implementar los</w:t>
      </w:r>
      <w:r w:rsidRPr="00AC0AD4">
        <w:rPr>
          <w:rFonts w:ascii="Arial" w:hAnsi="Arial" w:cs="Arial"/>
          <w:bCs/>
          <w:color w:val="000000"/>
          <w:sz w:val="22"/>
          <w:szCs w:val="22"/>
          <w:lang w:val="es-ES" w:eastAsia="es-ES_tradnl"/>
        </w:rPr>
        <w:t xml:space="preserve"> controles </w:t>
      </w:r>
      <w:r w:rsidR="00D31C9E">
        <w:rPr>
          <w:rFonts w:ascii="Arial" w:hAnsi="Arial" w:cs="Arial"/>
          <w:bCs/>
          <w:color w:val="000000"/>
          <w:sz w:val="22"/>
          <w:szCs w:val="22"/>
          <w:lang w:val="es-ES" w:eastAsia="es-ES_tradnl"/>
        </w:rPr>
        <w:t>asociados</w:t>
      </w:r>
      <w:r w:rsidRPr="00AC0AD4">
        <w:rPr>
          <w:rFonts w:ascii="Arial" w:hAnsi="Arial" w:cs="Arial"/>
          <w:bCs/>
          <w:color w:val="000000"/>
          <w:sz w:val="22"/>
          <w:szCs w:val="22"/>
          <w:lang w:val="es-ES" w:eastAsia="es-ES_tradnl"/>
        </w:rPr>
        <w:t>, teniendo en cuenta la aplicación del Nuevo Marco Normativo Contable y los demás componentes en la administración de riesgos.</w:t>
      </w:r>
    </w:p>
    <w:p w:rsidR="009D333A" w:rsidRPr="00AC0AD4" w:rsidRDefault="009D333A" w:rsidP="00CC4CE4">
      <w:pPr>
        <w:pStyle w:val="Prrafodelista"/>
        <w:rPr>
          <w:rFonts w:ascii="Arial" w:hAnsi="Arial" w:cs="Arial"/>
          <w:bCs/>
          <w:color w:val="000000"/>
          <w:sz w:val="22"/>
          <w:szCs w:val="22"/>
          <w:lang w:val="es-ES" w:eastAsia="es-ES_tradnl"/>
        </w:rPr>
      </w:pPr>
    </w:p>
    <w:p w:rsidR="009D333A" w:rsidRPr="00AC0AD4" w:rsidRDefault="009D333A" w:rsidP="00CC4CE4">
      <w:pPr>
        <w:pStyle w:val="Prrafodelista"/>
        <w:numPr>
          <w:ilvl w:val="0"/>
          <w:numId w:val="5"/>
        </w:num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Ajustar la parametrización del módulo SAE/SAI de SICAPITAL para obtener un adecuado cálculo de la depreciación y ajustar los reportes administrativos para que el proceso de Administración de Bienes e Infraestructura controle en tiempo real la lista de bienes y elementos su custodia y responsabilidad.</w:t>
      </w:r>
    </w:p>
    <w:p w:rsidR="009D333A" w:rsidRPr="00AC0AD4" w:rsidRDefault="009D333A" w:rsidP="00CC4CE4">
      <w:pPr>
        <w:pStyle w:val="Prrafodelista"/>
        <w:rPr>
          <w:rFonts w:ascii="Arial" w:hAnsi="Arial" w:cs="Arial"/>
          <w:bCs/>
          <w:color w:val="000000"/>
          <w:sz w:val="22"/>
          <w:szCs w:val="22"/>
          <w:lang w:val="es-ES" w:eastAsia="es-ES_tradnl"/>
        </w:rPr>
      </w:pPr>
    </w:p>
    <w:p w:rsidR="009D333A" w:rsidRDefault="009D333A" w:rsidP="00CC4CE4">
      <w:pPr>
        <w:pStyle w:val="Prrafodelista"/>
        <w:numPr>
          <w:ilvl w:val="0"/>
          <w:numId w:val="5"/>
        </w:numPr>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Formular un plan de trabajo entre el área Contable y los ingenieros que realizan las adecuaciones e los módulos de SICAPITAL para obtener reportes en Excel del módulo LIMAY del sistema SICAPITAL y con ello realizar análisis de la información </w:t>
      </w:r>
      <w:r w:rsidR="00532A35" w:rsidRPr="00AC0AD4">
        <w:rPr>
          <w:rFonts w:ascii="Arial" w:hAnsi="Arial" w:cs="Arial"/>
          <w:bCs/>
          <w:color w:val="000000"/>
          <w:sz w:val="22"/>
          <w:szCs w:val="22"/>
          <w:lang w:val="es-ES" w:eastAsia="es-ES_tradnl"/>
        </w:rPr>
        <w:t>contable</w:t>
      </w:r>
      <w:r w:rsidR="00532A35" w:rsidRPr="00AC0AD4">
        <w:rPr>
          <w:rFonts w:ascii="Arial" w:hAnsi="Arial" w:cs="Arial"/>
          <w:b/>
          <w:bCs/>
          <w:color w:val="000000"/>
          <w:sz w:val="22"/>
          <w:szCs w:val="22"/>
          <w:lang w:val="es-ES" w:eastAsia="es-ES_tradnl"/>
        </w:rPr>
        <w:t xml:space="preserve"> </w:t>
      </w:r>
      <w:r w:rsidRPr="00AC0AD4">
        <w:rPr>
          <w:rFonts w:ascii="Arial" w:hAnsi="Arial" w:cs="Arial"/>
          <w:bCs/>
          <w:color w:val="000000"/>
          <w:sz w:val="22"/>
          <w:szCs w:val="22"/>
          <w:lang w:val="es-ES" w:eastAsia="es-ES_tradnl"/>
        </w:rPr>
        <w:t>de la entidad.</w:t>
      </w:r>
    </w:p>
    <w:p w:rsidR="00D31C9E" w:rsidRPr="00D31C9E" w:rsidRDefault="00D31C9E" w:rsidP="00D31C9E">
      <w:pPr>
        <w:pStyle w:val="Prrafodelista"/>
        <w:rPr>
          <w:rFonts w:ascii="Arial" w:hAnsi="Arial" w:cs="Arial"/>
          <w:bCs/>
          <w:color w:val="000000"/>
          <w:sz w:val="22"/>
          <w:szCs w:val="22"/>
          <w:lang w:val="es-ES" w:eastAsia="es-ES_tradnl"/>
        </w:rPr>
      </w:pPr>
    </w:p>
    <w:p w:rsidR="00D31C9E" w:rsidRDefault="00D31C9E" w:rsidP="00D31C9E">
      <w:pPr>
        <w:pStyle w:val="Prrafodelista"/>
        <w:ind w:left="360"/>
        <w:rPr>
          <w:rFonts w:ascii="Arial" w:hAnsi="Arial" w:cs="Arial"/>
          <w:bCs/>
          <w:color w:val="000000"/>
          <w:sz w:val="22"/>
          <w:szCs w:val="22"/>
          <w:lang w:val="es-ES" w:eastAsia="es-ES_tradnl"/>
        </w:rPr>
      </w:pPr>
    </w:p>
    <w:p w:rsidR="00D31C9E" w:rsidRPr="00AC0AD4" w:rsidRDefault="00D31C9E" w:rsidP="00D31C9E">
      <w:pPr>
        <w:pStyle w:val="Prrafodelista"/>
        <w:ind w:left="360"/>
        <w:rPr>
          <w:rFonts w:ascii="Arial" w:hAnsi="Arial" w:cs="Arial"/>
          <w:bCs/>
          <w:color w:val="000000"/>
          <w:sz w:val="22"/>
          <w:szCs w:val="22"/>
          <w:lang w:val="es-ES" w:eastAsia="es-ES_tradnl"/>
        </w:rPr>
      </w:pPr>
    </w:p>
    <w:bookmarkEnd w:id="26"/>
    <w:p w:rsidR="009D333A" w:rsidRPr="00AC0AD4" w:rsidRDefault="009D333A" w:rsidP="00CC4CE4">
      <w:pPr>
        <w:pStyle w:val="Prrafodelista"/>
        <w:ind w:left="360"/>
        <w:rPr>
          <w:rFonts w:ascii="Arial" w:hAnsi="Arial" w:cs="Arial"/>
          <w:bCs/>
          <w:color w:val="000000"/>
          <w:sz w:val="22"/>
          <w:szCs w:val="22"/>
          <w:lang w:val="es-ES" w:eastAsia="es-ES_tradnl"/>
        </w:rPr>
      </w:pPr>
    </w:p>
    <w:p w:rsidR="00F7470F" w:rsidRPr="00AC0AD4" w:rsidRDefault="00D31C9E" w:rsidP="00CC4CE4">
      <w:pPr>
        <w:pStyle w:val="Ttulo1"/>
        <w:numPr>
          <w:ilvl w:val="0"/>
          <w:numId w:val="1"/>
        </w:numPr>
        <w:jc w:val="left"/>
        <w:rPr>
          <w:b/>
          <w:lang w:val="es-ES" w:eastAsia="es-ES_tradnl"/>
        </w:rPr>
      </w:pPr>
      <w:bookmarkStart w:id="27" w:name="_Toc2263375"/>
      <w:r>
        <w:rPr>
          <w:b/>
          <w:lang w:val="es-ES" w:eastAsia="es-ES_tradnl"/>
        </w:rPr>
        <w:t xml:space="preserve">CONSOLIDADO DE LA </w:t>
      </w:r>
      <w:r w:rsidR="00CD0E6B" w:rsidRPr="00AC0AD4">
        <w:rPr>
          <w:b/>
          <w:lang w:val="es-ES" w:eastAsia="es-ES_tradnl"/>
        </w:rPr>
        <w:t xml:space="preserve">EVALUACIÓN </w:t>
      </w:r>
      <w:r>
        <w:rPr>
          <w:b/>
          <w:lang w:val="es-ES" w:eastAsia="es-ES_tradnl"/>
        </w:rPr>
        <w:t xml:space="preserve">DE LA CALIFICACIÓN DEL </w:t>
      </w:r>
      <w:r w:rsidR="00CD0E6B" w:rsidRPr="00AC0AD4">
        <w:rPr>
          <w:b/>
          <w:lang w:val="es-ES" w:eastAsia="es-ES_tradnl"/>
        </w:rPr>
        <w:t xml:space="preserve">CONTROL INTERNO CONTABLE </w:t>
      </w:r>
      <w:r>
        <w:rPr>
          <w:b/>
          <w:lang w:val="es-ES" w:eastAsia="es-ES_tradnl"/>
        </w:rPr>
        <w:t xml:space="preserve">EN LA UAERMV </w:t>
      </w:r>
      <w:r w:rsidR="00CD0E6B" w:rsidRPr="00AC0AD4">
        <w:rPr>
          <w:b/>
          <w:lang w:val="es-ES" w:eastAsia="es-ES_tradnl"/>
        </w:rPr>
        <w:t>VIGENCIAS 2012 – 201</w:t>
      </w:r>
      <w:r w:rsidR="00122196" w:rsidRPr="00AC0AD4">
        <w:rPr>
          <w:b/>
          <w:lang w:val="es-ES" w:eastAsia="es-ES_tradnl"/>
        </w:rPr>
        <w:t>8</w:t>
      </w:r>
      <w:bookmarkEnd w:id="27"/>
    </w:p>
    <w:p w:rsidR="00767A56" w:rsidRPr="00AC0AD4" w:rsidRDefault="00767A56" w:rsidP="00CC4CE4">
      <w:pPr>
        <w:rPr>
          <w:rFonts w:ascii="Arial" w:hAnsi="Arial" w:cs="Arial"/>
          <w:lang w:val="es-ES" w:eastAsia="es-ES_tradnl"/>
        </w:rPr>
      </w:pPr>
    </w:p>
    <w:p w:rsidR="002B11D7" w:rsidRPr="00AC0AD4" w:rsidRDefault="00D31C9E"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Con el fin de complementar este informe</w:t>
      </w:r>
      <w:r w:rsidR="002B11D7" w:rsidRPr="00AC0AD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en la siguiente tabla </w:t>
      </w:r>
      <w:r w:rsidR="002B11D7" w:rsidRPr="00AC0AD4">
        <w:rPr>
          <w:rFonts w:ascii="Arial" w:hAnsi="Arial" w:cs="Arial"/>
          <w:bCs/>
          <w:color w:val="000000"/>
          <w:sz w:val="22"/>
          <w:szCs w:val="22"/>
          <w:lang w:val="es-ES" w:eastAsia="es-ES_tradnl"/>
        </w:rPr>
        <w:t xml:space="preserve">se </w:t>
      </w:r>
      <w:r w:rsidR="00020E98" w:rsidRPr="00AC0AD4">
        <w:rPr>
          <w:rFonts w:ascii="Arial" w:hAnsi="Arial" w:cs="Arial"/>
          <w:bCs/>
          <w:color w:val="000000"/>
          <w:sz w:val="22"/>
          <w:szCs w:val="22"/>
          <w:lang w:val="es-ES" w:eastAsia="es-ES_tradnl"/>
        </w:rPr>
        <w:t xml:space="preserve">relaciona </w:t>
      </w:r>
      <w:r w:rsidR="002B11D7" w:rsidRPr="00AC0AD4">
        <w:rPr>
          <w:rFonts w:ascii="Arial" w:hAnsi="Arial" w:cs="Arial"/>
          <w:bCs/>
          <w:color w:val="000000"/>
          <w:sz w:val="22"/>
          <w:szCs w:val="22"/>
          <w:lang w:val="es-ES" w:eastAsia="es-ES_tradnl"/>
        </w:rPr>
        <w:t>el resultado de la evaluación del control interno contable</w:t>
      </w:r>
      <w:r w:rsidR="00767A56" w:rsidRPr="00AC0AD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siete (7) años consecutivos correspondiente a </w:t>
      </w:r>
      <w:r w:rsidR="00767A56" w:rsidRPr="00AC0AD4">
        <w:rPr>
          <w:rFonts w:ascii="Arial" w:hAnsi="Arial" w:cs="Arial"/>
          <w:bCs/>
          <w:color w:val="000000"/>
          <w:sz w:val="22"/>
          <w:szCs w:val="22"/>
          <w:lang w:val="es-ES" w:eastAsia="es-ES_tradnl"/>
        </w:rPr>
        <w:t xml:space="preserve">las vigencias </w:t>
      </w:r>
      <w:r>
        <w:rPr>
          <w:rFonts w:ascii="Arial" w:hAnsi="Arial" w:cs="Arial"/>
          <w:bCs/>
          <w:color w:val="000000"/>
          <w:sz w:val="22"/>
          <w:szCs w:val="22"/>
          <w:lang w:val="es-ES" w:eastAsia="es-ES_tradnl"/>
        </w:rPr>
        <w:t xml:space="preserve">comprendidas entre </w:t>
      </w:r>
      <w:r w:rsidR="00767A56" w:rsidRPr="00AC0AD4">
        <w:rPr>
          <w:rFonts w:ascii="Arial" w:hAnsi="Arial" w:cs="Arial"/>
          <w:bCs/>
          <w:color w:val="000000"/>
          <w:sz w:val="22"/>
          <w:szCs w:val="22"/>
          <w:lang w:val="es-ES" w:eastAsia="es-ES_tradnl"/>
        </w:rPr>
        <w:t>2012 y 201</w:t>
      </w:r>
      <w:r w:rsidR="00122196" w:rsidRPr="00AC0AD4">
        <w:rPr>
          <w:rFonts w:ascii="Arial" w:hAnsi="Arial" w:cs="Arial"/>
          <w:bCs/>
          <w:color w:val="000000"/>
          <w:sz w:val="22"/>
          <w:szCs w:val="22"/>
          <w:lang w:val="es-ES" w:eastAsia="es-ES_tradnl"/>
        </w:rPr>
        <w:t>8</w:t>
      </w:r>
      <w:r w:rsidR="002B11D7" w:rsidRPr="00AC0AD4">
        <w:rPr>
          <w:rFonts w:ascii="Arial" w:hAnsi="Arial" w:cs="Arial"/>
          <w:bCs/>
          <w:color w:val="000000"/>
          <w:sz w:val="22"/>
          <w:szCs w:val="22"/>
          <w:lang w:val="es-ES" w:eastAsia="es-ES_tradnl"/>
        </w:rPr>
        <w:t>.</w:t>
      </w:r>
    </w:p>
    <w:p w:rsidR="00010559" w:rsidRDefault="00010559" w:rsidP="00010559">
      <w:pPr>
        <w:ind w:left="360"/>
        <w:jc w:val="center"/>
        <w:rPr>
          <w:rFonts w:ascii="Arial" w:hAnsi="Arial" w:cs="Arial"/>
          <w:b/>
        </w:rPr>
      </w:pPr>
    </w:p>
    <w:p w:rsidR="00010559" w:rsidRPr="00010559" w:rsidRDefault="00010559" w:rsidP="00010559">
      <w:pPr>
        <w:ind w:left="360"/>
        <w:jc w:val="center"/>
        <w:rPr>
          <w:rFonts w:ascii="Arial" w:hAnsi="Arial" w:cs="Arial"/>
          <w:bCs/>
          <w:color w:val="000000"/>
          <w:sz w:val="22"/>
          <w:szCs w:val="22"/>
          <w:lang w:val="es-ES" w:eastAsia="es-ES_tradnl"/>
        </w:rPr>
      </w:pPr>
      <w:r w:rsidRPr="00010559">
        <w:rPr>
          <w:rFonts w:ascii="Arial" w:hAnsi="Arial" w:cs="Arial"/>
          <w:b/>
        </w:rPr>
        <w:lastRenderedPageBreak/>
        <w:t xml:space="preserve">TABLA </w:t>
      </w:r>
      <w:r>
        <w:rPr>
          <w:rFonts w:ascii="Arial" w:hAnsi="Arial" w:cs="Arial"/>
          <w:b/>
        </w:rPr>
        <w:t>5</w:t>
      </w:r>
      <w:r w:rsidRPr="00010559">
        <w:rPr>
          <w:rFonts w:ascii="Arial" w:hAnsi="Arial" w:cs="Arial"/>
          <w:b/>
        </w:rPr>
        <w:t xml:space="preserve">. </w:t>
      </w:r>
      <w:r>
        <w:rPr>
          <w:rFonts w:ascii="Arial" w:hAnsi="Arial" w:cs="Arial"/>
          <w:b/>
        </w:rPr>
        <w:t>CONSOLIDADO DE LA CALIFICACIÓN 2012-2018</w:t>
      </w:r>
    </w:p>
    <w:p w:rsidR="00CD0E6B" w:rsidRDefault="00CD0E6B" w:rsidP="00CC4CE4">
      <w:pPr>
        <w:rPr>
          <w:rFonts w:ascii="Arial" w:hAnsi="Arial" w:cs="Arial"/>
          <w:bCs/>
          <w:color w:val="000000"/>
          <w:sz w:val="22"/>
          <w:szCs w:val="22"/>
          <w:lang w:val="es-ES" w:eastAsia="es-ES_tradnl"/>
        </w:rPr>
      </w:pPr>
    </w:p>
    <w:p w:rsidR="00010559" w:rsidRPr="00AC0AD4" w:rsidRDefault="00D11454" w:rsidP="00D11454">
      <w:pPr>
        <w:jc w:val="center"/>
        <w:rPr>
          <w:rFonts w:ascii="Arial" w:hAnsi="Arial" w:cs="Arial"/>
          <w:bCs/>
          <w:color w:val="000000"/>
          <w:sz w:val="22"/>
          <w:szCs w:val="22"/>
          <w:lang w:val="es-ES" w:eastAsia="es-ES_tradnl"/>
        </w:rPr>
      </w:pPr>
      <w:r w:rsidRPr="00D11454">
        <w:rPr>
          <w:noProof/>
        </w:rPr>
        <w:drawing>
          <wp:inline distT="0" distB="0" distL="0" distR="0">
            <wp:extent cx="4638675" cy="187236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1930" cy="1877714"/>
                    </a:xfrm>
                    <a:prstGeom prst="rect">
                      <a:avLst/>
                    </a:prstGeom>
                    <a:noFill/>
                    <a:ln>
                      <a:noFill/>
                    </a:ln>
                  </pic:spPr>
                </pic:pic>
              </a:graphicData>
            </a:graphic>
          </wp:inline>
        </w:drawing>
      </w:r>
    </w:p>
    <w:p w:rsidR="00767A56" w:rsidRPr="00AC0AD4" w:rsidRDefault="00767A56" w:rsidP="00CC4CE4">
      <w:pPr>
        <w:jc w:val="center"/>
        <w:rPr>
          <w:rFonts w:ascii="Arial" w:hAnsi="Arial" w:cs="Arial"/>
          <w:bCs/>
          <w:color w:val="000000"/>
          <w:sz w:val="10"/>
          <w:szCs w:val="10"/>
          <w:lang w:val="es-ES" w:eastAsia="es-ES_tradnl"/>
        </w:rPr>
      </w:pPr>
    </w:p>
    <w:p w:rsidR="00E16F85" w:rsidRPr="004D4B67" w:rsidRDefault="00010559" w:rsidP="00010559">
      <w:pPr>
        <w:jc w:val="center"/>
        <w:rPr>
          <w:rFonts w:ascii="Arial" w:hAnsi="Arial" w:cs="Arial"/>
          <w:bCs/>
          <w:color w:val="000000"/>
          <w:sz w:val="18"/>
          <w:szCs w:val="22"/>
          <w:lang w:val="es-ES" w:eastAsia="es-ES_tradnl"/>
        </w:rPr>
      </w:pPr>
      <w:r w:rsidRPr="004D4B67">
        <w:rPr>
          <w:rFonts w:ascii="Arial" w:hAnsi="Arial" w:cs="Arial"/>
          <w:bCs/>
          <w:color w:val="000000"/>
          <w:sz w:val="18"/>
          <w:szCs w:val="22"/>
          <w:lang w:val="es-ES" w:eastAsia="es-ES_tradnl"/>
        </w:rPr>
        <w:t>Fuente:</w:t>
      </w:r>
      <w:r w:rsidR="004D4B67" w:rsidRPr="004D4B67">
        <w:rPr>
          <w:rFonts w:ascii="Arial" w:hAnsi="Arial" w:cs="Arial"/>
          <w:bCs/>
          <w:color w:val="000000"/>
          <w:sz w:val="18"/>
          <w:szCs w:val="22"/>
          <w:lang w:val="es-ES" w:eastAsia="es-ES_tradnl"/>
        </w:rPr>
        <w:t xml:space="preserve"> Elaboración propia de la OCI a partir del Informe de evaluación de Control Interno Contable vigencia 2017</w:t>
      </w:r>
    </w:p>
    <w:p w:rsidR="00010559" w:rsidRPr="00AC0AD4" w:rsidRDefault="00010559" w:rsidP="00CC4CE4">
      <w:pPr>
        <w:rPr>
          <w:rFonts w:ascii="Arial" w:hAnsi="Arial" w:cs="Arial"/>
          <w:bCs/>
          <w:color w:val="000000"/>
          <w:sz w:val="22"/>
          <w:szCs w:val="22"/>
          <w:lang w:val="es-ES" w:eastAsia="es-ES_tradnl"/>
        </w:rPr>
      </w:pPr>
    </w:p>
    <w:p w:rsidR="008F5255" w:rsidRPr="00AC0AD4" w:rsidRDefault="00D31C9E" w:rsidP="00CC4CE4">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w:t>
      </w:r>
      <w:r w:rsidR="00532A35" w:rsidRPr="00AC0AD4">
        <w:rPr>
          <w:rFonts w:ascii="Arial" w:hAnsi="Arial" w:cs="Arial"/>
          <w:bCs/>
          <w:color w:val="000000"/>
          <w:sz w:val="22"/>
          <w:szCs w:val="22"/>
          <w:lang w:val="es-ES" w:eastAsia="es-ES_tradnl"/>
        </w:rPr>
        <w:t xml:space="preserve"> identifica que </w:t>
      </w:r>
      <w:r w:rsidR="008F5255" w:rsidRPr="00AC0AD4">
        <w:rPr>
          <w:rFonts w:ascii="Arial" w:hAnsi="Arial" w:cs="Arial"/>
          <w:bCs/>
          <w:color w:val="000000"/>
          <w:sz w:val="22"/>
          <w:szCs w:val="22"/>
          <w:lang w:val="es-ES" w:eastAsia="es-ES_tradnl"/>
        </w:rPr>
        <w:t xml:space="preserve">son comparables los resultados de la </w:t>
      </w:r>
      <w:r w:rsidR="00532A35" w:rsidRPr="00AC0AD4">
        <w:rPr>
          <w:rFonts w:ascii="Arial" w:hAnsi="Arial" w:cs="Arial"/>
          <w:bCs/>
          <w:color w:val="000000"/>
          <w:sz w:val="22"/>
          <w:szCs w:val="22"/>
          <w:lang w:val="es-ES" w:eastAsia="es-ES_tradnl"/>
        </w:rPr>
        <w:t>calificación</w:t>
      </w:r>
      <w:r>
        <w:rPr>
          <w:rFonts w:ascii="Arial" w:hAnsi="Arial" w:cs="Arial"/>
          <w:bCs/>
          <w:color w:val="000000"/>
          <w:sz w:val="22"/>
          <w:szCs w:val="22"/>
          <w:lang w:val="es-ES" w:eastAsia="es-ES_tradnl"/>
        </w:rPr>
        <w:t xml:space="preserve"> de las vigencias 2012 a 2017 </w:t>
      </w:r>
      <w:r w:rsidR="001B0AC7">
        <w:rPr>
          <w:rFonts w:ascii="Arial" w:hAnsi="Arial" w:cs="Arial"/>
          <w:bCs/>
          <w:color w:val="000000"/>
          <w:sz w:val="22"/>
          <w:szCs w:val="22"/>
          <w:lang w:val="es-ES" w:eastAsia="es-ES_tradnl"/>
        </w:rPr>
        <w:t>que mostró un</w:t>
      </w:r>
      <w:r w:rsidR="004D4B67">
        <w:rPr>
          <w:rFonts w:ascii="Arial" w:hAnsi="Arial" w:cs="Arial"/>
          <w:bCs/>
          <w:color w:val="000000"/>
          <w:sz w:val="22"/>
          <w:szCs w:val="22"/>
          <w:lang w:val="es-ES" w:eastAsia="es-ES_tradnl"/>
        </w:rPr>
        <w:t xml:space="preserve"> rango de</w:t>
      </w:r>
      <w:r w:rsidR="001B0AC7">
        <w:rPr>
          <w:rFonts w:ascii="Arial" w:hAnsi="Arial" w:cs="Arial"/>
          <w:bCs/>
          <w:color w:val="000000"/>
          <w:sz w:val="22"/>
          <w:szCs w:val="22"/>
          <w:lang w:val="es-ES" w:eastAsia="es-ES_tradnl"/>
        </w:rPr>
        <w:t xml:space="preserve"> calificación </w:t>
      </w:r>
      <w:r w:rsidR="001B0AC7" w:rsidRPr="001B0AC7">
        <w:rPr>
          <w:rFonts w:ascii="Arial" w:hAnsi="Arial" w:cs="Arial"/>
          <w:b/>
          <w:bCs/>
          <w:color w:val="000000"/>
          <w:sz w:val="22"/>
          <w:szCs w:val="22"/>
          <w:lang w:val="es-ES" w:eastAsia="es-ES_tradnl"/>
        </w:rPr>
        <w:t>entre 4.0 y 4.66</w:t>
      </w:r>
      <w:r w:rsidR="001B0AC7">
        <w:rPr>
          <w:rFonts w:ascii="Arial" w:hAnsi="Arial" w:cs="Arial"/>
          <w:b/>
          <w:bCs/>
          <w:color w:val="000000"/>
          <w:sz w:val="22"/>
          <w:szCs w:val="22"/>
          <w:lang w:val="es-ES" w:eastAsia="es-ES_tradnl"/>
        </w:rPr>
        <w:t xml:space="preserve">, </w:t>
      </w:r>
      <w:r w:rsidR="001B0AC7" w:rsidRPr="001B0AC7">
        <w:rPr>
          <w:rFonts w:ascii="Arial" w:hAnsi="Arial" w:cs="Arial"/>
          <w:bCs/>
          <w:color w:val="000000"/>
          <w:sz w:val="22"/>
          <w:szCs w:val="22"/>
          <w:lang w:val="es-ES" w:eastAsia="es-ES_tradnl"/>
        </w:rPr>
        <w:t>durante</w:t>
      </w:r>
      <w:r w:rsidR="001B0AC7">
        <w:rPr>
          <w:rFonts w:ascii="Arial" w:hAnsi="Arial" w:cs="Arial"/>
          <w:bCs/>
          <w:color w:val="000000"/>
          <w:sz w:val="22"/>
          <w:szCs w:val="22"/>
          <w:lang w:val="es-ES" w:eastAsia="es-ES_tradnl"/>
        </w:rPr>
        <w:t xml:space="preserve"> seis (6) años consecutivos</w:t>
      </w:r>
      <w:r w:rsidR="002C2A20">
        <w:rPr>
          <w:rFonts w:ascii="Arial" w:hAnsi="Arial" w:cs="Arial"/>
          <w:bCs/>
          <w:color w:val="000000"/>
          <w:sz w:val="22"/>
          <w:szCs w:val="22"/>
          <w:lang w:val="es-ES" w:eastAsia="es-ES_tradnl"/>
        </w:rPr>
        <w:t>;</w:t>
      </w:r>
      <w:r w:rsidR="001B0AC7">
        <w:rPr>
          <w:rFonts w:ascii="Arial" w:hAnsi="Arial" w:cs="Arial"/>
          <w:bCs/>
          <w:color w:val="000000"/>
          <w:sz w:val="22"/>
          <w:szCs w:val="22"/>
          <w:lang w:val="es-ES" w:eastAsia="es-ES_tradnl"/>
        </w:rPr>
        <w:t xml:space="preserve"> </w:t>
      </w:r>
      <w:r w:rsidR="002C2A20">
        <w:rPr>
          <w:rFonts w:ascii="Arial" w:hAnsi="Arial" w:cs="Arial"/>
          <w:bCs/>
          <w:color w:val="000000"/>
          <w:sz w:val="22"/>
          <w:szCs w:val="22"/>
          <w:lang w:val="es-ES" w:eastAsia="es-ES_tradnl"/>
        </w:rPr>
        <w:t xml:space="preserve">no obstante, </w:t>
      </w:r>
      <w:r w:rsidR="00532A35" w:rsidRPr="00AC0AD4">
        <w:rPr>
          <w:rFonts w:ascii="Arial" w:hAnsi="Arial" w:cs="Arial"/>
          <w:bCs/>
          <w:color w:val="000000"/>
          <w:sz w:val="22"/>
          <w:szCs w:val="22"/>
          <w:lang w:val="es-ES" w:eastAsia="es-ES_tradnl"/>
        </w:rPr>
        <w:t>dado el cambio de normatividad para la evaluación del control interno contable</w:t>
      </w:r>
      <w:r w:rsidR="001B0AC7">
        <w:rPr>
          <w:rFonts w:ascii="Arial" w:hAnsi="Arial" w:cs="Arial"/>
          <w:bCs/>
          <w:color w:val="000000"/>
          <w:sz w:val="22"/>
          <w:szCs w:val="22"/>
          <w:lang w:val="es-ES" w:eastAsia="es-ES_tradnl"/>
        </w:rPr>
        <w:t xml:space="preserve"> </w:t>
      </w:r>
      <w:r w:rsidR="002C2A20">
        <w:rPr>
          <w:rFonts w:ascii="Arial" w:hAnsi="Arial" w:cs="Arial"/>
          <w:bCs/>
          <w:color w:val="000000"/>
          <w:sz w:val="22"/>
          <w:szCs w:val="22"/>
          <w:lang w:val="es-ES" w:eastAsia="es-ES_tradnl"/>
        </w:rPr>
        <w:t xml:space="preserve">en </w:t>
      </w:r>
      <w:r w:rsidR="001B0AC7">
        <w:rPr>
          <w:rFonts w:ascii="Arial" w:hAnsi="Arial" w:cs="Arial"/>
          <w:bCs/>
          <w:color w:val="000000"/>
          <w:sz w:val="22"/>
          <w:szCs w:val="22"/>
          <w:lang w:val="es-ES" w:eastAsia="es-ES_tradnl"/>
        </w:rPr>
        <w:t>la vigencia 2018 no es comparable</w:t>
      </w:r>
      <w:r w:rsidR="002C2A20">
        <w:rPr>
          <w:rFonts w:ascii="Arial" w:hAnsi="Arial" w:cs="Arial"/>
          <w:bCs/>
          <w:color w:val="000000"/>
          <w:sz w:val="22"/>
          <w:szCs w:val="22"/>
          <w:lang w:val="es-ES" w:eastAsia="es-ES_tradnl"/>
        </w:rPr>
        <w:t xml:space="preserve"> con el </w:t>
      </w:r>
      <w:r w:rsidR="002C2A20" w:rsidRPr="002C2A20">
        <w:rPr>
          <w:rFonts w:ascii="Arial" w:hAnsi="Arial" w:cs="Arial"/>
          <w:b/>
          <w:bCs/>
          <w:color w:val="000000"/>
          <w:sz w:val="22"/>
          <w:szCs w:val="22"/>
          <w:lang w:val="es-ES" w:eastAsia="es-ES_tradnl"/>
        </w:rPr>
        <w:t>4.0</w:t>
      </w:r>
      <w:r w:rsidR="00D11454">
        <w:rPr>
          <w:rFonts w:ascii="Arial" w:hAnsi="Arial" w:cs="Arial"/>
          <w:b/>
          <w:bCs/>
          <w:color w:val="000000"/>
          <w:sz w:val="22"/>
          <w:szCs w:val="22"/>
          <w:lang w:val="es-ES" w:eastAsia="es-ES_tradnl"/>
        </w:rPr>
        <w:t>1</w:t>
      </w:r>
      <w:r w:rsidR="002C2A20">
        <w:rPr>
          <w:rFonts w:ascii="Arial" w:hAnsi="Arial" w:cs="Arial"/>
          <w:bCs/>
          <w:color w:val="000000"/>
          <w:sz w:val="22"/>
          <w:szCs w:val="22"/>
          <w:lang w:val="es-ES" w:eastAsia="es-ES_tradnl"/>
        </w:rPr>
        <w:t xml:space="preserve"> obtenido. </w:t>
      </w:r>
    </w:p>
    <w:p w:rsidR="008F5255" w:rsidRPr="00AC0AD4" w:rsidRDefault="008F5255" w:rsidP="00CC4CE4">
      <w:pPr>
        <w:rPr>
          <w:rFonts w:ascii="Arial" w:hAnsi="Arial" w:cs="Arial"/>
          <w:bCs/>
          <w:color w:val="000000"/>
          <w:sz w:val="10"/>
          <w:szCs w:val="10"/>
          <w:lang w:val="es-ES" w:eastAsia="es-ES_tradnl"/>
        </w:rPr>
      </w:pPr>
    </w:p>
    <w:p w:rsidR="001C310C" w:rsidRPr="00AC0AD4" w:rsidRDefault="001C310C" w:rsidP="00CC4CE4">
      <w:pPr>
        <w:shd w:val="clear" w:color="auto" w:fill="FFFFFF"/>
        <w:rPr>
          <w:rFonts w:ascii="Arial" w:hAnsi="Arial" w:cs="Arial"/>
          <w:color w:val="000000"/>
          <w:sz w:val="24"/>
          <w:szCs w:val="24"/>
          <w:lang w:val="es-ES"/>
        </w:rPr>
      </w:pPr>
    </w:p>
    <w:p w:rsidR="001F4019" w:rsidRPr="00AC0AD4" w:rsidRDefault="001C310C" w:rsidP="00CC4CE4">
      <w:pPr>
        <w:pStyle w:val="Ttulo1"/>
        <w:numPr>
          <w:ilvl w:val="0"/>
          <w:numId w:val="1"/>
        </w:numPr>
        <w:jc w:val="left"/>
        <w:rPr>
          <w:rFonts w:eastAsiaTheme="minorHAnsi"/>
          <w:lang w:val="es-CO" w:eastAsia="en-US"/>
        </w:rPr>
      </w:pPr>
      <w:r w:rsidRPr="00AC0AD4">
        <w:rPr>
          <w:b/>
          <w:lang w:val="es-ES" w:eastAsia="es-ES_tradnl"/>
        </w:rPr>
        <w:t xml:space="preserve"> </w:t>
      </w:r>
      <w:bookmarkStart w:id="28" w:name="_Toc2263376"/>
      <w:r w:rsidRPr="00AC0AD4">
        <w:rPr>
          <w:b/>
          <w:lang w:val="es-ES" w:eastAsia="es-ES_tradnl"/>
        </w:rPr>
        <w:t>CONCLUSIÓN</w:t>
      </w:r>
      <w:bookmarkEnd w:id="28"/>
    </w:p>
    <w:p w:rsidR="002537AE" w:rsidRPr="00AC0AD4" w:rsidRDefault="002537AE" w:rsidP="00CC4CE4">
      <w:pPr>
        <w:autoSpaceDE w:val="0"/>
        <w:autoSpaceDN w:val="0"/>
        <w:adjustRightInd w:val="0"/>
        <w:rPr>
          <w:rFonts w:ascii="Arial" w:hAnsi="Arial" w:cs="Arial"/>
          <w:bCs/>
          <w:color w:val="000000"/>
          <w:sz w:val="22"/>
          <w:szCs w:val="22"/>
          <w:lang w:val="es-ES" w:eastAsia="es-ES_tradnl"/>
        </w:rPr>
      </w:pPr>
    </w:p>
    <w:p w:rsidR="00877C34" w:rsidRDefault="002537AE" w:rsidP="00CC4CE4">
      <w:pPr>
        <w:rPr>
          <w:rFonts w:ascii="Arial" w:hAnsi="Arial" w:cs="Arial"/>
          <w:sz w:val="22"/>
          <w:szCs w:val="22"/>
        </w:rPr>
      </w:pPr>
      <w:bookmarkStart w:id="29" w:name="_Hlk2189715"/>
      <w:r w:rsidRPr="00AC0AD4">
        <w:rPr>
          <w:rFonts w:ascii="Arial" w:hAnsi="Arial" w:cs="Arial"/>
          <w:sz w:val="22"/>
          <w:szCs w:val="22"/>
          <w:lang w:val="es-CO"/>
        </w:rPr>
        <w:t xml:space="preserve">De la evaluación realizada </w:t>
      </w:r>
      <w:r w:rsidR="00F92BCB" w:rsidRPr="00AC0AD4">
        <w:rPr>
          <w:rFonts w:ascii="Arial" w:hAnsi="Arial" w:cs="Arial"/>
          <w:sz w:val="22"/>
          <w:szCs w:val="22"/>
          <w:lang w:val="es-CO"/>
        </w:rPr>
        <w:t>al</w:t>
      </w:r>
      <w:r w:rsidR="002C2A20">
        <w:rPr>
          <w:rFonts w:ascii="Arial" w:hAnsi="Arial" w:cs="Arial"/>
          <w:sz w:val="22"/>
          <w:szCs w:val="22"/>
          <w:lang w:val="es-CO"/>
        </w:rPr>
        <w:t xml:space="preserve"> grado de cumplimiento y efectividad del</w:t>
      </w:r>
      <w:r w:rsidR="00F92BCB" w:rsidRPr="00AC0AD4">
        <w:rPr>
          <w:rFonts w:ascii="Arial" w:hAnsi="Arial" w:cs="Arial"/>
          <w:sz w:val="22"/>
          <w:szCs w:val="22"/>
          <w:lang w:val="es-CO"/>
        </w:rPr>
        <w:t xml:space="preserve"> </w:t>
      </w:r>
      <w:r w:rsidRPr="00AC0AD4">
        <w:rPr>
          <w:rFonts w:ascii="Arial" w:hAnsi="Arial" w:cs="Arial"/>
          <w:sz w:val="22"/>
          <w:szCs w:val="22"/>
          <w:lang w:val="es-CO"/>
        </w:rPr>
        <w:t>control interno contable de la vigencia 201</w:t>
      </w:r>
      <w:r w:rsidR="00122196" w:rsidRPr="00AC0AD4">
        <w:rPr>
          <w:rFonts w:ascii="Arial" w:hAnsi="Arial" w:cs="Arial"/>
          <w:sz w:val="22"/>
          <w:szCs w:val="22"/>
          <w:lang w:val="es-CO"/>
        </w:rPr>
        <w:t>8</w:t>
      </w:r>
      <w:r w:rsidR="002C2A20">
        <w:rPr>
          <w:rFonts w:ascii="Arial" w:hAnsi="Arial" w:cs="Arial"/>
          <w:sz w:val="22"/>
          <w:szCs w:val="22"/>
          <w:lang w:val="es-CO"/>
        </w:rPr>
        <w:t>,</w:t>
      </w:r>
      <w:r w:rsidR="005C2D67">
        <w:rPr>
          <w:rFonts w:ascii="Arial" w:hAnsi="Arial" w:cs="Arial"/>
          <w:sz w:val="22"/>
          <w:szCs w:val="22"/>
          <w:lang w:val="es-CO"/>
        </w:rPr>
        <w:t xml:space="preserve"> </w:t>
      </w:r>
      <w:r w:rsidR="00324949" w:rsidRPr="00AC0AD4">
        <w:rPr>
          <w:rFonts w:ascii="Arial" w:hAnsi="Arial" w:cs="Arial"/>
          <w:sz w:val="22"/>
          <w:szCs w:val="22"/>
          <w:lang w:val="es-CO"/>
        </w:rPr>
        <w:t xml:space="preserve">con </w:t>
      </w:r>
      <w:r w:rsidRPr="00AC0AD4">
        <w:rPr>
          <w:rFonts w:ascii="Arial" w:hAnsi="Arial" w:cs="Arial"/>
          <w:sz w:val="22"/>
          <w:szCs w:val="22"/>
          <w:lang w:val="es-CO"/>
        </w:rPr>
        <w:t xml:space="preserve">lo establecido en </w:t>
      </w:r>
      <w:r w:rsidR="00122196" w:rsidRPr="00AC0AD4">
        <w:rPr>
          <w:rFonts w:ascii="Arial" w:hAnsi="Arial" w:cs="Arial"/>
          <w:sz w:val="22"/>
          <w:szCs w:val="22"/>
          <w:lang w:val="es-CO"/>
        </w:rPr>
        <w:t>la Resolución 193 de 2016 expedida por la Contaduría General de la Nación – CGN en su anexo, artículo 3°</w:t>
      </w:r>
      <w:r w:rsidRPr="00AC0AD4">
        <w:rPr>
          <w:rFonts w:ascii="Arial" w:hAnsi="Arial" w:cs="Arial"/>
          <w:sz w:val="22"/>
          <w:szCs w:val="22"/>
        </w:rPr>
        <w:t xml:space="preserve">, </w:t>
      </w:r>
      <w:r w:rsidR="005C2D67">
        <w:rPr>
          <w:rFonts w:ascii="Arial" w:hAnsi="Arial" w:cs="Arial"/>
          <w:sz w:val="22"/>
          <w:szCs w:val="22"/>
        </w:rPr>
        <w:t xml:space="preserve">esta oficina </w:t>
      </w:r>
      <w:r w:rsidR="00A6448E" w:rsidRPr="00AC0AD4">
        <w:rPr>
          <w:rFonts w:ascii="Arial" w:hAnsi="Arial" w:cs="Arial"/>
          <w:sz w:val="22"/>
          <w:szCs w:val="22"/>
        </w:rPr>
        <w:t>concluy</w:t>
      </w:r>
      <w:r w:rsidR="005C2D67">
        <w:rPr>
          <w:rFonts w:ascii="Arial" w:hAnsi="Arial" w:cs="Arial"/>
          <w:sz w:val="22"/>
          <w:szCs w:val="22"/>
        </w:rPr>
        <w:t>e</w:t>
      </w:r>
      <w:r w:rsidRPr="00AC0AD4">
        <w:rPr>
          <w:rFonts w:ascii="Arial" w:hAnsi="Arial" w:cs="Arial"/>
          <w:sz w:val="22"/>
          <w:szCs w:val="22"/>
        </w:rPr>
        <w:t xml:space="preserve"> que la UAERMV </w:t>
      </w:r>
      <w:r w:rsidR="00A6448E" w:rsidRPr="00AC0AD4">
        <w:rPr>
          <w:rFonts w:ascii="Arial" w:hAnsi="Arial" w:cs="Arial"/>
          <w:sz w:val="22"/>
          <w:szCs w:val="22"/>
        </w:rPr>
        <w:t xml:space="preserve">obtuvo una calificación de </w:t>
      </w:r>
      <w:r w:rsidR="00A6448E" w:rsidRPr="002C2A20">
        <w:rPr>
          <w:rFonts w:ascii="Arial" w:hAnsi="Arial" w:cs="Arial"/>
          <w:b/>
          <w:sz w:val="22"/>
          <w:szCs w:val="22"/>
        </w:rPr>
        <w:t>4.0</w:t>
      </w:r>
      <w:r w:rsidR="00D11454">
        <w:rPr>
          <w:rFonts w:ascii="Arial" w:hAnsi="Arial" w:cs="Arial"/>
          <w:b/>
          <w:sz w:val="22"/>
          <w:szCs w:val="22"/>
        </w:rPr>
        <w:t>1</w:t>
      </w:r>
      <w:r w:rsidR="00A6448E" w:rsidRPr="00AC0AD4">
        <w:rPr>
          <w:rFonts w:ascii="Arial" w:hAnsi="Arial" w:cs="Arial"/>
          <w:sz w:val="22"/>
          <w:szCs w:val="22"/>
        </w:rPr>
        <w:t xml:space="preserve"> y </w:t>
      </w:r>
      <w:r w:rsidRPr="00AC0AD4">
        <w:rPr>
          <w:rFonts w:ascii="Arial" w:hAnsi="Arial" w:cs="Arial"/>
          <w:sz w:val="22"/>
          <w:szCs w:val="22"/>
        </w:rPr>
        <w:t xml:space="preserve">cumple de forma </w:t>
      </w:r>
      <w:r w:rsidR="00532A35" w:rsidRPr="00AC0AD4">
        <w:rPr>
          <w:rFonts w:ascii="Arial" w:hAnsi="Arial" w:cs="Arial"/>
          <w:b/>
          <w:sz w:val="22"/>
          <w:szCs w:val="22"/>
        </w:rPr>
        <w:t>eficiente</w:t>
      </w:r>
      <w:r w:rsidR="00935F84" w:rsidRPr="00AC0AD4">
        <w:rPr>
          <w:rFonts w:ascii="Arial" w:hAnsi="Arial" w:cs="Arial"/>
          <w:b/>
          <w:sz w:val="22"/>
          <w:szCs w:val="22"/>
        </w:rPr>
        <w:t xml:space="preserve">, </w:t>
      </w:r>
      <w:r w:rsidR="00935F84" w:rsidRPr="00AC0AD4">
        <w:rPr>
          <w:rFonts w:ascii="Arial" w:hAnsi="Arial" w:cs="Arial"/>
          <w:sz w:val="22"/>
          <w:szCs w:val="22"/>
        </w:rPr>
        <w:t>de acuerdo con los rangos de calificación establecidos en el numeral 4.1 de la resolución.</w:t>
      </w:r>
    </w:p>
    <w:p w:rsidR="005C2D67" w:rsidRDefault="005C2D67" w:rsidP="005C2D67">
      <w:pPr>
        <w:rPr>
          <w:rFonts w:ascii="Arial" w:hAnsi="Arial" w:cs="Arial"/>
          <w:bCs/>
          <w:color w:val="000000"/>
          <w:sz w:val="22"/>
          <w:szCs w:val="22"/>
          <w:lang w:val="es-ES" w:eastAsia="es-ES_tradnl"/>
        </w:rPr>
      </w:pPr>
    </w:p>
    <w:p w:rsidR="005C2D67" w:rsidRPr="00AC0AD4" w:rsidRDefault="005C2D67" w:rsidP="005C2D67">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Así mismo, l</w:t>
      </w:r>
      <w:r w:rsidRPr="00AC0AD4">
        <w:rPr>
          <w:rFonts w:ascii="Arial" w:hAnsi="Arial" w:cs="Arial"/>
          <w:bCs/>
          <w:color w:val="000000"/>
          <w:sz w:val="22"/>
          <w:szCs w:val="22"/>
          <w:lang w:val="es-ES" w:eastAsia="es-ES_tradnl"/>
        </w:rPr>
        <w:t xml:space="preserve">a UAERMV ha mantenido una </w:t>
      </w:r>
      <w:r>
        <w:rPr>
          <w:rFonts w:ascii="Arial" w:hAnsi="Arial" w:cs="Arial"/>
          <w:bCs/>
          <w:color w:val="000000"/>
          <w:sz w:val="22"/>
          <w:szCs w:val="22"/>
          <w:lang w:val="es-ES" w:eastAsia="es-ES_tradnl"/>
        </w:rPr>
        <w:t>calificación</w:t>
      </w:r>
      <w:r w:rsidRPr="00AC0AD4">
        <w:rPr>
          <w:rFonts w:ascii="Arial" w:hAnsi="Arial" w:cs="Arial"/>
          <w:bCs/>
          <w:color w:val="000000"/>
          <w:sz w:val="22"/>
          <w:szCs w:val="22"/>
          <w:lang w:val="es-ES" w:eastAsia="es-ES_tradnl"/>
        </w:rPr>
        <w:t xml:space="preserve"> estable desde la vigencia 2014, la cual es adecuada y refleja que las acciones adelantadas por la entidad han sido </w:t>
      </w:r>
      <w:r>
        <w:rPr>
          <w:rFonts w:ascii="Arial" w:hAnsi="Arial" w:cs="Arial"/>
          <w:bCs/>
          <w:color w:val="000000"/>
          <w:sz w:val="22"/>
          <w:szCs w:val="22"/>
          <w:lang w:val="es-ES" w:eastAsia="es-ES_tradnl"/>
        </w:rPr>
        <w:t xml:space="preserve">efectivas </w:t>
      </w:r>
      <w:r w:rsidRPr="00AC0AD4">
        <w:rPr>
          <w:rFonts w:ascii="Arial" w:hAnsi="Arial" w:cs="Arial"/>
          <w:bCs/>
          <w:color w:val="000000"/>
          <w:sz w:val="22"/>
          <w:szCs w:val="22"/>
          <w:lang w:val="es-ES" w:eastAsia="es-ES_tradnl"/>
        </w:rPr>
        <w:t xml:space="preserve">para mejorar </w:t>
      </w:r>
      <w:r>
        <w:rPr>
          <w:rFonts w:ascii="Arial" w:hAnsi="Arial" w:cs="Arial"/>
          <w:bCs/>
          <w:color w:val="000000"/>
          <w:sz w:val="22"/>
          <w:szCs w:val="22"/>
          <w:lang w:val="es-ES" w:eastAsia="es-ES_tradnl"/>
        </w:rPr>
        <w:t>los controles del proceso contable</w:t>
      </w:r>
    </w:p>
    <w:p w:rsidR="005C2D67" w:rsidRPr="00AC0AD4" w:rsidRDefault="005C2D67" w:rsidP="00CC4CE4">
      <w:pPr>
        <w:rPr>
          <w:rFonts w:ascii="Arial" w:hAnsi="Arial" w:cs="Arial"/>
          <w:sz w:val="22"/>
          <w:szCs w:val="22"/>
        </w:rPr>
      </w:pPr>
    </w:p>
    <w:p w:rsidR="00A6448E" w:rsidRPr="00AC0AD4" w:rsidRDefault="00A6448E" w:rsidP="00CC4CE4">
      <w:pPr>
        <w:rPr>
          <w:rFonts w:ascii="Arial" w:hAnsi="Arial" w:cs="Arial"/>
          <w:sz w:val="10"/>
          <w:szCs w:val="10"/>
        </w:rPr>
      </w:pPr>
    </w:p>
    <w:p w:rsidR="00E75B73" w:rsidRPr="00AC0AD4" w:rsidRDefault="00877C34" w:rsidP="00CC4CE4">
      <w:pPr>
        <w:autoSpaceDE w:val="0"/>
        <w:autoSpaceDN w:val="0"/>
        <w:adjustRightInd w:val="0"/>
        <w:rPr>
          <w:rFonts w:ascii="Arial" w:hAnsi="Arial" w:cs="Arial"/>
          <w:bCs/>
          <w:color w:val="000000"/>
          <w:sz w:val="22"/>
          <w:szCs w:val="22"/>
          <w:lang w:val="es-ES" w:eastAsia="es-ES_tradnl"/>
        </w:rPr>
      </w:pPr>
      <w:r w:rsidRPr="00AC0AD4">
        <w:rPr>
          <w:rFonts w:ascii="Arial" w:hAnsi="Arial" w:cs="Arial"/>
          <w:bCs/>
          <w:color w:val="000000"/>
          <w:sz w:val="22"/>
          <w:szCs w:val="22"/>
          <w:lang w:val="es-ES" w:eastAsia="es-ES_tradnl"/>
        </w:rPr>
        <w:t xml:space="preserve">Sin embargo, durante </w:t>
      </w:r>
      <w:r w:rsidR="002C2A20">
        <w:rPr>
          <w:rFonts w:ascii="Arial" w:hAnsi="Arial" w:cs="Arial"/>
          <w:bCs/>
          <w:color w:val="000000"/>
          <w:sz w:val="22"/>
          <w:szCs w:val="22"/>
          <w:lang w:val="es-ES" w:eastAsia="es-ES_tradnl"/>
        </w:rPr>
        <w:t xml:space="preserve">la </w:t>
      </w:r>
      <w:r w:rsidRPr="00AC0AD4">
        <w:rPr>
          <w:rFonts w:ascii="Arial" w:hAnsi="Arial" w:cs="Arial"/>
          <w:bCs/>
          <w:color w:val="000000"/>
          <w:sz w:val="22"/>
          <w:szCs w:val="22"/>
          <w:lang w:val="es-ES" w:eastAsia="es-ES_tradnl"/>
        </w:rPr>
        <w:t xml:space="preserve">evaluación </w:t>
      </w:r>
      <w:r w:rsidR="002C2A20">
        <w:rPr>
          <w:rFonts w:ascii="Arial" w:hAnsi="Arial" w:cs="Arial"/>
          <w:bCs/>
          <w:color w:val="000000"/>
          <w:sz w:val="22"/>
          <w:szCs w:val="22"/>
          <w:lang w:val="es-ES" w:eastAsia="es-ES_tradnl"/>
        </w:rPr>
        <w:t xml:space="preserve">realizada por esta oficina </w:t>
      </w:r>
      <w:r w:rsidRPr="00AC0AD4">
        <w:rPr>
          <w:rFonts w:ascii="Arial" w:hAnsi="Arial" w:cs="Arial"/>
          <w:bCs/>
          <w:color w:val="000000"/>
          <w:sz w:val="22"/>
          <w:szCs w:val="22"/>
          <w:lang w:val="es-ES" w:eastAsia="es-ES_tradnl"/>
        </w:rPr>
        <w:t xml:space="preserve">se identificaron </w:t>
      </w:r>
      <w:r w:rsidR="002537AE" w:rsidRPr="00AC0AD4">
        <w:rPr>
          <w:rFonts w:ascii="Arial" w:hAnsi="Arial" w:cs="Arial"/>
          <w:bCs/>
          <w:color w:val="000000"/>
          <w:sz w:val="22"/>
          <w:szCs w:val="22"/>
          <w:lang w:val="es-ES" w:eastAsia="es-ES_tradnl"/>
        </w:rPr>
        <w:t xml:space="preserve">debilidades </w:t>
      </w:r>
      <w:r w:rsidR="002C2A20">
        <w:rPr>
          <w:rFonts w:ascii="Arial" w:hAnsi="Arial" w:cs="Arial"/>
          <w:bCs/>
          <w:color w:val="000000"/>
          <w:sz w:val="22"/>
          <w:szCs w:val="22"/>
          <w:lang w:val="es-ES" w:eastAsia="es-ES_tradnl"/>
        </w:rPr>
        <w:t xml:space="preserve">y oportunidades de mejora </w:t>
      </w:r>
      <w:r w:rsidRPr="00AC0AD4">
        <w:rPr>
          <w:rFonts w:ascii="Arial" w:hAnsi="Arial" w:cs="Arial"/>
          <w:bCs/>
          <w:color w:val="000000"/>
          <w:sz w:val="22"/>
          <w:szCs w:val="22"/>
          <w:lang w:val="es-ES" w:eastAsia="es-ES_tradnl"/>
        </w:rPr>
        <w:t xml:space="preserve">que </w:t>
      </w:r>
      <w:r w:rsidR="008F5255" w:rsidRPr="00AC0AD4">
        <w:rPr>
          <w:rFonts w:ascii="Arial" w:hAnsi="Arial" w:cs="Arial"/>
          <w:bCs/>
          <w:color w:val="000000"/>
          <w:sz w:val="22"/>
          <w:szCs w:val="22"/>
          <w:lang w:val="es-ES" w:eastAsia="es-ES_tradnl"/>
        </w:rPr>
        <w:t xml:space="preserve">deben ser objeto de implementación </w:t>
      </w:r>
      <w:r w:rsidR="002C2A20">
        <w:rPr>
          <w:rFonts w:ascii="Arial" w:hAnsi="Arial" w:cs="Arial"/>
          <w:bCs/>
          <w:color w:val="000000"/>
          <w:sz w:val="22"/>
          <w:szCs w:val="22"/>
          <w:lang w:val="es-ES" w:eastAsia="es-ES_tradnl"/>
        </w:rPr>
        <w:t>por parte del responsable de la</w:t>
      </w:r>
      <w:r w:rsidR="00122196" w:rsidRPr="00AC0AD4">
        <w:rPr>
          <w:rFonts w:ascii="Arial" w:hAnsi="Arial" w:cs="Arial"/>
          <w:bCs/>
          <w:color w:val="000000"/>
          <w:sz w:val="22"/>
          <w:szCs w:val="22"/>
          <w:lang w:val="es-ES" w:eastAsia="es-ES_tradnl"/>
        </w:rPr>
        <w:t xml:space="preserve"> gestión contable</w:t>
      </w:r>
      <w:r w:rsidR="002C2A20">
        <w:rPr>
          <w:rFonts w:ascii="Arial" w:hAnsi="Arial" w:cs="Arial"/>
          <w:bCs/>
          <w:color w:val="000000"/>
          <w:sz w:val="22"/>
          <w:szCs w:val="22"/>
          <w:lang w:val="es-ES" w:eastAsia="es-ES_tradnl"/>
        </w:rPr>
        <w:t xml:space="preserve"> </w:t>
      </w:r>
      <w:r w:rsidR="00122196" w:rsidRPr="00AC0AD4">
        <w:rPr>
          <w:rFonts w:ascii="Arial" w:hAnsi="Arial" w:cs="Arial"/>
          <w:bCs/>
          <w:color w:val="000000"/>
          <w:sz w:val="22"/>
          <w:szCs w:val="22"/>
          <w:lang w:val="es-ES" w:eastAsia="es-ES_tradnl"/>
        </w:rPr>
        <w:t xml:space="preserve">y de esta manera </w:t>
      </w:r>
      <w:r w:rsidR="002C2A20">
        <w:rPr>
          <w:rFonts w:ascii="Arial" w:hAnsi="Arial" w:cs="Arial"/>
          <w:bCs/>
          <w:color w:val="000000"/>
          <w:sz w:val="22"/>
          <w:szCs w:val="22"/>
          <w:lang w:val="es-ES" w:eastAsia="es-ES_tradnl"/>
        </w:rPr>
        <w:t xml:space="preserve">mejorar </w:t>
      </w:r>
      <w:r w:rsidR="00122196" w:rsidRPr="00AC0AD4">
        <w:rPr>
          <w:rFonts w:ascii="Arial" w:hAnsi="Arial" w:cs="Arial"/>
          <w:bCs/>
          <w:color w:val="000000"/>
          <w:sz w:val="22"/>
          <w:szCs w:val="22"/>
          <w:lang w:val="es-ES" w:eastAsia="es-ES_tradnl"/>
        </w:rPr>
        <w:t>el grado de confianza que se le puede otorgar.</w:t>
      </w:r>
      <w:r w:rsidR="00122196" w:rsidRPr="00AC0AD4">
        <w:rPr>
          <w:rFonts w:ascii="Arial" w:hAnsi="Arial" w:cs="Arial"/>
          <w:bCs/>
          <w:color w:val="000000"/>
          <w:sz w:val="22"/>
          <w:szCs w:val="22"/>
          <w:lang w:val="es-ES" w:eastAsia="es-ES_tradnl"/>
        </w:rPr>
        <w:cr/>
      </w:r>
    </w:p>
    <w:bookmarkEnd w:id="29"/>
    <w:p w:rsidR="00FB13B1" w:rsidRPr="00AC0AD4" w:rsidRDefault="00FB13B1" w:rsidP="00CC4CE4">
      <w:pPr>
        <w:autoSpaceDE w:val="0"/>
        <w:autoSpaceDN w:val="0"/>
        <w:adjustRightInd w:val="0"/>
        <w:rPr>
          <w:rFonts w:ascii="Arial" w:eastAsiaTheme="minorHAnsi" w:hAnsi="Arial" w:cs="Arial"/>
          <w:sz w:val="24"/>
          <w:szCs w:val="24"/>
          <w:lang w:val="es-CO" w:eastAsia="en-US"/>
        </w:rPr>
      </w:pPr>
      <w:r w:rsidRPr="00AC0AD4">
        <w:rPr>
          <w:rFonts w:ascii="Arial" w:eastAsiaTheme="minorHAnsi" w:hAnsi="Arial" w:cs="Arial"/>
          <w:sz w:val="24"/>
          <w:szCs w:val="24"/>
          <w:lang w:val="es-CO" w:eastAsia="en-US"/>
        </w:rPr>
        <w:t>Cordialmente,</w:t>
      </w:r>
    </w:p>
    <w:p w:rsidR="00CF332C" w:rsidRPr="00AC0AD4" w:rsidRDefault="00CF332C" w:rsidP="00CC4CE4">
      <w:pPr>
        <w:rPr>
          <w:rFonts w:ascii="Arial" w:eastAsiaTheme="minorHAnsi" w:hAnsi="Arial" w:cs="Arial"/>
          <w:sz w:val="24"/>
          <w:szCs w:val="24"/>
          <w:lang w:val="es-CO" w:eastAsia="en-US"/>
        </w:rPr>
      </w:pPr>
    </w:p>
    <w:p w:rsidR="00122196" w:rsidRPr="00AC0AD4" w:rsidRDefault="00122196" w:rsidP="00CC4CE4">
      <w:pPr>
        <w:rPr>
          <w:rFonts w:ascii="Arial" w:eastAsiaTheme="minorHAnsi" w:hAnsi="Arial" w:cs="Arial"/>
          <w:sz w:val="24"/>
          <w:szCs w:val="24"/>
          <w:lang w:val="es-CO" w:eastAsia="en-US"/>
        </w:rPr>
      </w:pPr>
    </w:p>
    <w:p w:rsidR="00CD0E6B" w:rsidRPr="00AC0AD4" w:rsidRDefault="00CD0E6B" w:rsidP="00CC4CE4">
      <w:pPr>
        <w:rPr>
          <w:rFonts w:ascii="Arial" w:eastAsiaTheme="minorHAnsi" w:hAnsi="Arial" w:cs="Arial"/>
          <w:b/>
          <w:sz w:val="24"/>
          <w:szCs w:val="24"/>
          <w:lang w:val="es-CO" w:eastAsia="en-US"/>
        </w:rPr>
      </w:pPr>
      <w:r w:rsidRPr="00AC0AD4">
        <w:rPr>
          <w:rFonts w:ascii="Arial" w:eastAsiaTheme="minorHAnsi" w:hAnsi="Arial" w:cs="Arial"/>
          <w:b/>
          <w:sz w:val="24"/>
          <w:szCs w:val="24"/>
          <w:lang w:val="es-CO" w:eastAsia="en-US"/>
        </w:rPr>
        <w:t>EDNA MATILDE VALLEJO GORDILLO</w:t>
      </w:r>
      <w:r w:rsidR="007A256E" w:rsidRPr="00AC0AD4">
        <w:rPr>
          <w:rFonts w:ascii="Arial" w:eastAsiaTheme="minorHAnsi" w:hAnsi="Arial" w:cs="Arial"/>
          <w:b/>
          <w:sz w:val="24"/>
          <w:szCs w:val="24"/>
          <w:lang w:val="es-CO" w:eastAsia="en-US"/>
        </w:rPr>
        <w:tab/>
      </w:r>
    </w:p>
    <w:p w:rsidR="00CD0E6B" w:rsidRPr="00AC0AD4" w:rsidRDefault="00664C20" w:rsidP="00CC4CE4">
      <w:pPr>
        <w:rPr>
          <w:rFonts w:ascii="Arial" w:eastAsiaTheme="minorHAnsi" w:hAnsi="Arial" w:cs="Arial"/>
          <w:b/>
          <w:sz w:val="24"/>
          <w:szCs w:val="24"/>
          <w:lang w:val="es-CO" w:eastAsia="en-US"/>
        </w:rPr>
      </w:pPr>
      <w:r w:rsidRPr="00AC0AD4">
        <w:rPr>
          <w:rFonts w:ascii="Arial" w:eastAsiaTheme="minorHAnsi" w:hAnsi="Arial" w:cs="Arial"/>
          <w:sz w:val="24"/>
          <w:szCs w:val="24"/>
          <w:lang w:val="es-CO" w:eastAsia="en-US"/>
        </w:rPr>
        <w:t xml:space="preserve">Jefe de </w:t>
      </w:r>
      <w:r w:rsidR="000C254C">
        <w:rPr>
          <w:rFonts w:ascii="Arial" w:eastAsiaTheme="minorHAnsi" w:hAnsi="Arial" w:cs="Arial"/>
          <w:sz w:val="24"/>
          <w:szCs w:val="24"/>
          <w:lang w:val="es-CO" w:eastAsia="en-US"/>
        </w:rPr>
        <w:t xml:space="preserve">Oficina de </w:t>
      </w:r>
      <w:r w:rsidRPr="00AC0AD4">
        <w:rPr>
          <w:rFonts w:ascii="Arial" w:eastAsiaTheme="minorHAnsi" w:hAnsi="Arial" w:cs="Arial"/>
          <w:sz w:val="24"/>
          <w:szCs w:val="24"/>
          <w:lang w:val="es-CO" w:eastAsia="en-US"/>
        </w:rPr>
        <w:t>Control Interno</w:t>
      </w:r>
    </w:p>
    <w:p w:rsidR="00DB6033" w:rsidRDefault="00DB6033" w:rsidP="00DB6033">
      <w:pPr>
        <w:rPr>
          <w:rFonts w:ascii="Arial" w:eastAsiaTheme="minorHAnsi" w:hAnsi="Arial" w:cs="Arial"/>
          <w:sz w:val="18"/>
          <w:szCs w:val="18"/>
          <w:lang w:val="es-CO" w:eastAsia="en-US"/>
        </w:rPr>
      </w:pPr>
    </w:p>
    <w:p w:rsidR="00EA3A39" w:rsidRDefault="00DB6033" w:rsidP="00DB6033">
      <w:pPr>
        <w:rPr>
          <w:rFonts w:ascii="Arial" w:eastAsiaTheme="minorHAnsi" w:hAnsi="Arial" w:cs="Arial"/>
          <w:sz w:val="18"/>
          <w:szCs w:val="18"/>
          <w:lang w:val="es-CO" w:eastAsia="en-US"/>
        </w:rPr>
      </w:pPr>
      <w:r w:rsidRPr="00AC0AD4">
        <w:rPr>
          <w:rFonts w:ascii="Arial" w:eastAsiaTheme="minorHAnsi" w:hAnsi="Arial" w:cs="Arial"/>
          <w:sz w:val="18"/>
          <w:szCs w:val="18"/>
          <w:lang w:val="es-CO" w:eastAsia="en-US"/>
        </w:rPr>
        <w:t>Anexo</w:t>
      </w:r>
      <w:bookmarkStart w:id="30" w:name="_Hlk2189790"/>
      <w:r w:rsidR="00EA3A39">
        <w:rPr>
          <w:rFonts w:ascii="Arial" w:eastAsiaTheme="minorHAnsi" w:hAnsi="Arial" w:cs="Arial"/>
          <w:sz w:val="18"/>
          <w:szCs w:val="18"/>
          <w:lang w:val="es-CO" w:eastAsia="en-US"/>
        </w:rPr>
        <w:t xml:space="preserve">s: Anexo 1: </w:t>
      </w:r>
      <w:r w:rsidRPr="00AC0AD4">
        <w:rPr>
          <w:rFonts w:ascii="Arial" w:eastAsiaTheme="minorHAnsi" w:hAnsi="Arial" w:cs="Arial"/>
          <w:sz w:val="18"/>
          <w:szCs w:val="18"/>
          <w:lang w:val="es-CO" w:eastAsia="en-US"/>
        </w:rPr>
        <w:t xml:space="preserve">Encuesta diligenciada de la evaluación de control interno contable cargada en el CHIP de la </w:t>
      </w:r>
    </w:p>
    <w:p w:rsidR="00EA3A39" w:rsidRDefault="00EA3A39" w:rsidP="00EA3A39">
      <w:pPr>
        <w:rPr>
          <w:rFonts w:ascii="Arial" w:eastAsiaTheme="minorHAnsi" w:hAnsi="Arial" w:cs="Arial"/>
          <w:sz w:val="18"/>
          <w:szCs w:val="18"/>
          <w:lang w:val="es-CO" w:eastAsia="en-US"/>
        </w:rPr>
      </w:pPr>
      <w:r>
        <w:rPr>
          <w:rFonts w:ascii="Arial" w:eastAsiaTheme="minorHAnsi" w:hAnsi="Arial" w:cs="Arial"/>
          <w:sz w:val="18"/>
          <w:szCs w:val="18"/>
          <w:lang w:val="es-CO" w:eastAsia="en-US"/>
        </w:rPr>
        <w:t xml:space="preserve">                             </w:t>
      </w:r>
      <w:r w:rsidR="00DB6033" w:rsidRPr="00AC0AD4">
        <w:rPr>
          <w:rFonts w:ascii="Arial" w:eastAsiaTheme="minorHAnsi" w:hAnsi="Arial" w:cs="Arial"/>
          <w:sz w:val="18"/>
          <w:szCs w:val="18"/>
          <w:lang w:val="es-CO" w:eastAsia="en-US"/>
        </w:rPr>
        <w:t>Contaduría General de la Nación</w:t>
      </w:r>
      <w:r w:rsidR="00205C32">
        <w:rPr>
          <w:rFonts w:ascii="Arial" w:eastAsiaTheme="minorHAnsi" w:hAnsi="Arial" w:cs="Arial"/>
          <w:sz w:val="18"/>
          <w:szCs w:val="18"/>
          <w:lang w:val="es-CO" w:eastAsia="en-US"/>
        </w:rPr>
        <w:t>,</w:t>
      </w:r>
      <w:r w:rsidR="00DB6033" w:rsidRPr="00AC0AD4">
        <w:rPr>
          <w:rFonts w:ascii="Arial" w:eastAsiaTheme="minorHAnsi" w:hAnsi="Arial" w:cs="Arial"/>
          <w:sz w:val="18"/>
          <w:szCs w:val="18"/>
          <w:lang w:val="es-CO" w:eastAsia="en-US"/>
        </w:rPr>
        <w:t xml:space="preserve"> </w:t>
      </w:r>
      <w:r w:rsidR="00A51A0A" w:rsidRPr="00A51A0A">
        <w:rPr>
          <w:rFonts w:ascii="Arial" w:eastAsiaTheme="minorHAnsi" w:hAnsi="Arial" w:cs="Arial"/>
          <w:sz w:val="18"/>
          <w:szCs w:val="18"/>
          <w:lang w:val="es-CO" w:eastAsia="en-US"/>
        </w:rPr>
        <w:t>6</w:t>
      </w:r>
      <w:r w:rsidR="00DB6033" w:rsidRPr="00A51A0A">
        <w:rPr>
          <w:rFonts w:ascii="Arial" w:eastAsiaTheme="minorHAnsi" w:hAnsi="Arial" w:cs="Arial"/>
          <w:sz w:val="18"/>
          <w:szCs w:val="18"/>
          <w:lang w:val="es-CO" w:eastAsia="en-US"/>
        </w:rPr>
        <w:t xml:space="preserve"> folios</w:t>
      </w:r>
      <w:r w:rsidR="00DB6033" w:rsidRPr="00AC0AD4">
        <w:rPr>
          <w:rFonts w:ascii="Arial" w:eastAsiaTheme="minorHAnsi" w:hAnsi="Arial" w:cs="Arial"/>
          <w:sz w:val="18"/>
          <w:szCs w:val="18"/>
          <w:lang w:val="es-CO" w:eastAsia="en-US"/>
        </w:rPr>
        <w:t xml:space="preserve"> </w:t>
      </w:r>
      <w:r w:rsidR="00205C32">
        <w:rPr>
          <w:rFonts w:ascii="Arial" w:eastAsiaTheme="minorHAnsi" w:hAnsi="Arial" w:cs="Arial"/>
          <w:sz w:val="18"/>
          <w:szCs w:val="18"/>
          <w:lang w:val="es-CO" w:eastAsia="en-US"/>
        </w:rPr>
        <w:t>por una cara</w:t>
      </w:r>
    </w:p>
    <w:p w:rsidR="00DB6033" w:rsidRPr="00EA3A39" w:rsidRDefault="00EA3A39" w:rsidP="00EA3A39">
      <w:pPr>
        <w:ind w:firstLine="708"/>
        <w:rPr>
          <w:rFonts w:ascii="Arial" w:eastAsiaTheme="minorHAnsi" w:hAnsi="Arial" w:cs="Arial"/>
          <w:sz w:val="18"/>
          <w:szCs w:val="18"/>
          <w:lang w:val="es-CO" w:eastAsia="en-US"/>
        </w:rPr>
      </w:pPr>
      <w:r>
        <w:rPr>
          <w:rFonts w:ascii="Arial" w:eastAsiaTheme="minorHAnsi" w:hAnsi="Arial" w:cs="Arial"/>
          <w:sz w:val="18"/>
          <w:szCs w:val="18"/>
          <w:lang w:val="es-CO" w:eastAsia="en-US"/>
        </w:rPr>
        <w:t xml:space="preserve">Anexo 2: </w:t>
      </w:r>
      <w:r w:rsidR="00DB6033" w:rsidRPr="00AC0AD4">
        <w:rPr>
          <w:rFonts w:ascii="Arial" w:eastAsiaTheme="minorHAnsi" w:hAnsi="Arial" w:cs="Arial"/>
          <w:sz w:val="18"/>
          <w:szCs w:val="18"/>
          <w:lang w:val="es-CO" w:eastAsia="en-US"/>
        </w:rPr>
        <w:t xml:space="preserve">Comprobante </w:t>
      </w:r>
      <w:r w:rsidR="00DB6033" w:rsidRPr="00A51A0A">
        <w:rPr>
          <w:rFonts w:ascii="Arial" w:eastAsiaTheme="minorHAnsi" w:hAnsi="Arial" w:cs="Arial"/>
          <w:sz w:val="18"/>
          <w:szCs w:val="18"/>
          <w:lang w:val="es-CO" w:eastAsia="en-US"/>
        </w:rPr>
        <w:t xml:space="preserve">envió </w:t>
      </w:r>
      <w:r>
        <w:rPr>
          <w:rFonts w:ascii="Arial" w:eastAsiaTheme="minorHAnsi" w:hAnsi="Arial" w:cs="Arial"/>
          <w:sz w:val="18"/>
          <w:szCs w:val="18"/>
          <w:lang w:val="es-CO" w:eastAsia="en-US"/>
        </w:rPr>
        <w:t xml:space="preserve">y reporte al </w:t>
      </w:r>
      <w:r w:rsidR="00DB6033" w:rsidRPr="00A51A0A">
        <w:rPr>
          <w:rFonts w:ascii="Arial" w:eastAsiaTheme="minorHAnsi" w:hAnsi="Arial" w:cs="Arial"/>
          <w:sz w:val="18"/>
          <w:szCs w:val="18"/>
          <w:lang w:val="es-CO" w:eastAsia="en-US"/>
        </w:rPr>
        <w:t>CHIP</w:t>
      </w:r>
      <w:r>
        <w:rPr>
          <w:rFonts w:ascii="Arial" w:eastAsiaTheme="minorHAnsi" w:hAnsi="Arial" w:cs="Arial"/>
          <w:sz w:val="18"/>
          <w:szCs w:val="18"/>
          <w:lang w:val="es-CO" w:eastAsia="en-US"/>
        </w:rPr>
        <w:t xml:space="preserve"> de la Contaduría General de la Nación</w:t>
      </w:r>
      <w:r w:rsidR="00DB6033" w:rsidRPr="00A51A0A">
        <w:rPr>
          <w:rFonts w:ascii="Arial" w:eastAsiaTheme="minorHAnsi" w:hAnsi="Arial" w:cs="Arial"/>
          <w:sz w:val="18"/>
          <w:szCs w:val="18"/>
          <w:lang w:val="es-CO" w:eastAsia="en-US"/>
        </w:rPr>
        <w:t>, 2 folios</w:t>
      </w:r>
      <w:bookmarkEnd w:id="30"/>
      <w:r w:rsidR="00205C32">
        <w:rPr>
          <w:rFonts w:ascii="Arial" w:eastAsiaTheme="minorHAnsi" w:hAnsi="Arial" w:cs="Arial"/>
          <w:sz w:val="18"/>
          <w:szCs w:val="18"/>
          <w:lang w:val="es-CO" w:eastAsia="en-US"/>
        </w:rPr>
        <w:t xml:space="preserve"> por una cara.</w:t>
      </w:r>
    </w:p>
    <w:p w:rsidR="00664C20" w:rsidRPr="00AC0AD4" w:rsidRDefault="00664C20" w:rsidP="00CC4CE4">
      <w:pPr>
        <w:rPr>
          <w:rFonts w:ascii="Arial" w:eastAsiaTheme="minorHAnsi" w:hAnsi="Arial" w:cs="Arial"/>
          <w:b/>
          <w:sz w:val="10"/>
          <w:szCs w:val="10"/>
          <w:lang w:val="es-CO" w:eastAsia="en-US"/>
        </w:rPr>
      </w:pPr>
    </w:p>
    <w:p w:rsidR="00DB6033" w:rsidRDefault="00DB6033" w:rsidP="00CC4CE4">
      <w:pPr>
        <w:rPr>
          <w:rFonts w:ascii="Arial" w:eastAsiaTheme="minorHAnsi" w:hAnsi="Arial" w:cs="Arial"/>
          <w:sz w:val="18"/>
          <w:szCs w:val="18"/>
          <w:lang w:val="es-CO" w:eastAsia="en-US"/>
        </w:rPr>
      </w:pPr>
    </w:p>
    <w:p w:rsidR="00664C20" w:rsidRDefault="00664C20" w:rsidP="00CC4CE4">
      <w:pPr>
        <w:rPr>
          <w:rFonts w:ascii="Arial" w:eastAsiaTheme="minorHAnsi" w:hAnsi="Arial" w:cs="Arial"/>
          <w:sz w:val="18"/>
          <w:szCs w:val="18"/>
          <w:lang w:val="es-CO" w:eastAsia="en-US"/>
        </w:rPr>
      </w:pPr>
      <w:r w:rsidRPr="00AC0AD4">
        <w:rPr>
          <w:rFonts w:ascii="Arial" w:eastAsiaTheme="minorHAnsi" w:hAnsi="Arial" w:cs="Arial"/>
          <w:sz w:val="18"/>
          <w:szCs w:val="18"/>
          <w:lang w:val="es-CO" w:eastAsia="en-US"/>
        </w:rPr>
        <w:t>Elaboró:</w:t>
      </w:r>
      <w:r w:rsidR="00E75B73" w:rsidRPr="00AC0AD4">
        <w:rPr>
          <w:rFonts w:ascii="Arial" w:eastAsiaTheme="minorHAnsi" w:hAnsi="Arial" w:cs="Arial"/>
          <w:sz w:val="18"/>
          <w:szCs w:val="18"/>
          <w:lang w:val="es-CO" w:eastAsia="en-US"/>
        </w:rPr>
        <w:t xml:space="preserve"> </w:t>
      </w:r>
      <w:r w:rsidR="00122196" w:rsidRPr="00AC0AD4">
        <w:rPr>
          <w:rFonts w:ascii="Arial" w:eastAsiaTheme="minorHAnsi" w:hAnsi="Arial" w:cs="Arial"/>
          <w:sz w:val="18"/>
          <w:szCs w:val="18"/>
          <w:lang w:val="es-CO" w:eastAsia="en-US"/>
        </w:rPr>
        <w:t>Wellfin Canro Rodr</w:t>
      </w:r>
      <w:r w:rsidR="005C2D67">
        <w:rPr>
          <w:rFonts w:ascii="Arial" w:eastAsiaTheme="minorHAnsi" w:hAnsi="Arial" w:cs="Arial"/>
          <w:sz w:val="18"/>
          <w:szCs w:val="18"/>
          <w:lang w:val="es-CO" w:eastAsia="en-US"/>
        </w:rPr>
        <w:t>í</w:t>
      </w:r>
      <w:r w:rsidR="00122196" w:rsidRPr="00AC0AD4">
        <w:rPr>
          <w:rFonts w:ascii="Arial" w:eastAsiaTheme="minorHAnsi" w:hAnsi="Arial" w:cs="Arial"/>
          <w:sz w:val="18"/>
          <w:szCs w:val="18"/>
          <w:lang w:val="es-CO" w:eastAsia="en-US"/>
        </w:rPr>
        <w:t>guez</w:t>
      </w:r>
      <w:r w:rsidRPr="00AC0AD4">
        <w:rPr>
          <w:rFonts w:ascii="Arial" w:eastAsiaTheme="minorHAnsi" w:hAnsi="Arial" w:cs="Arial"/>
          <w:sz w:val="18"/>
          <w:szCs w:val="18"/>
          <w:lang w:val="es-CO" w:eastAsia="en-US"/>
        </w:rPr>
        <w:t xml:space="preserve">, </w:t>
      </w:r>
      <w:r w:rsidR="005C2D67">
        <w:rPr>
          <w:rFonts w:ascii="Arial" w:eastAsiaTheme="minorHAnsi" w:hAnsi="Arial" w:cs="Arial"/>
          <w:sz w:val="18"/>
          <w:szCs w:val="18"/>
          <w:lang w:val="es-CO" w:eastAsia="en-US"/>
        </w:rPr>
        <w:t xml:space="preserve">Contador - </w:t>
      </w:r>
      <w:r w:rsidR="00122196" w:rsidRPr="00AC0AD4">
        <w:rPr>
          <w:rFonts w:ascii="Arial" w:eastAsiaTheme="minorHAnsi" w:hAnsi="Arial" w:cs="Arial"/>
          <w:sz w:val="18"/>
          <w:szCs w:val="18"/>
          <w:lang w:val="es-CO" w:eastAsia="en-US"/>
        </w:rPr>
        <w:t xml:space="preserve">Contratista </w:t>
      </w:r>
      <w:r w:rsidRPr="00AC0AD4">
        <w:rPr>
          <w:rFonts w:ascii="Arial" w:eastAsiaTheme="minorHAnsi" w:hAnsi="Arial" w:cs="Arial"/>
          <w:sz w:val="18"/>
          <w:szCs w:val="18"/>
          <w:lang w:val="es-CO" w:eastAsia="en-US"/>
        </w:rPr>
        <w:t>OCI</w:t>
      </w:r>
    </w:p>
    <w:p w:rsidR="00DB6033" w:rsidRPr="00AC0AD4" w:rsidRDefault="00DB6033" w:rsidP="005952F2">
      <w:pPr>
        <w:ind w:left="708" w:hanging="708"/>
        <w:rPr>
          <w:rFonts w:ascii="Arial" w:eastAsiaTheme="minorHAnsi" w:hAnsi="Arial" w:cs="Arial"/>
          <w:sz w:val="18"/>
          <w:szCs w:val="18"/>
          <w:lang w:val="es-CO" w:eastAsia="en-US"/>
        </w:rPr>
      </w:pPr>
    </w:p>
    <w:sectPr w:rsidR="00DB6033" w:rsidRPr="00AC0AD4" w:rsidSect="008E0BC9">
      <w:headerReference w:type="default" r:id="rId16"/>
      <w:footerReference w:type="default" r:id="rId17"/>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DCA" w:rsidRDefault="00021DCA">
      <w:r>
        <w:separator/>
      </w:r>
    </w:p>
  </w:endnote>
  <w:endnote w:type="continuationSeparator" w:id="0">
    <w:p w:rsidR="00021DCA" w:rsidRDefault="000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F8134D" w:rsidRDefault="00F8134D">
        <w:pPr>
          <w:pStyle w:val="Piedepgina"/>
          <w:jc w:val="right"/>
        </w:pPr>
        <w:r>
          <w:fldChar w:fldCharType="begin"/>
        </w:r>
        <w:r>
          <w:instrText>PAGE   \* MERGEFORMAT</w:instrText>
        </w:r>
        <w:r>
          <w:fldChar w:fldCharType="separate"/>
        </w:r>
        <w:r w:rsidRPr="006810CB">
          <w:rPr>
            <w:noProof/>
            <w:lang w:val="es-ES"/>
          </w:rPr>
          <w:t>13</w:t>
        </w:r>
        <w:r>
          <w:rPr>
            <w:noProof/>
            <w:lang w:val="es-ES"/>
          </w:rPr>
          <w:fldChar w:fldCharType="end"/>
        </w:r>
      </w:p>
    </w:sdtContent>
  </w:sdt>
  <w:p w:rsidR="00F8134D" w:rsidRPr="00D81FCA" w:rsidRDefault="00F8134D"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DCA" w:rsidRDefault="00021DCA">
      <w:r>
        <w:separator/>
      </w:r>
    </w:p>
  </w:footnote>
  <w:footnote w:type="continuationSeparator" w:id="0">
    <w:p w:rsidR="00021DCA" w:rsidRDefault="00021DCA">
      <w:r>
        <w:continuationSeparator/>
      </w:r>
    </w:p>
  </w:footnote>
  <w:footnote w:id="1">
    <w:p w:rsidR="00F8134D" w:rsidRPr="005E1893" w:rsidRDefault="00F8134D" w:rsidP="000D2D2F">
      <w:pPr>
        <w:pStyle w:val="Textonotapie"/>
        <w:rPr>
          <w:rFonts w:ascii="Arial" w:hAnsi="Arial" w:cs="Arial"/>
          <w:sz w:val="16"/>
          <w:szCs w:val="16"/>
        </w:rPr>
      </w:pPr>
      <w:r w:rsidRPr="005E1893">
        <w:rPr>
          <w:rStyle w:val="Refdenotaalpie"/>
          <w:rFonts w:ascii="Arial" w:hAnsi="Arial" w:cs="Arial"/>
          <w:sz w:val="16"/>
          <w:szCs w:val="16"/>
        </w:rPr>
        <w:footnoteRef/>
      </w:r>
      <w:r w:rsidRPr="005E1893">
        <w:rPr>
          <w:rFonts w:ascii="Arial" w:hAnsi="Arial" w:cs="Arial"/>
          <w:sz w:val="16"/>
          <w:szCs w:val="16"/>
        </w:rPr>
        <w:t xml:space="preserve"> Resolución 193 de 2016 “Por la cual se incorpora, en los procedimientos transversales del régimen de contabilidad pública, el procedimiento para la evaluación del control interno contable”</w:t>
      </w:r>
    </w:p>
    <w:p w:rsidR="00F8134D" w:rsidRPr="005E1893" w:rsidRDefault="00F8134D" w:rsidP="000D2D2F">
      <w:pPr>
        <w:pStyle w:val="Textonotapie"/>
        <w:rPr>
          <w:rFonts w:ascii="Arial" w:hAnsi="Arial" w:cs="Arial"/>
          <w:sz w:val="16"/>
          <w:szCs w:val="16"/>
        </w:rPr>
      </w:pPr>
    </w:p>
  </w:footnote>
  <w:footnote w:id="2">
    <w:p w:rsidR="00F8134D" w:rsidRPr="005E1893" w:rsidRDefault="00F8134D" w:rsidP="000D2D2F">
      <w:pPr>
        <w:pStyle w:val="Textonotapie"/>
        <w:rPr>
          <w:rFonts w:ascii="Arial" w:hAnsi="Arial" w:cs="Arial"/>
          <w:sz w:val="16"/>
          <w:szCs w:val="16"/>
          <w:lang w:val="es-CO"/>
        </w:rPr>
      </w:pPr>
      <w:r w:rsidRPr="005E1893">
        <w:rPr>
          <w:rStyle w:val="Refdenotaalpie"/>
          <w:rFonts w:ascii="Arial" w:hAnsi="Arial" w:cs="Arial"/>
          <w:sz w:val="16"/>
          <w:szCs w:val="16"/>
        </w:rPr>
        <w:footnoteRef/>
      </w:r>
      <w:r w:rsidRPr="005E1893">
        <w:rPr>
          <w:rStyle w:val="Refdenotaalpie"/>
          <w:rFonts w:ascii="Arial" w:hAnsi="Arial" w:cs="Arial"/>
          <w:sz w:val="16"/>
          <w:szCs w:val="16"/>
        </w:rPr>
        <w:t xml:space="preserve"> </w:t>
      </w:r>
      <w:r w:rsidRPr="005E1893">
        <w:rPr>
          <w:rFonts w:ascii="Arial" w:hAnsi="Arial" w:cs="Arial"/>
          <w:sz w:val="16"/>
          <w:szCs w:val="16"/>
        </w:rPr>
        <w:t>Anexo de la Resolución 193 de 2016 “Procedimiento para la evaluación del control interno contable”</w:t>
      </w:r>
    </w:p>
  </w:footnote>
  <w:footnote w:id="3">
    <w:p w:rsidR="00F8134D" w:rsidRPr="005E1893" w:rsidRDefault="00F8134D" w:rsidP="000D2D2F">
      <w:pPr>
        <w:pStyle w:val="Textonotapie"/>
        <w:rPr>
          <w:rFonts w:ascii="Arial" w:hAnsi="Arial" w:cs="Arial"/>
          <w:sz w:val="16"/>
          <w:szCs w:val="16"/>
        </w:rPr>
      </w:pPr>
    </w:p>
    <w:p w:rsidR="00F8134D" w:rsidRPr="008C72CE" w:rsidRDefault="00F8134D" w:rsidP="000D2D2F">
      <w:pPr>
        <w:pStyle w:val="Textonotapie"/>
        <w:rPr>
          <w:lang w:val="es-CO"/>
        </w:rPr>
      </w:pPr>
      <w:r w:rsidRPr="005E1893">
        <w:rPr>
          <w:rStyle w:val="Refdenotaalpie"/>
          <w:rFonts w:ascii="Arial" w:hAnsi="Arial" w:cs="Arial"/>
          <w:sz w:val="16"/>
          <w:szCs w:val="16"/>
        </w:rPr>
        <w:footnoteRef/>
      </w:r>
      <w:r w:rsidRPr="005E1893">
        <w:rPr>
          <w:rFonts w:ascii="Arial" w:hAnsi="Arial" w:cs="Arial"/>
          <w:sz w:val="16"/>
          <w:szCs w:val="16"/>
        </w:rPr>
        <w:t xml:space="preserve"> </w:t>
      </w:r>
      <w:r w:rsidRPr="005E1893">
        <w:rPr>
          <w:rFonts w:ascii="Arial" w:hAnsi="Arial" w:cs="Arial"/>
          <w:sz w:val="16"/>
          <w:szCs w:val="16"/>
          <w:lang w:val="es-CO"/>
        </w:rPr>
        <w:t>Numeral 4: “El Informe Anual de Evaluación del Control Interno Contable, con corte a 31 de diciembre de cada periodo contable, se presentará mediante el diligenciamiento y reporte del formulario por medio del cual se hacen las valoraciones cuantitativas, cualitativa y para efectos de gestión (…).</w:t>
      </w:r>
    </w:p>
  </w:footnote>
  <w:footnote w:id="4">
    <w:p w:rsidR="00F8134D" w:rsidRPr="003A1D02" w:rsidRDefault="00F8134D">
      <w:pPr>
        <w:pStyle w:val="Textonotapie"/>
        <w:rPr>
          <w:rFonts w:ascii="Arial" w:hAnsi="Arial" w:cs="Arial"/>
          <w:sz w:val="16"/>
          <w:szCs w:val="16"/>
          <w:lang w:val="es-CO"/>
        </w:rPr>
      </w:pPr>
      <w:r w:rsidRPr="003A1D02">
        <w:rPr>
          <w:rStyle w:val="Refdenotaalpie"/>
          <w:rFonts w:ascii="Arial" w:hAnsi="Arial" w:cs="Arial"/>
          <w:sz w:val="16"/>
          <w:szCs w:val="16"/>
        </w:rPr>
        <w:footnoteRef/>
      </w:r>
      <w:r w:rsidRPr="003A1D02">
        <w:rPr>
          <w:rFonts w:ascii="Arial" w:hAnsi="Arial" w:cs="Arial"/>
          <w:sz w:val="16"/>
          <w:szCs w:val="16"/>
        </w:rPr>
        <w:t xml:space="preserve"> </w:t>
      </w:r>
      <w:r w:rsidRPr="003A1D02">
        <w:rPr>
          <w:rFonts w:ascii="Arial" w:hAnsi="Arial" w:cs="Arial"/>
          <w:sz w:val="16"/>
          <w:szCs w:val="16"/>
          <w:lang w:val="es-CO"/>
        </w:rPr>
        <w:t>Tomado del Anexo de la Resolución 193 de 2016, numeral 4.1, página 27</w:t>
      </w:r>
    </w:p>
  </w:footnote>
  <w:footnote w:id="5">
    <w:p w:rsidR="00F8134D" w:rsidRPr="003A1D02" w:rsidRDefault="00F8134D">
      <w:pPr>
        <w:pStyle w:val="Textonotapie"/>
        <w:rPr>
          <w:sz w:val="16"/>
          <w:szCs w:val="16"/>
          <w:lang w:val="es-CO"/>
        </w:rPr>
      </w:pPr>
      <w:r w:rsidRPr="003A1D02">
        <w:rPr>
          <w:rStyle w:val="Refdenotaalpie"/>
          <w:sz w:val="16"/>
          <w:szCs w:val="16"/>
        </w:rPr>
        <w:footnoteRef/>
      </w:r>
      <w:r w:rsidRPr="003A1D02">
        <w:rPr>
          <w:sz w:val="16"/>
          <w:szCs w:val="16"/>
        </w:rPr>
        <w:t xml:space="preserve"> </w:t>
      </w:r>
      <w:r w:rsidRPr="003A1D02">
        <w:rPr>
          <w:rFonts w:ascii="Arial" w:hAnsi="Arial" w:cs="Arial"/>
          <w:sz w:val="16"/>
          <w:szCs w:val="16"/>
          <w:lang w:val="es-CO"/>
        </w:rPr>
        <w:t>Tomado del Anexo de la Resolución 193 de 2016, numeral 4.1, página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34D" w:rsidRDefault="00F8134D"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F8134D" w:rsidRDefault="00F8134D" w:rsidP="00CF5AB2">
    <w:pPr>
      <w:pStyle w:val="Encabezado"/>
      <w:jc w:val="center"/>
    </w:pPr>
  </w:p>
  <w:p w:rsidR="00F8134D" w:rsidRDefault="00F8134D" w:rsidP="00CF5AB2">
    <w:pPr>
      <w:pStyle w:val="Encabezado"/>
      <w:jc w:val="center"/>
    </w:pPr>
  </w:p>
  <w:p w:rsidR="00F8134D" w:rsidRDefault="00F8134D" w:rsidP="00CF5AB2">
    <w:pPr>
      <w:pStyle w:val="Encabezado"/>
      <w:jc w:val="center"/>
    </w:pPr>
  </w:p>
  <w:p w:rsidR="00F8134D" w:rsidRDefault="00F8134D" w:rsidP="00E360CE">
    <w:pPr>
      <w:pStyle w:val="Encabezado"/>
      <w:jc w:val="right"/>
    </w:pPr>
  </w:p>
  <w:p w:rsidR="00F8134D" w:rsidRDefault="00F8134D" w:rsidP="00A74152">
    <w:pPr>
      <w:pStyle w:val="Encabezado"/>
      <w:tabs>
        <w:tab w:val="clear" w:pos="8504"/>
        <w:tab w:val="left" w:pos="4956"/>
        <w:tab w:val="left" w:pos="5664"/>
        <w:tab w:val="left" w:pos="6372"/>
        <w:tab w:val="left" w:pos="7080"/>
      </w:tabs>
      <w:jc w:val="left"/>
    </w:pPr>
    <w:r>
      <w:tab/>
    </w:r>
    <w:r>
      <w:tab/>
    </w:r>
    <w:r>
      <w:tab/>
    </w:r>
    <w:r>
      <w:tab/>
    </w:r>
    <w:r>
      <w:tab/>
    </w:r>
    <w:r>
      <w:tab/>
    </w:r>
  </w:p>
  <w:p w:rsidR="00F8134D" w:rsidRPr="00923B54" w:rsidRDefault="00F8134D"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4F4"/>
    <w:multiLevelType w:val="hybridMultilevel"/>
    <w:tmpl w:val="CE88C1B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0375"/>
    <w:multiLevelType w:val="multilevel"/>
    <w:tmpl w:val="89DE8A6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67703D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00A00"/>
    <w:multiLevelType w:val="hybridMultilevel"/>
    <w:tmpl w:val="BDE0E78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C2D2678"/>
    <w:multiLevelType w:val="hybridMultilevel"/>
    <w:tmpl w:val="D624C9E6"/>
    <w:lvl w:ilvl="0" w:tplc="28CC66D8">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09322A"/>
    <w:multiLevelType w:val="hybridMultilevel"/>
    <w:tmpl w:val="895AB4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3202A6"/>
    <w:multiLevelType w:val="hybridMultilevel"/>
    <w:tmpl w:val="78AE08B4"/>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3FE1E77"/>
    <w:multiLevelType w:val="hybridMultilevel"/>
    <w:tmpl w:val="D182219E"/>
    <w:lvl w:ilvl="0" w:tplc="BBB0D7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0D524C"/>
    <w:multiLevelType w:val="hybridMultilevel"/>
    <w:tmpl w:val="13D05506"/>
    <w:lvl w:ilvl="0" w:tplc="90F4512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71F1B2B"/>
    <w:multiLevelType w:val="hybridMultilevel"/>
    <w:tmpl w:val="92485662"/>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88A5C47"/>
    <w:multiLevelType w:val="hybridMultilevel"/>
    <w:tmpl w:val="E82A51FE"/>
    <w:lvl w:ilvl="0" w:tplc="BBB0D7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674D98"/>
    <w:multiLevelType w:val="hybridMultilevel"/>
    <w:tmpl w:val="2A961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8C151F6"/>
    <w:multiLevelType w:val="hybridMultilevel"/>
    <w:tmpl w:val="76B2E46E"/>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507A50"/>
    <w:multiLevelType w:val="hybridMultilevel"/>
    <w:tmpl w:val="65BC49FE"/>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F855C28"/>
    <w:multiLevelType w:val="hybridMultilevel"/>
    <w:tmpl w:val="47C23CEC"/>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2"/>
  </w:num>
  <w:num w:numId="5">
    <w:abstractNumId w:val="4"/>
  </w:num>
  <w:num w:numId="6">
    <w:abstractNumId w:val="0"/>
  </w:num>
  <w:num w:numId="7">
    <w:abstractNumId w:val="2"/>
  </w:num>
  <w:num w:numId="8">
    <w:abstractNumId w:val="10"/>
  </w:num>
  <w:num w:numId="9">
    <w:abstractNumId w:val="5"/>
  </w:num>
  <w:num w:numId="10">
    <w:abstractNumId w:val="7"/>
  </w:num>
  <w:num w:numId="11">
    <w:abstractNumId w:val="11"/>
  </w:num>
  <w:num w:numId="12">
    <w:abstractNumId w:val="6"/>
  </w:num>
  <w:num w:numId="13">
    <w:abstractNumId w:val="13"/>
  </w:num>
  <w:num w:numId="14">
    <w:abstractNumId w:val="8"/>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4EAF"/>
    <w:rsid w:val="000052D0"/>
    <w:rsid w:val="00005423"/>
    <w:rsid w:val="00006B86"/>
    <w:rsid w:val="00010559"/>
    <w:rsid w:val="00010B4F"/>
    <w:rsid w:val="0001110B"/>
    <w:rsid w:val="0001115C"/>
    <w:rsid w:val="0001193E"/>
    <w:rsid w:val="00014759"/>
    <w:rsid w:val="00016372"/>
    <w:rsid w:val="00016F82"/>
    <w:rsid w:val="0001793C"/>
    <w:rsid w:val="00020AF7"/>
    <w:rsid w:val="00020D9E"/>
    <w:rsid w:val="00020E98"/>
    <w:rsid w:val="0002141B"/>
    <w:rsid w:val="00021851"/>
    <w:rsid w:val="00021DCA"/>
    <w:rsid w:val="00022734"/>
    <w:rsid w:val="00024E07"/>
    <w:rsid w:val="00024F73"/>
    <w:rsid w:val="00025433"/>
    <w:rsid w:val="00025F46"/>
    <w:rsid w:val="00027A33"/>
    <w:rsid w:val="00030CB7"/>
    <w:rsid w:val="00030D77"/>
    <w:rsid w:val="00031417"/>
    <w:rsid w:val="00031B0F"/>
    <w:rsid w:val="00031D17"/>
    <w:rsid w:val="000320C7"/>
    <w:rsid w:val="00032588"/>
    <w:rsid w:val="00034A32"/>
    <w:rsid w:val="000351D4"/>
    <w:rsid w:val="000353A9"/>
    <w:rsid w:val="000354DF"/>
    <w:rsid w:val="00035577"/>
    <w:rsid w:val="00036FB4"/>
    <w:rsid w:val="00040844"/>
    <w:rsid w:val="00042B72"/>
    <w:rsid w:val="0004317A"/>
    <w:rsid w:val="000439B4"/>
    <w:rsid w:val="00043E47"/>
    <w:rsid w:val="000460A7"/>
    <w:rsid w:val="00047035"/>
    <w:rsid w:val="000473DD"/>
    <w:rsid w:val="00047767"/>
    <w:rsid w:val="00047C91"/>
    <w:rsid w:val="000517BA"/>
    <w:rsid w:val="000534FF"/>
    <w:rsid w:val="00053835"/>
    <w:rsid w:val="00053DD5"/>
    <w:rsid w:val="0005463E"/>
    <w:rsid w:val="00054832"/>
    <w:rsid w:val="00055956"/>
    <w:rsid w:val="00055DED"/>
    <w:rsid w:val="0005699E"/>
    <w:rsid w:val="00056E0C"/>
    <w:rsid w:val="00056F5E"/>
    <w:rsid w:val="00060062"/>
    <w:rsid w:val="00062181"/>
    <w:rsid w:val="00062490"/>
    <w:rsid w:val="00062D32"/>
    <w:rsid w:val="000639AA"/>
    <w:rsid w:val="00064308"/>
    <w:rsid w:val="00064A6B"/>
    <w:rsid w:val="00064FF3"/>
    <w:rsid w:val="000650C0"/>
    <w:rsid w:val="000653BB"/>
    <w:rsid w:val="0006576F"/>
    <w:rsid w:val="000665C4"/>
    <w:rsid w:val="000674FA"/>
    <w:rsid w:val="000678DE"/>
    <w:rsid w:val="00067EA0"/>
    <w:rsid w:val="00070916"/>
    <w:rsid w:val="000709C2"/>
    <w:rsid w:val="00070B58"/>
    <w:rsid w:val="000714BB"/>
    <w:rsid w:val="00071908"/>
    <w:rsid w:val="00071D7E"/>
    <w:rsid w:val="00072F3B"/>
    <w:rsid w:val="00074151"/>
    <w:rsid w:val="000743AD"/>
    <w:rsid w:val="000748B3"/>
    <w:rsid w:val="00075672"/>
    <w:rsid w:val="0007571E"/>
    <w:rsid w:val="00075FF0"/>
    <w:rsid w:val="00076001"/>
    <w:rsid w:val="00076342"/>
    <w:rsid w:val="0007742F"/>
    <w:rsid w:val="0008042E"/>
    <w:rsid w:val="000805C2"/>
    <w:rsid w:val="0008105F"/>
    <w:rsid w:val="0008291B"/>
    <w:rsid w:val="0008320B"/>
    <w:rsid w:val="00084B4C"/>
    <w:rsid w:val="00084F80"/>
    <w:rsid w:val="000868B0"/>
    <w:rsid w:val="00086FCA"/>
    <w:rsid w:val="000902BA"/>
    <w:rsid w:val="00090AB2"/>
    <w:rsid w:val="00091450"/>
    <w:rsid w:val="000917B6"/>
    <w:rsid w:val="00091FF5"/>
    <w:rsid w:val="0009310A"/>
    <w:rsid w:val="00093F7E"/>
    <w:rsid w:val="0009410C"/>
    <w:rsid w:val="000954AE"/>
    <w:rsid w:val="00095729"/>
    <w:rsid w:val="00095E53"/>
    <w:rsid w:val="00096492"/>
    <w:rsid w:val="00097592"/>
    <w:rsid w:val="000A0A67"/>
    <w:rsid w:val="000A17C0"/>
    <w:rsid w:val="000A1DC3"/>
    <w:rsid w:val="000A21C8"/>
    <w:rsid w:val="000A23CA"/>
    <w:rsid w:val="000A392D"/>
    <w:rsid w:val="000A39BB"/>
    <w:rsid w:val="000A4ABA"/>
    <w:rsid w:val="000A5CED"/>
    <w:rsid w:val="000B069F"/>
    <w:rsid w:val="000B1439"/>
    <w:rsid w:val="000B2F89"/>
    <w:rsid w:val="000B761B"/>
    <w:rsid w:val="000B7C1D"/>
    <w:rsid w:val="000C168E"/>
    <w:rsid w:val="000C254C"/>
    <w:rsid w:val="000C7EAA"/>
    <w:rsid w:val="000D02AC"/>
    <w:rsid w:val="000D1075"/>
    <w:rsid w:val="000D1394"/>
    <w:rsid w:val="000D1D3C"/>
    <w:rsid w:val="000D1E1C"/>
    <w:rsid w:val="000D2CB7"/>
    <w:rsid w:val="000D2D2F"/>
    <w:rsid w:val="000D33A9"/>
    <w:rsid w:val="000D395B"/>
    <w:rsid w:val="000D396D"/>
    <w:rsid w:val="000D52B7"/>
    <w:rsid w:val="000E03BB"/>
    <w:rsid w:val="000E1B47"/>
    <w:rsid w:val="000E2CF2"/>
    <w:rsid w:val="000E2E3B"/>
    <w:rsid w:val="000E4736"/>
    <w:rsid w:val="000E48F4"/>
    <w:rsid w:val="000E6320"/>
    <w:rsid w:val="000E645C"/>
    <w:rsid w:val="000E693D"/>
    <w:rsid w:val="000F10B4"/>
    <w:rsid w:val="000F1915"/>
    <w:rsid w:val="000F1B5D"/>
    <w:rsid w:val="000F279C"/>
    <w:rsid w:val="000F293C"/>
    <w:rsid w:val="000F3638"/>
    <w:rsid w:val="000F3B48"/>
    <w:rsid w:val="000F45F0"/>
    <w:rsid w:val="000F4902"/>
    <w:rsid w:val="000F52F6"/>
    <w:rsid w:val="000F5C7E"/>
    <w:rsid w:val="000F6258"/>
    <w:rsid w:val="000F655C"/>
    <w:rsid w:val="000F7789"/>
    <w:rsid w:val="00101709"/>
    <w:rsid w:val="00102195"/>
    <w:rsid w:val="00102FB6"/>
    <w:rsid w:val="00104A58"/>
    <w:rsid w:val="00105305"/>
    <w:rsid w:val="001054C6"/>
    <w:rsid w:val="00105BB7"/>
    <w:rsid w:val="00106641"/>
    <w:rsid w:val="00106E47"/>
    <w:rsid w:val="0010716A"/>
    <w:rsid w:val="0011001C"/>
    <w:rsid w:val="001100D4"/>
    <w:rsid w:val="00111138"/>
    <w:rsid w:val="0011137D"/>
    <w:rsid w:val="00111B1E"/>
    <w:rsid w:val="00111E8C"/>
    <w:rsid w:val="00112081"/>
    <w:rsid w:val="00113800"/>
    <w:rsid w:val="00113D15"/>
    <w:rsid w:val="00113D73"/>
    <w:rsid w:val="00114743"/>
    <w:rsid w:val="00115CB8"/>
    <w:rsid w:val="001160F1"/>
    <w:rsid w:val="001178B5"/>
    <w:rsid w:val="0012008B"/>
    <w:rsid w:val="001203CD"/>
    <w:rsid w:val="0012077D"/>
    <w:rsid w:val="00121838"/>
    <w:rsid w:val="00121EF5"/>
    <w:rsid w:val="00122112"/>
    <w:rsid w:val="00122196"/>
    <w:rsid w:val="001225A3"/>
    <w:rsid w:val="00124248"/>
    <w:rsid w:val="0012470B"/>
    <w:rsid w:val="001252D8"/>
    <w:rsid w:val="00125EAB"/>
    <w:rsid w:val="00126850"/>
    <w:rsid w:val="00126B83"/>
    <w:rsid w:val="00127925"/>
    <w:rsid w:val="0013220E"/>
    <w:rsid w:val="001332F0"/>
    <w:rsid w:val="0013405C"/>
    <w:rsid w:val="001340B4"/>
    <w:rsid w:val="00134761"/>
    <w:rsid w:val="0013615A"/>
    <w:rsid w:val="00136167"/>
    <w:rsid w:val="00136C4B"/>
    <w:rsid w:val="0013726E"/>
    <w:rsid w:val="00140727"/>
    <w:rsid w:val="001424F2"/>
    <w:rsid w:val="001427C8"/>
    <w:rsid w:val="00143C7E"/>
    <w:rsid w:val="00144537"/>
    <w:rsid w:val="00144DD4"/>
    <w:rsid w:val="001452DC"/>
    <w:rsid w:val="00145704"/>
    <w:rsid w:val="00145D25"/>
    <w:rsid w:val="001470AD"/>
    <w:rsid w:val="001475D6"/>
    <w:rsid w:val="00150B6D"/>
    <w:rsid w:val="00150E94"/>
    <w:rsid w:val="0015220F"/>
    <w:rsid w:val="001522EB"/>
    <w:rsid w:val="0015264D"/>
    <w:rsid w:val="00152C89"/>
    <w:rsid w:val="001546F7"/>
    <w:rsid w:val="00155317"/>
    <w:rsid w:val="001568D8"/>
    <w:rsid w:val="0015711B"/>
    <w:rsid w:val="00157DEC"/>
    <w:rsid w:val="00161473"/>
    <w:rsid w:val="001617F6"/>
    <w:rsid w:val="00164395"/>
    <w:rsid w:val="00164605"/>
    <w:rsid w:val="001648BA"/>
    <w:rsid w:val="00165514"/>
    <w:rsid w:val="00172640"/>
    <w:rsid w:val="001739DD"/>
    <w:rsid w:val="001742C9"/>
    <w:rsid w:val="0017668F"/>
    <w:rsid w:val="001766A3"/>
    <w:rsid w:val="00177BC5"/>
    <w:rsid w:val="00177C0A"/>
    <w:rsid w:val="00182164"/>
    <w:rsid w:val="0018590A"/>
    <w:rsid w:val="0018693F"/>
    <w:rsid w:val="00186D95"/>
    <w:rsid w:val="00186E86"/>
    <w:rsid w:val="00187804"/>
    <w:rsid w:val="0019012B"/>
    <w:rsid w:val="00190184"/>
    <w:rsid w:val="00190C5A"/>
    <w:rsid w:val="001916B0"/>
    <w:rsid w:val="00193AB6"/>
    <w:rsid w:val="00194FD6"/>
    <w:rsid w:val="00195330"/>
    <w:rsid w:val="001967BA"/>
    <w:rsid w:val="001A0349"/>
    <w:rsid w:val="001A07E4"/>
    <w:rsid w:val="001A1C94"/>
    <w:rsid w:val="001A24FA"/>
    <w:rsid w:val="001A3605"/>
    <w:rsid w:val="001A4A9C"/>
    <w:rsid w:val="001A7965"/>
    <w:rsid w:val="001A7F28"/>
    <w:rsid w:val="001B06A7"/>
    <w:rsid w:val="001B0AAB"/>
    <w:rsid w:val="001B0AC7"/>
    <w:rsid w:val="001B1364"/>
    <w:rsid w:val="001B1BAF"/>
    <w:rsid w:val="001B2B6D"/>
    <w:rsid w:val="001B316E"/>
    <w:rsid w:val="001B4203"/>
    <w:rsid w:val="001B4286"/>
    <w:rsid w:val="001B4F0F"/>
    <w:rsid w:val="001B51C8"/>
    <w:rsid w:val="001B5A71"/>
    <w:rsid w:val="001B6563"/>
    <w:rsid w:val="001B6B6A"/>
    <w:rsid w:val="001C03D8"/>
    <w:rsid w:val="001C0921"/>
    <w:rsid w:val="001C292F"/>
    <w:rsid w:val="001C310C"/>
    <w:rsid w:val="001C3635"/>
    <w:rsid w:val="001C3952"/>
    <w:rsid w:val="001C47B5"/>
    <w:rsid w:val="001C6797"/>
    <w:rsid w:val="001C70F4"/>
    <w:rsid w:val="001C79CE"/>
    <w:rsid w:val="001D02BF"/>
    <w:rsid w:val="001D128E"/>
    <w:rsid w:val="001D1617"/>
    <w:rsid w:val="001D2218"/>
    <w:rsid w:val="001D337E"/>
    <w:rsid w:val="001D3983"/>
    <w:rsid w:val="001D3C9C"/>
    <w:rsid w:val="001D45AF"/>
    <w:rsid w:val="001D5AD3"/>
    <w:rsid w:val="001D6201"/>
    <w:rsid w:val="001E0E15"/>
    <w:rsid w:val="001E11A7"/>
    <w:rsid w:val="001E15E4"/>
    <w:rsid w:val="001E2A9D"/>
    <w:rsid w:val="001E488F"/>
    <w:rsid w:val="001E5380"/>
    <w:rsid w:val="001E748B"/>
    <w:rsid w:val="001F021E"/>
    <w:rsid w:val="001F1D31"/>
    <w:rsid w:val="001F297C"/>
    <w:rsid w:val="001F300C"/>
    <w:rsid w:val="001F36D6"/>
    <w:rsid w:val="001F3C77"/>
    <w:rsid w:val="001F4019"/>
    <w:rsid w:val="001F6598"/>
    <w:rsid w:val="001F6718"/>
    <w:rsid w:val="001F6CCC"/>
    <w:rsid w:val="001F7A07"/>
    <w:rsid w:val="00200F07"/>
    <w:rsid w:val="00203307"/>
    <w:rsid w:val="00204DD3"/>
    <w:rsid w:val="00205C32"/>
    <w:rsid w:val="00205D88"/>
    <w:rsid w:val="002064D0"/>
    <w:rsid w:val="00210D8A"/>
    <w:rsid w:val="00211260"/>
    <w:rsid w:val="00213DF2"/>
    <w:rsid w:val="00216C89"/>
    <w:rsid w:val="00216EFD"/>
    <w:rsid w:val="002173F8"/>
    <w:rsid w:val="002174D3"/>
    <w:rsid w:val="00220AF6"/>
    <w:rsid w:val="00221D74"/>
    <w:rsid w:val="002222A8"/>
    <w:rsid w:val="00222851"/>
    <w:rsid w:val="00225196"/>
    <w:rsid w:val="00226DD0"/>
    <w:rsid w:val="002270DB"/>
    <w:rsid w:val="00227ABE"/>
    <w:rsid w:val="00230126"/>
    <w:rsid w:val="00232E86"/>
    <w:rsid w:val="00232FE2"/>
    <w:rsid w:val="002341E8"/>
    <w:rsid w:val="00234F42"/>
    <w:rsid w:val="00237264"/>
    <w:rsid w:val="00240846"/>
    <w:rsid w:val="00241192"/>
    <w:rsid w:val="0024162A"/>
    <w:rsid w:val="00243A55"/>
    <w:rsid w:val="0024493F"/>
    <w:rsid w:val="00244D48"/>
    <w:rsid w:val="00245AF8"/>
    <w:rsid w:val="002466FF"/>
    <w:rsid w:val="0025043A"/>
    <w:rsid w:val="00250C07"/>
    <w:rsid w:val="00250DA1"/>
    <w:rsid w:val="00250E8D"/>
    <w:rsid w:val="00251339"/>
    <w:rsid w:val="00251404"/>
    <w:rsid w:val="00251B97"/>
    <w:rsid w:val="002522E8"/>
    <w:rsid w:val="00252A70"/>
    <w:rsid w:val="002537AE"/>
    <w:rsid w:val="002537C3"/>
    <w:rsid w:val="0025417F"/>
    <w:rsid w:val="00254D60"/>
    <w:rsid w:val="0025768C"/>
    <w:rsid w:val="00257DB1"/>
    <w:rsid w:val="00257F38"/>
    <w:rsid w:val="002607D9"/>
    <w:rsid w:val="00260C5C"/>
    <w:rsid w:val="00261CF1"/>
    <w:rsid w:val="00265E3E"/>
    <w:rsid w:val="0026712D"/>
    <w:rsid w:val="00267A7E"/>
    <w:rsid w:val="002707E1"/>
    <w:rsid w:val="00270AB2"/>
    <w:rsid w:val="0027111B"/>
    <w:rsid w:val="00272E5C"/>
    <w:rsid w:val="002732F8"/>
    <w:rsid w:val="00274D9F"/>
    <w:rsid w:val="00275018"/>
    <w:rsid w:val="00275B2E"/>
    <w:rsid w:val="0028141B"/>
    <w:rsid w:val="002823CC"/>
    <w:rsid w:val="0028263A"/>
    <w:rsid w:val="0028402D"/>
    <w:rsid w:val="0028535B"/>
    <w:rsid w:val="0028543D"/>
    <w:rsid w:val="0028759F"/>
    <w:rsid w:val="00287958"/>
    <w:rsid w:val="00287D9D"/>
    <w:rsid w:val="0029056A"/>
    <w:rsid w:val="00290C92"/>
    <w:rsid w:val="00290F1B"/>
    <w:rsid w:val="00291451"/>
    <w:rsid w:val="00295897"/>
    <w:rsid w:val="00296039"/>
    <w:rsid w:val="0029608D"/>
    <w:rsid w:val="00296897"/>
    <w:rsid w:val="002A1EB9"/>
    <w:rsid w:val="002A379D"/>
    <w:rsid w:val="002A43DE"/>
    <w:rsid w:val="002A5567"/>
    <w:rsid w:val="002A5608"/>
    <w:rsid w:val="002A6A54"/>
    <w:rsid w:val="002A6C8E"/>
    <w:rsid w:val="002A79B1"/>
    <w:rsid w:val="002B11D7"/>
    <w:rsid w:val="002B32D0"/>
    <w:rsid w:val="002B3809"/>
    <w:rsid w:val="002B3D3E"/>
    <w:rsid w:val="002B459F"/>
    <w:rsid w:val="002B542A"/>
    <w:rsid w:val="002B6AF5"/>
    <w:rsid w:val="002B6F7D"/>
    <w:rsid w:val="002B7C17"/>
    <w:rsid w:val="002B7D12"/>
    <w:rsid w:val="002C08AC"/>
    <w:rsid w:val="002C12B2"/>
    <w:rsid w:val="002C2438"/>
    <w:rsid w:val="002C2A20"/>
    <w:rsid w:val="002C2E31"/>
    <w:rsid w:val="002C2FE5"/>
    <w:rsid w:val="002C37C3"/>
    <w:rsid w:val="002C4797"/>
    <w:rsid w:val="002C541F"/>
    <w:rsid w:val="002C571A"/>
    <w:rsid w:val="002C5B31"/>
    <w:rsid w:val="002C5B5C"/>
    <w:rsid w:val="002C5E37"/>
    <w:rsid w:val="002C6AA4"/>
    <w:rsid w:val="002C7CCC"/>
    <w:rsid w:val="002D0EBE"/>
    <w:rsid w:val="002D1C0B"/>
    <w:rsid w:val="002D2297"/>
    <w:rsid w:val="002D2BD8"/>
    <w:rsid w:val="002D3AB9"/>
    <w:rsid w:val="002D607D"/>
    <w:rsid w:val="002D60C6"/>
    <w:rsid w:val="002E0D4E"/>
    <w:rsid w:val="002E1AE8"/>
    <w:rsid w:val="002E31C0"/>
    <w:rsid w:val="002E3219"/>
    <w:rsid w:val="002E33EA"/>
    <w:rsid w:val="002E48DF"/>
    <w:rsid w:val="002E4ED5"/>
    <w:rsid w:val="002E5400"/>
    <w:rsid w:val="002E6183"/>
    <w:rsid w:val="002E7D35"/>
    <w:rsid w:val="002E7E4A"/>
    <w:rsid w:val="002F0727"/>
    <w:rsid w:val="002F120E"/>
    <w:rsid w:val="002F1FC1"/>
    <w:rsid w:val="002F2046"/>
    <w:rsid w:val="002F29C9"/>
    <w:rsid w:val="002F427A"/>
    <w:rsid w:val="0030035C"/>
    <w:rsid w:val="003008A0"/>
    <w:rsid w:val="003011D9"/>
    <w:rsid w:val="003014D5"/>
    <w:rsid w:val="00301627"/>
    <w:rsid w:val="003025F0"/>
    <w:rsid w:val="00303A38"/>
    <w:rsid w:val="00303E09"/>
    <w:rsid w:val="00304C8D"/>
    <w:rsid w:val="00305315"/>
    <w:rsid w:val="003053EC"/>
    <w:rsid w:val="00305598"/>
    <w:rsid w:val="003062F5"/>
    <w:rsid w:val="003069A4"/>
    <w:rsid w:val="00306ED1"/>
    <w:rsid w:val="00307BFC"/>
    <w:rsid w:val="003102E2"/>
    <w:rsid w:val="00310E29"/>
    <w:rsid w:val="0031194F"/>
    <w:rsid w:val="00314363"/>
    <w:rsid w:val="003151BE"/>
    <w:rsid w:val="003152DC"/>
    <w:rsid w:val="00315E31"/>
    <w:rsid w:val="00316443"/>
    <w:rsid w:val="003168DB"/>
    <w:rsid w:val="0032206E"/>
    <w:rsid w:val="003223D7"/>
    <w:rsid w:val="00324949"/>
    <w:rsid w:val="00324F78"/>
    <w:rsid w:val="00325100"/>
    <w:rsid w:val="0033006E"/>
    <w:rsid w:val="00330142"/>
    <w:rsid w:val="0033078E"/>
    <w:rsid w:val="00330D24"/>
    <w:rsid w:val="00332C4B"/>
    <w:rsid w:val="00333AD8"/>
    <w:rsid w:val="00333DA6"/>
    <w:rsid w:val="00335AD7"/>
    <w:rsid w:val="0033636A"/>
    <w:rsid w:val="003373C9"/>
    <w:rsid w:val="00337426"/>
    <w:rsid w:val="0033773F"/>
    <w:rsid w:val="00337DD9"/>
    <w:rsid w:val="00340B6E"/>
    <w:rsid w:val="00340E7B"/>
    <w:rsid w:val="00342D31"/>
    <w:rsid w:val="003449A8"/>
    <w:rsid w:val="00345E7B"/>
    <w:rsid w:val="00346F16"/>
    <w:rsid w:val="003505C5"/>
    <w:rsid w:val="0035183A"/>
    <w:rsid w:val="00351E04"/>
    <w:rsid w:val="003534A8"/>
    <w:rsid w:val="00353C09"/>
    <w:rsid w:val="00356080"/>
    <w:rsid w:val="00360244"/>
    <w:rsid w:val="003603C7"/>
    <w:rsid w:val="003612C2"/>
    <w:rsid w:val="00361A91"/>
    <w:rsid w:val="0036337F"/>
    <w:rsid w:val="00363F1B"/>
    <w:rsid w:val="0036484E"/>
    <w:rsid w:val="00364B93"/>
    <w:rsid w:val="00364BFE"/>
    <w:rsid w:val="00365230"/>
    <w:rsid w:val="0036780A"/>
    <w:rsid w:val="003704CD"/>
    <w:rsid w:val="00370AF2"/>
    <w:rsid w:val="00371197"/>
    <w:rsid w:val="0037167D"/>
    <w:rsid w:val="00371726"/>
    <w:rsid w:val="0037262D"/>
    <w:rsid w:val="00372804"/>
    <w:rsid w:val="003746A6"/>
    <w:rsid w:val="0037507B"/>
    <w:rsid w:val="0038026F"/>
    <w:rsid w:val="00383355"/>
    <w:rsid w:val="003834B1"/>
    <w:rsid w:val="003858F7"/>
    <w:rsid w:val="00386777"/>
    <w:rsid w:val="003876A8"/>
    <w:rsid w:val="00390587"/>
    <w:rsid w:val="00390C2B"/>
    <w:rsid w:val="00391286"/>
    <w:rsid w:val="003915FF"/>
    <w:rsid w:val="00391E11"/>
    <w:rsid w:val="00393249"/>
    <w:rsid w:val="0039386F"/>
    <w:rsid w:val="00393DB0"/>
    <w:rsid w:val="00394031"/>
    <w:rsid w:val="003940E8"/>
    <w:rsid w:val="00394E37"/>
    <w:rsid w:val="003973D9"/>
    <w:rsid w:val="003A04DA"/>
    <w:rsid w:val="003A1714"/>
    <w:rsid w:val="003A1B1C"/>
    <w:rsid w:val="003A1D02"/>
    <w:rsid w:val="003A5D3D"/>
    <w:rsid w:val="003A652A"/>
    <w:rsid w:val="003A65A0"/>
    <w:rsid w:val="003A6908"/>
    <w:rsid w:val="003A6D7B"/>
    <w:rsid w:val="003A70FA"/>
    <w:rsid w:val="003A7E16"/>
    <w:rsid w:val="003A7F7F"/>
    <w:rsid w:val="003B03A9"/>
    <w:rsid w:val="003B2098"/>
    <w:rsid w:val="003B23D0"/>
    <w:rsid w:val="003B2F1C"/>
    <w:rsid w:val="003B3204"/>
    <w:rsid w:val="003B3FCF"/>
    <w:rsid w:val="003B46ED"/>
    <w:rsid w:val="003B586E"/>
    <w:rsid w:val="003B5C43"/>
    <w:rsid w:val="003B6222"/>
    <w:rsid w:val="003B6DA0"/>
    <w:rsid w:val="003B6F84"/>
    <w:rsid w:val="003B70FB"/>
    <w:rsid w:val="003C1FB0"/>
    <w:rsid w:val="003C2A70"/>
    <w:rsid w:val="003C30C3"/>
    <w:rsid w:val="003C4242"/>
    <w:rsid w:val="003C4DF3"/>
    <w:rsid w:val="003C589E"/>
    <w:rsid w:val="003C5C9E"/>
    <w:rsid w:val="003C5E7D"/>
    <w:rsid w:val="003C6AAE"/>
    <w:rsid w:val="003C6F37"/>
    <w:rsid w:val="003C758F"/>
    <w:rsid w:val="003C7712"/>
    <w:rsid w:val="003C7885"/>
    <w:rsid w:val="003D19C3"/>
    <w:rsid w:val="003D1EDF"/>
    <w:rsid w:val="003D1FFC"/>
    <w:rsid w:val="003D2C3C"/>
    <w:rsid w:val="003D34A2"/>
    <w:rsid w:val="003D389C"/>
    <w:rsid w:val="003D4731"/>
    <w:rsid w:val="003D589B"/>
    <w:rsid w:val="003D5DAB"/>
    <w:rsid w:val="003D6808"/>
    <w:rsid w:val="003D7E73"/>
    <w:rsid w:val="003E08FC"/>
    <w:rsid w:val="003E12BC"/>
    <w:rsid w:val="003E2A1D"/>
    <w:rsid w:val="003E32E2"/>
    <w:rsid w:val="003E446E"/>
    <w:rsid w:val="003E4CB1"/>
    <w:rsid w:val="003E592F"/>
    <w:rsid w:val="003E7F2C"/>
    <w:rsid w:val="003F0CDC"/>
    <w:rsid w:val="003F25F3"/>
    <w:rsid w:val="003F30DD"/>
    <w:rsid w:val="003F423D"/>
    <w:rsid w:val="003F54F6"/>
    <w:rsid w:val="003F7468"/>
    <w:rsid w:val="003F74A4"/>
    <w:rsid w:val="00401363"/>
    <w:rsid w:val="00401946"/>
    <w:rsid w:val="00401A0F"/>
    <w:rsid w:val="004063FF"/>
    <w:rsid w:val="00407664"/>
    <w:rsid w:val="004100CA"/>
    <w:rsid w:val="00410308"/>
    <w:rsid w:val="00411B2F"/>
    <w:rsid w:val="00414963"/>
    <w:rsid w:val="00416D4A"/>
    <w:rsid w:val="00420308"/>
    <w:rsid w:val="004237E9"/>
    <w:rsid w:val="00423934"/>
    <w:rsid w:val="004240B4"/>
    <w:rsid w:val="00426F70"/>
    <w:rsid w:val="00427E57"/>
    <w:rsid w:val="00430852"/>
    <w:rsid w:val="00430BB2"/>
    <w:rsid w:val="00430E3E"/>
    <w:rsid w:val="00431E77"/>
    <w:rsid w:val="00435C84"/>
    <w:rsid w:val="0043603E"/>
    <w:rsid w:val="00436E96"/>
    <w:rsid w:val="0043780C"/>
    <w:rsid w:val="004378C7"/>
    <w:rsid w:val="00440290"/>
    <w:rsid w:val="004402C6"/>
    <w:rsid w:val="00440350"/>
    <w:rsid w:val="0044062D"/>
    <w:rsid w:val="004409CA"/>
    <w:rsid w:val="004415A9"/>
    <w:rsid w:val="00441A7F"/>
    <w:rsid w:val="0044387E"/>
    <w:rsid w:val="00444C07"/>
    <w:rsid w:val="00446216"/>
    <w:rsid w:val="00446339"/>
    <w:rsid w:val="00446A96"/>
    <w:rsid w:val="00446DB6"/>
    <w:rsid w:val="00446EBD"/>
    <w:rsid w:val="004470BA"/>
    <w:rsid w:val="00447C5D"/>
    <w:rsid w:val="00447E5F"/>
    <w:rsid w:val="00447FAF"/>
    <w:rsid w:val="00450865"/>
    <w:rsid w:val="00450B3B"/>
    <w:rsid w:val="00450BA7"/>
    <w:rsid w:val="00452074"/>
    <w:rsid w:val="00453415"/>
    <w:rsid w:val="00453542"/>
    <w:rsid w:val="00453D8B"/>
    <w:rsid w:val="004573B7"/>
    <w:rsid w:val="00457A8E"/>
    <w:rsid w:val="00460053"/>
    <w:rsid w:val="00461301"/>
    <w:rsid w:val="00462D63"/>
    <w:rsid w:val="00462FE5"/>
    <w:rsid w:val="0046562D"/>
    <w:rsid w:val="0047051F"/>
    <w:rsid w:val="00470544"/>
    <w:rsid w:val="0047158E"/>
    <w:rsid w:val="004719DC"/>
    <w:rsid w:val="00471F7C"/>
    <w:rsid w:val="00473717"/>
    <w:rsid w:val="00473ADD"/>
    <w:rsid w:val="004740A4"/>
    <w:rsid w:val="004741DB"/>
    <w:rsid w:val="0047535A"/>
    <w:rsid w:val="00475DFE"/>
    <w:rsid w:val="0047668A"/>
    <w:rsid w:val="004766D2"/>
    <w:rsid w:val="00477E2B"/>
    <w:rsid w:val="00480127"/>
    <w:rsid w:val="00480E3E"/>
    <w:rsid w:val="00482070"/>
    <w:rsid w:val="00482FB1"/>
    <w:rsid w:val="0048398E"/>
    <w:rsid w:val="00483A4B"/>
    <w:rsid w:val="0048404F"/>
    <w:rsid w:val="00485A5F"/>
    <w:rsid w:val="00485C16"/>
    <w:rsid w:val="00487952"/>
    <w:rsid w:val="00490402"/>
    <w:rsid w:val="00490778"/>
    <w:rsid w:val="004910CF"/>
    <w:rsid w:val="0049112D"/>
    <w:rsid w:val="00492E3D"/>
    <w:rsid w:val="00495142"/>
    <w:rsid w:val="00495F63"/>
    <w:rsid w:val="00496041"/>
    <w:rsid w:val="00496A11"/>
    <w:rsid w:val="004A0301"/>
    <w:rsid w:val="004A2792"/>
    <w:rsid w:val="004A3DC3"/>
    <w:rsid w:val="004A4844"/>
    <w:rsid w:val="004A5D58"/>
    <w:rsid w:val="004A5D5D"/>
    <w:rsid w:val="004A71A4"/>
    <w:rsid w:val="004B15F3"/>
    <w:rsid w:val="004B221F"/>
    <w:rsid w:val="004B6209"/>
    <w:rsid w:val="004B6260"/>
    <w:rsid w:val="004B6A2A"/>
    <w:rsid w:val="004B6CC6"/>
    <w:rsid w:val="004B724C"/>
    <w:rsid w:val="004B78C5"/>
    <w:rsid w:val="004B7D41"/>
    <w:rsid w:val="004B7EE0"/>
    <w:rsid w:val="004C05D4"/>
    <w:rsid w:val="004C106F"/>
    <w:rsid w:val="004C147E"/>
    <w:rsid w:val="004C15BA"/>
    <w:rsid w:val="004C16A0"/>
    <w:rsid w:val="004C20CC"/>
    <w:rsid w:val="004C26C9"/>
    <w:rsid w:val="004C6F6D"/>
    <w:rsid w:val="004D4B67"/>
    <w:rsid w:val="004D61D3"/>
    <w:rsid w:val="004D6D2A"/>
    <w:rsid w:val="004D7349"/>
    <w:rsid w:val="004D7803"/>
    <w:rsid w:val="004E11E7"/>
    <w:rsid w:val="004E4648"/>
    <w:rsid w:val="004E6900"/>
    <w:rsid w:val="004E6CF9"/>
    <w:rsid w:val="004E6E99"/>
    <w:rsid w:val="004F0147"/>
    <w:rsid w:val="004F176C"/>
    <w:rsid w:val="004F1A78"/>
    <w:rsid w:val="004F1D39"/>
    <w:rsid w:val="004F2626"/>
    <w:rsid w:val="004F371B"/>
    <w:rsid w:val="004F457A"/>
    <w:rsid w:val="004F5353"/>
    <w:rsid w:val="004F7269"/>
    <w:rsid w:val="005009FF"/>
    <w:rsid w:val="0050273A"/>
    <w:rsid w:val="00502856"/>
    <w:rsid w:val="00504D5C"/>
    <w:rsid w:val="00504FF2"/>
    <w:rsid w:val="00505779"/>
    <w:rsid w:val="00506C30"/>
    <w:rsid w:val="00507040"/>
    <w:rsid w:val="00507DFC"/>
    <w:rsid w:val="00510CFB"/>
    <w:rsid w:val="005124FF"/>
    <w:rsid w:val="005125D4"/>
    <w:rsid w:val="0051299D"/>
    <w:rsid w:val="00512FCC"/>
    <w:rsid w:val="005133C3"/>
    <w:rsid w:val="00514FD0"/>
    <w:rsid w:val="005159B7"/>
    <w:rsid w:val="00515B33"/>
    <w:rsid w:val="00515F1A"/>
    <w:rsid w:val="005169EA"/>
    <w:rsid w:val="005179FF"/>
    <w:rsid w:val="00517A0B"/>
    <w:rsid w:val="00520A73"/>
    <w:rsid w:val="00520F2A"/>
    <w:rsid w:val="00525E6A"/>
    <w:rsid w:val="0052736F"/>
    <w:rsid w:val="00530254"/>
    <w:rsid w:val="005309AF"/>
    <w:rsid w:val="00530C00"/>
    <w:rsid w:val="00530C33"/>
    <w:rsid w:val="00531435"/>
    <w:rsid w:val="00531B96"/>
    <w:rsid w:val="00531F7C"/>
    <w:rsid w:val="00532200"/>
    <w:rsid w:val="00532A35"/>
    <w:rsid w:val="00533B2C"/>
    <w:rsid w:val="00534439"/>
    <w:rsid w:val="00534D02"/>
    <w:rsid w:val="00535FB1"/>
    <w:rsid w:val="00536A46"/>
    <w:rsid w:val="0053722E"/>
    <w:rsid w:val="00537BE6"/>
    <w:rsid w:val="00540F4E"/>
    <w:rsid w:val="005415D8"/>
    <w:rsid w:val="0054177B"/>
    <w:rsid w:val="00541F35"/>
    <w:rsid w:val="00542373"/>
    <w:rsid w:val="005457EE"/>
    <w:rsid w:val="00546595"/>
    <w:rsid w:val="005479DB"/>
    <w:rsid w:val="00551765"/>
    <w:rsid w:val="00551E87"/>
    <w:rsid w:val="00552472"/>
    <w:rsid w:val="005538F4"/>
    <w:rsid w:val="005546A1"/>
    <w:rsid w:val="00555A89"/>
    <w:rsid w:val="00555F34"/>
    <w:rsid w:val="005563D8"/>
    <w:rsid w:val="00556405"/>
    <w:rsid w:val="0055729D"/>
    <w:rsid w:val="00557601"/>
    <w:rsid w:val="005626D9"/>
    <w:rsid w:val="00562BEC"/>
    <w:rsid w:val="005636C4"/>
    <w:rsid w:val="00564DB4"/>
    <w:rsid w:val="0056531E"/>
    <w:rsid w:val="0056542B"/>
    <w:rsid w:val="005657F4"/>
    <w:rsid w:val="00566225"/>
    <w:rsid w:val="00567CD4"/>
    <w:rsid w:val="005702BE"/>
    <w:rsid w:val="00573186"/>
    <w:rsid w:val="005735B9"/>
    <w:rsid w:val="005735E2"/>
    <w:rsid w:val="005747CE"/>
    <w:rsid w:val="00574C88"/>
    <w:rsid w:val="00575597"/>
    <w:rsid w:val="00575792"/>
    <w:rsid w:val="00575ABC"/>
    <w:rsid w:val="005806CE"/>
    <w:rsid w:val="0058075D"/>
    <w:rsid w:val="00581AB7"/>
    <w:rsid w:val="0058269B"/>
    <w:rsid w:val="005827B5"/>
    <w:rsid w:val="0058350B"/>
    <w:rsid w:val="005838E8"/>
    <w:rsid w:val="00583C22"/>
    <w:rsid w:val="00585096"/>
    <w:rsid w:val="00585699"/>
    <w:rsid w:val="00586B0C"/>
    <w:rsid w:val="005874B8"/>
    <w:rsid w:val="00587CB8"/>
    <w:rsid w:val="00590131"/>
    <w:rsid w:val="00592492"/>
    <w:rsid w:val="00592525"/>
    <w:rsid w:val="00592CE0"/>
    <w:rsid w:val="005952F2"/>
    <w:rsid w:val="005966AF"/>
    <w:rsid w:val="00597D15"/>
    <w:rsid w:val="005A046F"/>
    <w:rsid w:val="005A0FE2"/>
    <w:rsid w:val="005A34EC"/>
    <w:rsid w:val="005A4A46"/>
    <w:rsid w:val="005A5E70"/>
    <w:rsid w:val="005A69CF"/>
    <w:rsid w:val="005A7AEA"/>
    <w:rsid w:val="005B02C9"/>
    <w:rsid w:val="005B036D"/>
    <w:rsid w:val="005B19A8"/>
    <w:rsid w:val="005B2DCE"/>
    <w:rsid w:val="005B36C0"/>
    <w:rsid w:val="005B3C4D"/>
    <w:rsid w:val="005B4843"/>
    <w:rsid w:val="005B5450"/>
    <w:rsid w:val="005B5543"/>
    <w:rsid w:val="005B6649"/>
    <w:rsid w:val="005B775F"/>
    <w:rsid w:val="005C10E7"/>
    <w:rsid w:val="005C17A1"/>
    <w:rsid w:val="005C230C"/>
    <w:rsid w:val="005C2D67"/>
    <w:rsid w:val="005C2DE0"/>
    <w:rsid w:val="005C304B"/>
    <w:rsid w:val="005C42E0"/>
    <w:rsid w:val="005C4FFF"/>
    <w:rsid w:val="005C5045"/>
    <w:rsid w:val="005C6DE7"/>
    <w:rsid w:val="005D0BF5"/>
    <w:rsid w:val="005D1A9F"/>
    <w:rsid w:val="005D1F9C"/>
    <w:rsid w:val="005D295C"/>
    <w:rsid w:val="005D3076"/>
    <w:rsid w:val="005D38A1"/>
    <w:rsid w:val="005D4DF2"/>
    <w:rsid w:val="005D504F"/>
    <w:rsid w:val="005D51BD"/>
    <w:rsid w:val="005D62BA"/>
    <w:rsid w:val="005D71B0"/>
    <w:rsid w:val="005D7BF9"/>
    <w:rsid w:val="005D7D87"/>
    <w:rsid w:val="005E0051"/>
    <w:rsid w:val="005E0304"/>
    <w:rsid w:val="005E0E72"/>
    <w:rsid w:val="005E1893"/>
    <w:rsid w:val="005E22A7"/>
    <w:rsid w:val="005E412F"/>
    <w:rsid w:val="005E460F"/>
    <w:rsid w:val="005E51B5"/>
    <w:rsid w:val="005E5D18"/>
    <w:rsid w:val="005E667C"/>
    <w:rsid w:val="005E66C2"/>
    <w:rsid w:val="005E6B88"/>
    <w:rsid w:val="005F071F"/>
    <w:rsid w:val="005F124D"/>
    <w:rsid w:val="005F127D"/>
    <w:rsid w:val="005F17BF"/>
    <w:rsid w:val="005F2A82"/>
    <w:rsid w:val="005F2DA8"/>
    <w:rsid w:val="005F3A67"/>
    <w:rsid w:val="005F4CEE"/>
    <w:rsid w:val="005F519D"/>
    <w:rsid w:val="005F582C"/>
    <w:rsid w:val="005F6068"/>
    <w:rsid w:val="005F7220"/>
    <w:rsid w:val="005F79A3"/>
    <w:rsid w:val="006003E8"/>
    <w:rsid w:val="0060131B"/>
    <w:rsid w:val="00605785"/>
    <w:rsid w:val="00606BD2"/>
    <w:rsid w:val="0060738B"/>
    <w:rsid w:val="0061057B"/>
    <w:rsid w:val="0061156E"/>
    <w:rsid w:val="00612CFB"/>
    <w:rsid w:val="006147CE"/>
    <w:rsid w:val="00614EC3"/>
    <w:rsid w:val="00615640"/>
    <w:rsid w:val="0061618D"/>
    <w:rsid w:val="00616795"/>
    <w:rsid w:val="006170CE"/>
    <w:rsid w:val="006177D8"/>
    <w:rsid w:val="00617F40"/>
    <w:rsid w:val="00620FE4"/>
    <w:rsid w:val="00622003"/>
    <w:rsid w:val="00622E0F"/>
    <w:rsid w:val="0062349D"/>
    <w:rsid w:val="00623ED5"/>
    <w:rsid w:val="006253B7"/>
    <w:rsid w:val="006253EF"/>
    <w:rsid w:val="00625C3B"/>
    <w:rsid w:val="00625E0D"/>
    <w:rsid w:val="00626014"/>
    <w:rsid w:val="006263B2"/>
    <w:rsid w:val="0062718A"/>
    <w:rsid w:val="006273BC"/>
    <w:rsid w:val="00627B34"/>
    <w:rsid w:val="00627FE8"/>
    <w:rsid w:val="006310E8"/>
    <w:rsid w:val="006322E2"/>
    <w:rsid w:val="006325CA"/>
    <w:rsid w:val="00633BCB"/>
    <w:rsid w:val="00636094"/>
    <w:rsid w:val="00636FC6"/>
    <w:rsid w:val="00640AC6"/>
    <w:rsid w:val="00641E70"/>
    <w:rsid w:val="00641F91"/>
    <w:rsid w:val="006426CC"/>
    <w:rsid w:val="00642ED6"/>
    <w:rsid w:val="00643CD6"/>
    <w:rsid w:val="00644ED3"/>
    <w:rsid w:val="00645310"/>
    <w:rsid w:val="006463F1"/>
    <w:rsid w:val="006474B4"/>
    <w:rsid w:val="006476A0"/>
    <w:rsid w:val="006500A5"/>
    <w:rsid w:val="006519FC"/>
    <w:rsid w:val="0065214C"/>
    <w:rsid w:val="0065504B"/>
    <w:rsid w:val="0065544A"/>
    <w:rsid w:val="00655C2E"/>
    <w:rsid w:val="0065610E"/>
    <w:rsid w:val="00656997"/>
    <w:rsid w:val="00657F05"/>
    <w:rsid w:val="00660C6B"/>
    <w:rsid w:val="00664C20"/>
    <w:rsid w:val="00664F30"/>
    <w:rsid w:val="0066603F"/>
    <w:rsid w:val="00666A87"/>
    <w:rsid w:val="00667341"/>
    <w:rsid w:val="006676E0"/>
    <w:rsid w:val="00667C9C"/>
    <w:rsid w:val="00670D2E"/>
    <w:rsid w:val="006728BE"/>
    <w:rsid w:val="00672E0A"/>
    <w:rsid w:val="00673188"/>
    <w:rsid w:val="00674DCA"/>
    <w:rsid w:val="00675137"/>
    <w:rsid w:val="00675261"/>
    <w:rsid w:val="00676A6E"/>
    <w:rsid w:val="00676DBB"/>
    <w:rsid w:val="0068036A"/>
    <w:rsid w:val="00680870"/>
    <w:rsid w:val="006808F3"/>
    <w:rsid w:val="006810CB"/>
    <w:rsid w:val="006817C3"/>
    <w:rsid w:val="006818F8"/>
    <w:rsid w:val="00684179"/>
    <w:rsid w:val="00684BAE"/>
    <w:rsid w:val="00684EFB"/>
    <w:rsid w:val="0068522A"/>
    <w:rsid w:val="006865F9"/>
    <w:rsid w:val="00687AC0"/>
    <w:rsid w:val="00690D2E"/>
    <w:rsid w:val="0069104D"/>
    <w:rsid w:val="00691112"/>
    <w:rsid w:val="00692520"/>
    <w:rsid w:val="00693874"/>
    <w:rsid w:val="00695474"/>
    <w:rsid w:val="006963A9"/>
    <w:rsid w:val="006965DB"/>
    <w:rsid w:val="006973E7"/>
    <w:rsid w:val="00697750"/>
    <w:rsid w:val="006A19EE"/>
    <w:rsid w:val="006A4DED"/>
    <w:rsid w:val="006A5228"/>
    <w:rsid w:val="006A5CBC"/>
    <w:rsid w:val="006A6C0A"/>
    <w:rsid w:val="006A71B8"/>
    <w:rsid w:val="006A7509"/>
    <w:rsid w:val="006A7C80"/>
    <w:rsid w:val="006B089E"/>
    <w:rsid w:val="006B3E10"/>
    <w:rsid w:val="006B5045"/>
    <w:rsid w:val="006B524E"/>
    <w:rsid w:val="006B535C"/>
    <w:rsid w:val="006B5E95"/>
    <w:rsid w:val="006B70D4"/>
    <w:rsid w:val="006B745B"/>
    <w:rsid w:val="006C0085"/>
    <w:rsid w:val="006C0197"/>
    <w:rsid w:val="006C14FD"/>
    <w:rsid w:val="006C20DE"/>
    <w:rsid w:val="006C2EF2"/>
    <w:rsid w:val="006C2FC1"/>
    <w:rsid w:val="006C5E8D"/>
    <w:rsid w:val="006C77C7"/>
    <w:rsid w:val="006C7DAB"/>
    <w:rsid w:val="006D6782"/>
    <w:rsid w:val="006D7B83"/>
    <w:rsid w:val="006D7C99"/>
    <w:rsid w:val="006E3CF2"/>
    <w:rsid w:val="006E49E7"/>
    <w:rsid w:val="006E660E"/>
    <w:rsid w:val="006E6BD7"/>
    <w:rsid w:val="006F06B1"/>
    <w:rsid w:val="006F09C1"/>
    <w:rsid w:val="006F2012"/>
    <w:rsid w:val="006F3B26"/>
    <w:rsid w:val="006F484E"/>
    <w:rsid w:val="006F578C"/>
    <w:rsid w:val="006F5DB2"/>
    <w:rsid w:val="006F60F5"/>
    <w:rsid w:val="006F691F"/>
    <w:rsid w:val="006F7390"/>
    <w:rsid w:val="006F7B91"/>
    <w:rsid w:val="00700153"/>
    <w:rsid w:val="00700243"/>
    <w:rsid w:val="007006D5"/>
    <w:rsid w:val="00701927"/>
    <w:rsid w:val="00703D5D"/>
    <w:rsid w:val="00704830"/>
    <w:rsid w:val="00704B1A"/>
    <w:rsid w:val="0070540A"/>
    <w:rsid w:val="00705999"/>
    <w:rsid w:val="00706FAA"/>
    <w:rsid w:val="007076BD"/>
    <w:rsid w:val="00707C63"/>
    <w:rsid w:val="00710A87"/>
    <w:rsid w:val="0071258F"/>
    <w:rsid w:val="00712DC9"/>
    <w:rsid w:val="00712F99"/>
    <w:rsid w:val="00713BE4"/>
    <w:rsid w:val="0071505A"/>
    <w:rsid w:val="00715836"/>
    <w:rsid w:val="007175E1"/>
    <w:rsid w:val="007177CC"/>
    <w:rsid w:val="00717F31"/>
    <w:rsid w:val="0072031C"/>
    <w:rsid w:val="007205A4"/>
    <w:rsid w:val="007208D5"/>
    <w:rsid w:val="007210B9"/>
    <w:rsid w:val="007211B9"/>
    <w:rsid w:val="0072181B"/>
    <w:rsid w:val="00721CE6"/>
    <w:rsid w:val="00723DDE"/>
    <w:rsid w:val="00726559"/>
    <w:rsid w:val="00726D55"/>
    <w:rsid w:val="00727019"/>
    <w:rsid w:val="00727038"/>
    <w:rsid w:val="00727489"/>
    <w:rsid w:val="00727A79"/>
    <w:rsid w:val="00730C16"/>
    <w:rsid w:val="00736EE3"/>
    <w:rsid w:val="007370EE"/>
    <w:rsid w:val="00737315"/>
    <w:rsid w:val="00741E95"/>
    <w:rsid w:val="00742731"/>
    <w:rsid w:val="00747905"/>
    <w:rsid w:val="00747B7C"/>
    <w:rsid w:val="00747EF6"/>
    <w:rsid w:val="00750E88"/>
    <w:rsid w:val="007539B7"/>
    <w:rsid w:val="00754072"/>
    <w:rsid w:val="00755A5C"/>
    <w:rsid w:val="007565B5"/>
    <w:rsid w:val="00756D46"/>
    <w:rsid w:val="0075721B"/>
    <w:rsid w:val="007573ED"/>
    <w:rsid w:val="007579A4"/>
    <w:rsid w:val="00757B2B"/>
    <w:rsid w:val="00760178"/>
    <w:rsid w:val="007604F8"/>
    <w:rsid w:val="00760CE6"/>
    <w:rsid w:val="0076152E"/>
    <w:rsid w:val="00764349"/>
    <w:rsid w:val="00764C2C"/>
    <w:rsid w:val="00765B74"/>
    <w:rsid w:val="00765C77"/>
    <w:rsid w:val="00765FA7"/>
    <w:rsid w:val="007672E0"/>
    <w:rsid w:val="00767A56"/>
    <w:rsid w:val="00770404"/>
    <w:rsid w:val="007721C7"/>
    <w:rsid w:val="00772FA6"/>
    <w:rsid w:val="00773287"/>
    <w:rsid w:val="007744AA"/>
    <w:rsid w:val="00774CC3"/>
    <w:rsid w:val="00776CBA"/>
    <w:rsid w:val="00776D1E"/>
    <w:rsid w:val="00776D45"/>
    <w:rsid w:val="00777061"/>
    <w:rsid w:val="00777714"/>
    <w:rsid w:val="00777F4C"/>
    <w:rsid w:val="007821D8"/>
    <w:rsid w:val="00782A00"/>
    <w:rsid w:val="00782F90"/>
    <w:rsid w:val="0078340F"/>
    <w:rsid w:val="007844EB"/>
    <w:rsid w:val="007844F8"/>
    <w:rsid w:val="00785166"/>
    <w:rsid w:val="00785D7A"/>
    <w:rsid w:val="007867FC"/>
    <w:rsid w:val="0078695D"/>
    <w:rsid w:val="007876CD"/>
    <w:rsid w:val="00787E7F"/>
    <w:rsid w:val="00790763"/>
    <w:rsid w:val="00790D2F"/>
    <w:rsid w:val="0079208C"/>
    <w:rsid w:val="00793663"/>
    <w:rsid w:val="0079509E"/>
    <w:rsid w:val="00795B7D"/>
    <w:rsid w:val="00797B04"/>
    <w:rsid w:val="007A061B"/>
    <w:rsid w:val="007A062A"/>
    <w:rsid w:val="007A1DDA"/>
    <w:rsid w:val="007A1FEC"/>
    <w:rsid w:val="007A256E"/>
    <w:rsid w:val="007A26E7"/>
    <w:rsid w:val="007A4706"/>
    <w:rsid w:val="007A546C"/>
    <w:rsid w:val="007A56E6"/>
    <w:rsid w:val="007A6D1A"/>
    <w:rsid w:val="007A745B"/>
    <w:rsid w:val="007A7ABB"/>
    <w:rsid w:val="007A7B18"/>
    <w:rsid w:val="007A7CEA"/>
    <w:rsid w:val="007B04E8"/>
    <w:rsid w:val="007B1283"/>
    <w:rsid w:val="007B19F0"/>
    <w:rsid w:val="007B4EF2"/>
    <w:rsid w:val="007B52AC"/>
    <w:rsid w:val="007B60D6"/>
    <w:rsid w:val="007B7373"/>
    <w:rsid w:val="007C026A"/>
    <w:rsid w:val="007C0AEF"/>
    <w:rsid w:val="007C0F60"/>
    <w:rsid w:val="007C12E4"/>
    <w:rsid w:val="007C20EE"/>
    <w:rsid w:val="007C5B33"/>
    <w:rsid w:val="007C5DDD"/>
    <w:rsid w:val="007D0954"/>
    <w:rsid w:val="007D2010"/>
    <w:rsid w:val="007D20D3"/>
    <w:rsid w:val="007D32ED"/>
    <w:rsid w:val="007D3D9F"/>
    <w:rsid w:val="007D3EB6"/>
    <w:rsid w:val="007D46FD"/>
    <w:rsid w:val="007D5593"/>
    <w:rsid w:val="007D608D"/>
    <w:rsid w:val="007D60B6"/>
    <w:rsid w:val="007D6355"/>
    <w:rsid w:val="007E000E"/>
    <w:rsid w:val="007E0185"/>
    <w:rsid w:val="007E0DEE"/>
    <w:rsid w:val="007E0FEC"/>
    <w:rsid w:val="007E1546"/>
    <w:rsid w:val="007E1CD5"/>
    <w:rsid w:val="007E3E04"/>
    <w:rsid w:val="007E7982"/>
    <w:rsid w:val="007F0512"/>
    <w:rsid w:val="007F0D2D"/>
    <w:rsid w:val="007F105A"/>
    <w:rsid w:val="007F1364"/>
    <w:rsid w:val="007F1AFD"/>
    <w:rsid w:val="007F1D55"/>
    <w:rsid w:val="007F3EEA"/>
    <w:rsid w:val="007F405E"/>
    <w:rsid w:val="007F4784"/>
    <w:rsid w:val="007F4DF0"/>
    <w:rsid w:val="007F6438"/>
    <w:rsid w:val="007F68AA"/>
    <w:rsid w:val="007F6AF9"/>
    <w:rsid w:val="007F747A"/>
    <w:rsid w:val="008002DC"/>
    <w:rsid w:val="00800CD7"/>
    <w:rsid w:val="00801722"/>
    <w:rsid w:val="008019FE"/>
    <w:rsid w:val="0080286F"/>
    <w:rsid w:val="00804310"/>
    <w:rsid w:val="0080482B"/>
    <w:rsid w:val="00804F02"/>
    <w:rsid w:val="00806C22"/>
    <w:rsid w:val="00814AF4"/>
    <w:rsid w:val="0081656F"/>
    <w:rsid w:val="00816B21"/>
    <w:rsid w:val="00816F3B"/>
    <w:rsid w:val="00817203"/>
    <w:rsid w:val="008177CB"/>
    <w:rsid w:val="00817999"/>
    <w:rsid w:val="0082009A"/>
    <w:rsid w:val="008209B4"/>
    <w:rsid w:val="00820A02"/>
    <w:rsid w:val="00821EBD"/>
    <w:rsid w:val="00822A19"/>
    <w:rsid w:val="00823777"/>
    <w:rsid w:val="0082541A"/>
    <w:rsid w:val="008260B0"/>
    <w:rsid w:val="00826A91"/>
    <w:rsid w:val="00826BFD"/>
    <w:rsid w:val="0083321E"/>
    <w:rsid w:val="00833441"/>
    <w:rsid w:val="00833F14"/>
    <w:rsid w:val="00835E3B"/>
    <w:rsid w:val="008361F6"/>
    <w:rsid w:val="00836387"/>
    <w:rsid w:val="00837987"/>
    <w:rsid w:val="008406AB"/>
    <w:rsid w:val="00840A1E"/>
    <w:rsid w:val="00841854"/>
    <w:rsid w:val="00841D9D"/>
    <w:rsid w:val="00842210"/>
    <w:rsid w:val="008468CD"/>
    <w:rsid w:val="0085011A"/>
    <w:rsid w:val="00851609"/>
    <w:rsid w:val="008541F8"/>
    <w:rsid w:val="00854EA4"/>
    <w:rsid w:val="00855EFA"/>
    <w:rsid w:val="00856BFD"/>
    <w:rsid w:val="008578BC"/>
    <w:rsid w:val="00860998"/>
    <w:rsid w:val="0086141C"/>
    <w:rsid w:val="00861841"/>
    <w:rsid w:val="008629E8"/>
    <w:rsid w:val="0086401E"/>
    <w:rsid w:val="00864154"/>
    <w:rsid w:val="00864721"/>
    <w:rsid w:val="008649E1"/>
    <w:rsid w:val="00867082"/>
    <w:rsid w:val="00867EF4"/>
    <w:rsid w:val="00867F02"/>
    <w:rsid w:val="00867FCF"/>
    <w:rsid w:val="008704F0"/>
    <w:rsid w:val="00871E04"/>
    <w:rsid w:val="00872095"/>
    <w:rsid w:val="00872D4D"/>
    <w:rsid w:val="00872EBF"/>
    <w:rsid w:val="00874A3A"/>
    <w:rsid w:val="00875777"/>
    <w:rsid w:val="00875CC8"/>
    <w:rsid w:val="00877304"/>
    <w:rsid w:val="008779D0"/>
    <w:rsid w:val="00877C34"/>
    <w:rsid w:val="0088020B"/>
    <w:rsid w:val="00880285"/>
    <w:rsid w:val="0088043B"/>
    <w:rsid w:val="00882266"/>
    <w:rsid w:val="00882D55"/>
    <w:rsid w:val="008869CA"/>
    <w:rsid w:val="008928A5"/>
    <w:rsid w:val="008973D0"/>
    <w:rsid w:val="00897891"/>
    <w:rsid w:val="008A12F8"/>
    <w:rsid w:val="008A1AEB"/>
    <w:rsid w:val="008A1F8D"/>
    <w:rsid w:val="008A2CEE"/>
    <w:rsid w:val="008A2D0F"/>
    <w:rsid w:val="008A3DB0"/>
    <w:rsid w:val="008A3ED2"/>
    <w:rsid w:val="008A5498"/>
    <w:rsid w:val="008A5598"/>
    <w:rsid w:val="008A561E"/>
    <w:rsid w:val="008A5BEB"/>
    <w:rsid w:val="008A5F01"/>
    <w:rsid w:val="008B09A4"/>
    <w:rsid w:val="008B0F24"/>
    <w:rsid w:val="008B16B8"/>
    <w:rsid w:val="008B423B"/>
    <w:rsid w:val="008B4275"/>
    <w:rsid w:val="008B4A74"/>
    <w:rsid w:val="008B57BD"/>
    <w:rsid w:val="008B5E3E"/>
    <w:rsid w:val="008B7466"/>
    <w:rsid w:val="008C27C8"/>
    <w:rsid w:val="008C2A5A"/>
    <w:rsid w:val="008C4784"/>
    <w:rsid w:val="008C5811"/>
    <w:rsid w:val="008C72CE"/>
    <w:rsid w:val="008D0BEA"/>
    <w:rsid w:val="008D1AC0"/>
    <w:rsid w:val="008D2592"/>
    <w:rsid w:val="008D27E6"/>
    <w:rsid w:val="008D3240"/>
    <w:rsid w:val="008D3C8E"/>
    <w:rsid w:val="008D4E05"/>
    <w:rsid w:val="008D5CD6"/>
    <w:rsid w:val="008D5E32"/>
    <w:rsid w:val="008D7DB3"/>
    <w:rsid w:val="008E0BC9"/>
    <w:rsid w:val="008E0E47"/>
    <w:rsid w:val="008E2026"/>
    <w:rsid w:val="008E277D"/>
    <w:rsid w:val="008E38ED"/>
    <w:rsid w:val="008E44EC"/>
    <w:rsid w:val="008E4871"/>
    <w:rsid w:val="008E5DC1"/>
    <w:rsid w:val="008E6AD5"/>
    <w:rsid w:val="008E7103"/>
    <w:rsid w:val="008E7CB5"/>
    <w:rsid w:val="008E7D48"/>
    <w:rsid w:val="008F1EF0"/>
    <w:rsid w:val="008F2137"/>
    <w:rsid w:val="008F25DE"/>
    <w:rsid w:val="008F4226"/>
    <w:rsid w:val="008F4D9B"/>
    <w:rsid w:val="008F50DE"/>
    <w:rsid w:val="008F50EA"/>
    <w:rsid w:val="008F5255"/>
    <w:rsid w:val="008F5BC2"/>
    <w:rsid w:val="008F6766"/>
    <w:rsid w:val="008F6E00"/>
    <w:rsid w:val="008F6E87"/>
    <w:rsid w:val="008F761D"/>
    <w:rsid w:val="009003B7"/>
    <w:rsid w:val="00900A6A"/>
    <w:rsid w:val="00903F94"/>
    <w:rsid w:val="0090648E"/>
    <w:rsid w:val="00906F3F"/>
    <w:rsid w:val="00912CCD"/>
    <w:rsid w:val="0091359F"/>
    <w:rsid w:val="0091410E"/>
    <w:rsid w:val="009149B3"/>
    <w:rsid w:val="009151F0"/>
    <w:rsid w:val="0091520C"/>
    <w:rsid w:val="009167E3"/>
    <w:rsid w:val="00916AC8"/>
    <w:rsid w:val="00917A20"/>
    <w:rsid w:val="00920255"/>
    <w:rsid w:val="0092042F"/>
    <w:rsid w:val="00920758"/>
    <w:rsid w:val="00920795"/>
    <w:rsid w:val="009236B6"/>
    <w:rsid w:val="009238CF"/>
    <w:rsid w:val="00923B54"/>
    <w:rsid w:val="00924CAF"/>
    <w:rsid w:val="00925F0C"/>
    <w:rsid w:val="009263A4"/>
    <w:rsid w:val="009268E0"/>
    <w:rsid w:val="00926F76"/>
    <w:rsid w:val="009300DB"/>
    <w:rsid w:val="009301BF"/>
    <w:rsid w:val="00930541"/>
    <w:rsid w:val="009322C3"/>
    <w:rsid w:val="00933259"/>
    <w:rsid w:val="00934B01"/>
    <w:rsid w:val="00934D9C"/>
    <w:rsid w:val="00935501"/>
    <w:rsid w:val="00935EB6"/>
    <w:rsid w:val="00935F84"/>
    <w:rsid w:val="0093671C"/>
    <w:rsid w:val="009369B5"/>
    <w:rsid w:val="00936FF5"/>
    <w:rsid w:val="00937897"/>
    <w:rsid w:val="009416F5"/>
    <w:rsid w:val="0094173D"/>
    <w:rsid w:val="009419C1"/>
    <w:rsid w:val="009422B8"/>
    <w:rsid w:val="00942984"/>
    <w:rsid w:val="00942B78"/>
    <w:rsid w:val="00943093"/>
    <w:rsid w:val="009444A7"/>
    <w:rsid w:val="00944649"/>
    <w:rsid w:val="00945041"/>
    <w:rsid w:val="00945FE2"/>
    <w:rsid w:val="009462ED"/>
    <w:rsid w:val="009470AB"/>
    <w:rsid w:val="0095037A"/>
    <w:rsid w:val="0095112B"/>
    <w:rsid w:val="00951FD1"/>
    <w:rsid w:val="00952490"/>
    <w:rsid w:val="00952DF4"/>
    <w:rsid w:val="009530B3"/>
    <w:rsid w:val="00957C42"/>
    <w:rsid w:val="009612D5"/>
    <w:rsid w:val="0096213B"/>
    <w:rsid w:val="00964C23"/>
    <w:rsid w:val="0096554E"/>
    <w:rsid w:val="009670CC"/>
    <w:rsid w:val="0096728C"/>
    <w:rsid w:val="00970697"/>
    <w:rsid w:val="00970D6C"/>
    <w:rsid w:val="009711CC"/>
    <w:rsid w:val="009713B0"/>
    <w:rsid w:val="009723A8"/>
    <w:rsid w:val="0097271E"/>
    <w:rsid w:val="00974A29"/>
    <w:rsid w:val="0097545D"/>
    <w:rsid w:val="00975B57"/>
    <w:rsid w:val="00977CF1"/>
    <w:rsid w:val="00980F68"/>
    <w:rsid w:val="0098106D"/>
    <w:rsid w:val="009811C2"/>
    <w:rsid w:val="009816B0"/>
    <w:rsid w:val="00982B55"/>
    <w:rsid w:val="00983BB0"/>
    <w:rsid w:val="009852E7"/>
    <w:rsid w:val="009853DB"/>
    <w:rsid w:val="00985C26"/>
    <w:rsid w:val="00986085"/>
    <w:rsid w:val="00986297"/>
    <w:rsid w:val="0098770A"/>
    <w:rsid w:val="009877B0"/>
    <w:rsid w:val="00990996"/>
    <w:rsid w:val="00990C74"/>
    <w:rsid w:val="00991FE8"/>
    <w:rsid w:val="00992FA5"/>
    <w:rsid w:val="00994450"/>
    <w:rsid w:val="00995367"/>
    <w:rsid w:val="009959AE"/>
    <w:rsid w:val="009969D8"/>
    <w:rsid w:val="00997B4D"/>
    <w:rsid w:val="00997DD5"/>
    <w:rsid w:val="009A0918"/>
    <w:rsid w:val="009A0EDE"/>
    <w:rsid w:val="009A255C"/>
    <w:rsid w:val="009A2F27"/>
    <w:rsid w:val="009A30BA"/>
    <w:rsid w:val="009A357F"/>
    <w:rsid w:val="009A3B65"/>
    <w:rsid w:val="009A3EE2"/>
    <w:rsid w:val="009A47FE"/>
    <w:rsid w:val="009A5985"/>
    <w:rsid w:val="009A6336"/>
    <w:rsid w:val="009A652D"/>
    <w:rsid w:val="009A7427"/>
    <w:rsid w:val="009A7FE9"/>
    <w:rsid w:val="009B09BA"/>
    <w:rsid w:val="009B0AAA"/>
    <w:rsid w:val="009B1746"/>
    <w:rsid w:val="009B19B9"/>
    <w:rsid w:val="009B1AD7"/>
    <w:rsid w:val="009B3283"/>
    <w:rsid w:val="009B38A4"/>
    <w:rsid w:val="009B3A8A"/>
    <w:rsid w:val="009B3B4C"/>
    <w:rsid w:val="009B6D0C"/>
    <w:rsid w:val="009C0B68"/>
    <w:rsid w:val="009C3357"/>
    <w:rsid w:val="009D0EE2"/>
    <w:rsid w:val="009D1582"/>
    <w:rsid w:val="009D333A"/>
    <w:rsid w:val="009D353F"/>
    <w:rsid w:val="009D3559"/>
    <w:rsid w:val="009D5055"/>
    <w:rsid w:val="009D7C32"/>
    <w:rsid w:val="009E0062"/>
    <w:rsid w:val="009E0760"/>
    <w:rsid w:val="009E0936"/>
    <w:rsid w:val="009E3572"/>
    <w:rsid w:val="009E55F2"/>
    <w:rsid w:val="009E56C4"/>
    <w:rsid w:val="009E5712"/>
    <w:rsid w:val="009E5D62"/>
    <w:rsid w:val="009E5FAC"/>
    <w:rsid w:val="009E7030"/>
    <w:rsid w:val="009E731B"/>
    <w:rsid w:val="009E7400"/>
    <w:rsid w:val="009E7796"/>
    <w:rsid w:val="009E7E8F"/>
    <w:rsid w:val="009F0C2D"/>
    <w:rsid w:val="009F0E29"/>
    <w:rsid w:val="009F1B99"/>
    <w:rsid w:val="009F208D"/>
    <w:rsid w:val="009F38BF"/>
    <w:rsid w:val="009F5BEE"/>
    <w:rsid w:val="009F69F7"/>
    <w:rsid w:val="009F6D2A"/>
    <w:rsid w:val="009F6E61"/>
    <w:rsid w:val="009F740B"/>
    <w:rsid w:val="00A000DF"/>
    <w:rsid w:val="00A0044D"/>
    <w:rsid w:val="00A021BF"/>
    <w:rsid w:val="00A02959"/>
    <w:rsid w:val="00A03815"/>
    <w:rsid w:val="00A040B3"/>
    <w:rsid w:val="00A0482E"/>
    <w:rsid w:val="00A04C04"/>
    <w:rsid w:val="00A050E1"/>
    <w:rsid w:val="00A05157"/>
    <w:rsid w:val="00A05D7C"/>
    <w:rsid w:val="00A07008"/>
    <w:rsid w:val="00A1219D"/>
    <w:rsid w:val="00A12447"/>
    <w:rsid w:val="00A125DE"/>
    <w:rsid w:val="00A12C44"/>
    <w:rsid w:val="00A12EAC"/>
    <w:rsid w:val="00A137A5"/>
    <w:rsid w:val="00A14C8B"/>
    <w:rsid w:val="00A204DA"/>
    <w:rsid w:val="00A213AC"/>
    <w:rsid w:val="00A21572"/>
    <w:rsid w:val="00A22915"/>
    <w:rsid w:val="00A234B8"/>
    <w:rsid w:val="00A24684"/>
    <w:rsid w:val="00A25B9F"/>
    <w:rsid w:val="00A25FB7"/>
    <w:rsid w:val="00A27391"/>
    <w:rsid w:val="00A276EE"/>
    <w:rsid w:val="00A27DFD"/>
    <w:rsid w:val="00A30CF3"/>
    <w:rsid w:val="00A317CC"/>
    <w:rsid w:val="00A32FFA"/>
    <w:rsid w:val="00A343EF"/>
    <w:rsid w:val="00A36B74"/>
    <w:rsid w:val="00A401F2"/>
    <w:rsid w:val="00A40536"/>
    <w:rsid w:val="00A40BE0"/>
    <w:rsid w:val="00A435D5"/>
    <w:rsid w:val="00A444DA"/>
    <w:rsid w:val="00A45711"/>
    <w:rsid w:val="00A45FEA"/>
    <w:rsid w:val="00A47795"/>
    <w:rsid w:val="00A51662"/>
    <w:rsid w:val="00A519FE"/>
    <w:rsid w:val="00A51A0A"/>
    <w:rsid w:val="00A51B88"/>
    <w:rsid w:val="00A52A7C"/>
    <w:rsid w:val="00A52B15"/>
    <w:rsid w:val="00A55108"/>
    <w:rsid w:val="00A55D07"/>
    <w:rsid w:val="00A579DC"/>
    <w:rsid w:val="00A57B46"/>
    <w:rsid w:val="00A57FCB"/>
    <w:rsid w:val="00A607D1"/>
    <w:rsid w:val="00A60EF3"/>
    <w:rsid w:val="00A61CF7"/>
    <w:rsid w:val="00A62EA2"/>
    <w:rsid w:val="00A63097"/>
    <w:rsid w:val="00A640D9"/>
    <w:rsid w:val="00A640FE"/>
    <w:rsid w:val="00A6448E"/>
    <w:rsid w:val="00A65A33"/>
    <w:rsid w:val="00A65DC5"/>
    <w:rsid w:val="00A66502"/>
    <w:rsid w:val="00A66595"/>
    <w:rsid w:val="00A7007C"/>
    <w:rsid w:val="00A71B00"/>
    <w:rsid w:val="00A71BCE"/>
    <w:rsid w:val="00A73087"/>
    <w:rsid w:val="00A74152"/>
    <w:rsid w:val="00A7449B"/>
    <w:rsid w:val="00A74D50"/>
    <w:rsid w:val="00A76966"/>
    <w:rsid w:val="00A773E0"/>
    <w:rsid w:val="00A77A17"/>
    <w:rsid w:val="00A83333"/>
    <w:rsid w:val="00A83901"/>
    <w:rsid w:val="00A83F42"/>
    <w:rsid w:val="00A84B8B"/>
    <w:rsid w:val="00A854B0"/>
    <w:rsid w:val="00A86207"/>
    <w:rsid w:val="00A86BAF"/>
    <w:rsid w:val="00A87743"/>
    <w:rsid w:val="00A9086A"/>
    <w:rsid w:val="00A943F2"/>
    <w:rsid w:val="00A947C0"/>
    <w:rsid w:val="00A9548A"/>
    <w:rsid w:val="00A95627"/>
    <w:rsid w:val="00A95A9A"/>
    <w:rsid w:val="00A95B79"/>
    <w:rsid w:val="00A964CA"/>
    <w:rsid w:val="00A96CBA"/>
    <w:rsid w:val="00A970AB"/>
    <w:rsid w:val="00A97329"/>
    <w:rsid w:val="00AA109E"/>
    <w:rsid w:val="00AA1B4A"/>
    <w:rsid w:val="00AA1D65"/>
    <w:rsid w:val="00AA1DB3"/>
    <w:rsid w:val="00AA21BB"/>
    <w:rsid w:val="00AA2B40"/>
    <w:rsid w:val="00AA3EC2"/>
    <w:rsid w:val="00AA46E0"/>
    <w:rsid w:val="00AA49AF"/>
    <w:rsid w:val="00AA4D4F"/>
    <w:rsid w:val="00AA4EAB"/>
    <w:rsid w:val="00AA4F17"/>
    <w:rsid w:val="00AA7958"/>
    <w:rsid w:val="00AB06AF"/>
    <w:rsid w:val="00AB0CD8"/>
    <w:rsid w:val="00AB1EBB"/>
    <w:rsid w:val="00AB3B33"/>
    <w:rsid w:val="00AB522C"/>
    <w:rsid w:val="00AB7CAE"/>
    <w:rsid w:val="00AC0AD4"/>
    <w:rsid w:val="00AC17DB"/>
    <w:rsid w:val="00AC527C"/>
    <w:rsid w:val="00AC52D3"/>
    <w:rsid w:val="00AC5EAD"/>
    <w:rsid w:val="00AC6890"/>
    <w:rsid w:val="00AC77A9"/>
    <w:rsid w:val="00AD1E33"/>
    <w:rsid w:val="00AD2FBC"/>
    <w:rsid w:val="00AD3B7C"/>
    <w:rsid w:val="00AD631C"/>
    <w:rsid w:val="00AD710D"/>
    <w:rsid w:val="00AE1675"/>
    <w:rsid w:val="00AE1F64"/>
    <w:rsid w:val="00AE20C1"/>
    <w:rsid w:val="00AE3DF0"/>
    <w:rsid w:val="00AE5573"/>
    <w:rsid w:val="00AF040B"/>
    <w:rsid w:val="00AF05BC"/>
    <w:rsid w:val="00AF138C"/>
    <w:rsid w:val="00AF20D5"/>
    <w:rsid w:val="00AF399A"/>
    <w:rsid w:val="00AF4C5A"/>
    <w:rsid w:val="00AF58E2"/>
    <w:rsid w:val="00B003F9"/>
    <w:rsid w:val="00B00B72"/>
    <w:rsid w:val="00B00BBE"/>
    <w:rsid w:val="00B01959"/>
    <w:rsid w:val="00B04B04"/>
    <w:rsid w:val="00B055E8"/>
    <w:rsid w:val="00B076DF"/>
    <w:rsid w:val="00B10666"/>
    <w:rsid w:val="00B1098B"/>
    <w:rsid w:val="00B1216A"/>
    <w:rsid w:val="00B1244B"/>
    <w:rsid w:val="00B1457C"/>
    <w:rsid w:val="00B156BC"/>
    <w:rsid w:val="00B168D0"/>
    <w:rsid w:val="00B17B6D"/>
    <w:rsid w:val="00B20313"/>
    <w:rsid w:val="00B217D7"/>
    <w:rsid w:val="00B253BE"/>
    <w:rsid w:val="00B2677A"/>
    <w:rsid w:val="00B318D4"/>
    <w:rsid w:val="00B31AE0"/>
    <w:rsid w:val="00B31BC2"/>
    <w:rsid w:val="00B31CDF"/>
    <w:rsid w:val="00B32ED2"/>
    <w:rsid w:val="00B33E47"/>
    <w:rsid w:val="00B33F4B"/>
    <w:rsid w:val="00B34109"/>
    <w:rsid w:val="00B346F8"/>
    <w:rsid w:val="00B34796"/>
    <w:rsid w:val="00B34932"/>
    <w:rsid w:val="00B40AFA"/>
    <w:rsid w:val="00B40E54"/>
    <w:rsid w:val="00B41EFF"/>
    <w:rsid w:val="00B4213D"/>
    <w:rsid w:val="00B434B6"/>
    <w:rsid w:val="00B44BCC"/>
    <w:rsid w:val="00B453E8"/>
    <w:rsid w:val="00B45829"/>
    <w:rsid w:val="00B45A48"/>
    <w:rsid w:val="00B4660A"/>
    <w:rsid w:val="00B5039D"/>
    <w:rsid w:val="00B513C9"/>
    <w:rsid w:val="00B51AA8"/>
    <w:rsid w:val="00B52376"/>
    <w:rsid w:val="00B5320B"/>
    <w:rsid w:val="00B53668"/>
    <w:rsid w:val="00B538AF"/>
    <w:rsid w:val="00B54AB0"/>
    <w:rsid w:val="00B56EE3"/>
    <w:rsid w:val="00B570C5"/>
    <w:rsid w:val="00B573BC"/>
    <w:rsid w:val="00B60EFB"/>
    <w:rsid w:val="00B614B6"/>
    <w:rsid w:val="00B619D0"/>
    <w:rsid w:val="00B62F73"/>
    <w:rsid w:val="00B6446C"/>
    <w:rsid w:val="00B67BB1"/>
    <w:rsid w:val="00B67DCF"/>
    <w:rsid w:val="00B706B8"/>
    <w:rsid w:val="00B70E7E"/>
    <w:rsid w:val="00B7267A"/>
    <w:rsid w:val="00B7353B"/>
    <w:rsid w:val="00B735EE"/>
    <w:rsid w:val="00B747A8"/>
    <w:rsid w:val="00B758E3"/>
    <w:rsid w:val="00B8127C"/>
    <w:rsid w:val="00B81690"/>
    <w:rsid w:val="00B81B89"/>
    <w:rsid w:val="00B81DF8"/>
    <w:rsid w:val="00B82591"/>
    <w:rsid w:val="00B82D5A"/>
    <w:rsid w:val="00B85333"/>
    <w:rsid w:val="00B85BB7"/>
    <w:rsid w:val="00B860BD"/>
    <w:rsid w:val="00B86E56"/>
    <w:rsid w:val="00B87C67"/>
    <w:rsid w:val="00B9146A"/>
    <w:rsid w:val="00B916E7"/>
    <w:rsid w:val="00B92366"/>
    <w:rsid w:val="00B926E7"/>
    <w:rsid w:val="00B936AC"/>
    <w:rsid w:val="00B93C56"/>
    <w:rsid w:val="00B940B0"/>
    <w:rsid w:val="00B96244"/>
    <w:rsid w:val="00B96A17"/>
    <w:rsid w:val="00B96DE5"/>
    <w:rsid w:val="00B97955"/>
    <w:rsid w:val="00B97E23"/>
    <w:rsid w:val="00B97FC5"/>
    <w:rsid w:val="00BA0062"/>
    <w:rsid w:val="00BA1D09"/>
    <w:rsid w:val="00BA25BD"/>
    <w:rsid w:val="00BA25CD"/>
    <w:rsid w:val="00BA2E94"/>
    <w:rsid w:val="00BA304E"/>
    <w:rsid w:val="00BA559F"/>
    <w:rsid w:val="00BA5C40"/>
    <w:rsid w:val="00BA6A4A"/>
    <w:rsid w:val="00BB01A8"/>
    <w:rsid w:val="00BB17E3"/>
    <w:rsid w:val="00BB2E72"/>
    <w:rsid w:val="00BB38D6"/>
    <w:rsid w:val="00BB628D"/>
    <w:rsid w:val="00BB63A8"/>
    <w:rsid w:val="00BB7D89"/>
    <w:rsid w:val="00BC0904"/>
    <w:rsid w:val="00BC30FA"/>
    <w:rsid w:val="00BC34CE"/>
    <w:rsid w:val="00BC4535"/>
    <w:rsid w:val="00BC49DE"/>
    <w:rsid w:val="00BC4FA9"/>
    <w:rsid w:val="00BC6492"/>
    <w:rsid w:val="00BC70D5"/>
    <w:rsid w:val="00BC7BA9"/>
    <w:rsid w:val="00BC7D3C"/>
    <w:rsid w:val="00BD0BDF"/>
    <w:rsid w:val="00BD0F7C"/>
    <w:rsid w:val="00BD10FF"/>
    <w:rsid w:val="00BD2D26"/>
    <w:rsid w:val="00BD371E"/>
    <w:rsid w:val="00BD4AAE"/>
    <w:rsid w:val="00BD4B41"/>
    <w:rsid w:val="00BD5ECA"/>
    <w:rsid w:val="00BE0E20"/>
    <w:rsid w:val="00BE404C"/>
    <w:rsid w:val="00BE7E0B"/>
    <w:rsid w:val="00BF048A"/>
    <w:rsid w:val="00BF05AE"/>
    <w:rsid w:val="00BF20E1"/>
    <w:rsid w:val="00BF281B"/>
    <w:rsid w:val="00BF31FF"/>
    <w:rsid w:val="00BF614F"/>
    <w:rsid w:val="00BF6928"/>
    <w:rsid w:val="00BF6CCD"/>
    <w:rsid w:val="00BF7643"/>
    <w:rsid w:val="00BF774C"/>
    <w:rsid w:val="00BF79F6"/>
    <w:rsid w:val="00BF7B65"/>
    <w:rsid w:val="00C0228F"/>
    <w:rsid w:val="00C045DC"/>
    <w:rsid w:val="00C04B96"/>
    <w:rsid w:val="00C0591A"/>
    <w:rsid w:val="00C06A3F"/>
    <w:rsid w:val="00C06AFE"/>
    <w:rsid w:val="00C06F0D"/>
    <w:rsid w:val="00C074DF"/>
    <w:rsid w:val="00C07AD2"/>
    <w:rsid w:val="00C1010E"/>
    <w:rsid w:val="00C10840"/>
    <w:rsid w:val="00C12A8B"/>
    <w:rsid w:val="00C156CD"/>
    <w:rsid w:val="00C15D3B"/>
    <w:rsid w:val="00C16623"/>
    <w:rsid w:val="00C16687"/>
    <w:rsid w:val="00C17262"/>
    <w:rsid w:val="00C1791E"/>
    <w:rsid w:val="00C21088"/>
    <w:rsid w:val="00C233C2"/>
    <w:rsid w:val="00C23E4C"/>
    <w:rsid w:val="00C24C3F"/>
    <w:rsid w:val="00C251C1"/>
    <w:rsid w:val="00C2559E"/>
    <w:rsid w:val="00C325FD"/>
    <w:rsid w:val="00C34701"/>
    <w:rsid w:val="00C34A9F"/>
    <w:rsid w:val="00C365DC"/>
    <w:rsid w:val="00C36D9D"/>
    <w:rsid w:val="00C40ACB"/>
    <w:rsid w:val="00C448FA"/>
    <w:rsid w:val="00C4587D"/>
    <w:rsid w:val="00C50F7C"/>
    <w:rsid w:val="00C519CA"/>
    <w:rsid w:val="00C52B25"/>
    <w:rsid w:val="00C533E9"/>
    <w:rsid w:val="00C536D1"/>
    <w:rsid w:val="00C53A57"/>
    <w:rsid w:val="00C547EB"/>
    <w:rsid w:val="00C56CF0"/>
    <w:rsid w:val="00C611A8"/>
    <w:rsid w:val="00C6144E"/>
    <w:rsid w:val="00C6228C"/>
    <w:rsid w:val="00C64E54"/>
    <w:rsid w:val="00C656DA"/>
    <w:rsid w:val="00C65D43"/>
    <w:rsid w:val="00C65EDB"/>
    <w:rsid w:val="00C6613F"/>
    <w:rsid w:val="00C7469B"/>
    <w:rsid w:val="00C74945"/>
    <w:rsid w:val="00C75AFF"/>
    <w:rsid w:val="00C76576"/>
    <w:rsid w:val="00C8072C"/>
    <w:rsid w:val="00C814C3"/>
    <w:rsid w:val="00C8165B"/>
    <w:rsid w:val="00C8211A"/>
    <w:rsid w:val="00C82415"/>
    <w:rsid w:val="00C83CE4"/>
    <w:rsid w:val="00C84AB8"/>
    <w:rsid w:val="00C852F0"/>
    <w:rsid w:val="00C855AF"/>
    <w:rsid w:val="00C8586D"/>
    <w:rsid w:val="00C86294"/>
    <w:rsid w:val="00C86E34"/>
    <w:rsid w:val="00C87976"/>
    <w:rsid w:val="00C90E34"/>
    <w:rsid w:val="00C91C30"/>
    <w:rsid w:val="00C92C34"/>
    <w:rsid w:val="00C94387"/>
    <w:rsid w:val="00C94B24"/>
    <w:rsid w:val="00C94D6F"/>
    <w:rsid w:val="00C962C4"/>
    <w:rsid w:val="00C962FC"/>
    <w:rsid w:val="00C966C1"/>
    <w:rsid w:val="00C96BB6"/>
    <w:rsid w:val="00C96E5A"/>
    <w:rsid w:val="00C97403"/>
    <w:rsid w:val="00C97ADA"/>
    <w:rsid w:val="00CA1068"/>
    <w:rsid w:val="00CA2127"/>
    <w:rsid w:val="00CA2492"/>
    <w:rsid w:val="00CA34A3"/>
    <w:rsid w:val="00CA3D18"/>
    <w:rsid w:val="00CA409E"/>
    <w:rsid w:val="00CA5E34"/>
    <w:rsid w:val="00CA6CE0"/>
    <w:rsid w:val="00CB0EA9"/>
    <w:rsid w:val="00CB11E2"/>
    <w:rsid w:val="00CB1728"/>
    <w:rsid w:val="00CB2225"/>
    <w:rsid w:val="00CB289A"/>
    <w:rsid w:val="00CB442D"/>
    <w:rsid w:val="00CB48E2"/>
    <w:rsid w:val="00CB5B46"/>
    <w:rsid w:val="00CB7365"/>
    <w:rsid w:val="00CC0A5B"/>
    <w:rsid w:val="00CC0D5E"/>
    <w:rsid w:val="00CC1078"/>
    <w:rsid w:val="00CC1DF7"/>
    <w:rsid w:val="00CC28AD"/>
    <w:rsid w:val="00CC3968"/>
    <w:rsid w:val="00CC398A"/>
    <w:rsid w:val="00CC4090"/>
    <w:rsid w:val="00CC49AD"/>
    <w:rsid w:val="00CC4AB0"/>
    <w:rsid w:val="00CC4CE4"/>
    <w:rsid w:val="00CC5F27"/>
    <w:rsid w:val="00CC6F56"/>
    <w:rsid w:val="00CC79EF"/>
    <w:rsid w:val="00CD0445"/>
    <w:rsid w:val="00CD0700"/>
    <w:rsid w:val="00CD0E6B"/>
    <w:rsid w:val="00CD0F0E"/>
    <w:rsid w:val="00CD1CB0"/>
    <w:rsid w:val="00CD2409"/>
    <w:rsid w:val="00CD2484"/>
    <w:rsid w:val="00CD2690"/>
    <w:rsid w:val="00CD28BC"/>
    <w:rsid w:val="00CD2A4E"/>
    <w:rsid w:val="00CD3139"/>
    <w:rsid w:val="00CD5DA7"/>
    <w:rsid w:val="00CD66B4"/>
    <w:rsid w:val="00CD6AC1"/>
    <w:rsid w:val="00CE07BA"/>
    <w:rsid w:val="00CE0FBE"/>
    <w:rsid w:val="00CE11B8"/>
    <w:rsid w:val="00CE1487"/>
    <w:rsid w:val="00CE5535"/>
    <w:rsid w:val="00CE6892"/>
    <w:rsid w:val="00CE7B92"/>
    <w:rsid w:val="00CF1965"/>
    <w:rsid w:val="00CF2E67"/>
    <w:rsid w:val="00CF2EDE"/>
    <w:rsid w:val="00CF332C"/>
    <w:rsid w:val="00CF5AB2"/>
    <w:rsid w:val="00CF6C22"/>
    <w:rsid w:val="00D00678"/>
    <w:rsid w:val="00D01EA8"/>
    <w:rsid w:val="00D039C4"/>
    <w:rsid w:val="00D04C44"/>
    <w:rsid w:val="00D04D0B"/>
    <w:rsid w:val="00D06187"/>
    <w:rsid w:val="00D06221"/>
    <w:rsid w:val="00D06B11"/>
    <w:rsid w:val="00D105D6"/>
    <w:rsid w:val="00D1066A"/>
    <w:rsid w:val="00D10A8F"/>
    <w:rsid w:val="00D11454"/>
    <w:rsid w:val="00D11960"/>
    <w:rsid w:val="00D12DFD"/>
    <w:rsid w:val="00D13544"/>
    <w:rsid w:val="00D137FD"/>
    <w:rsid w:val="00D13BEC"/>
    <w:rsid w:val="00D14502"/>
    <w:rsid w:val="00D1681D"/>
    <w:rsid w:val="00D17014"/>
    <w:rsid w:val="00D238FA"/>
    <w:rsid w:val="00D24229"/>
    <w:rsid w:val="00D248CE"/>
    <w:rsid w:val="00D24A48"/>
    <w:rsid w:val="00D26F14"/>
    <w:rsid w:val="00D3085F"/>
    <w:rsid w:val="00D30D25"/>
    <w:rsid w:val="00D31C9E"/>
    <w:rsid w:val="00D328F7"/>
    <w:rsid w:val="00D32EA2"/>
    <w:rsid w:val="00D344B6"/>
    <w:rsid w:val="00D34ECC"/>
    <w:rsid w:val="00D36243"/>
    <w:rsid w:val="00D3759D"/>
    <w:rsid w:val="00D40153"/>
    <w:rsid w:val="00D419DC"/>
    <w:rsid w:val="00D420EB"/>
    <w:rsid w:val="00D428A7"/>
    <w:rsid w:val="00D42990"/>
    <w:rsid w:val="00D42BC4"/>
    <w:rsid w:val="00D42FE3"/>
    <w:rsid w:val="00D4382A"/>
    <w:rsid w:val="00D43B72"/>
    <w:rsid w:val="00D44510"/>
    <w:rsid w:val="00D44C2B"/>
    <w:rsid w:val="00D45622"/>
    <w:rsid w:val="00D46B4E"/>
    <w:rsid w:val="00D51A83"/>
    <w:rsid w:val="00D51EA4"/>
    <w:rsid w:val="00D522CB"/>
    <w:rsid w:val="00D543D2"/>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B13"/>
    <w:rsid w:val="00D66C74"/>
    <w:rsid w:val="00D67209"/>
    <w:rsid w:val="00D67420"/>
    <w:rsid w:val="00D675C5"/>
    <w:rsid w:val="00D70DB5"/>
    <w:rsid w:val="00D71118"/>
    <w:rsid w:val="00D713C7"/>
    <w:rsid w:val="00D715BB"/>
    <w:rsid w:val="00D71A31"/>
    <w:rsid w:val="00D71F87"/>
    <w:rsid w:val="00D72AB9"/>
    <w:rsid w:val="00D72F19"/>
    <w:rsid w:val="00D7365E"/>
    <w:rsid w:val="00D74D98"/>
    <w:rsid w:val="00D75964"/>
    <w:rsid w:val="00D75EBC"/>
    <w:rsid w:val="00D770AF"/>
    <w:rsid w:val="00D800BD"/>
    <w:rsid w:val="00D81769"/>
    <w:rsid w:val="00D819BD"/>
    <w:rsid w:val="00D81FCA"/>
    <w:rsid w:val="00D8310F"/>
    <w:rsid w:val="00D83FDF"/>
    <w:rsid w:val="00D842C5"/>
    <w:rsid w:val="00D93DC6"/>
    <w:rsid w:val="00D93F3C"/>
    <w:rsid w:val="00D9494F"/>
    <w:rsid w:val="00D94A75"/>
    <w:rsid w:val="00D94C64"/>
    <w:rsid w:val="00D9505F"/>
    <w:rsid w:val="00D9569C"/>
    <w:rsid w:val="00D95B84"/>
    <w:rsid w:val="00D96CAC"/>
    <w:rsid w:val="00D97506"/>
    <w:rsid w:val="00D979C2"/>
    <w:rsid w:val="00DA0D3B"/>
    <w:rsid w:val="00DA0F45"/>
    <w:rsid w:val="00DA2172"/>
    <w:rsid w:val="00DA3F9F"/>
    <w:rsid w:val="00DA5413"/>
    <w:rsid w:val="00DA6776"/>
    <w:rsid w:val="00DA7831"/>
    <w:rsid w:val="00DA7D0F"/>
    <w:rsid w:val="00DB0882"/>
    <w:rsid w:val="00DB1005"/>
    <w:rsid w:val="00DB2C0F"/>
    <w:rsid w:val="00DB3D8F"/>
    <w:rsid w:val="00DB3EE4"/>
    <w:rsid w:val="00DB4623"/>
    <w:rsid w:val="00DB49DE"/>
    <w:rsid w:val="00DB6033"/>
    <w:rsid w:val="00DC0036"/>
    <w:rsid w:val="00DC02D6"/>
    <w:rsid w:val="00DC0C2E"/>
    <w:rsid w:val="00DC0E87"/>
    <w:rsid w:val="00DC14DD"/>
    <w:rsid w:val="00DC15DC"/>
    <w:rsid w:val="00DC1BC4"/>
    <w:rsid w:val="00DC28F2"/>
    <w:rsid w:val="00DC2A51"/>
    <w:rsid w:val="00DC2E90"/>
    <w:rsid w:val="00DC4073"/>
    <w:rsid w:val="00DC4D60"/>
    <w:rsid w:val="00DC4EEB"/>
    <w:rsid w:val="00DC4F96"/>
    <w:rsid w:val="00DC55EF"/>
    <w:rsid w:val="00DC5997"/>
    <w:rsid w:val="00DC7A4C"/>
    <w:rsid w:val="00DC7D5F"/>
    <w:rsid w:val="00DD0490"/>
    <w:rsid w:val="00DD0C1D"/>
    <w:rsid w:val="00DD1B60"/>
    <w:rsid w:val="00DD319D"/>
    <w:rsid w:val="00DD476E"/>
    <w:rsid w:val="00DD479C"/>
    <w:rsid w:val="00DD4E55"/>
    <w:rsid w:val="00DD6440"/>
    <w:rsid w:val="00DD7A30"/>
    <w:rsid w:val="00DE0C93"/>
    <w:rsid w:val="00DE31FE"/>
    <w:rsid w:val="00DE3600"/>
    <w:rsid w:val="00DE4141"/>
    <w:rsid w:val="00DF055A"/>
    <w:rsid w:val="00DF19EA"/>
    <w:rsid w:val="00DF2151"/>
    <w:rsid w:val="00DF2B24"/>
    <w:rsid w:val="00DF2DF8"/>
    <w:rsid w:val="00DF2EA1"/>
    <w:rsid w:val="00DF3626"/>
    <w:rsid w:val="00DF4A28"/>
    <w:rsid w:val="00DF52E8"/>
    <w:rsid w:val="00DF5ED1"/>
    <w:rsid w:val="00DF6597"/>
    <w:rsid w:val="00DF76CA"/>
    <w:rsid w:val="00E010FB"/>
    <w:rsid w:val="00E02133"/>
    <w:rsid w:val="00E02A11"/>
    <w:rsid w:val="00E0426F"/>
    <w:rsid w:val="00E04D40"/>
    <w:rsid w:val="00E04E48"/>
    <w:rsid w:val="00E04F6E"/>
    <w:rsid w:val="00E05C66"/>
    <w:rsid w:val="00E05FA7"/>
    <w:rsid w:val="00E07D04"/>
    <w:rsid w:val="00E07E5D"/>
    <w:rsid w:val="00E07FCF"/>
    <w:rsid w:val="00E10C97"/>
    <w:rsid w:val="00E1338D"/>
    <w:rsid w:val="00E136F0"/>
    <w:rsid w:val="00E13A9B"/>
    <w:rsid w:val="00E13C93"/>
    <w:rsid w:val="00E15127"/>
    <w:rsid w:val="00E16446"/>
    <w:rsid w:val="00E16F1E"/>
    <w:rsid w:val="00E16F85"/>
    <w:rsid w:val="00E172DA"/>
    <w:rsid w:val="00E17B3C"/>
    <w:rsid w:val="00E20728"/>
    <w:rsid w:val="00E208F4"/>
    <w:rsid w:val="00E212B7"/>
    <w:rsid w:val="00E222ED"/>
    <w:rsid w:val="00E229A5"/>
    <w:rsid w:val="00E22F44"/>
    <w:rsid w:val="00E23B9A"/>
    <w:rsid w:val="00E23FFD"/>
    <w:rsid w:val="00E241B8"/>
    <w:rsid w:val="00E26AC8"/>
    <w:rsid w:val="00E31691"/>
    <w:rsid w:val="00E31E94"/>
    <w:rsid w:val="00E31FCA"/>
    <w:rsid w:val="00E32469"/>
    <w:rsid w:val="00E35271"/>
    <w:rsid w:val="00E35878"/>
    <w:rsid w:val="00E360CE"/>
    <w:rsid w:val="00E36141"/>
    <w:rsid w:val="00E36354"/>
    <w:rsid w:val="00E36C25"/>
    <w:rsid w:val="00E41612"/>
    <w:rsid w:val="00E421FC"/>
    <w:rsid w:val="00E42DBA"/>
    <w:rsid w:val="00E4389B"/>
    <w:rsid w:val="00E43BBE"/>
    <w:rsid w:val="00E442D1"/>
    <w:rsid w:val="00E456C6"/>
    <w:rsid w:val="00E4612A"/>
    <w:rsid w:val="00E46BF6"/>
    <w:rsid w:val="00E47A07"/>
    <w:rsid w:val="00E50A3D"/>
    <w:rsid w:val="00E50F59"/>
    <w:rsid w:val="00E51CEE"/>
    <w:rsid w:val="00E51EEC"/>
    <w:rsid w:val="00E51F04"/>
    <w:rsid w:val="00E52A9E"/>
    <w:rsid w:val="00E52F22"/>
    <w:rsid w:val="00E530BA"/>
    <w:rsid w:val="00E547AA"/>
    <w:rsid w:val="00E5571E"/>
    <w:rsid w:val="00E5683B"/>
    <w:rsid w:val="00E604C3"/>
    <w:rsid w:val="00E60BC4"/>
    <w:rsid w:val="00E61640"/>
    <w:rsid w:val="00E61D4C"/>
    <w:rsid w:val="00E63CE0"/>
    <w:rsid w:val="00E64087"/>
    <w:rsid w:val="00E64588"/>
    <w:rsid w:val="00E669D6"/>
    <w:rsid w:val="00E66D7F"/>
    <w:rsid w:val="00E67755"/>
    <w:rsid w:val="00E67F65"/>
    <w:rsid w:val="00E70B8A"/>
    <w:rsid w:val="00E72F33"/>
    <w:rsid w:val="00E73A14"/>
    <w:rsid w:val="00E740C9"/>
    <w:rsid w:val="00E74444"/>
    <w:rsid w:val="00E744D9"/>
    <w:rsid w:val="00E75216"/>
    <w:rsid w:val="00E75B73"/>
    <w:rsid w:val="00E75D14"/>
    <w:rsid w:val="00E75F47"/>
    <w:rsid w:val="00E76807"/>
    <w:rsid w:val="00E80AC1"/>
    <w:rsid w:val="00E81A08"/>
    <w:rsid w:val="00E8460A"/>
    <w:rsid w:val="00E862AA"/>
    <w:rsid w:val="00E90695"/>
    <w:rsid w:val="00E906CF"/>
    <w:rsid w:val="00E90C6D"/>
    <w:rsid w:val="00E90D1F"/>
    <w:rsid w:val="00E9246E"/>
    <w:rsid w:val="00E9259A"/>
    <w:rsid w:val="00E926A1"/>
    <w:rsid w:val="00E927A7"/>
    <w:rsid w:val="00E9459C"/>
    <w:rsid w:val="00E96FF6"/>
    <w:rsid w:val="00EA046C"/>
    <w:rsid w:val="00EA2CF2"/>
    <w:rsid w:val="00EA3A39"/>
    <w:rsid w:val="00EA3A4C"/>
    <w:rsid w:val="00EA5564"/>
    <w:rsid w:val="00EA796F"/>
    <w:rsid w:val="00EB0D14"/>
    <w:rsid w:val="00EB194E"/>
    <w:rsid w:val="00EB2362"/>
    <w:rsid w:val="00EB435F"/>
    <w:rsid w:val="00EB4A1A"/>
    <w:rsid w:val="00EB5041"/>
    <w:rsid w:val="00EB52E3"/>
    <w:rsid w:val="00EB63FC"/>
    <w:rsid w:val="00EB7116"/>
    <w:rsid w:val="00EC16F1"/>
    <w:rsid w:val="00EC1B34"/>
    <w:rsid w:val="00EC2E38"/>
    <w:rsid w:val="00EC6E0F"/>
    <w:rsid w:val="00EC7000"/>
    <w:rsid w:val="00ED2E22"/>
    <w:rsid w:val="00ED3F05"/>
    <w:rsid w:val="00ED4BA7"/>
    <w:rsid w:val="00ED521A"/>
    <w:rsid w:val="00ED5515"/>
    <w:rsid w:val="00ED61FB"/>
    <w:rsid w:val="00ED6F4F"/>
    <w:rsid w:val="00EE046E"/>
    <w:rsid w:val="00EE0911"/>
    <w:rsid w:val="00EE0D2E"/>
    <w:rsid w:val="00EE18AA"/>
    <w:rsid w:val="00EE2F5B"/>
    <w:rsid w:val="00EE3065"/>
    <w:rsid w:val="00EE3EA3"/>
    <w:rsid w:val="00EE4670"/>
    <w:rsid w:val="00EE5C08"/>
    <w:rsid w:val="00EE71D8"/>
    <w:rsid w:val="00EE7A7E"/>
    <w:rsid w:val="00EF0724"/>
    <w:rsid w:val="00EF1A1F"/>
    <w:rsid w:val="00EF2296"/>
    <w:rsid w:val="00EF244C"/>
    <w:rsid w:val="00EF3D0A"/>
    <w:rsid w:val="00EF4BF0"/>
    <w:rsid w:val="00EF5253"/>
    <w:rsid w:val="00EF6382"/>
    <w:rsid w:val="00EF6E26"/>
    <w:rsid w:val="00EF6EAF"/>
    <w:rsid w:val="00EF7193"/>
    <w:rsid w:val="00F008DB"/>
    <w:rsid w:val="00F02B5F"/>
    <w:rsid w:val="00F03218"/>
    <w:rsid w:val="00F034FA"/>
    <w:rsid w:val="00F0482B"/>
    <w:rsid w:val="00F06725"/>
    <w:rsid w:val="00F067F1"/>
    <w:rsid w:val="00F06DE7"/>
    <w:rsid w:val="00F06F88"/>
    <w:rsid w:val="00F07939"/>
    <w:rsid w:val="00F1237C"/>
    <w:rsid w:val="00F139A2"/>
    <w:rsid w:val="00F13CB1"/>
    <w:rsid w:val="00F22177"/>
    <w:rsid w:val="00F2289C"/>
    <w:rsid w:val="00F22B60"/>
    <w:rsid w:val="00F22E48"/>
    <w:rsid w:val="00F25E60"/>
    <w:rsid w:val="00F26CFF"/>
    <w:rsid w:val="00F26F43"/>
    <w:rsid w:val="00F317C7"/>
    <w:rsid w:val="00F31969"/>
    <w:rsid w:val="00F31D2A"/>
    <w:rsid w:val="00F34B3B"/>
    <w:rsid w:val="00F34D2E"/>
    <w:rsid w:val="00F359B2"/>
    <w:rsid w:val="00F3681E"/>
    <w:rsid w:val="00F3726F"/>
    <w:rsid w:val="00F37EEA"/>
    <w:rsid w:val="00F410CC"/>
    <w:rsid w:val="00F425BC"/>
    <w:rsid w:val="00F42829"/>
    <w:rsid w:val="00F44CC7"/>
    <w:rsid w:val="00F47B03"/>
    <w:rsid w:val="00F53544"/>
    <w:rsid w:val="00F550BE"/>
    <w:rsid w:val="00F55DEF"/>
    <w:rsid w:val="00F56626"/>
    <w:rsid w:val="00F5685E"/>
    <w:rsid w:val="00F56AEE"/>
    <w:rsid w:val="00F577AD"/>
    <w:rsid w:val="00F57D54"/>
    <w:rsid w:val="00F60A1D"/>
    <w:rsid w:val="00F60AE7"/>
    <w:rsid w:val="00F60FA6"/>
    <w:rsid w:val="00F61F2C"/>
    <w:rsid w:val="00F633E5"/>
    <w:rsid w:val="00F634DD"/>
    <w:rsid w:val="00F645CD"/>
    <w:rsid w:val="00F65DC3"/>
    <w:rsid w:val="00F676BB"/>
    <w:rsid w:val="00F67FB1"/>
    <w:rsid w:val="00F70889"/>
    <w:rsid w:val="00F73465"/>
    <w:rsid w:val="00F7470F"/>
    <w:rsid w:val="00F74FE4"/>
    <w:rsid w:val="00F750FA"/>
    <w:rsid w:val="00F75E8C"/>
    <w:rsid w:val="00F76816"/>
    <w:rsid w:val="00F8134D"/>
    <w:rsid w:val="00F82AD5"/>
    <w:rsid w:val="00F83105"/>
    <w:rsid w:val="00F84F57"/>
    <w:rsid w:val="00F85C15"/>
    <w:rsid w:val="00F871E1"/>
    <w:rsid w:val="00F92386"/>
    <w:rsid w:val="00F92BCB"/>
    <w:rsid w:val="00F93444"/>
    <w:rsid w:val="00F93AEE"/>
    <w:rsid w:val="00F93D5F"/>
    <w:rsid w:val="00F95EC6"/>
    <w:rsid w:val="00F965D2"/>
    <w:rsid w:val="00F97AAE"/>
    <w:rsid w:val="00FA141B"/>
    <w:rsid w:val="00FA3C0F"/>
    <w:rsid w:val="00FA42C8"/>
    <w:rsid w:val="00FA4BD2"/>
    <w:rsid w:val="00FA5ABD"/>
    <w:rsid w:val="00FA5E5A"/>
    <w:rsid w:val="00FA5E8B"/>
    <w:rsid w:val="00FA6600"/>
    <w:rsid w:val="00FA6EA6"/>
    <w:rsid w:val="00FB0D4B"/>
    <w:rsid w:val="00FB13B1"/>
    <w:rsid w:val="00FB31C7"/>
    <w:rsid w:val="00FB379B"/>
    <w:rsid w:val="00FB3F1F"/>
    <w:rsid w:val="00FB508F"/>
    <w:rsid w:val="00FB60EF"/>
    <w:rsid w:val="00FC084B"/>
    <w:rsid w:val="00FC1148"/>
    <w:rsid w:val="00FC157A"/>
    <w:rsid w:val="00FC2FAB"/>
    <w:rsid w:val="00FC3D6E"/>
    <w:rsid w:val="00FC71D0"/>
    <w:rsid w:val="00FD0404"/>
    <w:rsid w:val="00FD0FC5"/>
    <w:rsid w:val="00FD2C36"/>
    <w:rsid w:val="00FD347A"/>
    <w:rsid w:val="00FD355C"/>
    <w:rsid w:val="00FD553D"/>
    <w:rsid w:val="00FD7181"/>
    <w:rsid w:val="00FD74D7"/>
    <w:rsid w:val="00FE01A3"/>
    <w:rsid w:val="00FE0C95"/>
    <w:rsid w:val="00FE189E"/>
    <w:rsid w:val="00FE3A8B"/>
    <w:rsid w:val="00FE3B5B"/>
    <w:rsid w:val="00FE47CE"/>
    <w:rsid w:val="00FE5132"/>
    <w:rsid w:val="00FE585C"/>
    <w:rsid w:val="00FE736A"/>
    <w:rsid w:val="00FF0AEE"/>
    <w:rsid w:val="00FF1666"/>
    <w:rsid w:val="00FF201A"/>
    <w:rsid w:val="00FF2320"/>
    <w:rsid w:val="00FF3584"/>
    <w:rsid w:val="00FF4B81"/>
    <w:rsid w:val="00FF4CFF"/>
    <w:rsid w:val="00FF5A4C"/>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B1E615-2331-4C41-9FC1-20EE756E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39979557">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81033766">
      <w:bodyDiv w:val="1"/>
      <w:marLeft w:val="0"/>
      <w:marRight w:val="0"/>
      <w:marTop w:val="0"/>
      <w:marBottom w:val="0"/>
      <w:divBdr>
        <w:top w:val="none" w:sz="0" w:space="0" w:color="auto"/>
        <w:left w:val="none" w:sz="0" w:space="0" w:color="auto"/>
        <w:bottom w:val="none" w:sz="0" w:space="0" w:color="auto"/>
        <w:right w:val="none" w:sz="0" w:space="0" w:color="auto"/>
      </w:divBdr>
      <w:divsChild>
        <w:div w:id="1892769245">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8101168">
      <w:bodyDiv w:val="1"/>
      <w:marLeft w:val="0"/>
      <w:marRight w:val="0"/>
      <w:marTop w:val="0"/>
      <w:marBottom w:val="0"/>
      <w:divBdr>
        <w:top w:val="none" w:sz="0" w:space="0" w:color="auto"/>
        <w:left w:val="none" w:sz="0" w:space="0" w:color="auto"/>
        <w:bottom w:val="none" w:sz="0" w:space="0" w:color="auto"/>
        <w:right w:val="none" w:sz="0" w:space="0" w:color="auto"/>
      </w:divBdr>
    </w:div>
    <w:div w:id="18298705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254437211">
      <w:bodyDiv w:val="1"/>
      <w:marLeft w:val="0"/>
      <w:marRight w:val="0"/>
      <w:marTop w:val="0"/>
      <w:marBottom w:val="0"/>
      <w:divBdr>
        <w:top w:val="none" w:sz="0" w:space="0" w:color="auto"/>
        <w:left w:val="none" w:sz="0" w:space="0" w:color="auto"/>
        <w:bottom w:val="none" w:sz="0" w:space="0" w:color="auto"/>
        <w:right w:val="none" w:sz="0" w:space="0" w:color="auto"/>
      </w:divBdr>
    </w:div>
    <w:div w:id="255597840">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3614594">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27905833">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5387764">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85631779">
      <w:bodyDiv w:val="1"/>
      <w:marLeft w:val="0"/>
      <w:marRight w:val="0"/>
      <w:marTop w:val="0"/>
      <w:marBottom w:val="0"/>
      <w:divBdr>
        <w:top w:val="none" w:sz="0" w:space="0" w:color="auto"/>
        <w:left w:val="none" w:sz="0" w:space="0" w:color="auto"/>
        <w:bottom w:val="none" w:sz="0" w:space="0" w:color="auto"/>
        <w:right w:val="none" w:sz="0" w:space="0" w:color="auto"/>
      </w:divBdr>
    </w:div>
    <w:div w:id="512960585">
      <w:bodyDiv w:val="1"/>
      <w:marLeft w:val="0"/>
      <w:marRight w:val="0"/>
      <w:marTop w:val="0"/>
      <w:marBottom w:val="0"/>
      <w:divBdr>
        <w:top w:val="none" w:sz="0" w:space="0" w:color="auto"/>
        <w:left w:val="none" w:sz="0" w:space="0" w:color="auto"/>
        <w:bottom w:val="none" w:sz="0" w:space="0" w:color="auto"/>
        <w:right w:val="none" w:sz="0" w:space="0" w:color="auto"/>
      </w:divBdr>
    </w:div>
    <w:div w:id="531267305">
      <w:bodyDiv w:val="1"/>
      <w:marLeft w:val="0"/>
      <w:marRight w:val="0"/>
      <w:marTop w:val="0"/>
      <w:marBottom w:val="0"/>
      <w:divBdr>
        <w:top w:val="none" w:sz="0" w:space="0" w:color="auto"/>
        <w:left w:val="none" w:sz="0" w:space="0" w:color="auto"/>
        <w:bottom w:val="none" w:sz="0" w:space="0" w:color="auto"/>
        <w:right w:val="none" w:sz="0" w:space="0" w:color="auto"/>
      </w:divBdr>
    </w:div>
    <w:div w:id="53322731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6204107">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80281809">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792986144">
      <w:bodyDiv w:val="1"/>
      <w:marLeft w:val="0"/>
      <w:marRight w:val="0"/>
      <w:marTop w:val="0"/>
      <w:marBottom w:val="0"/>
      <w:divBdr>
        <w:top w:val="none" w:sz="0" w:space="0" w:color="auto"/>
        <w:left w:val="none" w:sz="0" w:space="0" w:color="auto"/>
        <w:bottom w:val="none" w:sz="0" w:space="0" w:color="auto"/>
        <w:right w:val="none" w:sz="0" w:space="0" w:color="auto"/>
      </w:divBdr>
    </w:div>
    <w:div w:id="821845922">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899482670">
      <w:bodyDiv w:val="1"/>
      <w:marLeft w:val="0"/>
      <w:marRight w:val="0"/>
      <w:marTop w:val="0"/>
      <w:marBottom w:val="0"/>
      <w:divBdr>
        <w:top w:val="none" w:sz="0" w:space="0" w:color="auto"/>
        <w:left w:val="none" w:sz="0" w:space="0" w:color="auto"/>
        <w:bottom w:val="none" w:sz="0" w:space="0" w:color="auto"/>
        <w:right w:val="none" w:sz="0" w:space="0" w:color="auto"/>
      </w:divBdr>
    </w:div>
    <w:div w:id="912154595">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3118621">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003947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328562">
      <w:bodyDiv w:val="1"/>
      <w:marLeft w:val="0"/>
      <w:marRight w:val="0"/>
      <w:marTop w:val="0"/>
      <w:marBottom w:val="0"/>
      <w:divBdr>
        <w:top w:val="none" w:sz="0" w:space="0" w:color="auto"/>
        <w:left w:val="none" w:sz="0" w:space="0" w:color="auto"/>
        <w:bottom w:val="none" w:sz="0" w:space="0" w:color="auto"/>
        <w:right w:val="none" w:sz="0" w:space="0" w:color="auto"/>
      </w:divBdr>
    </w:div>
    <w:div w:id="1074813577">
      <w:bodyDiv w:val="1"/>
      <w:marLeft w:val="0"/>
      <w:marRight w:val="0"/>
      <w:marTop w:val="0"/>
      <w:marBottom w:val="0"/>
      <w:divBdr>
        <w:top w:val="none" w:sz="0" w:space="0" w:color="auto"/>
        <w:left w:val="none" w:sz="0" w:space="0" w:color="auto"/>
        <w:bottom w:val="none" w:sz="0" w:space="0" w:color="auto"/>
        <w:right w:val="none" w:sz="0" w:space="0" w:color="auto"/>
      </w:divBdr>
    </w:div>
    <w:div w:id="1075663184">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20825718">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78219632">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58968048">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2156298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491746587">
      <w:bodyDiv w:val="1"/>
      <w:marLeft w:val="0"/>
      <w:marRight w:val="0"/>
      <w:marTop w:val="0"/>
      <w:marBottom w:val="0"/>
      <w:divBdr>
        <w:top w:val="none" w:sz="0" w:space="0" w:color="auto"/>
        <w:left w:val="none" w:sz="0" w:space="0" w:color="auto"/>
        <w:bottom w:val="none" w:sz="0" w:space="0" w:color="auto"/>
        <w:right w:val="none" w:sz="0" w:space="0" w:color="auto"/>
      </w:divBdr>
    </w:div>
    <w:div w:id="1540704232">
      <w:bodyDiv w:val="1"/>
      <w:marLeft w:val="0"/>
      <w:marRight w:val="0"/>
      <w:marTop w:val="0"/>
      <w:marBottom w:val="0"/>
      <w:divBdr>
        <w:top w:val="none" w:sz="0" w:space="0" w:color="auto"/>
        <w:left w:val="none" w:sz="0" w:space="0" w:color="auto"/>
        <w:bottom w:val="none" w:sz="0" w:space="0" w:color="auto"/>
        <w:right w:val="none" w:sz="0" w:space="0" w:color="auto"/>
      </w:divBdr>
    </w:div>
    <w:div w:id="1543398042">
      <w:bodyDiv w:val="1"/>
      <w:marLeft w:val="0"/>
      <w:marRight w:val="0"/>
      <w:marTop w:val="0"/>
      <w:marBottom w:val="0"/>
      <w:divBdr>
        <w:top w:val="none" w:sz="0" w:space="0" w:color="auto"/>
        <w:left w:val="none" w:sz="0" w:space="0" w:color="auto"/>
        <w:bottom w:val="none" w:sz="0" w:space="0" w:color="auto"/>
        <w:right w:val="none" w:sz="0" w:space="0" w:color="auto"/>
      </w:divBdr>
    </w:div>
    <w:div w:id="1543590886">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59823067">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21380701">
      <w:bodyDiv w:val="1"/>
      <w:marLeft w:val="0"/>
      <w:marRight w:val="0"/>
      <w:marTop w:val="0"/>
      <w:marBottom w:val="0"/>
      <w:divBdr>
        <w:top w:val="none" w:sz="0" w:space="0" w:color="auto"/>
        <w:left w:val="none" w:sz="0" w:space="0" w:color="auto"/>
        <w:bottom w:val="none" w:sz="0" w:space="0" w:color="auto"/>
        <w:right w:val="none" w:sz="0" w:space="0" w:color="auto"/>
      </w:divBdr>
    </w:div>
    <w:div w:id="1632900100">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9420">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8049906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383987">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05929785">
      <w:bodyDiv w:val="1"/>
      <w:marLeft w:val="0"/>
      <w:marRight w:val="0"/>
      <w:marTop w:val="0"/>
      <w:marBottom w:val="0"/>
      <w:divBdr>
        <w:top w:val="none" w:sz="0" w:space="0" w:color="auto"/>
        <w:left w:val="none" w:sz="0" w:space="0" w:color="auto"/>
        <w:bottom w:val="none" w:sz="0" w:space="0" w:color="auto"/>
        <w:right w:val="none" w:sz="0" w:space="0" w:color="auto"/>
      </w:divBdr>
    </w:div>
    <w:div w:id="1820727327">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79077101">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50378140">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94819201">
      <w:bodyDiv w:val="1"/>
      <w:marLeft w:val="0"/>
      <w:marRight w:val="0"/>
      <w:marTop w:val="0"/>
      <w:marBottom w:val="0"/>
      <w:divBdr>
        <w:top w:val="none" w:sz="0" w:space="0" w:color="auto"/>
        <w:left w:val="none" w:sz="0" w:space="0" w:color="auto"/>
        <w:bottom w:val="none" w:sz="0" w:space="0" w:color="auto"/>
        <w:right w:val="none" w:sz="0" w:space="0" w:color="auto"/>
      </w:divBdr>
    </w:div>
    <w:div w:id="2097089861">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338486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4929-CA47-4981-8AA0-4D184667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7015</Words>
  <Characters>38584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45508</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2018-02-27T00:01:00Z</cp:lastPrinted>
  <dcterms:created xsi:type="dcterms:W3CDTF">2019-03-07T19:29:00Z</dcterms:created>
  <dcterms:modified xsi:type="dcterms:W3CDTF">2019-03-07T19:29:00Z</dcterms:modified>
</cp:coreProperties>
</file>