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7A3BA" w14:textId="30C836E2" w:rsidR="00937DD0" w:rsidRPr="00780601" w:rsidRDefault="0039746D" w:rsidP="007D64E8">
      <w:pPr>
        <w:spacing w:line="276" w:lineRule="auto"/>
        <w:jc w:val="both"/>
        <w:rPr>
          <w:rFonts w:ascii="Arial" w:eastAsia="Arial" w:hAnsi="Arial" w:cs="Arial"/>
        </w:rPr>
      </w:pPr>
      <w:r>
        <w:rPr>
          <w:noProof/>
          <w:lang w:eastAsia="es-CO"/>
        </w:rPr>
        <w:drawing>
          <wp:anchor distT="0" distB="0" distL="114300" distR="114300" simplePos="0" relativeHeight="251658240" behindDoc="0" locked="0" layoutInCell="1" allowOverlap="1" wp14:anchorId="3019A7B2" wp14:editId="7468D4D3">
            <wp:simplePos x="0" y="0"/>
            <wp:positionH relativeFrom="page">
              <wp:posOffset>-451040</wp:posOffset>
            </wp:positionH>
            <wp:positionV relativeFrom="paragraph">
              <wp:posOffset>-1730375</wp:posOffset>
            </wp:positionV>
            <wp:extent cx="8213725" cy="10507980"/>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3725" cy="1050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092">
        <w:rPr>
          <w:noProof/>
          <w:lang w:eastAsia="es-CO"/>
        </w:rPr>
        <w:drawing>
          <wp:anchor distT="0" distB="0" distL="114300" distR="114300" simplePos="0" relativeHeight="251658243" behindDoc="1" locked="0" layoutInCell="1" allowOverlap="1" wp14:anchorId="78573F31" wp14:editId="0BEE4011">
            <wp:simplePos x="0" y="0"/>
            <wp:positionH relativeFrom="page">
              <wp:posOffset>0</wp:posOffset>
            </wp:positionH>
            <wp:positionV relativeFrom="paragraph">
              <wp:posOffset>-3329495</wp:posOffset>
            </wp:positionV>
            <wp:extent cx="7753985" cy="102749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3985" cy="10274935"/>
                    </a:xfrm>
                    <a:prstGeom prst="rect">
                      <a:avLst/>
                    </a:prstGeom>
                  </pic:spPr>
                </pic:pic>
              </a:graphicData>
            </a:graphic>
            <wp14:sizeRelH relativeFrom="page">
              <wp14:pctWidth>0</wp14:pctWidth>
            </wp14:sizeRelH>
            <wp14:sizeRelV relativeFrom="page">
              <wp14:pctHeight>0</wp14:pctHeight>
            </wp14:sizeRelV>
          </wp:anchor>
        </w:drawing>
      </w:r>
    </w:p>
    <w:p w14:paraId="24D102C5" w14:textId="4E128165" w:rsidR="00937DD0" w:rsidRPr="00780601" w:rsidRDefault="00937DD0" w:rsidP="007D64E8">
      <w:pPr>
        <w:spacing w:line="276" w:lineRule="auto"/>
        <w:jc w:val="both"/>
        <w:rPr>
          <w:rFonts w:ascii="Arial" w:eastAsia="Arial" w:hAnsi="Arial" w:cs="Arial"/>
        </w:rPr>
      </w:pPr>
    </w:p>
    <w:p w14:paraId="0163FE23" w14:textId="1DD4116E" w:rsidR="00937DD0" w:rsidRPr="00780601" w:rsidRDefault="00937DD0" w:rsidP="007D64E8">
      <w:pPr>
        <w:spacing w:line="276" w:lineRule="auto"/>
        <w:jc w:val="both"/>
        <w:rPr>
          <w:rFonts w:ascii="Arial" w:eastAsia="Arial" w:hAnsi="Arial" w:cs="Arial"/>
        </w:rPr>
      </w:pPr>
    </w:p>
    <w:p w14:paraId="01437214" w14:textId="152B0FFB" w:rsidR="00937DD0" w:rsidRPr="00780601" w:rsidRDefault="00937DD0" w:rsidP="005F085E">
      <w:pPr>
        <w:spacing w:line="276" w:lineRule="auto"/>
        <w:jc w:val="center"/>
        <w:rPr>
          <w:rFonts w:ascii="Arial" w:eastAsia="Arial" w:hAnsi="Arial" w:cs="Arial"/>
        </w:rPr>
      </w:pPr>
    </w:p>
    <w:p w14:paraId="137C0A63" w14:textId="0501776B" w:rsidR="00937DD0" w:rsidRPr="00780601" w:rsidRDefault="00937DD0" w:rsidP="007D64E8">
      <w:pPr>
        <w:spacing w:line="276" w:lineRule="auto"/>
        <w:jc w:val="both"/>
        <w:rPr>
          <w:rFonts w:ascii="Arial" w:eastAsia="Arial" w:hAnsi="Arial" w:cs="Arial"/>
        </w:rPr>
      </w:pPr>
    </w:p>
    <w:p w14:paraId="18A73662" w14:textId="77777777" w:rsidR="00937DD0" w:rsidRPr="00780601" w:rsidRDefault="00937DD0" w:rsidP="007D64E8">
      <w:pPr>
        <w:spacing w:line="276" w:lineRule="auto"/>
        <w:jc w:val="both"/>
        <w:rPr>
          <w:rFonts w:ascii="Arial" w:eastAsia="Arial" w:hAnsi="Arial" w:cs="Arial"/>
        </w:rPr>
      </w:pPr>
    </w:p>
    <w:p w14:paraId="65EDB0DF" w14:textId="0FFF00A8" w:rsidR="00C12626" w:rsidRDefault="00D41C87">
      <w:pPr>
        <w:widowControl/>
        <w:rPr>
          <w:rFonts w:ascii="Arial" w:hAnsi="Arial" w:cs="Arial"/>
          <w:b/>
        </w:rPr>
      </w:pPr>
      <w:r>
        <w:rPr>
          <w:noProof/>
          <w:lang w:eastAsia="es-CO"/>
        </w:rPr>
        <mc:AlternateContent>
          <mc:Choice Requires="wps">
            <w:drawing>
              <wp:anchor distT="0" distB="0" distL="114300" distR="114300" simplePos="0" relativeHeight="251658242" behindDoc="0" locked="0" layoutInCell="1" allowOverlap="1" wp14:anchorId="343F2B5F" wp14:editId="248B494E">
                <wp:simplePos x="0" y="0"/>
                <wp:positionH relativeFrom="column">
                  <wp:posOffset>-234969</wp:posOffset>
                </wp:positionH>
                <wp:positionV relativeFrom="paragraph">
                  <wp:posOffset>3853275</wp:posOffset>
                </wp:positionV>
                <wp:extent cx="2906973" cy="1924334"/>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906973" cy="1924334"/>
                        </a:xfrm>
                        <a:prstGeom prst="rect">
                          <a:avLst/>
                        </a:prstGeom>
                        <a:noFill/>
                        <a:ln w="6350">
                          <a:noFill/>
                        </a:ln>
                      </wps:spPr>
                      <wps:txbx>
                        <w:txbxContent>
                          <w:p w14:paraId="5C1FA9F2" w14:textId="2A0B6D70" w:rsidR="003026F7" w:rsidRPr="00D41C87" w:rsidRDefault="003026F7">
                            <w:pPr>
                              <w:rPr>
                                <w:b/>
                                <w:bCs/>
                                <w:color w:val="FFFFFF" w:themeColor="background1"/>
                                <w:sz w:val="72"/>
                                <w:szCs w:val="72"/>
                                <w:lang w:val="es-ES"/>
                              </w:rPr>
                            </w:pPr>
                            <w:r w:rsidRPr="00D41C87">
                              <w:rPr>
                                <w:b/>
                                <w:bCs/>
                                <w:color w:val="FFFFFF" w:themeColor="background1"/>
                                <w:sz w:val="72"/>
                                <w:szCs w:val="72"/>
                                <w:lang w:val="es-ES"/>
                              </w:rPr>
                              <w:t>INFORME DE GESTIÓN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F2B5F" id="_x0000_t202" coordsize="21600,21600" o:spt="202" path="m,l,21600r21600,l21600,xe">
                <v:stroke joinstyle="miter"/>
                <v:path gradientshapeok="t" o:connecttype="rect"/>
              </v:shapetype>
              <v:shape id="Cuadro de texto 40" o:spid="_x0000_s1026" type="#_x0000_t202" style="position:absolute;margin-left:-18.5pt;margin-top:303.4pt;width:228.9pt;height:1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" filled="f" stroked="f" strokeweight=".5pt">
                <v:textbox>
                  <w:txbxContent>
                    <w:p w14:paraId="5C1FA9F2" w14:textId="2A0B6D70" w:rsidR="003026F7" w:rsidRPr="00D41C87" w:rsidRDefault="003026F7">
                      <w:pPr>
                        <w:rPr>
                          <w:b/>
                          <w:bCs/>
                          <w:color w:val="FFFFFF" w:themeColor="background1"/>
                          <w:sz w:val="72"/>
                          <w:szCs w:val="72"/>
                          <w:lang w:val="es-ES"/>
                        </w:rPr>
                      </w:pPr>
                      <w:r w:rsidRPr="00D41C87">
                        <w:rPr>
                          <w:b/>
                          <w:bCs/>
                          <w:color w:val="FFFFFF" w:themeColor="background1"/>
                          <w:sz w:val="72"/>
                          <w:szCs w:val="72"/>
                          <w:lang w:val="es-ES"/>
                        </w:rPr>
                        <w:t>INFORME DE GESTIÓN 2019</w:t>
                      </w:r>
                    </w:p>
                  </w:txbxContent>
                </v:textbox>
              </v:shape>
            </w:pict>
          </mc:Fallback>
        </mc:AlternateContent>
      </w:r>
      <w:r w:rsidR="00C12626">
        <w:rPr>
          <w:rFonts w:ascii="Arial" w:hAnsi="Arial" w:cs="Arial"/>
          <w:b/>
        </w:rPr>
        <w:br w:type="page"/>
      </w:r>
    </w:p>
    <w:p w14:paraId="2D09CD32" w14:textId="531507B1" w:rsidR="00C4691C" w:rsidRDefault="00A71B23" w:rsidP="001667EC">
      <w:pPr>
        <w:spacing w:line="276" w:lineRule="auto"/>
        <w:jc w:val="center"/>
        <w:rPr>
          <w:rFonts w:ascii="Arial" w:hAnsi="Arial" w:cs="Arial"/>
          <w:b/>
        </w:rPr>
      </w:pPr>
      <w:r w:rsidRPr="00CA01FA">
        <w:rPr>
          <w:rFonts w:ascii="Arial" w:hAnsi="Arial" w:cs="Arial"/>
          <w:b/>
        </w:rPr>
        <w:lastRenderedPageBreak/>
        <w:t xml:space="preserve">Tabla de </w:t>
      </w:r>
      <w:r w:rsidR="00C4691C" w:rsidRPr="00CA01FA">
        <w:rPr>
          <w:rFonts w:ascii="Arial" w:hAnsi="Arial" w:cs="Arial"/>
          <w:b/>
        </w:rPr>
        <w:t>Contenido</w:t>
      </w:r>
    </w:p>
    <w:p w14:paraId="68D4F028" w14:textId="77777777" w:rsidR="00CA01FA" w:rsidRPr="004B1059" w:rsidRDefault="00CA01FA" w:rsidP="001667EC">
      <w:pPr>
        <w:spacing w:line="276" w:lineRule="auto"/>
        <w:jc w:val="center"/>
        <w:rPr>
          <w:rFonts w:ascii="Arial" w:hAnsi="Arial" w:cs="Arial"/>
          <w:b/>
        </w:rPr>
      </w:pPr>
    </w:p>
    <w:bookmarkStart w:id="0" w:name="_Hlk536607255"/>
    <w:p w14:paraId="7C1ED042" w14:textId="62E0089F" w:rsidR="0075766D" w:rsidRPr="00E324B8" w:rsidRDefault="00BC069B">
      <w:pPr>
        <w:pStyle w:val="TDC1"/>
        <w:tabs>
          <w:tab w:val="right" w:leader="dot" w:pos="8790"/>
        </w:tabs>
        <w:rPr>
          <w:rFonts w:ascii="Arial" w:eastAsiaTheme="minorEastAsia" w:hAnsi="Arial" w:cs="Arial"/>
          <w:noProof/>
          <w:lang w:eastAsia="es-CO"/>
        </w:rPr>
      </w:pPr>
      <w:r w:rsidRPr="00E324B8">
        <w:rPr>
          <w:rFonts w:ascii="Arial" w:hAnsi="Arial" w:cs="Arial"/>
        </w:rPr>
        <w:fldChar w:fldCharType="begin"/>
      </w:r>
      <w:r w:rsidR="00C4691C" w:rsidRPr="00E324B8">
        <w:rPr>
          <w:rFonts w:ascii="Arial" w:hAnsi="Arial" w:cs="Arial"/>
        </w:rPr>
        <w:instrText xml:space="preserve"> TOC \o "1-3" \h \z \u </w:instrText>
      </w:r>
      <w:r w:rsidRPr="00E324B8">
        <w:rPr>
          <w:rFonts w:ascii="Arial" w:hAnsi="Arial" w:cs="Arial"/>
        </w:rPr>
        <w:fldChar w:fldCharType="separate"/>
      </w:r>
      <w:hyperlink w:anchor="_Toc32477745" w:history="1">
        <w:r w:rsidR="0075766D" w:rsidRPr="00E324B8">
          <w:rPr>
            <w:rStyle w:val="Hipervnculo"/>
            <w:rFonts w:ascii="Arial" w:hAnsi="Arial" w:cs="Arial"/>
            <w:noProof/>
          </w:rPr>
          <w:t>INTRODUCCIÓN</w:t>
        </w:r>
        <w:r w:rsidR="0075766D" w:rsidRPr="00E324B8">
          <w:rPr>
            <w:rFonts w:ascii="Arial" w:hAnsi="Arial" w:cs="Arial"/>
            <w:noProof/>
            <w:webHidden/>
          </w:rPr>
          <w:tab/>
        </w:r>
        <w:r w:rsidR="0075766D" w:rsidRPr="00E324B8">
          <w:rPr>
            <w:rFonts w:ascii="Arial" w:hAnsi="Arial" w:cs="Arial"/>
            <w:noProof/>
            <w:webHidden/>
          </w:rPr>
          <w:fldChar w:fldCharType="begin"/>
        </w:r>
        <w:r w:rsidR="0075766D" w:rsidRPr="00E324B8">
          <w:rPr>
            <w:rFonts w:ascii="Arial" w:hAnsi="Arial" w:cs="Arial"/>
            <w:noProof/>
            <w:webHidden/>
          </w:rPr>
          <w:instrText xml:space="preserve"> PAGEREF _Toc32477745 \h </w:instrText>
        </w:r>
        <w:r w:rsidR="0075766D" w:rsidRPr="00E324B8">
          <w:rPr>
            <w:rFonts w:ascii="Arial" w:hAnsi="Arial" w:cs="Arial"/>
            <w:noProof/>
            <w:webHidden/>
          </w:rPr>
        </w:r>
        <w:r w:rsidR="0075766D" w:rsidRPr="00E324B8">
          <w:rPr>
            <w:rFonts w:ascii="Arial" w:hAnsi="Arial" w:cs="Arial"/>
            <w:noProof/>
            <w:webHidden/>
          </w:rPr>
          <w:fldChar w:fldCharType="separate"/>
        </w:r>
        <w:r w:rsidR="0075766D" w:rsidRPr="00E324B8">
          <w:rPr>
            <w:rFonts w:ascii="Arial" w:hAnsi="Arial" w:cs="Arial"/>
            <w:noProof/>
            <w:webHidden/>
          </w:rPr>
          <w:t>4</w:t>
        </w:r>
        <w:r w:rsidR="0075766D" w:rsidRPr="00E324B8">
          <w:rPr>
            <w:rFonts w:ascii="Arial" w:hAnsi="Arial" w:cs="Arial"/>
            <w:noProof/>
            <w:webHidden/>
          </w:rPr>
          <w:fldChar w:fldCharType="end"/>
        </w:r>
      </w:hyperlink>
    </w:p>
    <w:p w14:paraId="45285BE7" w14:textId="072A7462"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46" w:history="1">
        <w:r w:rsidRPr="00E324B8">
          <w:rPr>
            <w:rStyle w:val="Hipervnculo"/>
            <w:rFonts w:ascii="Arial" w:hAnsi="Arial" w:cs="Arial"/>
            <w:noProof/>
          </w:rPr>
          <w:t>a)</w:t>
        </w:r>
        <w:r w:rsidRPr="00E324B8">
          <w:rPr>
            <w:rFonts w:ascii="Arial" w:eastAsiaTheme="minorEastAsia" w:hAnsi="Arial" w:cs="Arial"/>
            <w:noProof/>
            <w:lang w:eastAsia="es-CO"/>
          </w:rPr>
          <w:tab/>
        </w:r>
        <w:r w:rsidRPr="00E324B8">
          <w:rPr>
            <w:rStyle w:val="Hipervnculo"/>
            <w:rFonts w:ascii="Arial" w:hAnsi="Arial" w:cs="Arial"/>
            <w:noProof/>
          </w:rPr>
          <w:t>CUMPLIMIENTO DE LAS METAS PLAN DE DESARROLLO DISTRITAL.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_Toc32477746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5</w:t>
        </w:r>
        <w:r w:rsidRPr="00E324B8">
          <w:rPr>
            <w:rFonts w:ascii="Arial" w:hAnsi="Arial" w:cs="Arial"/>
            <w:noProof/>
            <w:webHidden/>
          </w:rPr>
          <w:fldChar w:fldCharType="end"/>
        </w:r>
      </w:hyperlink>
    </w:p>
    <w:p w14:paraId="385A845C" w14:textId="7292ADE3"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47" w:history="1">
        <w:r w:rsidRPr="00E324B8">
          <w:rPr>
            <w:rStyle w:val="Hipervnculo"/>
            <w:rFonts w:ascii="Arial" w:hAnsi="Arial" w:cs="Arial"/>
            <w:caps/>
            <w:noProof/>
          </w:rPr>
          <w:t>1.</w:t>
        </w:r>
        <w:r w:rsidRPr="00E324B8">
          <w:rPr>
            <w:rFonts w:ascii="Arial" w:eastAsiaTheme="minorEastAsia" w:hAnsi="Arial" w:cs="Arial"/>
            <w:noProof/>
            <w:lang w:eastAsia="es-CO"/>
          </w:rPr>
          <w:tab/>
        </w:r>
        <w:r w:rsidRPr="00E324B8">
          <w:rPr>
            <w:rStyle w:val="Hipervnculo"/>
            <w:rFonts w:ascii="Arial" w:hAnsi="Arial" w:cs="Arial"/>
            <w:caps/>
            <w:noProof/>
          </w:rPr>
          <w:t>PROYECTO DE INVERSIÓN 408 - Recuperación, rehabilitación y mantenimiento de la malla vial.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_Toc32477747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w:t>
        </w:r>
        <w:r w:rsidRPr="00E324B8">
          <w:rPr>
            <w:rFonts w:ascii="Arial" w:hAnsi="Arial" w:cs="Arial"/>
            <w:noProof/>
            <w:webHidden/>
          </w:rPr>
          <w:fldChar w:fldCharType="end"/>
        </w:r>
      </w:hyperlink>
    </w:p>
    <w:p w14:paraId="0394964A" w14:textId="01D9B392"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48" w:history="1">
        <w:r w:rsidRPr="00E324B8">
          <w:rPr>
            <w:rStyle w:val="Hipervnculo"/>
            <w:rFonts w:ascii="Arial" w:hAnsi="Arial" w:cs="Arial"/>
            <w:noProof/>
          </w:rPr>
          <w:t>1.1.</w:t>
        </w:r>
        <w:r w:rsidRPr="00E324B8">
          <w:rPr>
            <w:rFonts w:ascii="Arial" w:eastAsiaTheme="minorEastAsia" w:hAnsi="Arial" w:cs="Arial"/>
            <w:noProof/>
            <w:lang w:eastAsia="es-CO"/>
          </w:rPr>
          <w:tab/>
        </w:r>
        <w:r w:rsidRPr="00E324B8">
          <w:rPr>
            <w:rStyle w:val="Hipervnculo"/>
            <w:rFonts w:ascii="Arial" w:hAnsi="Arial" w:cs="Arial"/>
            <w:noProof/>
          </w:rPr>
          <w:t>Meta Producto 229: 1.083 km-carril de conservación y rehabilitación de la infraestructura vial local (por donde no circulan rutas de Transmilenio zonal).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_Toc32477748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7</w:t>
        </w:r>
        <w:r w:rsidRPr="00E324B8">
          <w:rPr>
            <w:rFonts w:ascii="Arial" w:hAnsi="Arial" w:cs="Arial"/>
            <w:noProof/>
            <w:webHidden/>
          </w:rPr>
          <w:fldChar w:fldCharType="end"/>
        </w:r>
      </w:hyperlink>
    </w:p>
    <w:p w14:paraId="765658B1" w14:textId="09949EB7"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49" w:history="1">
        <w:r w:rsidRPr="00E324B8">
          <w:rPr>
            <w:rStyle w:val="Hipervnculo"/>
            <w:rFonts w:ascii="Arial" w:hAnsi="Arial" w:cs="Arial"/>
            <w:noProof/>
          </w:rPr>
          <w:t>1.2.</w:t>
        </w:r>
        <w:r w:rsidRPr="00E324B8">
          <w:rPr>
            <w:rFonts w:ascii="Arial" w:eastAsiaTheme="minorEastAsia" w:hAnsi="Arial" w:cs="Arial"/>
            <w:noProof/>
            <w:lang w:eastAsia="es-CO"/>
          </w:rPr>
          <w:tab/>
        </w:r>
        <w:r w:rsidRPr="00E324B8">
          <w:rPr>
            <w:rStyle w:val="Hipervnculo"/>
            <w:rFonts w:ascii="Arial" w:hAnsi="Arial" w:cs="Arial"/>
            <w:noProof/>
          </w:rPr>
          <w:t>Meta Producto 226: Conservación de 50 km carril de malla vial arterial, troncal e intermedio y local (por donde circulan las rutas de Transmilenio troncal y zonal).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_Toc32477749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9</w:t>
        </w:r>
        <w:r w:rsidRPr="00E324B8">
          <w:rPr>
            <w:rFonts w:ascii="Arial" w:hAnsi="Arial" w:cs="Arial"/>
            <w:noProof/>
            <w:webHidden/>
          </w:rPr>
          <w:fldChar w:fldCharType="end"/>
        </w:r>
      </w:hyperlink>
    </w:p>
    <w:p w14:paraId="699566E6" w14:textId="09357ACE"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0" w:history="1">
        <w:r w:rsidRPr="00E324B8">
          <w:rPr>
            <w:rStyle w:val="Hipervnculo"/>
            <w:rFonts w:ascii="Arial" w:hAnsi="Arial" w:cs="Arial"/>
            <w:noProof/>
          </w:rPr>
          <w:t>1.3.</w:t>
        </w:r>
        <w:r w:rsidRPr="00E324B8">
          <w:rPr>
            <w:rFonts w:ascii="Arial" w:eastAsiaTheme="minorEastAsia" w:hAnsi="Arial" w:cs="Arial"/>
            <w:noProof/>
            <w:lang w:eastAsia="es-CO"/>
          </w:rPr>
          <w:tab/>
        </w:r>
        <w:r w:rsidRPr="00E324B8">
          <w:rPr>
            <w:rStyle w:val="Hipervnculo"/>
            <w:rFonts w:ascii="Arial" w:hAnsi="Arial" w:cs="Arial"/>
            <w:noProof/>
          </w:rPr>
          <w:t>Meta Producto 238: Conservar 15,5 Km de ciclorrutas.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_Toc32477750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10</w:t>
        </w:r>
        <w:r w:rsidRPr="00E324B8">
          <w:rPr>
            <w:rFonts w:ascii="Arial" w:hAnsi="Arial" w:cs="Arial"/>
            <w:noProof/>
            <w:webHidden/>
          </w:rPr>
          <w:fldChar w:fldCharType="end"/>
        </w:r>
      </w:hyperlink>
    </w:p>
    <w:p w14:paraId="23997546" w14:textId="5F49E3D6"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1" w:history="1">
        <w:r w:rsidRPr="00E324B8">
          <w:rPr>
            <w:rStyle w:val="Hipervnculo"/>
            <w:rFonts w:ascii="Arial" w:hAnsi="Arial" w:cs="Arial"/>
            <w:noProof/>
          </w:rPr>
          <w:t>1.4.</w:t>
        </w:r>
        <w:r w:rsidRPr="00E324B8">
          <w:rPr>
            <w:rFonts w:ascii="Arial" w:eastAsiaTheme="minorEastAsia" w:hAnsi="Arial" w:cs="Arial"/>
            <w:noProof/>
            <w:lang w:eastAsia="es-CO"/>
          </w:rPr>
          <w:tab/>
        </w:r>
        <w:r w:rsidRPr="00E324B8">
          <w:rPr>
            <w:rStyle w:val="Hipervnculo"/>
            <w:rFonts w:ascii="Arial" w:hAnsi="Arial" w:cs="Arial"/>
            <w:noProof/>
          </w:rPr>
          <w:t>Meta producto 228: Mantener 10 Km-carril de la malla vial rural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_Toc32477751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11</w:t>
        </w:r>
        <w:r w:rsidRPr="00E324B8">
          <w:rPr>
            <w:rFonts w:ascii="Arial" w:hAnsi="Arial" w:cs="Arial"/>
            <w:noProof/>
            <w:webHidden/>
          </w:rPr>
          <w:fldChar w:fldCharType="end"/>
        </w:r>
      </w:hyperlink>
    </w:p>
    <w:p w14:paraId="5134D199" w14:textId="15C040B2"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52" w:history="1">
        <w:r w:rsidRPr="00E324B8">
          <w:rPr>
            <w:rStyle w:val="Hipervnculo"/>
            <w:rFonts w:ascii="Arial" w:hAnsi="Arial" w:cs="Arial"/>
            <w:caps/>
            <w:noProof/>
          </w:rPr>
          <w:t>2.</w:t>
        </w:r>
        <w:r w:rsidRPr="00E324B8">
          <w:rPr>
            <w:rFonts w:ascii="Arial" w:eastAsiaTheme="minorEastAsia" w:hAnsi="Arial" w:cs="Arial"/>
            <w:noProof/>
            <w:lang w:eastAsia="es-CO"/>
          </w:rPr>
          <w:tab/>
        </w:r>
        <w:r w:rsidRPr="00E324B8">
          <w:rPr>
            <w:rStyle w:val="Hipervnculo"/>
            <w:rFonts w:ascii="Arial" w:hAnsi="Arial" w:cs="Arial"/>
            <w:caps/>
            <w:noProof/>
          </w:rPr>
          <w:t>PROYECTO DE INVERSIÓN 1117 – Fortalecimiento y adecuación de la plataforma tecnológica de la UAERMV.</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_Toc32477752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12</w:t>
        </w:r>
        <w:r w:rsidRPr="00E324B8">
          <w:rPr>
            <w:rFonts w:ascii="Arial" w:hAnsi="Arial" w:cs="Arial"/>
            <w:noProof/>
            <w:webHidden/>
          </w:rPr>
          <w:fldChar w:fldCharType="end"/>
        </w:r>
      </w:hyperlink>
    </w:p>
    <w:p w14:paraId="7259CC3F" w14:textId="4F341BA4"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3" w:history="1">
        <w:r w:rsidRPr="00E324B8">
          <w:rPr>
            <w:rStyle w:val="Hipervnculo"/>
            <w:rFonts w:ascii="Arial" w:hAnsi="Arial" w:cs="Arial"/>
            <w:noProof/>
          </w:rPr>
          <w:t>2.1.</w:t>
        </w:r>
        <w:r w:rsidRPr="00E324B8">
          <w:rPr>
            <w:rFonts w:ascii="Arial" w:eastAsiaTheme="minorEastAsia" w:hAnsi="Arial" w:cs="Arial"/>
            <w:noProof/>
            <w:lang w:eastAsia="es-CO"/>
          </w:rPr>
          <w:tab/>
        </w:r>
        <w:r w:rsidRPr="00E324B8">
          <w:rPr>
            <w:rStyle w:val="Hipervnculo"/>
            <w:rFonts w:ascii="Arial" w:hAnsi="Arial" w:cs="Arial"/>
            <w:noProof/>
          </w:rPr>
          <w:t>Meta de producto 259: Fortalecer y modernizar en un 80% el recurso tecnológico y de sistemas de información de entidades del sector movilidad.</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_Toc32477753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13</w:t>
        </w:r>
        <w:r w:rsidRPr="00E324B8">
          <w:rPr>
            <w:rFonts w:ascii="Arial" w:hAnsi="Arial" w:cs="Arial"/>
            <w:noProof/>
            <w:webHidden/>
          </w:rPr>
          <w:fldChar w:fldCharType="end"/>
        </w:r>
      </w:hyperlink>
    </w:p>
    <w:p w14:paraId="79FD7BC7" w14:textId="5CC2B049"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4" w:history="1">
        <w:r w:rsidRPr="00E324B8">
          <w:rPr>
            <w:rStyle w:val="Hipervnculo"/>
            <w:rFonts w:ascii="Arial" w:hAnsi="Arial" w:cs="Arial"/>
            <w:noProof/>
          </w:rPr>
          <w:t>2.2.</w:t>
        </w:r>
        <w:r w:rsidRPr="00E324B8">
          <w:rPr>
            <w:rFonts w:ascii="Arial" w:eastAsiaTheme="minorEastAsia" w:hAnsi="Arial" w:cs="Arial"/>
            <w:noProof/>
            <w:lang w:eastAsia="es-CO"/>
          </w:rPr>
          <w:tab/>
        </w:r>
        <w:r w:rsidRPr="00E324B8">
          <w:rPr>
            <w:rStyle w:val="Hipervnculo"/>
            <w:rFonts w:ascii="Arial" w:hAnsi="Arial" w:cs="Arial"/>
            <w:noProof/>
          </w:rPr>
          <w:t>Desarrollar proyectos tecnológicos resultantes del levantamiento y diagnóstico para la implementación de la arquitectura empresarial.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_Toc32477754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13</w:t>
        </w:r>
        <w:r w:rsidRPr="00E324B8">
          <w:rPr>
            <w:rFonts w:ascii="Arial" w:hAnsi="Arial" w:cs="Arial"/>
            <w:noProof/>
            <w:webHidden/>
          </w:rPr>
          <w:fldChar w:fldCharType="end"/>
        </w:r>
      </w:hyperlink>
    </w:p>
    <w:p w14:paraId="0C827AE8" w14:textId="58A9F6D3"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5" w:history="1">
        <w:r w:rsidRPr="00E324B8">
          <w:rPr>
            <w:rStyle w:val="Hipervnculo"/>
            <w:rFonts w:ascii="Arial" w:hAnsi="Arial" w:cs="Arial"/>
            <w:noProof/>
          </w:rPr>
          <w:t>2.3.</w:t>
        </w:r>
        <w:r w:rsidRPr="00E324B8">
          <w:rPr>
            <w:rFonts w:ascii="Arial" w:eastAsiaTheme="minorEastAsia" w:hAnsi="Arial" w:cs="Arial"/>
            <w:noProof/>
            <w:lang w:eastAsia="es-CO"/>
          </w:rPr>
          <w:tab/>
        </w:r>
        <w:r w:rsidRPr="00E324B8">
          <w:rPr>
            <w:rStyle w:val="Hipervnculo"/>
            <w:rFonts w:ascii="Arial" w:hAnsi="Arial" w:cs="Arial"/>
            <w:noProof/>
          </w:rPr>
          <w:t>Política de Gobierno Digital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_Toc32477755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15</w:t>
        </w:r>
        <w:r w:rsidRPr="00E324B8">
          <w:rPr>
            <w:rFonts w:ascii="Arial" w:hAnsi="Arial" w:cs="Arial"/>
            <w:noProof/>
            <w:webHidden/>
          </w:rPr>
          <w:fldChar w:fldCharType="end"/>
        </w:r>
      </w:hyperlink>
    </w:p>
    <w:p w14:paraId="04B1C245" w14:textId="1D072EC2"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6" w:history="1">
        <w:r w:rsidRPr="00E324B8">
          <w:rPr>
            <w:rStyle w:val="Hipervnculo"/>
            <w:rFonts w:ascii="Arial" w:eastAsiaTheme="minorHAnsi" w:hAnsi="Arial" w:cs="Arial"/>
            <w:noProof/>
          </w:rPr>
          <w:t>2.4.</w:t>
        </w:r>
        <w:r w:rsidRPr="00E324B8">
          <w:rPr>
            <w:rFonts w:ascii="Arial" w:eastAsiaTheme="minorEastAsia" w:hAnsi="Arial" w:cs="Arial"/>
            <w:noProof/>
            <w:lang w:eastAsia="es-CO"/>
          </w:rPr>
          <w:tab/>
        </w:r>
        <w:r w:rsidRPr="00E324B8">
          <w:rPr>
            <w:rStyle w:val="Hipervnculo"/>
            <w:rFonts w:ascii="Arial" w:eastAsiaTheme="minorHAnsi" w:hAnsi="Arial" w:cs="Arial"/>
            <w:noProof/>
          </w:rPr>
          <w:t>Infraestructura tecnológica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_Toc32477756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17</w:t>
        </w:r>
        <w:r w:rsidRPr="00E324B8">
          <w:rPr>
            <w:rFonts w:ascii="Arial" w:hAnsi="Arial" w:cs="Arial"/>
            <w:noProof/>
            <w:webHidden/>
          </w:rPr>
          <w:fldChar w:fldCharType="end"/>
        </w:r>
      </w:hyperlink>
    </w:p>
    <w:p w14:paraId="32767615" w14:textId="3DF77490"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57" w:history="1">
        <w:r w:rsidRPr="00E324B8">
          <w:rPr>
            <w:rStyle w:val="Hipervnculo"/>
            <w:rFonts w:ascii="Arial" w:hAnsi="Arial" w:cs="Arial"/>
            <w:caps/>
            <w:noProof/>
          </w:rPr>
          <w:t>3.</w:t>
        </w:r>
        <w:r w:rsidRPr="00E324B8">
          <w:rPr>
            <w:rFonts w:ascii="Arial" w:eastAsiaTheme="minorEastAsia" w:hAnsi="Arial" w:cs="Arial"/>
            <w:noProof/>
            <w:lang w:eastAsia="es-CO"/>
          </w:rPr>
          <w:tab/>
        </w:r>
        <w:r w:rsidRPr="00E324B8">
          <w:rPr>
            <w:rStyle w:val="Hipervnculo"/>
            <w:rFonts w:ascii="Arial" w:hAnsi="Arial" w:cs="Arial"/>
            <w:caps/>
            <w:noProof/>
          </w:rPr>
          <w:t>PROYECTO DE INVERSIÓN 1171 – Transparencia, gestión pública y atención a partes interesadas en la UAERMV.</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_Toc32477757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19</w:t>
        </w:r>
        <w:r w:rsidRPr="00E324B8">
          <w:rPr>
            <w:rFonts w:ascii="Arial" w:hAnsi="Arial" w:cs="Arial"/>
            <w:noProof/>
            <w:webHidden/>
          </w:rPr>
          <w:fldChar w:fldCharType="end"/>
        </w:r>
      </w:hyperlink>
    </w:p>
    <w:p w14:paraId="059CD322" w14:textId="30588D60"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8" w:history="1">
        <w:r w:rsidRPr="00E324B8">
          <w:rPr>
            <w:rStyle w:val="Hipervnculo"/>
            <w:rFonts w:ascii="Arial" w:hAnsi="Arial" w:cs="Arial"/>
            <w:caps/>
            <w:noProof/>
          </w:rPr>
          <w:t>3.1.</w:t>
        </w:r>
        <w:r w:rsidRPr="00E324B8">
          <w:rPr>
            <w:rFonts w:ascii="Arial" w:eastAsiaTheme="minorEastAsia" w:hAnsi="Arial" w:cs="Arial"/>
            <w:noProof/>
            <w:lang w:eastAsia="es-CO"/>
          </w:rPr>
          <w:tab/>
        </w:r>
        <w:r w:rsidRPr="00E324B8">
          <w:rPr>
            <w:rStyle w:val="Hipervnculo"/>
            <w:rFonts w:ascii="Arial" w:hAnsi="Arial" w:cs="Arial"/>
            <w:noProof/>
          </w:rPr>
          <w:t xml:space="preserve">Atención </w:t>
        </w:r>
        <w:r w:rsidRPr="00E324B8">
          <w:rPr>
            <w:rStyle w:val="Hipervnculo"/>
            <w:rFonts w:ascii="Arial" w:hAnsi="Arial" w:cs="Arial"/>
            <w:noProof/>
            <w:lang w:val="es-ES"/>
          </w:rPr>
          <w:t>a</w:t>
        </w:r>
        <w:r w:rsidRPr="00E324B8">
          <w:rPr>
            <w:rStyle w:val="Hipervnculo"/>
            <w:rFonts w:ascii="Arial" w:hAnsi="Arial" w:cs="Arial"/>
            <w:noProof/>
          </w:rPr>
          <w:t>l Ciudadano</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_Toc32477758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21</w:t>
        </w:r>
        <w:r w:rsidRPr="00E324B8">
          <w:rPr>
            <w:rFonts w:ascii="Arial" w:hAnsi="Arial" w:cs="Arial"/>
            <w:noProof/>
            <w:webHidden/>
          </w:rPr>
          <w:fldChar w:fldCharType="end"/>
        </w:r>
      </w:hyperlink>
    </w:p>
    <w:p w14:paraId="6C5C681C" w14:textId="292A363A"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59" w:history="1">
        <w:r w:rsidRPr="00E324B8">
          <w:rPr>
            <w:rStyle w:val="Hipervnculo"/>
            <w:rFonts w:ascii="Arial" w:hAnsi="Arial" w:cs="Arial"/>
            <w:noProof/>
          </w:rPr>
          <w:t>3.2.</w:t>
        </w:r>
        <w:r w:rsidRPr="00E324B8">
          <w:rPr>
            <w:rFonts w:ascii="Arial" w:eastAsiaTheme="minorEastAsia" w:hAnsi="Arial" w:cs="Arial"/>
            <w:noProof/>
            <w:lang w:eastAsia="es-CO"/>
          </w:rPr>
          <w:tab/>
        </w:r>
        <w:r w:rsidRPr="00E324B8">
          <w:rPr>
            <w:rStyle w:val="Hipervnculo"/>
            <w:rFonts w:ascii="Arial" w:hAnsi="Arial" w:cs="Arial"/>
            <w:noProof/>
          </w:rPr>
          <w:t>Gestión de recursos físicos e infraestructura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_Toc32477759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25</w:t>
        </w:r>
        <w:r w:rsidRPr="00E324B8">
          <w:rPr>
            <w:rFonts w:ascii="Arial" w:hAnsi="Arial" w:cs="Arial"/>
            <w:noProof/>
            <w:webHidden/>
          </w:rPr>
          <w:fldChar w:fldCharType="end"/>
        </w:r>
      </w:hyperlink>
    </w:p>
    <w:p w14:paraId="3012F32F" w14:textId="21689971"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0" w:history="1">
        <w:r w:rsidRPr="00E324B8">
          <w:rPr>
            <w:rStyle w:val="Hipervnculo"/>
            <w:rFonts w:ascii="Arial" w:hAnsi="Arial" w:cs="Arial"/>
            <w:noProof/>
          </w:rPr>
          <w:t>3.3.</w:t>
        </w:r>
        <w:r w:rsidRPr="00E324B8">
          <w:rPr>
            <w:rFonts w:ascii="Arial" w:eastAsiaTheme="minorEastAsia" w:hAnsi="Arial" w:cs="Arial"/>
            <w:noProof/>
            <w:lang w:eastAsia="es-CO"/>
          </w:rPr>
          <w:tab/>
        </w:r>
        <w:r w:rsidRPr="00E324B8">
          <w:rPr>
            <w:rStyle w:val="Hipervnculo"/>
            <w:rFonts w:ascii="Arial" w:hAnsi="Arial" w:cs="Arial"/>
            <w:noProof/>
          </w:rPr>
          <w:t>Contratación</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_Toc32477760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26</w:t>
        </w:r>
        <w:r w:rsidRPr="00E324B8">
          <w:rPr>
            <w:rFonts w:ascii="Arial" w:hAnsi="Arial" w:cs="Arial"/>
            <w:noProof/>
            <w:webHidden/>
          </w:rPr>
          <w:fldChar w:fldCharType="end"/>
        </w:r>
      </w:hyperlink>
    </w:p>
    <w:p w14:paraId="62081309" w14:textId="0BE89373"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1" w:history="1">
        <w:r w:rsidRPr="00E324B8">
          <w:rPr>
            <w:rStyle w:val="Hipervnculo"/>
            <w:rFonts w:ascii="Arial" w:hAnsi="Arial" w:cs="Arial"/>
            <w:noProof/>
          </w:rPr>
          <w:t>3.4.</w:t>
        </w:r>
        <w:r w:rsidRPr="00E324B8">
          <w:rPr>
            <w:rFonts w:ascii="Arial" w:eastAsiaTheme="minorEastAsia" w:hAnsi="Arial" w:cs="Arial"/>
            <w:noProof/>
            <w:lang w:eastAsia="es-CO"/>
          </w:rPr>
          <w:tab/>
        </w:r>
        <w:r w:rsidRPr="00E324B8">
          <w:rPr>
            <w:rStyle w:val="Hipervnculo"/>
            <w:rFonts w:ascii="Arial" w:hAnsi="Arial" w:cs="Arial"/>
            <w:noProof/>
          </w:rPr>
          <w:t>Financiera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_Toc32477761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26</w:t>
        </w:r>
        <w:r w:rsidRPr="00E324B8">
          <w:rPr>
            <w:rFonts w:ascii="Arial" w:hAnsi="Arial" w:cs="Arial"/>
            <w:noProof/>
            <w:webHidden/>
          </w:rPr>
          <w:fldChar w:fldCharType="end"/>
        </w:r>
      </w:hyperlink>
    </w:p>
    <w:p w14:paraId="6ACF2C9D" w14:textId="4CF5173E"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2" w:history="1">
        <w:r w:rsidRPr="00E324B8">
          <w:rPr>
            <w:rStyle w:val="Hipervnculo"/>
            <w:rFonts w:ascii="Arial" w:hAnsi="Arial" w:cs="Arial"/>
            <w:noProof/>
          </w:rPr>
          <w:t>3.5.</w:t>
        </w:r>
        <w:r w:rsidRPr="00E324B8">
          <w:rPr>
            <w:rFonts w:ascii="Arial" w:eastAsiaTheme="minorEastAsia" w:hAnsi="Arial" w:cs="Arial"/>
            <w:noProof/>
            <w:lang w:eastAsia="es-CO"/>
          </w:rPr>
          <w:tab/>
        </w:r>
        <w:r w:rsidRPr="00E324B8">
          <w:rPr>
            <w:rStyle w:val="Hipervnculo"/>
            <w:rFonts w:ascii="Arial" w:hAnsi="Arial" w:cs="Arial"/>
            <w:noProof/>
          </w:rPr>
          <w:t>Talento Humano</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_Toc32477762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28</w:t>
        </w:r>
        <w:r w:rsidRPr="00E324B8">
          <w:rPr>
            <w:rFonts w:ascii="Arial" w:hAnsi="Arial" w:cs="Arial"/>
            <w:noProof/>
            <w:webHidden/>
          </w:rPr>
          <w:fldChar w:fldCharType="end"/>
        </w:r>
      </w:hyperlink>
    </w:p>
    <w:p w14:paraId="28EF75E7" w14:textId="5B3C6CC6"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3" w:history="1">
        <w:r w:rsidRPr="00E324B8">
          <w:rPr>
            <w:rStyle w:val="Hipervnculo"/>
            <w:rFonts w:ascii="Arial" w:hAnsi="Arial" w:cs="Arial"/>
            <w:noProof/>
          </w:rPr>
          <w:t>3.6.</w:t>
        </w:r>
        <w:r w:rsidRPr="00E324B8">
          <w:rPr>
            <w:rFonts w:ascii="Arial" w:eastAsiaTheme="minorEastAsia" w:hAnsi="Arial" w:cs="Arial"/>
            <w:noProof/>
            <w:lang w:eastAsia="es-CO"/>
          </w:rPr>
          <w:tab/>
        </w:r>
        <w:r w:rsidRPr="00E324B8">
          <w:rPr>
            <w:rStyle w:val="Hipervnculo"/>
            <w:rFonts w:ascii="Arial" w:hAnsi="Arial" w:cs="Arial"/>
            <w:noProof/>
          </w:rPr>
          <w:t>Control Disciplinario Interno</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_Toc32477763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30</w:t>
        </w:r>
        <w:r w:rsidRPr="00E324B8">
          <w:rPr>
            <w:rFonts w:ascii="Arial" w:hAnsi="Arial" w:cs="Arial"/>
            <w:noProof/>
            <w:webHidden/>
          </w:rPr>
          <w:fldChar w:fldCharType="end"/>
        </w:r>
      </w:hyperlink>
    </w:p>
    <w:p w14:paraId="058AE3EE" w14:textId="6EA545E4"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4" w:history="1">
        <w:r w:rsidRPr="00E324B8">
          <w:rPr>
            <w:rStyle w:val="Hipervnculo"/>
            <w:rFonts w:ascii="Arial" w:hAnsi="Arial" w:cs="Arial"/>
            <w:noProof/>
          </w:rPr>
          <w:t>3.7.</w:t>
        </w:r>
        <w:r w:rsidRPr="00E324B8">
          <w:rPr>
            <w:rFonts w:ascii="Arial" w:eastAsiaTheme="minorEastAsia" w:hAnsi="Arial" w:cs="Arial"/>
            <w:noProof/>
            <w:lang w:eastAsia="es-CO"/>
          </w:rPr>
          <w:tab/>
        </w:r>
        <w:r w:rsidRPr="00E324B8">
          <w:rPr>
            <w:rStyle w:val="Hipervnculo"/>
            <w:rFonts w:ascii="Arial" w:hAnsi="Arial" w:cs="Arial"/>
            <w:noProof/>
          </w:rPr>
          <w:t>Gestión Documental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_Toc32477764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30</w:t>
        </w:r>
        <w:r w:rsidRPr="00E324B8">
          <w:rPr>
            <w:rFonts w:ascii="Arial" w:hAnsi="Arial" w:cs="Arial"/>
            <w:noProof/>
            <w:webHidden/>
          </w:rPr>
          <w:fldChar w:fldCharType="end"/>
        </w:r>
      </w:hyperlink>
    </w:p>
    <w:p w14:paraId="3C56E01A" w14:textId="73191E8D"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5" w:history="1">
        <w:r w:rsidRPr="00E324B8">
          <w:rPr>
            <w:rStyle w:val="Hipervnculo"/>
            <w:rFonts w:ascii="Arial" w:hAnsi="Arial" w:cs="Arial"/>
            <w:noProof/>
            <w:lang w:val="es-ES"/>
          </w:rPr>
          <w:t>3.8.</w:t>
        </w:r>
        <w:r w:rsidRPr="00E324B8">
          <w:rPr>
            <w:rFonts w:ascii="Arial" w:eastAsiaTheme="minorEastAsia" w:hAnsi="Arial" w:cs="Arial"/>
            <w:noProof/>
            <w:lang w:eastAsia="es-CO"/>
          </w:rPr>
          <w:tab/>
        </w:r>
        <w:r w:rsidRPr="00E324B8">
          <w:rPr>
            <w:rStyle w:val="Hipervnculo"/>
            <w:rFonts w:ascii="Arial" w:hAnsi="Arial" w:cs="Arial"/>
            <w:noProof/>
            <w:lang w:val="es-ES"/>
          </w:rPr>
          <w:t>Comunicación interna y externa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_Toc32477765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32</w:t>
        </w:r>
        <w:r w:rsidRPr="00E324B8">
          <w:rPr>
            <w:rFonts w:ascii="Arial" w:hAnsi="Arial" w:cs="Arial"/>
            <w:noProof/>
            <w:webHidden/>
          </w:rPr>
          <w:fldChar w:fldCharType="end"/>
        </w:r>
      </w:hyperlink>
    </w:p>
    <w:p w14:paraId="6BE01996" w14:textId="5938297B"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66" w:history="1">
        <w:r w:rsidRPr="00E324B8">
          <w:rPr>
            <w:rStyle w:val="Hipervnculo"/>
            <w:rFonts w:ascii="Arial" w:hAnsi="Arial" w:cs="Arial"/>
            <w:caps/>
            <w:noProof/>
          </w:rPr>
          <w:t>4.</w:t>
        </w:r>
        <w:r w:rsidRPr="00E324B8">
          <w:rPr>
            <w:rFonts w:ascii="Arial" w:eastAsiaTheme="minorEastAsia" w:hAnsi="Arial" w:cs="Arial"/>
            <w:noProof/>
            <w:lang w:eastAsia="es-CO"/>
          </w:rPr>
          <w:tab/>
        </w:r>
        <w:r w:rsidRPr="00E324B8">
          <w:rPr>
            <w:rStyle w:val="Hipervnculo"/>
            <w:rFonts w:ascii="Arial" w:hAnsi="Arial" w:cs="Arial"/>
            <w:caps/>
            <w:noProof/>
          </w:rPr>
          <w:t>PROYECTO DE INVERSIÓN 1181 – Modernización Institucional.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_Toc32477766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34</w:t>
        </w:r>
        <w:r w:rsidRPr="00E324B8">
          <w:rPr>
            <w:rFonts w:ascii="Arial" w:hAnsi="Arial" w:cs="Arial"/>
            <w:noProof/>
            <w:webHidden/>
          </w:rPr>
          <w:fldChar w:fldCharType="end"/>
        </w:r>
      </w:hyperlink>
    </w:p>
    <w:p w14:paraId="0F428F06" w14:textId="27010F15"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7" w:history="1">
        <w:r w:rsidRPr="00E324B8">
          <w:rPr>
            <w:rStyle w:val="Hipervnculo"/>
            <w:rFonts w:ascii="Arial" w:hAnsi="Arial" w:cs="Arial"/>
            <w:noProof/>
          </w:rPr>
          <w:t>4.1.</w:t>
        </w:r>
        <w:r w:rsidRPr="00E324B8">
          <w:rPr>
            <w:rFonts w:ascii="Arial" w:eastAsiaTheme="minorEastAsia" w:hAnsi="Arial" w:cs="Arial"/>
            <w:noProof/>
            <w:lang w:eastAsia="es-CO"/>
          </w:rPr>
          <w:tab/>
        </w:r>
        <w:r w:rsidRPr="00E324B8">
          <w:rPr>
            <w:rStyle w:val="Hipervnculo"/>
            <w:rFonts w:ascii="Arial" w:hAnsi="Arial" w:cs="Arial"/>
            <w:caps/>
            <w:noProof/>
          </w:rPr>
          <w:t>Meta de producto</w:t>
        </w:r>
        <w:r w:rsidRPr="00E324B8">
          <w:rPr>
            <w:rStyle w:val="Hipervnculo"/>
            <w:rFonts w:ascii="Arial" w:hAnsi="Arial" w:cs="Arial"/>
            <w:noProof/>
          </w:rPr>
          <w:t xml:space="preserve"> 257: Adecuar y dotar una (1) sede para el proceso de producción e intervención de la malla vial local.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_Toc32477767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34</w:t>
        </w:r>
        <w:r w:rsidRPr="00E324B8">
          <w:rPr>
            <w:rFonts w:ascii="Arial" w:hAnsi="Arial" w:cs="Arial"/>
            <w:noProof/>
            <w:webHidden/>
          </w:rPr>
          <w:fldChar w:fldCharType="end"/>
        </w:r>
      </w:hyperlink>
    </w:p>
    <w:p w14:paraId="077592A7" w14:textId="156CE8BD"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68" w:history="1">
        <w:r w:rsidRPr="00E324B8">
          <w:rPr>
            <w:rStyle w:val="Hipervnculo"/>
            <w:rFonts w:ascii="Arial" w:hAnsi="Arial" w:cs="Arial"/>
            <w:noProof/>
          </w:rPr>
          <w:t>4.2.</w:t>
        </w:r>
        <w:r w:rsidRPr="00E324B8">
          <w:rPr>
            <w:rFonts w:ascii="Arial" w:eastAsiaTheme="minorEastAsia" w:hAnsi="Arial" w:cs="Arial"/>
            <w:noProof/>
            <w:lang w:eastAsia="es-CO"/>
          </w:rPr>
          <w:tab/>
        </w:r>
        <w:r w:rsidRPr="00E324B8">
          <w:rPr>
            <w:rStyle w:val="Hipervnculo"/>
            <w:rFonts w:ascii="Arial" w:hAnsi="Arial" w:cs="Arial"/>
            <w:caps/>
            <w:noProof/>
          </w:rPr>
          <w:t>Meta de GESTIÓN</w:t>
        </w:r>
        <w:r w:rsidRPr="00E324B8">
          <w:rPr>
            <w:rStyle w:val="Hipervnculo"/>
            <w:rFonts w:ascii="Arial" w:hAnsi="Arial" w:cs="Arial"/>
            <w:noProof/>
          </w:rPr>
          <w:t xml:space="preserve"> “Lograr un índice de nivel medio de desarrollo institucional en el sector movilidad”.</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_Toc32477768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42</w:t>
        </w:r>
        <w:r w:rsidRPr="00E324B8">
          <w:rPr>
            <w:rFonts w:ascii="Arial" w:hAnsi="Arial" w:cs="Arial"/>
            <w:noProof/>
            <w:webHidden/>
          </w:rPr>
          <w:fldChar w:fldCharType="end"/>
        </w:r>
      </w:hyperlink>
    </w:p>
    <w:p w14:paraId="4487D05B" w14:textId="5C9AB024"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69" w:history="1">
        <w:r w:rsidRPr="00E324B8">
          <w:rPr>
            <w:rStyle w:val="Hipervnculo"/>
            <w:rFonts w:ascii="Arial" w:hAnsi="Arial" w:cs="Arial"/>
            <w:noProof/>
          </w:rPr>
          <w:t>b)</w:t>
        </w:r>
        <w:r w:rsidRPr="00E324B8">
          <w:rPr>
            <w:rFonts w:ascii="Arial" w:eastAsiaTheme="minorEastAsia" w:hAnsi="Arial" w:cs="Arial"/>
            <w:noProof/>
            <w:lang w:eastAsia="es-CO"/>
          </w:rPr>
          <w:tab/>
        </w:r>
        <w:r w:rsidRPr="00E324B8">
          <w:rPr>
            <w:rStyle w:val="Hipervnculo"/>
            <w:rFonts w:ascii="Arial" w:hAnsi="Arial" w:cs="Arial"/>
            <w:noProof/>
          </w:rPr>
          <w:t>PLANEACIÓN ESTRATÉGICA.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_Toc32477769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43</w:t>
        </w:r>
        <w:r w:rsidRPr="00E324B8">
          <w:rPr>
            <w:rFonts w:ascii="Arial" w:hAnsi="Arial" w:cs="Arial"/>
            <w:noProof/>
            <w:webHidden/>
          </w:rPr>
          <w:fldChar w:fldCharType="end"/>
        </w:r>
      </w:hyperlink>
    </w:p>
    <w:p w14:paraId="29511C09" w14:textId="213B8447"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70" w:history="1">
        <w:r w:rsidRPr="00E324B8">
          <w:rPr>
            <w:rStyle w:val="Hipervnculo"/>
            <w:rFonts w:ascii="Arial" w:hAnsi="Arial" w:cs="Arial"/>
            <w:caps/>
            <w:noProof/>
          </w:rPr>
          <w:t>5.</w:t>
        </w:r>
        <w:r w:rsidRPr="00E324B8">
          <w:rPr>
            <w:rFonts w:ascii="Arial" w:eastAsiaTheme="minorEastAsia" w:hAnsi="Arial" w:cs="Arial"/>
            <w:noProof/>
            <w:lang w:eastAsia="es-CO"/>
          </w:rPr>
          <w:tab/>
        </w:r>
        <w:r w:rsidRPr="00E324B8">
          <w:rPr>
            <w:rStyle w:val="Hipervnculo"/>
            <w:rFonts w:ascii="Arial" w:hAnsi="Arial" w:cs="Arial"/>
            <w:noProof/>
          </w:rPr>
          <w:t>RESULTADOS DE LOS OBJETIVOS INSTITUCIONALES 201</w:t>
        </w:r>
        <w:r w:rsidRPr="00E324B8">
          <w:rPr>
            <w:rStyle w:val="Hipervnculo"/>
            <w:rFonts w:ascii="Arial" w:hAnsi="Arial" w:cs="Arial"/>
            <w:noProof/>
            <w:lang w:val="es-ES"/>
          </w:rPr>
          <w:t>9</w:t>
        </w:r>
        <w:r w:rsidRPr="00E324B8">
          <w:rPr>
            <w:rStyle w:val="Hipervnculo"/>
            <w:rFonts w:ascii="Arial" w:hAnsi="Arial" w:cs="Arial"/>
            <w:noProof/>
          </w:rPr>
          <w:t>.</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_Toc32477770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43</w:t>
        </w:r>
        <w:r w:rsidRPr="00E324B8">
          <w:rPr>
            <w:rFonts w:ascii="Arial" w:hAnsi="Arial" w:cs="Arial"/>
            <w:noProof/>
            <w:webHidden/>
          </w:rPr>
          <w:fldChar w:fldCharType="end"/>
        </w:r>
      </w:hyperlink>
    </w:p>
    <w:p w14:paraId="27AD4B1B" w14:textId="1EE71648"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71" w:history="1">
        <w:r w:rsidRPr="00E324B8">
          <w:rPr>
            <w:rStyle w:val="Hipervnculo"/>
            <w:rFonts w:ascii="Arial" w:hAnsi="Arial" w:cs="Arial"/>
            <w:caps/>
            <w:noProof/>
          </w:rPr>
          <w:t>6.</w:t>
        </w:r>
        <w:r w:rsidRPr="00E324B8">
          <w:rPr>
            <w:rFonts w:ascii="Arial" w:eastAsiaTheme="minorEastAsia" w:hAnsi="Arial" w:cs="Arial"/>
            <w:noProof/>
            <w:lang w:eastAsia="es-CO"/>
          </w:rPr>
          <w:tab/>
        </w:r>
        <w:r w:rsidRPr="00E324B8">
          <w:rPr>
            <w:rStyle w:val="Hipervnculo"/>
            <w:rFonts w:ascii="Arial" w:hAnsi="Arial" w:cs="Arial"/>
            <w:noProof/>
          </w:rPr>
          <w:t>PLAN DE ACCIÓN.</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_Toc32477771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44</w:t>
        </w:r>
        <w:r w:rsidRPr="00E324B8">
          <w:rPr>
            <w:rFonts w:ascii="Arial" w:hAnsi="Arial" w:cs="Arial"/>
            <w:noProof/>
            <w:webHidden/>
          </w:rPr>
          <w:fldChar w:fldCharType="end"/>
        </w:r>
      </w:hyperlink>
    </w:p>
    <w:p w14:paraId="3E270960" w14:textId="46CA603C"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72" w:history="1">
        <w:r w:rsidRPr="00E324B8">
          <w:rPr>
            <w:rStyle w:val="Hipervnculo"/>
            <w:rFonts w:ascii="Arial" w:hAnsi="Arial" w:cs="Arial"/>
            <w:noProof/>
            <w:lang w:val="es-ES"/>
          </w:rPr>
          <w:t>7.</w:t>
        </w:r>
        <w:r w:rsidRPr="00E324B8">
          <w:rPr>
            <w:rFonts w:ascii="Arial" w:eastAsiaTheme="minorEastAsia" w:hAnsi="Arial" w:cs="Arial"/>
            <w:noProof/>
            <w:lang w:eastAsia="es-CO"/>
          </w:rPr>
          <w:tab/>
        </w:r>
        <w:r w:rsidRPr="00E324B8">
          <w:rPr>
            <w:rStyle w:val="Hipervnculo"/>
            <w:rFonts w:ascii="Arial" w:hAnsi="Arial" w:cs="Arial"/>
            <w:noProof/>
            <w:lang w:val="es-ES"/>
          </w:rPr>
          <w:t>MODELO INTEGRADO DE PLANEACIÓN Y GESTIÓN – MIPG.</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_Toc32477772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45</w:t>
        </w:r>
        <w:r w:rsidRPr="00E324B8">
          <w:rPr>
            <w:rFonts w:ascii="Arial" w:hAnsi="Arial" w:cs="Arial"/>
            <w:noProof/>
            <w:webHidden/>
          </w:rPr>
          <w:fldChar w:fldCharType="end"/>
        </w:r>
      </w:hyperlink>
    </w:p>
    <w:p w14:paraId="7A9F750C" w14:textId="7256BBD3"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73" w:history="1">
        <w:r w:rsidRPr="00E324B8">
          <w:rPr>
            <w:rStyle w:val="Hipervnculo"/>
            <w:rFonts w:ascii="Arial" w:hAnsi="Arial" w:cs="Arial"/>
            <w:caps/>
            <w:noProof/>
          </w:rPr>
          <w:t>8.</w:t>
        </w:r>
        <w:r w:rsidRPr="00E324B8">
          <w:rPr>
            <w:rFonts w:ascii="Arial" w:eastAsiaTheme="minorEastAsia" w:hAnsi="Arial" w:cs="Arial"/>
            <w:noProof/>
            <w:lang w:eastAsia="es-CO"/>
          </w:rPr>
          <w:tab/>
        </w:r>
        <w:r w:rsidRPr="00E324B8">
          <w:rPr>
            <w:rStyle w:val="Hipervnculo"/>
            <w:rFonts w:ascii="Arial" w:hAnsi="Arial" w:cs="Arial"/>
            <w:noProof/>
          </w:rPr>
          <w:t>INDICADORES.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_Toc32477773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45</w:t>
        </w:r>
        <w:r w:rsidRPr="00E324B8">
          <w:rPr>
            <w:rFonts w:ascii="Arial" w:hAnsi="Arial" w:cs="Arial"/>
            <w:noProof/>
            <w:webHidden/>
          </w:rPr>
          <w:fldChar w:fldCharType="end"/>
        </w:r>
      </w:hyperlink>
    </w:p>
    <w:p w14:paraId="525A5102" w14:textId="1D10F8A3"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74" w:history="1">
        <w:r w:rsidRPr="00E324B8">
          <w:rPr>
            <w:rStyle w:val="Hipervnculo"/>
            <w:rFonts w:ascii="Arial" w:eastAsia="Times New Roman" w:hAnsi="Arial" w:cs="Arial"/>
            <w:noProof/>
            <w:lang w:eastAsia="es-CO"/>
          </w:rPr>
          <w:t>8.1.</w:t>
        </w:r>
        <w:r w:rsidRPr="00E324B8">
          <w:rPr>
            <w:rFonts w:ascii="Arial" w:eastAsiaTheme="minorEastAsia" w:hAnsi="Arial" w:cs="Arial"/>
            <w:noProof/>
            <w:lang w:eastAsia="es-CO"/>
          </w:rPr>
          <w:tab/>
        </w:r>
        <w:r w:rsidRPr="00E324B8">
          <w:rPr>
            <w:rStyle w:val="Hipervnculo"/>
            <w:rFonts w:ascii="Arial" w:eastAsia="Times New Roman" w:hAnsi="Arial" w:cs="Arial"/>
            <w:noProof/>
            <w:lang w:eastAsia="es-CO"/>
          </w:rPr>
          <w:t>Indicadores Institucionales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_Toc32477774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45</w:t>
        </w:r>
        <w:r w:rsidRPr="00E324B8">
          <w:rPr>
            <w:rFonts w:ascii="Arial" w:hAnsi="Arial" w:cs="Arial"/>
            <w:noProof/>
            <w:webHidden/>
          </w:rPr>
          <w:fldChar w:fldCharType="end"/>
        </w:r>
      </w:hyperlink>
    </w:p>
    <w:p w14:paraId="6DE2991C" w14:textId="56950F03"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75" w:history="1">
        <w:r w:rsidRPr="00E324B8">
          <w:rPr>
            <w:rStyle w:val="Hipervnculo"/>
            <w:rFonts w:ascii="Arial" w:eastAsia="Times New Roman" w:hAnsi="Arial" w:cs="Arial"/>
            <w:noProof/>
            <w:lang w:eastAsia="es-CO"/>
          </w:rPr>
          <w:t>8.2.</w:t>
        </w:r>
        <w:r w:rsidRPr="00E324B8">
          <w:rPr>
            <w:rFonts w:ascii="Arial" w:eastAsiaTheme="minorEastAsia" w:hAnsi="Arial" w:cs="Arial"/>
            <w:noProof/>
            <w:lang w:eastAsia="es-CO"/>
          </w:rPr>
          <w:tab/>
        </w:r>
        <w:r w:rsidRPr="00E324B8">
          <w:rPr>
            <w:rStyle w:val="Hipervnculo"/>
            <w:rFonts w:ascii="Arial" w:eastAsia="Times New Roman" w:hAnsi="Arial" w:cs="Arial"/>
            <w:noProof/>
            <w:lang w:eastAsia="es-CO"/>
          </w:rPr>
          <w:t>Indicadores estratégicos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_Toc32477775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46</w:t>
        </w:r>
        <w:r w:rsidRPr="00E324B8">
          <w:rPr>
            <w:rFonts w:ascii="Arial" w:hAnsi="Arial" w:cs="Arial"/>
            <w:noProof/>
            <w:webHidden/>
          </w:rPr>
          <w:fldChar w:fldCharType="end"/>
        </w:r>
      </w:hyperlink>
    </w:p>
    <w:p w14:paraId="2918A9C7" w14:textId="47578167" w:rsidR="0075766D" w:rsidRPr="00E324B8" w:rsidRDefault="0075766D">
      <w:pPr>
        <w:pStyle w:val="TDC3"/>
        <w:tabs>
          <w:tab w:val="left" w:pos="1100"/>
          <w:tab w:val="right" w:leader="dot" w:pos="8790"/>
        </w:tabs>
        <w:rPr>
          <w:rFonts w:ascii="Arial" w:eastAsiaTheme="minorEastAsia" w:hAnsi="Arial" w:cs="Arial"/>
          <w:noProof/>
          <w:lang w:eastAsia="es-CO"/>
        </w:rPr>
      </w:pPr>
      <w:hyperlink w:anchor="_Toc32477776" w:history="1">
        <w:r w:rsidRPr="00E324B8">
          <w:rPr>
            <w:rStyle w:val="Hipervnculo"/>
            <w:rFonts w:ascii="Arial" w:eastAsia="Times New Roman" w:hAnsi="Arial" w:cs="Arial"/>
            <w:noProof/>
            <w:lang w:eastAsia="es-CO"/>
          </w:rPr>
          <w:t>8.3.</w:t>
        </w:r>
        <w:r w:rsidRPr="00E324B8">
          <w:rPr>
            <w:rFonts w:ascii="Arial" w:eastAsiaTheme="minorEastAsia" w:hAnsi="Arial" w:cs="Arial"/>
            <w:noProof/>
            <w:lang w:eastAsia="es-CO"/>
          </w:rPr>
          <w:tab/>
        </w:r>
        <w:r w:rsidRPr="00E324B8">
          <w:rPr>
            <w:rStyle w:val="Hipervnculo"/>
            <w:rFonts w:ascii="Arial" w:eastAsia="Times New Roman" w:hAnsi="Arial" w:cs="Arial"/>
            <w:noProof/>
            <w:lang w:eastAsia="es-CO"/>
          </w:rPr>
          <w:t>Indicadores de Gestión</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_Toc32477776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48</w:t>
        </w:r>
        <w:r w:rsidRPr="00E324B8">
          <w:rPr>
            <w:rFonts w:ascii="Arial" w:hAnsi="Arial" w:cs="Arial"/>
            <w:noProof/>
            <w:webHidden/>
          </w:rPr>
          <w:fldChar w:fldCharType="end"/>
        </w:r>
      </w:hyperlink>
    </w:p>
    <w:p w14:paraId="323612A2" w14:textId="7AB96BDE"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77" w:history="1">
        <w:r w:rsidRPr="00E324B8">
          <w:rPr>
            <w:rStyle w:val="Hipervnculo"/>
            <w:rFonts w:ascii="Arial" w:hAnsi="Arial" w:cs="Arial"/>
            <w:noProof/>
          </w:rPr>
          <w:t>c)</w:t>
        </w:r>
        <w:r w:rsidRPr="00E324B8">
          <w:rPr>
            <w:rFonts w:ascii="Arial" w:eastAsiaTheme="minorEastAsia" w:hAnsi="Arial" w:cs="Arial"/>
            <w:noProof/>
            <w:lang w:eastAsia="es-CO"/>
          </w:rPr>
          <w:tab/>
        </w:r>
        <w:r w:rsidRPr="00E324B8">
          <w:rPr>
            <w:rStyle w:val="Hipervnculo"/>
            <w:rFonts w:ascii="Arial" w:hAnsi="Arial" w:cs="Arial"/>
            <w:noProof/>
          </w:rPr>
          <w:t>RELACIÓN CON ENTES EXTERNOS DE CONTROL.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_Toc32477777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52</w:t>
        </w:r>
        <w:r w:rsidRPr="00E324B8">
          <w:rPr>
            <w:rFonts w:ascii="Arial" w:hAnsi="Arial" w:cs="Arial"/>
            <w:noProof/>
            <w:webHidden/>
          </w:rPr>
          <w:fldChar w:fldCharType="end"/>
        </w:r>
      </w:hyperlink>
    </w:p>
    <w:p w14:paraId="5F75946F" w14:textId="7D5FEA39" w:rsidR="0075766D" w:rsidRPr="00E324B8" w:rsidRDefault="0075766D">
      <w:pPr>
        <w:pStyle w:val="TDC2"/>
        <w:tabs>
          <w:tab w:val="left" w:pos="660"/>
          <w:tab w:val="right" w:leader="dot" w:pos="8790"/>
        </w:tabs>
        <w:rPr>
          <w:rFonts w:ascii="Arial" w:eastAsiaTheme="minorEastAsia" w:hAnsi="Arial" w:cs="Arial"/>
          <w:noProof/>
          <w:lang w:eastAsia="es-CO"/>
        </w:rPr>
      </w:pPr>
      <w:hyperlink w:anchor="_Toc32477778" w:history="1">
        <w:r w:rsidRPr="00E324B8">
          <w:rPr>
            <w:rStyle w:val="Hipervnculo"/>
            <w:rFonts w:ascii="Arial" w:hAnsi="Arial" w:cs="Arial"/>
            <w:noProof/>
          </w:rPr>
          <w:t>9.</w:t>
        </w:r>
        <w:r w:rsidRPr="00E324B8">
          <w:rPr>
            <w:rFonts w:ascii="Arial" w:eastAsiaTheme="minorEastAsia" w:hAnsi="Arial" w:cs="Arial"/>
            <w:noProof/>
            <w:lang w:eastAsia="es-CO"/>
          </w:rPr>
          <w:tab/>
        </w:r>
        <w:r w:rsidRPr="00E324B8">
          <w:rPr>
            <w:rStyle w:val="Hipervnculo"/>
            <w:rFonts w:ascii="Arial" w:hAnsi="Arial" w:cs="Arial"/>
            <w:noProof/>
          </w:rPr>
          <w:t>SEGUIMIENTO AL PLAN DE MEJORAMIENTO VIGENTE CON LA CONTRALORÍA DE BOGOTÁ AL 31 DE DICIEMBRE DE 2017.</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_Toc32477778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52</w:t>
        </w:r>
        <w:r w:rsidRPr="00E324B8">
          <w:rPr>
            <w:rFonts w:ascii="Arial" w:hAnsi="Arial" w:cs="Arial"/>
            <w:noProof/>
            <w:webHidden/>
          </w:rPr>
          <w:fldChar w:fldCharType="end"/>
        </w:r>
      </w:hyperlink>
    </w:p>
    <w:p w14:paraId="3CCC6062" w14:textId="5426B1E6" w:rsidR="0075766D" w:rsidRPr="00E324B8" w:rsidRDefault="0075766D">
      <w:pPr>
        <w:pStyle w:val="TDC2"/>
        <w:tabs>
          <w:tab w:val="left" w:pos="880"/>
          <w:tab w:val="right" w:leader="dot" w:pos="8790"/>
        </w:tabs>
        <w:rPr>
          <w:rFonts w:ascii="Arial" w:eastAsiaTheme="minorEastAsia" w:hAnsi="Arial" w:cs="Arial"/>
          <w:noProof/>
          <w:lang w:eastAsia="es-CO"/>
        </w:rPr>
      </w:pPr>
      <w:hyperlink w:anchor="_Toc32477779" w:history="1">
        <w:r w:rsidRPr="00E324B8">
          <w:rPr>
            <w:rStyle w:val="Hipervnculo"/>
            <w:rFonts w:ascii="Arial" w:hAnsi="Arial" w:cs="Arial"/>
            <w:noProof/>
          </w:rPr>
          <w:t>10.</w:t>
        </w:r>
        <w:r w:rsidRPr="00E324B8">
          <w:rPr>
            <w:rFonts w:ascii="Arial" w:eastAsiaTheme="minorEastAsia" w:hAnsi="Arial" w:cs="Arial"/>
            <w:noProof/>
            <w:lang w:eastAsia="es-CO"/>
          </w:rPr>
          <w:tab/>
        </w:r>
        <w:r w:rsidRPr="00E324B8">
          <w:rPr>
            <w:rStyle w:val="Hipervnculo"/>
            <w:rFonts w:ascii="Arial" w:hAnsi="Arial" w:cs="Arial"/>
            <w:noProof/>
          </w:rPr>
          <w:t>RESULTADOS DE LA EVALUACIÓN DEL PLAN DE MEJORAMIENTO 2016-2017-2018- 2019 REPORTADOS EN LOS INFORMES FINALES DE AUDITORÍA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_Toc32477779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53</w:t>
        </w:r>
        <w:r w:rsidRPr="00E324B8">
          <w:rPr>
            <w:rFonts w:ascii="Arial" w:hAnsi="Arial" w:cs="Arial"/>
            <w:noProof/>
            <w:webHidden/>
          </w:rPr>
          <w:fldChar w:fldCharType="end"/>
        </w:r>
      </w:hyperlink>
    </w:p>
    <w:p w14:paraId="079A6553" w14:textId="6AC9C542" w:rsidR="0075766D" w:rsidRPr="00E324B8" w:rsidRDefault="0075766D">
      <w:pPr>
        <w:pStyle w:val="TDC2"/>
        <w:tabs>
          <w:tab w:val="left" w:pos="880"/>
          <w:tab w:val="right" w:leader="dot" w:pos="8790"/>
        </w:tabs>
        <w:rPr>
          <w:rFonts w:ascii="Arial" w:eastAsiaTheme="minorEastAsia" w:hAnsi="Arial" w:cs="Arial"/>
          <w:noProof/>
          <w:lang w:eastAsia="es-CO"/>
        </w:rPr>
      </w:pPr>
      <w:hyperlink w:anchor="_Toc32477780" w:history="1">
        <w:r w:rsidRPr="00E324B8">
          <w:rPr>
            <w:rStyle w:val="Hipervnculo"/>
            <w:rFonts w:ascii="Arial" w:hAnsi="Arial" w:cs="Arial"/>
            <w:noProof/>
          </w:rPr>
          <w:t>11.</w:t>
        </w:r>
        <w:r w:rsidRPr="00E324B8">
          <w:rPr>
            <w:rFonts w:ascii="Arial" w:eastAsiaTheme="minorEastAsia" w:hAnsi="Arial" w:cs="Arial"/>
            <w:noProof/>
            <w:lang w:eastAsia="es-CO"/>
          </w:rPr>
          <w:tab/>
        </w:r>
        <w:r w:rsidRPr="00E324B8">
          <w:rPr>
            <w:rStyle w:val="Hipervnculo"/>
            <w:rFonts w:ascii="Arial" w:hAnsi="Arial" w:cs="Arial"/>
            <w:noProof/>
          </w:rPr>
          <w:t>ESTADO DE LOS PLANES DE MEJORAMIENTO ANTE LA CONTRALORÍA DE BOGOTÁ D.C – HALLAZGOS VS ACCIONES CORRECTIVAS A 31 DE DICIEMBRE DE 2019</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_Toc32477780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54</w:t>
        </w:r>
        <w:r w:rsidRPr="00E324B8">
          <w:rPr>
            <w:rFonts w:ascii="Arial" w:hAnsi="Arial" w:cs="Arial"/>
            <w:noProof/>
            <w:webHidden/>
          </w:rPr>
          <w:fldChar w:fldCharType="end"/>
        </w:r>
      </w:hyperlink>
    </w:p>
    <w:p w14:paraId="492DCCD6" w14:textId="4BC67E54" w:rsidR="0075766D" w:rsidRPr="00E324B8" w:rsidRDefault="0075766D">
      <w:pPr>
        <w:pStyle w:val="TDC2"/>
        <w:tabs>
          <w:tab w:val="left" w:pos="880"/>
          <w:tab w:val="right" w:leader="dot" w:pos="8790"/>
        </w:tabs>
        <w:rPr>
          <w:rFonts w:ascii="Arial" w:eastAsiaTheme="minorEastAsia" w:hAnsi="Arial" w:cs="Arial"/>
          <w:noProof/>
          <w:lang w:eastAsia="es-CO"/>
        </w:rPr>
      </w:pPr>
      <w:hyperlink w:anchor="_Toc32477781" w:history="1">
        <w:r w:rsidRPr="00E324B8">
          <w:rPr>
            <w:rStyle w:val="Hipervnculo"/>
            <w:rFonts w:ascii="Arial" w:hAnsi="Arial" w:cs="Arial"/>
            <w:noProof/>
          </w:rPr>
          <w:t>12.</w:t>
        </w:r>
        <w:r w:rsidRPr="00E324B8">
          <w:rPr>
            <w:rFonts w:ascii="Arial" w:eastAsiaTheme="minorEastAsia" w:hAnsi="Arial" w:cs="Arial"/>
            <w:noProof/>
            <w:lang w:eastAsia="es-CO"/>
          </w:rPr>
          <w:tab/>
        </w:r>
        <w:r w:rsidRPr="00E324B8">
          <w:rPr>
            <w:rStyle w:val="Hipervnculo"/>
            <w:rFonts w:ascii="Arial" w:hAnsi="Arial" w:cs="Arial"/>
            <w:noProof/>
          </w:rPr>
          <w:t>GESTIÓN 2019 PLAN ANUAL DE AUDITORÍAS – PAA V2 A CARGO DE LA OFICINA DE CONTROL INTERNO</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_Toc32477781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57</w:t>
        </w:r>
        <w:r w:rsidRPr="00E324B8">
          <w:rPr>
            <w:rFonts w:ascii="Arial" w:hAnsi="Arial" w:cs="Arial"/>
            <w:noProof/>
            <w:webHidden/>
          </w:rPr>
          <w:fldChar w:fldCharType="end"/>
        </w:r>
      </w:hyperlink>
    </w:p>
    <w:p w14:paraId="7D18039B" w14:textId="525B81BA"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82" w:history="1">
        <w:r w:rsidRPr="00E324B8">
          <w:rPr>
            <w:rStyle w:val="Hipervnculo"/>
            <w:rFonts w:ascii="Arial" w:hAnsi="Arial" w:cs="Arial"/>
            <w:noProof/>
          </w:rPr>
          <w:t>d)</w:t>
        </w:r>
        <w:r w:rsidRPr="00E324B8">
          <w:rPr>
            <w:rFonts w:ascii="Arial" w:eastAsiaTheme="minorEastAsia" w:hAnsi="Arial" w:cs="Arial"/>
            <w:noProof/>
            <w:lang w:eastAsia="es-CO"/>
          </w:rPr>
          <w:tab/>
        </w:r>
        <w:r w:rsidRPr="00E324B8">
          <w:rPr>
            <w:rStyle w:val="Hipervnculo"/>
            <w:rFonts w:ascii="Arial" w:hAnsi="Arial" w:cs="Arial"/>
            <w:noProof/>
          </w:rPr>
          <w:t>PRESUPUESTO.</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_Toc32477782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60</w:t>
        </w:r>
        <w:r w:rsidRPr="00E324B8">
          <w:rPr>
            <w:rFonts w:ascii="Arial" w:hAnsi="Arial" w:cs="Arial"/>
            <w:noProof/>
            <w:webHidden/>
          </w:rPr>
          <w:fldChar w:fldCharType="end"/>
        </w:r>
      </w:hyperlink>
    </w:p>
    <w:p w14:paraId="1D4F57A8" w14:textId="6ACA6126" w:rsidR="0075766D" w:rsidRPr="00E324B8" w:rsidRDefault="0075766D">
      <w:pPr>
        <w:pStyle w:val="TDC2"/>
        <w:tabs>
          <w:tab w:val="left" w:pos="880"/>
          <w:tab w:val="right" w:leader="dot" w:pos="8790"/>
        </w:tabs>
        <w:rPr>
          <w:rFonts w:ascii="Arial" w:eastAsiaTheme="minorEastAsia" w:hAnsi="Arial" w:cs="Arial"/>
          <w:noProof/>
          <w:lang w:eastAsia="es-CO"/>
        </w:rPr>
      </w:pPr>
      <w:hyperlink w:anchor="_Toc32477783" w:history="1">
        <w:r w:rsidRPr="00E324B8">
          <w:rPr>
            <w:rStyle w:val="Hipervnculo"/>
            <w:rFonts w:ascii="Arial" w:hAnsi="Arial" w:cs="Arial"/>
            <w:noProof/>
          </w:rPr>
          <w:t>13.</w:t>
        </w:r>
        <w:r w:rsidRPr="00E324B8">
          <w:rPr>
            <w:rFonts w:ascii="Arial" w:eastAsiaTheme="minorEastAsia" w:hAnsi="Arial" w:cs="Arial"/>
            <w:noProof/>
            <w:lang w:eastAsia="es-CO"/>
          </w:rPr>
          <w:tab/>
        </w:r>
        <w:r w:rsidRPr="00E324B8">
          <w:rPr>
            <w:rStyle w:val="Hipervnculo"/>
            <w:rFonts w:ascii="Arial" w:hAnsi="Arial" w:cs="Arial"/>
            <w:noProof/>
          </w:rPr>
          <w:t>Detalle Funcionamiento.</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_Toc32477783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61</w:t>
        </w:r>
        <w:r w:rsidRPr="00E324B8">
          <w:rPr>
            <w:rFonts w:ascii="Arial" w:hAnsi="Arial" w:cs="Arial"/>
            <w:noProof/>
            <w:webHidden/>
          </w:rPr>
          <w:fldChar w:fldCharType="end"/>
        </w:r>
      </w:hyperlink>
    </w:p>
    <w:p w14:paraId="07E295BC" w14:textId="0D302C07" w:rsidR="0075766D" w:rsidRPr="00E324B8" w:rsidRDefault="0075766D">
      <w:pPr>
        <w:pStyle w:val="TDC2"/>
        <w:tabs>
          <w:tab w:val="left" w:pos="880"/>
          <w:tab w:val="right" w:leader="dot" w:pos="8790"/>
        </w:tabs>
        <w:rPr>
          <w:rFonts w:ascii="Arial" w:eastAsiaTheme="minorEastAsia" w:hAnsi="Arial" w:cs="Arial"/>
          <w:noProof/>
          <w:lang w:eastAsia="es-CO"/>
        </w:rPr>
      </w:pPr>
      <w:hyperlink w:anchor="_Toc32477784" w:history="1">
        <w:r w:rsidRPr="00E324B8">
          <w:rPr>
            <w:rStyle w:val="Hipervnculo"/>
            <w:rFonts w:ascii="Arial" w:hAnsi="Arial" w:cs="Arial"/>
            <w:noProof/>
          </w:rPr>
          <w:t>14.</w:t>
        </w:r>
        <w:r w:rsidRPr="00E324B8">
          <w:rPr>
            <w:rFonts w:ascii="Arial" w:eastAsiaTheme="minorEastAsia" w:hAnsi="Arial" w:cs="Arial"/>
            <w:noProof/>
            <w:lang w:eastAsia="es-CO"/>
          </w:rPr>
          <w:tab/>
        </w:r>
        <w:r w:rsidRPr="00E324B8">
          <w:rPr>
            <w:rStyle w:val="Hipervnculo"/>
            <w:rFonts w:ascii="Arial" w:hAnsi="Arial" w:cs="Arial"/>
            <w:noProof/>
          </w:rPr>
          <w:t>Detalle Inversión Directa</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_Toc32477784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61</w:t>
        </w:r>
        <w:r w:rsidRPr="00E324B8">
          <w:rPr>
            <w:rFonts w:ascii="Arial" w:hAnsi="Arial" w:cs="Arial"/>
            <w:noProof/>
            <w:webHidden/>
          </w:rPr>
          <w:fldChar w:fldCharType="end"/>
        </w:r>
      </w:hyperlink>
    </w:p>
    <w:p w14:paraId="1A970EA3" w14:textId="5C3B77CC" w:rsidR="0075766D" w:rsidRPr="00E324B8" w:rsidRDefault="0075766D">
      <w:pPr>
        <w:pStyle w:val="TDC3"/>
        <w:tabs>
          <w:tab w:val="left" w:pos="1320"/>
          <w:tab w:val="right" w:leader="dot" w:pos="8790"/>
        </w:tabs>
        <w:rPr>
          <w:rFonts w:ascii="Arial" w:eastAsiaTheme="minorEastAsia" w:hAnsi="Arial" w:cs="Arial"/>
          <w:noProof/>
          <w:lang w:eastAsia="es-CO"/>
        </w:rPr>
      </w:pPr>
      <w:hyperlink w:anchor="_Toc32477785" w:history="1">
        <w:r w:rsidRPr="00E324B8">
          <w:rPr>
            <w:rStyle w:val="Hipervnculo"/>
            <w:rFonts w:ascii="Arial" w:hAnsi="Arial" w:cs="Arial"/>
            <w:noProof/>
          </w:rPr>
          <w:t>14.1.</w:t>
        </w:r>
        <w:r w:rsidRPr="00E324B8">
          <w:rPr>
            <w:rFonts w:ascii="Arial" w:eastAsiaTheme="minorEastAsia" w:hAnsi="Arial" w:cs="Arial"/>
            <w:noProof/>
            <w:lang w:eastAsia="es-CO"/>
          </w:rPr>
          <w:tab/>
        </w:r>
        <w:r w:rsidRPr="00E324B8">
          <w:rPr>
            <w:rStyle w:val="Hipervnculo"/>
            <w:rFonts w:ascii="Arial" w:hAnsi="Arial" w:cs="Arial"/>
            <w:noProof/>
          </w:rPr>
          <w:t>Proyecto 408 - Recuperación, Rehabilitación y Mantenimiento de la Malla Vial.</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_Toc32477785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61</w:t>
        </w:r>
        <w:r w:rsidRPr="00E324B8">
          <w:rPr>
            <w:rFonts w:ascii="Arial" w:hAnsi="Arial" w:cs="Arial"/>
            <w:noProof/>
            <w:webHidden/>
          </w:rPr>
          <w:fldChar w:fldCharType="end"/>
        </w:r>
      </w:hyperlink>
    </w:p>
    <w:p w14:paraId="301945AD" w14:textId="52671848" w:rsidR="0075766D" w:rsidRPr="00E324B8" w:rsidRDefault="0075766D">
      <w:pPr>
        <w:pStyle w:val="TDC3"/>
        <w:tabs>
          <w:tab w:val="left" w:pos="1320"/>
          <w:tab w:val="right" w:leader="dot" w:pos="8790"/>
        </w:tabs>
        <w:rPr>
          <w:rFonts w:ascii="Arial" w:eastAsiaTheme="minorEastAsia" w:hAnsi="Arial" w:cs="Arial"/>
          <w:noProof/>
          <w:lang w:eastAsia="es-CO"/>
        </w:rPr>
      </w:pPr>
      <w:hyperlink w:anchor="_Toc32477786" w:history="1">
        <w:r w:rsidRPr="00E324B8">
          <w:rPr>
            <w:rStyle w:val="Hipervnculo"/>
            <w:rFonts w:ascii="Arial" w:hAnsi="Arial" w:cs="Arial"/>
            <w:noProof/>
          </w:rPr>
          <w:t>14.2.</w:t>
        </w:r>
        <w:r w:rsidRPr="00E324B8">
          <w:rPr>
            <w:rFonts w:ascii="Arial" w:eastAsiaTheme="minorEastAsia" w:hAnsi="Arial" w:cs="Arial"/>
            <w:noProof/>
            <w:lang w:eastAsia="es-CO"/>
          </w:rPr>
          <w:tab/>
        </w:r>
        <w:r w:rsidRPr="00E324B8">
          <w:rPr>
            <w:rStyle w:val="Hipervnculo"/>
            <w:rFonts w:ascii="Arial" w:hAnsi="Arial" w:cs="Arial"/>
            <w:noProof/>
          </w:rPr>
          <w:t>Proyecto 1171 - Transparencia, Gestión Pública y Atención a Partes Interesadas en la UAERMV.</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_Toc32477786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61</w:t>
        </w:r>
        <w:r w:rsidRPr="00E324B8">
          <w:rPr>
            <w:rFonts w:ascii="Arial" w:hAnsi="Arial" w:cs="Arial"/>
            <w:noProof/>
            <w:webHidden/>
          </w:rPr>
          <w:fldChar w:fldCharType="end"/>
        </w:r>
      </w:hyperlink>
    </w:p>
    <w:p w14:paraId="5492DC1B" w14:textId="45174BEB" w:rsidR="0075766D" w:rsidRPr="00E324B8" w:rsidRDefault="0075766D">
      <w:pPr>
        <w:pStyle w:val="TDC3"/>
        <w:tabs>
          <w:tab w:val="right" w:leader="dot" w:pos="8790"/>
        </w:tabs>
        <w:rPr>
          <w:rFonts w:ascii="Arial" w:eastAsiaTheme="minorEastAsia" w:hAnsi="Arial" w:cs="Arial"/>
          <w:noProof/>
          <w:lang w:eastAsia="es-CO"/>
        </w:rPr>
      </w:pPr>
      <w:hyperlink w:anchor="_Toc32477787" w:history="1">
        <w:r w:rsidRPr="00E324B8">
          <w:rPr>
            <w:rStyle w:val="Hipervnculo"/>
            <w:rFonts w:ascii="Arial" w:hAnsi="Arial" w:cs="Arial"/>
            <w:noProof/>
          </w:rPr>
          <w:t>12.3. Pasivos Exigibles.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_Toc32477787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63</w:t>
        </w:r>
        <w:r w:rsidRPr="00E324B8">
          <w:rPr>
            <w:rFonts w:ascii="Arial" w:hAnsi="Arial" w:cs="Arial"/>
            <w:noProof/>
            <w:webHidden/>
          </w:rPr>
          <w:fldChar w:fldCharType="end"/>
        </w:r>
      </w:hyperlink>
    </w:p>
    <w:p w14:paraId="2112E4FB" w14:textId="64201759" w:rsidR="0075766D" w:rsidRPr="00E324B8" w:rsidRDefault="0075766D">
      <w:pPr>
        <w:pStyle w:val="TDC3"/>
        <w:tabs>
          <w:tab w:val="right" w:leader="dot" w:pos="8790"/>
        </w:tabs>
        <w:rPr>
          <w:rFonts w:ascii="Arial" w:eastAsiaTheme="minorEastAsia" w:hAnsi="Arial" w:cs="Arial"/>
          <w:noProof/>
          <w:lang w:eastAsia="es-CO"/>
        </w:rPr>
      </w:pPr>
      <w:hyperlink w:anchor="_Toc32477788" w:history="1">
        <w:r w:rsidRPr="00E324B8">
          <w:rPr>
            <w:rStyle w:val="Hipervnculo"/>
            <w:rFonts w:ascii="Arial" w:hAnsi="Arial" w:cs="Arial"/>
            <w:noProof/>
          </w:rPr>
          <w:t>12.4. Reservas Presupuestales.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_Toc32477788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64</w:t>
        </w:r>
        <w:r w:rsidRPr="00E324B8">
          <w:rPr>
            <w:rFonts w:ascii="Arial" w:hAnsi="Arial" w:cs="Arial"/>
            <w:noProof/>
            <w:webHidden/>
          </w:rPr>
          <w:fldChar w:fldCharType="end"/>
        </w:r>
      </w:hyperlink>
    </w:p>
    <w:p w14:paraId="6CE73D9C" w14:textId="3B311159"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89" w:history="1">
        <w:r w:rsidRPr="00E324B8">
          <w:rPr>
            <w:rStyle w:val="Hipervnculo"/>
            <w:rFonts w:ascii="Arial" w:eastAsia="Times New Roman" w:hAnsi="Arial" w:cs="Arial"/>
            <w:noProof/>
            <w:lang w:val="es-ES_tradnl" w:eastAsia="es-MX"/>
          </w:rPr>
          <w:t>e)</w:t>
        </w:r>
        <w:r w:rsidRPr="00E324B8">
          <w:rPr>
            <w:rFonts w:ascii="Arial" w:eastAsiaTheme="minorEastAsia" w:hAnsi="Arial" w:cs="Arial"/>
            <w:noProof/>
            <w:lang w:eastAsia="es-CO"/>
          </w:rPr>
          <w:tab/>
        </w:r>
        <w:r w:rsidRPr="00E324B8">
          <w:rPr>
            <w:rStyle w:val="Hipervnculo"/>
            <w:rFonts w:ascii="Arial" w:hAnsi="Arial" w:cs="Arial"/>
            <w:noProof/>
          </w:rPr>
          <w:t>POLÍTICA DE ADMINISTRACIÓN DE RIESGOS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_Toc32477789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65</w:t>
        </w:r>
        <w:r w:rsidRPr="00E324B8">
          <w:rPr>
            <w:rFonts w:ascii="Arial" w:hAnsi="Arial" w:cs="Arial"/>
            <w:noProof/>
            <w:webHidden/>
          </w:rPr>
          <w:fldChar w:fldCharType="end"/>
        </w:r>
      </w:hyperlink>
    </w:p>
    <w:p w14:paraId="7E336DFF" w14:textId="496BE2C3" w:rsidR="0075766D" w:rsidRPr="00E324B8" w:rsidRDefault="0075766D">
      <w:pPr>
        <w:pStyle w:val="TDC2"/>
        <w:tabs>
          <w:tab w:val="left" w:pos="880"/>
          <w:tab w:val="right" w:leader="dot" w:pos="8790"/>
        </w:tabs>
        <w:rPr>
          <w:rFonts w:ascii="Arial" w:eastAsiaTheme="minorEastAsia" w:hAnsi="Arial" w:cs="Arial"/>
          <w:noProof/>
          <w:lang w:eastAsia="es-CO"/>
        </w:rPr>
      </w:pPr>
      <w:hyperlink w:anchor="_Toc32477790" w:history="1">
        <w:r w:rsidRPr="00E324B8">
          <w:rPr>
            <w:rStyle w:val="Hipervnculo"/>
            <w:rFonts w:ascii="Arial" w:hAnsi="Arial" w:cs="Arial"/>
            <w:caps/>
            <w:noProof/>
          </w:rPr>
          <w:t>13.</w:t>
        </w:r>
        <w:r w:rsidRPr="00E324B8">
          <w:rPr>
            <w:rFonts w:ascii="Arial" w:eastAsiaTheme="minorEastAsia" w:hAnsi="Arial" w:cs="Arial"/>
            <w:noProof/>
            <w:lang w:eastAsia="es-CO"/>
          </w:rPr>
          <w:tab/>
        </w:r>
        <w:r w:rsidRPr="00E324B8">
          <w:rPr>
            <w:rStyle w:val="Hipervnculo"/>
            <w:rFonts w:ascii="Arial" w:hAnsi="Arial" w:cs="Arial"/>
            <w:noProof/>
          </w:rPr>
          <w:t>COMPORTAMIENTO Y MONITOREO RIESGOS 201</w:t>
        </w:r>
        <w:r w:rsidRPr="00E324B8">
          <w:rPr>
            <w:rStyle w:val="Hipervnculo"/>
            <w:rFonts w:ascii="Arial" w:hAnsi="Arial" w:cs="Arial"/>
            <w:noProof/>
            <w:lang w:val="es-ES"/>
          </w:rPr>
          <w:t>9</w:t>
        </w:r>
        <w:r w:rsidRPr="00E324B8">
          <w:rPr>
            <w:rStyle w:val="Hipervnculo"/>
            <w:rFonts w:ascii="Arial" w:hAnsi="Arial" w:cs="Arial"/>
            <w:noProof/>
          </w:rPr>
          <w:t>.</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_Toc32477790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66</w:t>
        </w:r>
        <w:r w:rsidRPr="00E324B8">
          <w:rPr>
            <w:rFonts w:ascii="Arial" w:hAnsi="Arial" w:cs="Arial"/>
            <w:noProof/>
            <w:webHidden/>
          </w:rPr>
          <w:fldChar w:fldCharType="end"/>
        </w:r>
      </w:hyperlink>
    </w:p>
    <w:p w14:paraId="160FD83C" w14:textId="11AE9F1F"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91" w:history="1">
        <w:r w:rsidRPr="00E324B8">
          <w:rPr>
            <w:rStyle w:val="Hipervnculo"/>
            <w:rFonts w:ascii="Arial" w:hAnsi="Arial" w:cs="Arial"/>
            <w:caps/>
            <w:noProof/>
          </w:rPr>
          <w:t>f)</w:t>
        </w:r>
        <w:r w:rsidRPr="00E324B8">
          <w:rPr>
            <w:rFonts w:ascii="Arial" w:eastAsiaTheme="minorEastAsia" w:hAnsi="Arial" w:cs="Arial"/>
            <w:noProof/>
            <w:lang w:eastAsia="es-CO"/>
          </w:rPr>
          <w:tab/>
        </w:r>
        <w:r w:rsidRPr="00E324B8">
          <w:rPr>
            <w:rStyle w:val="Hipervnculo"/>
            <w:rFonts w:ascii="Arial" w:hAnsi="Arial" w:cs="Arial"/>
            <w:noProof/>
          </w:rPr>
          <w:t>LUCHA CONTRA LA CORRUPCIÓN.</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_Toc32477791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67</w:t>
        </w:r>
        <w:r w:rsidRPr="00E324B8">
          <w:rPr>
            <w:rFonts w:ascii="Arial" w:hAnsi="Arial" w:cs="Arial"/>
            <w:noProof/>
            <w:webHidden/>
          </w:rPr>
          <w:fldChar w:fldCharType="end"/>
        </w:r>
      </w:hyperlink>
    </w:p>
    <w:p w14:paraId="78E72E5D" w14:textId="375300B6"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92" w:history="1">
        <w:r w:rsidRPr="00E324B8">
          <w:rPr>
            <w:rStyle w:val="Hipervnculo"/>
            <w:rFonts w:ascii="Arial" w:hAnsi="Arial" w:cs="Arial"/>
            <w:noProof/>
          </w:rPr>
          <w:t>g)</w:t>
        </w:r>
        <w:r w:rsidRPr="00E324B8">
          <w:rPr>
            <w:rFonts w:ascii="Arial" w:eastAsiaTheme="minorEastAsia" w:hAnsi="Arial" w:cs="Arial"/>
            <w:noProof/>
            <w:lang w:eastAsia="es-CO"/>
          </w:rPr>
          <w:tab/>
        </w:r>
        <w:r w:rsidRPr="00E324B8">
          <w:rPr>
            <w:rStyle w:val="Hipervnculo"/>
            <w:rFonts w:ascii="Arial" w:hAnsi="Arial" w:cs="Arial"/>
            <w:noProof/>
          </w:rPr>
          <w:t>RENDICIÓN DE CUENTAS.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_Toc32477792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67</w:t>
        </w:r>
        <w:r w:rsidRPr="00E324B8">
          <w:rPr>
            <w:rFonts w:ascii="Arial" w:hAnsi="Arial" w:cs="Arial"/>
            <w:noProof/>
            <w:webHidden/>
          </w:rPr>
          <w:fldChar w:fldCharType="end"/>
        </w:r>
      </w:hyperlink>
    </w:p>
    <w:p w14:paraId="57EAAB4E" w14:textId="69625DAD" w:rsidR="0075766D" w:rsidRPr="00E324B8" w:rsidRDefault="0075766D">
      <w:pPr>
        <w:pStyle w:val="TDC1"/>
        <w:tabs>
          <w:tab w:val="left" w:pos="440"/>
          <w:tab w:val="right" w:leader="dot" w:pos="8790"/>
        </w:tabs>
        <w:rPr>
          <w:rFonts w:ascii="Arial" w:eastAsiaTheme="minorEastAsia" w:hAnsi="Arial" w:cs="Arial"/>
          <w:noProof/>
          <w:lang w:eastAsia="es-CO"/>
        </w:rPr>
      </w:pPr>
      <w:hyperlink w:anchor="_Toc32477793" w:history="1">
        <w:r w:rsidRPr="00E324B8">
          <w:rPr>
            <w:rStyle w:val="Hipervnculo"/>
            <w:rFonts w:ascii="Arial" w:hAnsi="Arial" w:cs="Arial"/>
            <w:noProof/>
          </w:rPr>
          <w:t>h)</w:t>
        </w:r>
        <w:r w:rsidRPr="00E324B8">
          <w:rPr>
            <w:rFonts w:ascii="Arial" w:eastAsiaTheme="minorEastAsia" w:hAnsi="Arial" w:cs="Arial"/>
            <w:noProof/>
            <w:lang w:eastAsia="es-CO"/>
          </w:rPr>
          <w:tab/>
        </w:r>
        <w:r w:rsidRPr="00E324B8">
          <w:rPr>
            <w:rStyle w:val="Hipervnculo"/>
            <w:rFonts w:ascii="Arial" w:hAnsi="Arial" w:cs="Arial"/>
            <w:noProof/>
          </w:rPr>
          <w:t>CONCLUSIONES</w:t>
        </w:r>
        <w:r w:rsidRPr="00E324B8">
          <w:rPr>
            <w:rFonts w:ascii="Arial" w:hAnsi="Arial" w:cs="Arial"/>
            <w:noProof/>
            <w:webHidden/>
          </w:rPr>
          <w:tab/>
        </w:r>
        <w:r w:rsidRPr="00E324B8">
          <w:rPr>
            <w:rFonts w:ascii="Arial" w:hAnsi="Arial" w:cs="Arial"/>
            <w:noProof/>
            <w:webHidden/>
          </w:rPr>
          <w:fldChar w:fldCharType="begin"/>
        </w:r>
        <w:r w:rsidRPr="00E324B8">
          <w:rPr>
            <w:rFonts w:ascii="Arial" w:hAnsi="Arial" w:cs="Arial"/>
            <w:noProof/>
            <w:webHidden/>
          </w:rPr>
          <w:instrText xml:space="preserve"> PAGEREF _Toc32477793 \h </w:instrText>
        </w:r>
        <w:r w:rsidRPr="00E324B8">
          <w:rPr>
            <w:rFonts w:ascii="Arial" w:hAnsi="Arial" w:cs="Arial"/>
            <w:noProof/>
            <w:webHidden/>
          </w:rPr>
        </w:r>
        <w:r w:rsidRPr="00E324B8">
          <w:rPr>
            <w:rFonts w:ascii="Arial" w:hAnsi="Arial" w:cs="Arial"/>
            <w:noProof/>
            <w:webHidden/>
          </w:rPr>
          <w:fldChar w:fldCharType="separate"/>
        </w:r>
        <w:r w:rsidRPr="00E324B8">
          <w:rPr>
            <w:rFonts w:ascii="Arial" w:hAnsi="Arial" w:cs="Arial"/>
            <w:noProof/>
            <w:webHidden/>
          </w:rPr>
          <w:t>69</w:t>
        </w:r>
        <w:r w:rsidRPr="00E324B8">
          <w:rPr>
            <w:rFonts w:ascii="Arial" w:hAnsi="Arial" w:cs="Arial"/>
            <w:noProof/>
            <w:webHidden/>
          </w:rPr>
          <w:fldChar w:fldCharType="end"/>
        </w:r>
      </w:hyperlink>
    </w:p>
    <w:p w14:paraId="7F4E7FEE" w14:textId="60BAC38C" w:rsidR="003026F7" w:rsidRDefault="00BC069B" w:rsidP="00E324B8">
      <w:pPr>
        <w:pStyle w:val="Ttulo1"/>
        <w:ind w:left="0"/>
      </w:pPr>
      <w:r w:rsidRPr="00E324B8">
        <w:rPr>
          <w:rFonts w:cs="Arial"/>
          <w:sz w:val="22"/>
          <w:szCs w:val="22"/>
        </w:rPr>
        <w:fldChar w:fldCharType="end"/>
      </w:r>
      <w:bookmarkEnd w:id="0"/>
      <w:r w:rsidR="004D7579" w:rsidRPr="00780601">
        <w:br w:type="page"/>
      </w:r>
      <w:bookmarkStart w:id="1" w:name="_GoBack"/>
      <w:bookmarkEnd w:id="1"/>
    </w:p>
    <w:p w14:paraId="6A5FBAF0" w14:textId="018ED383" w:rsidR="00DE4C03" w:rsidRPr="00780601" w:rsidRDefault="00A27831" w:rsidP="004B1059">
      <w:pPr>
        <w:pStyle w:val="Ttulo1"/>
        <w:rPr>
          <w:rFonts w:cs="Arial"/>
          <w:lang w:eastAsia="es-CO"/>
        </w:rPr>
      </w:pPr>
      <w:bookmarkStart w:id="2" w:name="_Toc32477745"/>
      <w:r w:rsidRPr="00702438">
        <w:rPr>
          <w:rFonts w:cs="Arial"/>
          <w:noProof/>
          <w:sz w:val="22"/>
          <w:szCs w:val="22"/>
          <w:lang w:eastAsia="es-CO"/>
        </w:rPr>
        <w:lastRenderedPageBreak/>
        <w:drawing>
          <wp:anchor distT="0" distB="0" distL="114300" distR="114300" simplePos="0" relativeHeight="251658241" behindDoc="0" locked="0" layoutInCell="1" allowOverlap="1" wp14:anchorId="6CF8285F" wp14:editId="0E87F3E8">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702438">
        <w:rPr>
          <w:rFonts w:cs="Arial"/>
          <w:sz w:val="22"/>
          <w:szCs w:val="22"/>
        </w:rPr>
        <w:t>INTRODUCCIÓ</w:t>
      </w:r>
      <w:r w:rsidR="00F93EE3" w:rsidRPr="00702438">
        <w:rPr>
          <w:rFonts w:cs="Arial"/>
          <w:sz w:val="22"/>
          <w:szCs w:val="22"/>
        </w:rPr>
        <w:t>N</w:t>
      </w:r>
      <w:bookmarkEnd w:id="2"/>
    </w:p>
    <w:p w14:paraId="0E5C9048" w14:textId="77777777" w:rsidR="001F6356" w:rsidRDefault="001F6356" w:rsidP="004B1059">
      <w:pPr>
        <w:jc w:val="both"/>
        <w:rPr>
          <w:rFonts w:ascii="Arial" w:hAnsi="Arial" w:cs="Arial"/>
          <w:lang w:eastAsia="es-CO"/>
        </w:rPr>
      </w:pPr>
    </w:p>
    <w:p w14:paraId="78498D55" w14:textId="5EEF57AF" w:rsidR="00C7100B" w:rsidRDefault="00C7100B" w:rsidP="004B1059">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00201C34" w:rsidRPr="00201C34">
        <w:rPr>
          <w:rFonts w:ascii="Arial" w:hAnsi="Arial" w:cs="Arial"/>
          <w:lang w:eastAsia="es-CO"/>
        </w:rPr>
        <w:t xml:space="preserve"> </w:t>
      </w:r>
      <w:r w:rsidR="001C26D9">
        <w:rPr>
          <w:rFonts w:ascii="Arial" w:hAnsi="Arial" w:cs="Arial"/>
          <w:lang w:eastAsia="es-CO"/>
        </w:rPr>
        <w:t>presenta en el siguiente documento el informe de gestión institucional, así como los resultados alcanzados para lograr el cumplimiento de los objetivos</w:t>
      </w:r>
      <w:r w:rsidR="003026F7">
        <w:rPr>
          <w:rFonts w:ascii="Arial" w:hAnsi="Arial" w:cs="Arial"/>
          <w:lang w:eastAsia="es-CO"/>
        </w:rPr>
        <w:t xml:space="preserve"> institucionales</w:t>
      </w:r>
      <w:r w:rsidR="001C26D9">
        <w:rPr>
          <w:rFonts w:ascii="Arial" w:hAnsi="Arial" w:cs="Arial"/>
          <w:lang w:eastAsia="es-CO"/>
        </w:rPr>
        <w:t xml:space="preserve"> y las metas trazadas a través del Plan de Desarrollo para la vigencia 2019.</w:t>
      </w:r>
    </w:p>
    <w:p w14:paraId="7BED0A1A" w14:textId="4FA96EC5" w:rsidR="001C26D9" w:rsidRDefault="001C26D9" w:rsidP="004B1059">
      <w:pPr>
        <w:jc w:val="both"/>
        <w:rPr>
          <w:rFonts w:ascii="Arial" w:hAnsi="Arial" w:cs="Arial"/>
          <w:lang w:eastAsia="es-CO"/>
        </w:rPr>
      </w:pPr>
    </w:p>
    <w:p w14:paraId="6D5CE2CE" w14:textId="694A0131" w:rsidR="00DE4C03" w:rsidRDefault="001C26D9" w:rsidP="004B1059">
      <w:pPr>
        <w:jc w:val="both"/>
        <w:rPr>
          <w:rFonts w:ascii="Arial" w:hAnsi="Arial" w:cs="Arial"/>
          <w:lang w:eastAsia="es-CO"/>
        </w:rPr>
      </w:pPr>
      <w:r w:rsidRPr="001C26D9">
        <w:rPr>
          <w:rFonts w:ascii="Arial" w:hAnsi="Arial" w:cs="Arial"/>
          <w:lang w:eastAsia="es-CO"/>
        </w:rPr>
        <w:t xml:space="preserve">El Informe de Gestión incluye </w:t>
      </w:r>
      <w:r w:rsidR="00970407">
        <w:rPr>
          <w:rFonts w:ascii="Arial" w:hAnsi="Arial" w:cs="Arial"/>
          <w:lang w:eastAsia="es-CO"/>
        </w:rPr>
        <w:t xml:space="preserve">el cumplimiento de las metas, </w:t>
      </w:r>
      <w:r w:rsidRPr="001C26D9">
        <w:rPr>
          <w:rFonts w:ascii="Arial" w:hAnsi="Arial" w:cs="Arial"/>
          <w:lang w:eastAsia="es-CO"/>
        </w:rPr>
        <w:t>el análisis de los Indicadores de Gestión utilizados para el control y medición de los resultados de las actividades misionales</w:t>
      </w:r>
      <w:r w:rsidR="00970407">
        <w:rPr>
          <w:rFonts w:ascii="Arial" w:hAnsi="Arial" w:cs="Arial"/>
          <w:lang w:eastAsia="es-CO"/>
        </w:rPr>
        <w:t xml:space="preserve"> de acuerdo al plan de acción;</w:t>
      </w:r>
      <w:r>
        <w:rPr>
          <w:rFonts w:ascii="Arial" w:hAnsi="Arial" w:cs="Arial"/>
          <w:lang w:eastAsia="es-CO"/>
        </w:rPr>
        <w:t xml:space="preserve"> así como la </w:t>
      </w:r>
      <w:r w:rsidR="00173BDE" w:rsidRPr="00173BDE">
        <w:rPr>
          <w:rFonts w:ascii="Arial" w:hAnsi="Arial" w:cs="Arial"/>
          <w:lang w:eastAsia="es-CO"/>
        </w:rPr>
        <w:t>consolida</w:t>
      </w:r>
      <w:r>
        <w:rPr>
          <w:rFonts w:ascii="Arial" w:hAnsi="Arial" w:cs="Arial"/>
          <w:lang w:eastAsia="es-CO"/>
        </w:rPr>
        <w:t>ción de</w:t>
      </w:r>
      <w:r w:rsidR="00173BDE" w:rsidRPr="00173BDE">
        <w:rPr>
          <w:rFonts w:ascii="Arial" w:hAnsi="Arial" w:cs="Arial"/>
          <w:lang w:eastAsia="es-CO"/>
        </w:rPr>
        <w:t xml:space="preserve"> la información relacionada con la gestión del talento humano, del conocimiento, contractual, documental, presupuestal y de eficiencia del gasto, cumplimiento de la planeación y fortalecimiento institucional, defensa jurídica, servicio al ciudadano, lucha contra la corrupción, control interno, entre otros, que permiten evidenciar los resultados alcanzados en el desarrollo del objeto y las funciones establecidas por el Acuerdo 257 de 2006</w:t>
      </w:r>
      <w:r w:rsidR="00FC782E" w:rsidRPr="00780601">
        <w:rPr>
          <w:rFonts w:ascii="Arial" w:hAnsi="Arial" w:cs="Arial"/>
          <w:lang w:eastAsia="es-CO"/>
        </w:rPr>
        <w:t>.</w:t>
      </w:r>
    </w:p>
    <w:p w14:paraId="571CA26B" w14:textId="008FD91D" w:rsidR="00970407" w:rsidRDefault="00970407" w:rsidP="004B1059">
      <w:pPr>
        <w:jc w:val="both"/>
        <w:rPr>
          <w:rFonts w:ascii="Arial" w:hAnsi="Arial" w:cs="Arial"/>
          <w:lang w:eastAsia="es-CO"/>
        </w:rPr>
      </w:pPr>
    </w:p>
    <w:p w14:paraId="2988D2C7" w14:textId="77777777" w:rsidR="00970407" w:rsidRDefault="00970407" w:rsidP="004B1059">
      <w:pPr>
        <w:jc w:val="both"/>
        <w:rPr>
          <w:rFonts w:ascii="Arial" w:hAnsi="Arial" w:cs="Arial"/>
          <w:lang w:eastAsia="es-CO"/>
        </w:rPr>
      </w:pPr>
    </w:p>
    <w:p w14:paraId="3EDF6FAE" w14:textId="63DF8D14" w:rsidR="00B219DC" w:rsidRPr="007A4E3D" w:rsidRDefault="00B219DC" w:rsidP="004B1059">
      <w:pPr>
        <w:widowControl/>
        <w:rPr>
          <w:rFonts w:ascii="Arial" w:hAnsi="Arial" w:cs="Arial"/>
          <w:color w:val="FF0000"/>
          <w:lang w:eastAsia="es-CO"/>
        </w:rPr>
      </w:pPr>
      <w:r w:rsidRPr="007A4E3D">
        <w:rPr>
          <w:rFonts w:ascii="Arial" w:hAnsi="Arial" w:cs="Arial"/>
          <w:color w:val="FF0000"/>
          <w:lang w:eastAsia="es-CO"/>
        </w:rPr>
        <w:br w:type="page"/>
      </w:r>
    </w:p>
    <w:p w14:paraId="3B050BB7" w14:textId="3FF9779A" w:rsidR="00142AC5" w:rsidRPr="00780601" w:rsidRDefault="00142AC5" w:rsidP="004B1059">
      <w:pPr>
        <w:pStyle w:val="Ttulo1"/>
        <w:numPr>
          <w:ilvl w:val="0"/>
          <w:numId w:val="1"/>
        </w:numPr>
        <w:jc w:val="both"/>
        <w:rPr>
          <w:rFonts w:cs="Arial"/>
          <w:sz w:val="22"/>
          <w:szCs w:val="22"/>
        </w:rPr>
      </w:pPr>
      <w:bookmarkStart w:id="3" w:name="_Toc32477746"/>
      <w:r w:rsidRPr="00780601">
        <w:rPr>
          <w:rFonts w:cs="Arial"/>
          <w:sz w:val="22"/>
          <w:szCs w:val="22"/>
        </w:rPr>
        <w:lastRenderedPageBreak/>
        <w:t>CUMPLIMIENTO DE LAS METAS PLAN DE DESARROLLO DISTRITAL.</w:t>
      </w:r>
      <w:bookmarkEnd w:id="3"/>
    </w:p>
    <w:p w14:paraId="4B9F331D" w14:textId="77777777" w:rsidR="00142AC5" w:rsidRPr="00780601" w:rsidRDefault="00142AC5" w:rsidP="004B1059">
      <w:pPr>
        <w:pStyle w:val="Prrafodelista"/>
        <w:ind w:left="360"/>
        <w:jc w:val="both"/>
        <w:rPr>
          <w:rFonts w:ascii="Arial" w:hAnsi="Arial" w:cs="Arial"/>
        </w:rPr>
      </w:pPr>
    </w:p>
    <w:p w14:paraId="2432A2E3" w14:textId="64DB70FA" w:rsidR="00790B8D" w:rsidRPr="00027DA5" w:rsidRDefault="00611904" w:rsidP="004B1059">
      <w:pPr>
        <w:pStyle w:val="Prrafodelista"/>
        <w:ind w:left="360"/>
        <w:jc w:val="both"/>
        <w:rPr>
          <w:rFonts w:ascii="Arial" w:hAnsi="Arial" w:cs="Arial"/>
        </w:rPr>
      </w:pPr>
      <w:r>
        <w:rPr>
          <w:rFonts w:ascii="Arial" w:hAnsi="Arial" w:cs="Arial"/>
        </w:rPr>
        <w:t xml:space="preserve">A continuación, se presenta la estructura del Plan de Desarrollo Distrital </w:t>
      </w:r>
      <w:r w:rsidR="00142AC5" w:rsidRPr="009B35E1">
        <w:rPr>
          <w:rFonts w:ascii="Arial" w:hAnsi="Arial" w:cs="Arial"/>
        </w:rPr>
        <w:t>2016 - 2020 “Bogotá Mejor Para Todos”</w:t>
      </w:r>
      <w:r w:rsidR="00915659">
        <w:rPr>
          <w:rFonts w:ascii="Arial" w:hAnsi="Arial" w:cs="Arial"/>
        </w:rPr>
        <w:t xml:space="preserve">, el cual </w:t>
      </w:r>
      <w:r w:rsidR="00696AD0">
        <w:rPr>
          <w:rFonts w:ascii="Arial" w:hAnsi="Arial" w:cs="Arial"/>
        </w:rPr>
        <w:t>está</w:t>
      </w:r>
      <w:r w:rsidR="00915659">
        <w:rPr>
          <w:rFonts w:ascii="Arial" w:hAnsi="Arial" w:cs="Arial"/>
        </w:rPr>
        <w:t xml:space="preserve"> estru</w:t>
      </w:r>
      <w:r w:rsidR="00142AC5" w:rsidRPr="009B35E1">
        <w:rPr>
          <w:rFonts w:ascii="Arial" w:hAnsi="Arial" w:cs="Arial"/>
        </w:rPr>
        <w:t>ctura</w:t>
      </w:r>
      <w:r w:rsidR="00915659">
        <w:rPr>
          <w:rFonts w:ascii="Arial" w:hAnsi="Arial" w:cs="Arial"/>
        </w:rPr>
        <w:t>do</w:t>
      </w:r>
      <w:r w:rsidR="00142AC5" w:rsidRPr="009B35E1">
        <w:rPr>
          <w:rFonts w:ascii="Arial" w:hAnsi="Arial" w:cs="Arial"/>
        </w:rPr>
        <w:t xml:space="preserve"> a partir de tres pilares y cuatro ejes transversales, </w:t>
      </w:r>
      <w:r w:rsidR="00915659">
        <w:rPr>
          <w:rFonts w:ascii="Arial" w:hAnsi="Arial" w:cs="Arial"/>
        </w:rPr>
        <w:t>acordes</w:t>
      </w:r>
      <w:r w:rsidR="00142AC5" w:rsidRPr="009B35E1">
        <w:rPr>
          <w:rFonts w:ascii="Arial" w:hAnsi="Arial" w:cs="Arial"/>
        </w:rPr>
        <w:t xml:space="preserve"> con el programa de gobierno</w:t>
      </w:r>
      <w:r w:rsidR="00D50573">
        <w:rPr>
          <w:rFonts w:ascii="Arial" w:hAnsi="Arial" w:cs="Arial"/>
        </w:rPr>
        <w:t>,</w:t>
      </w:r>
      <w:r w:rsidR="00142AC5" w:rsidRPr="009B35E1">
        <w:rPr>
          <w:rFonts w:ascii="Arial" w:hAnsi="Arial" w:cs="Arial"/>
        </w:rPr>
        <w:t xml:space="preserve"> </w:t>
      </w:r>
      <w:r w:rsidR="00D50573">
        <w:rPr>
          <w:rFonts w:ascii="Arial" w:hAnsi="Arial" w:cs="Arial"/>
        </w:rPr>
        <w:t>l</w:t>
      </w:r>
      <w:r w:rsidR="006960D9">
        <w:rPr>
          <w:rFonts w:ascii="Arial" w:hAnsi="Arial" w:cs="Arial"/>
        </w:rPr>
        <w:t xml:space="preserve">a construcción </w:t>
      </w:r>
      <w:r w:rsidR="008C4BFD">
        <w:rPr>
          <w:rFonts w:ascii="Arial" w:hAnsi="Arial" w:cs="Arial"/>
        </w:rPr>
        <w:t xml:space="preserve">de los pilares y ejes han identificado programas </w:t>
      </w:r>
      <w:r w:rsidR="00027DA5">
        <w:rPr>
          <w:rFonts w:ascii="Arial" w:hAnsi="Arial" w:cs="Arial"/>
        </w:rPr>
        <w:t xml:space="preserve">los cuales se </w:t>
      </w:r>
      <w:r w:rsidR="00142AC5" w:rsidRPr="00027DA5">
        <w:rPr>
          <w:rFonts w:ascii="Arial" w:hAnsi="Arial" w:cs="Arial"/>
        </w:rPr>
        <w:t xml:space="preserve">encuentran estructurados de forma que permiten identificar el diagnóstico asociado a la problemática que se enfrenta, la estrategia para abordar </w:t>
      </w:r>
      <w:r w:rsidR="00790B8D" w:rsidRPr="00027DA5">
        <w:rPr>
          <w:rFonts w:ascii="Arial" w:hAnsi="Arial" w:cs="Arial"/>
        </w:rPr>
        <w:t xml:space="preserve">esta </w:t>
      </w:r>
      <w:r w:rsidR="00142AC5" w:rsidRPr="00027DA5">
        <w:rPr>
          <w:rFonts w:ascii="Arial" w:hAnsi="Arial" w:cs="Arial"/>
        </w:rPr>
        <w:t>problemática expresada a nivel de proyectos y las metas de resultados</w:t>
      </w:r>
      <w:r w:rsidR="00790B8D" w:rsidRPr="00027DA5">
        <w:rPr>
          <w:rFonts w:ascii="Arial" w:hAnsi="Arial" w:cs="Arial"/>
        </w:rPr>
        <w:t>,</w:t>
      </w:r>
      <w:r w:rsidR="00142AC5" w:rsidRPr="00027DA5">
        <w:rPr>
          <w:rFonts w:ascii="Arial" w:hAnsi="Arial" w:cs="Arial"/>
        </w:rPr>
        <w:t xml:space="preserve"> a partir de las cuales se realizará el seguimiento y la evaluación al cumplimiento de los objetivos trazados. </w:t>
      </w:r>
    </w:p>
    <w:p w14:paraId="16583498" w14:textId="77777777" w:rsidR="00790B8D" w:rsidRPr="00780601" w:rsidRDefault="00790B8D" w:rsidP="004B1059">
      <w:pPr>
        <w:pStyle w:val="Prrafodelista"/>
        <w:ind w:left="360"/>
        <w:jc w:val="both"/>
        <w:rPr>
          <w:rFonts w:ascii="Arial" w:hAnsi="Arial" w:cs="Arial"/>
        </w:rPr>
      </w:pPr>
    </w:p>
    <w:p w14:paraId="179784EF" w14:textId="23F19408" w:rsidR="00142AC5" w:rsidRPr="00CA1332" w:rsidRDefault="00A0754C" w:rsidP="004B1059">
      <w:pPr>
        <w:pStyle w:val="Descripcin"/>
        <w:spacing w:after="0" w:line="240" w:lineRule="auto"/>
        <w:jc w:val="center"/>
        <w:rPr>
          <w:rFonts w:ascii="Arial" w:hAnsi="Arial" w:cs="Arial"/>
          <w:b w:val="0"/>
          <w:bCs w:val="0"/>
          <w:i/>
          <w:iCs/>
          <w:sz w:val="18"/>
          <w:szCs w:val="18"/>
        </w:rPr>
      </w:pPr>
      <w:r w:rsidRPr="009044C4">
        <w:rPr>
          <w:rFonts w:ascii="Arial" w:hAnsi="Arial" w:cs="Arial"/>
          <w:sz w:val="18"/>
          <w:szCs w:val="18"/>
        </w:rPr>
        <w:t>Il</w:t>
      </w:r>
      <w:r w:rsidR="005E1CF7" w:rsidRPr="009044C4">
        <w:rPr>
          <w:rFonts w:ascii="Arial" w:hAnsi="Arial" w:cs="Arial"/>
          <w:sz w:val="18"/>
          <w:szCs w:val="18"/>
        </w:rPr>
        <w:t xml:space="preserve">ustración </w:t>
      </w:r>
      <w:r w:rsidR="005E1CF7" w:rsidRPr="009044C4">
        <w:rPr>
          <w:rFonts w:ascii="Arial" w:hAnsi="Arial" w:cs="Arial"/>
          <w:sz w:val="18"/>
          <w:szCs w:val="18"/>
        </w:rPr>
        <w:fldChar w:fldCharType="begin"/>
      </w:r>
      <w:r w:rsidR="005E1CF7" w:rsidRPr="009044C4">
        <w:rPr>
          <w:rFonts w:ascii="Arial" w:hAnsi="Arial" w:cs="Arial"/>
          <w:sz w:val="18"/>
          <w:szCs w:val="18"/>
        </w:rPr>
        <w:instrText xml:space="preserve"> SEQ Ilustración \* ARABIC </w:instrText>
      </w:r>
      <w:r w:rsidR="005E1CF7" w:rsidRPr="009044C4">
        <w:rPr>
          <w:rFonts w:ascii="Arial" w:hAnsi="Arial" w:cs="Arial"/>
          <w:sz w:val="18"/>
          <w:szCs w:val="18"/>
        </w:rPr>
        <w:fldChar w:fldCharType="separate"/>
      </w:r>
      <w:r w:rsidR="000B1004">
        <w:rPr>
          <w:rFonts w:ascii="Arial" w:hAnsi="Arial" w:cs="Arial"/>
          <w:noProof/>
          <w:sz w:val="18"/>
          <w:szCs w:val="18"/>
        </w:rPr>
        <w:t>1</w:t>
      </w:r>
      <w:r w:rsidR="005E1CF7" w:rsidRPr="009044C4">
        <w:rPr>
          <w:rFonts w:ascii="Arial" w:hAnsi="Arial" w:cs="Arial"/>
          <w:sz w:val="18"/>
          <w:szCs w:val="18"/>
        </w:rPr>
        <w:fldChar w:fldCharType="end"/>
      </w:r>
      <w:r w:rsidR="002F51EE" w:rsidRPr="009044C4">
        <w:rPr>
          <w:rFonts w:ascii="Arial" w:hAnsi="Arial" w:cs="Arial"/>
          <w:sz w:val="18"/>
          <w:szCs w:val="18"/>
        </w:rPr>
        <w:t>.</w:t>
      </w:r>
      <w:r w:rsidR="002F51EE" w:rsidRPr="009044C4">
        <w:rPr>
          <w:rFonts w:ascii="Arial" w:hAnsi="Arial" w:cs="Arial"/>
          <w:b w:val="0"/>
          <w:bCs w:val="0"/>
          <w:sz w:val="18"/>
          <w:szCs w:val="18"/>
        </w:rPr>
        <w:t xml:space="preserve"> </w:t>
      </w:r>
      <w:r w:rsidR="00142AC5" w:rsidRPr="009044C4">
        <w:rPr>
          <w:rFonts w:ascii="Arial" w:hAnsi="Arial" w:cs="Arial"/>
          <w:b w:val="0"/>
          <w:bCs w:val="0"/>
          <w:sz w:val="18"/>
          <w:szCs w:val="18"/>
        </w:rPr>
        <w:t>Estructura</w:t>
      </w:r>
      <w:r w:rsidR="00142AC5" w:rsidRPr="00CA1332">
        <w:rPr>
          <w:rFonts w:ascii="Arial" w:hAnsi="Arial" w:cs="Arial"/>
          <w:b w:val="0"/>
          <w:bCs w:val="0"/>
          <w:sz w:val="18"/>
          <w:szCs w:val="18"/>
        </w:rPr>
        <w:t xml:space="preserve"> Plan de Desarrollo Distrital 2016 </w:t>
      </w:r>
      <w:r w:rsidR="009044C4">
        <w:rPr>
          <w:rFonts w:ascii="Arial" w:hAnsi="Arial" w:cs="Arial"/>
          <w:b w:val="0"/>
          <w:bCs w:val="0"/>
          <w:sz w:val="18"/>
          <w:szCs w:val="18"/>
        </w:rPr>
        <w:t>-</w:t>
      </w:r>
      <w:r w:rsidR="00142AC5" w:rsidRPr="00CA1332">
        <w:rPr>
          <w:rFonts w:ascii="Arial" w:hAnsi="Arial" w:cs="Arial"/>
          <w:b w:val="0"/>
          <w:bCs w:val="0"/>
          <w:sz w:val="18"/>
          <w:szCs w:val="18"/>
        </w:rPr>
        <w:t xml:space="preserve"> 2020.</w:t>
      </w:r>
    </w:p>
    <w:p w14:paraId="2AD3760E" w14:textId="77777777" w:rsidR="00142AC5" w:rsidRPr="00780601" w:rsidRDefault="1140E61F" w:rsidP="004B1059">
      <w:pPr>
        <w:jc w:val="center"/>
        <w:rPr>
          <w:rFonts w:ascii="Arial" w:hAnsi="Arial" w:cs="Arial"/>
          <w:sz w:val="18"/>
          <w:szCs w:val="18"/>
        </w:rPr>
      </w:pPr>
      <w:r>
        <w:rPr>
          <w:noProof/>
        </w:rPr>
        <w:drawing>
          <wp:inline distT="0" distB="0" distL="0" distR="0" wp14:anchorId="01146612" wp14:editId="1E9F9B60">
            <wp:extent cx="5563237" cy="3086100"/>
            <wp:effectExtent l="0" t="0" r="0" b="0"/>
            <wp:docPr id="68871700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3237" cy="3086100"/>
                    </a:xfrm>
                    <a:prstGeom prst="rect">
                      <a:avLst/>
                    </a:prstGeom>
                  </pic:spPr>
                </pic:pic>
              </a:graphicData>
            </a:graphic>
          </wp:inline>
        </w:drawing>
      </w:r>
    </w:p>
    <w:p w14:paraId="0D64B787" w14:textId="0B453202" w:rsidR="00142AC5" w:rsidRPr="00780601" w:rsidRDefault="00142AC5" w:rsidP="004B1059">
      <w:pPr>
        <w:pStyle w:val="Prrafodelista"/>
        <w:ind w:left="360"/>
        <w:jc w:val="center"/>
        <w:rPr>
          <w:rFonts w:ascii="Arial" w:hAnsi="Arial" w:cs="Arial"/>
          <w:sz w:val="18"/>
          <w:szCs w:val="18"/>
        </w:rPr>
      </w:pPr>
      <w:r w:rsidRPr="00780601">
        <w:rPr>
          <w:rFonts w:ascii="Arial" w:hAnsi="Arial" w:cs="Arial"/>
          <w:b/>
          <w:sz w:val="18"/>
          <w:szCs w:val="18"/>
        </w:rPr>
        <w:t>Fuente:</w:t>
      </w:r>
      <w:r w:rsidRPr="00780601">
        <w:rPr>
          <w:rFonts w:ascii="Arial" w:hAnsi="Arial" w:cs="Arial"/>
          <w:sz w:val="18"/>
          <w:szCs w:val="18"/>
        </w:rPr>
        <w:t xml:space="preserve"> Plan de Desarrollo Distrital 2016 - 2020, Tomo 1.</w:t>
      </w:r>
    </w:p>
    <w:p w14:paraId="6BE1719C" w14:textId="77777777" w:rsidR="00142AC5" w:rsidRPr="00780601" w:rsidRDefault="00142AC5" w:rsidP="004B1059">
      <w:pPr>
        <w:pStyle w:val="Prrafodelista"/>
        <w:ind w:left="360"/>
        <w:jc w:val="both"/>
        <w:rPr>
          <w:rFonts w:ascii="Arial" w:hAnsi="Arial" w:cs="Arial"/>
        </w:rPr>
      </w:pPr>
    </w:p>
    <w:p w14:paraId="43F593C5" w14:textId="46DE9A5E" w:rsidR="0092763E" w:rsidRDefault="008C1706" w:rsidP="004B1059">
      <w:pPr>
        <w:pStyle w:val="Prrafodelista"/>
        <w:ind w:left="360"/>
        <w:jc w:val="both"/>
        <w:rPr>
          <w:rFonts w:ascii="Arial" w:hAnsi="Arial" w:cs="Arial"/>
        </w:rPr>
      </w:pPr>
      <w:r>
        <w:rPr>
          <w:rFonts w:ascii="Arial" w:hAnsi="Arial" w:cs="Arial"/>
        </w:rPr>
        <w:t xml:space="preserve">Teniendo en cuenta lo anterior </w:t>
      </w:r>
      <w:r w:rsidR="0092763E">
        <w:rPr>
          <w:rFonts w:ascii="Arial" w:hAnsi="Arial" w:cs="Arial"/>
        </w:rPr>
        <w:t xml:space="preserve">la </w:t>
      </w:r>
      <w:r w:rsidR="00142AC5" w:rsidRPr="0092763E">
        <w:rPr>
          <w:rFonts w:ascii="Arial" w:hAnsi="Arial" w:cs="Arial"/>
        </w:rPr>
        <w:t>Unidad se articula con el Pilar 2 “Democracia Urbana” y el Eje Transversal 4 “Gobierno legítimo, fortalecimiento local y eficiencia” mediante la actualización y formulación de cuatro proyectos de inversión que permiten dar cumplimiento a las metas resultado y metas producto definid</w:t>
      </w:r>
      <w:r w:rsidR="00790B8D" w:rsidRPr="0092763E">
        <w:rPr>
          <w:rFonts w:ascii="Arial" w:hAnsi="Arial" w:cs="Arial"/>
        </w:rPr>
        <w:t>a</w:t>
      </w:r>
      <w:r w:rsidR="00142AC5" w:rsidRPr="0092763E">
        <w:rPr>
          <w:rFonts w:ascii="Arial" w:hAnsi="Arial" w:cs="Arial"/>
        </w:rPr>
        <w:t xml:space="preserve">s para cada uno de los programas </w:t>
      </w:r>
      <w:r w:rsidR="00790B8D" w:rsidRPr="0092763E">
        <w:rPr>
          <w:rFonts w:ascii="Arial" w:hAnsi="Arial" w:cs="Arial"/>
        </w:rPr>
        <w:t xml:space="preserve">integrados </w:t>
      </w:r>
      <w:r w:rsidR="00142AC5" w:rsidRPr="0092763E">
        <w:rPr>
          <w:rFonts w:ascii="Arial" w:hAnsi="Arial" w:cs="Arial"/>
        </w:rPr>
        <w:t xml:space="preserve">en los Pilares y Ejes Transversales. </w:t>
      </w:r>
      <w:r w:rsidR="0092763E">
        <w:rPr>
          <w:rFonts w:ascii="Arial" w:hAnsi="Arial" w:cs="Arial"/>
        </w:rPr>
        <w:t>A continuación</w:t>
      </w:r>
      <w:r w:rsidR="00CC7CF3">
        <w:rPr>
          <w:rFonts w:ascii="Arial" w:hAnsi="Arial" w:cs="Arial"/>
        </w:rPr>
        <w:t>,</w:t>
      </w:r>
      <w:r w:rsidR="0092763E">
        <w:rPr>
          <w:rFonts w:ascii="Arial" w:hAnsi="Arial" w:cs="Arial"/>
        </w:rPr>
        <w:t xml:space="preserve"> se presenta </w:t>
      </w:r>
      <w:r w:rsidR="007C0E89">
        <w:rPr>
          <w:rFonts w:ascii="Arial" w:hAnsi="Arial" w:cs="Arial"/>
        </w:rPr>
        <w:t xml:space="preserve">la articulación de los proyectos de inversión </w:t>
      </w:r>
      <w:r w:rsidR="00CC7CF3">
        <w:rPr>
          <w:rFonts w:ascii="Arial" w:hAnsi="Arial" w:cs="Arial"/>
        </w:rPr>
        <w:t>en la estructura del Plan de Desarrollo:</w:t>
      </w:r>
    </w:p>
    <w:p w14:paraId="6385E93C" w14:textId="77777777" w:rsidR="0019767E" w:rsidRPr="00780601" w:rsidRDefault="0019767E" w:rsidP="004B1059">
      <w:pPr>
        <w:pStyle w:val="Prrafodelista"/>
        <w:ind w:left="360"/>
        <w:jc w:val="both"/>
        <w:rPr>
          <w:rFonts w:ascii="Arial" w:hAnsi="Arial" w:cs="Arial"/>
        </w:rPr>
      </w:pPr>
    </w:p>
    <w:p w14:paraId="22AE25A8" w14:textId="77777777" w:rsidR="00142AC5" w:rsidRPr="00780601" w:rsidRDefault="00142AC5" w:rsidP="004B1059">
      <w:pPr>
        <w:pStyle w:val="Prrafodelista"/>
        <w:ind w:left="360"/>
        <w:jc w:val="both"/>
        <w:rPr>
          <w:rFonts w:ascii="Arial" w:hAnsi="Arial" w:cs="Arial"/>
        </w:rPr>
      </w:pPr>
    </w:p>
    <w:p w14:paraId="7F6DCB8A" w14:textId="37970EB0" w:rsidR="00142AC5" w:rsidRPr="00780601" w:rsidRDefault="00A0754C" w:rsidP="004B1059">
      <w:pPr>
        <w:pStyle w:val="Descripcin"/>
        <w:spacing w:after="0" w:line="240" w:lineRule="auto"/>
        <w:jc w:val="center"/>
        <w:rPr>
          <w:rFonts w:ascii="Arial" w:hAnsi="Arial" w:cs="Arial"/>
          <w:sz w:val="18"/>
          <w:szCs w:val="18"/>
        </w:rPr>
      </w:pPr>
      <w:r w:rsidRPr="009044C4">
        <w:rPr>
          <w:rFonts w:ascii="Arial" w:hAnsi="Arial" w:cs="Arial"/>
          <w:sz w:val="18"/>
          <w:szCs w:val="18"/>
        </w:rPr>
        <w:lastRenderedPageBreak/>
        <w:t>Il</w:t>
      </w:r>
      <w:r w:rsidR="00E12E24" w:rsidRPr="009044C4">
        <w:rPr>
          <w:rFonts w:ascii="Arial" w:hAnsi="Arial" w:cs="Arial"/>
          <w:sz w:val="18"/>
          <w:szCs w:val="18"/>
        </w:rPr>
        <w:t xml:space="preserve">ustración </w:t>
      </w:r>
      <w:r w:rsidR="00E12E24" w:rsidRPr="009044C4">
        <w:rPr>
          <w:rFonts w:ascii="Arial" w:hAnsi="Arial" w:cs="Arial"/>
          <w:sz w:val="18"/>
          <w:szCs w:val="18"/>
        </w:rPr>
        <w:fldChar w:fldCharType="begin"/>
      </w:r>
      <w:r w:rsidR="00E12E24" w:rsidRPr="009044C4">
        <w:rPr>
          <w:rFonts w:ascii="Arial" w:hAnsi="Arial" w:cs="Arial"/>
          <w:sz w:val="18"/>
          <w:szCs w:val="18"/>
        </w:rPr>
        <w:instrText xml:space="preserve"> SEQ Ilustración \* ARABIC </w:instrText>
      </w:r>
      <w:r w:rsidR="00E12E24" w:rsidRPr="009044C4">
        <w:rPr>
          <w:rFonts w:ascii="Arial" w:hAnsi="Arial" w:cs="Arial"/>
          <w:sz w:val="18"/>
          <w:szCs w:val="18"/>
        </w:rPr>
        <w:fldChar w:fldCharType="separate"/>
      </w:r>
      <w:r w:rsidR="000B1004">
        <w:rPr>
          <w:rFonts w:ascii="Arial" w:hAnsi="Arial" w:cs="Arial"/>
          <w:noProof/>
          <w:sz w:val="18"/>
          <w:szCs w:val="18"/>
        </w:rPr>
        <w:t>2</w:t>
      </w:r>
      <w:r w:rsidR="00E12E24" w:rsidRPr="009044C4">
        <w:rPr>
          <w:rFonts w:ascii="Arial" w:hAnsi="Arial" w:cs="Arial"/>
          <w:sz w:val="18"/>
          <w:szCs w:val="18"/>
        </w:rPr>
        <w:fldChar w:fldCharType="end"/>
      </w:r>
      <w:r w:rsidR="00142AC5" w:rsidRPr="009044C4">
        <w:rPr>
          <w:rFonts w:ascii="Arial" w:hAnsi="Arial" w:cs="Arial"/>
          <w:sz w:val="18"/>
          <w:szCs w:val="18"/>
        </w:rPr>
        <w:t xml:space="preserve">. </w:t>
      </w:r>
      <w:r w:rsidR="00142AC5" w:rsidRPr="009044C4">
        <w:rPr>
          <w:rFonts w:ascii="Arial" w:hAnsi="Arial" w:cs="Arial"/>
          <w:b w:val="0"/>
          <w:bCs w:val="0"/>
          <w:sz w:val="18"/>
          <w:szCs w:val="18"/>
        </w:rPr>
        <w:t>Estructura Plan de Desarrollo Distrital 2016 - 2020.</w:t>
      </w:r>
      <w:r w:rsidR="00142AC5" w:rsidRPr="00780601">
        <w:rPr>
          <w:rFonts w:ascii="Arial" w:hAnsi="Arial" w:cs="Arial"/>
          <w:noProof/>
          <w:sz w:val="18"/>
          <w:szCs w:val="18"/>
          <w:lang w:eastAsia="es-CO"/>
        </w:rPr>
        <mc:AlternateContent>
          <mc:Choice Requires="wpc">
            <w:drawing>
              <wp:inline distT="0" distB="0" distL="0" distR="0" wp14:anchorId="3B636BE5" wp14:editId="291E7456">
                <wp:extent cx="6124575" cy="3957320"/>
                <wp:effectExtent l="0" t="19050" r="28575" b="24130"/>
                <wp:docPr id="77"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58"/>
                        <wps:cNvSpPr>
                          <a:spLocks noChangeArrowheads="1"/>
                        </wps:cNvSpPr>
                        <wps:spPr bwMode="auto">
                          <a:xfrm>
                            <a:off x="1110488" y="35999"/>
                            <a:ext cx="974811" cy="576501"/>
                          </a:xfrm>
                          <a:prstGeom prst="roundRect">
                            <a:avLst>
                              <a:gd name="adj" fmla="val 16667"/>
                            </a:avLst>
                          </a:prstGeom>
                          <a:solidFill>
                            <a:srgbClr val="C00000"/>
                          </a:solidFill>
                          <a:ln w="127000" cmpd="dbl">
                            <a:solidFill>
                              <a:srgbClr val="C00000"/>
                            </a:solidFill>
                            <a:round/>
                            <a:headEnd/>
                            <a:tailEnd/>
                          </a:ln>
                          <a:effectLst/>
                        </wps:spPr>
                        <wps:txbx>
                          <w:txbxContent>
                            <w:p w14:paraId="4EF9E2B8" w14:textId="77777777" w:rsidR="003026F7" w:rsidRPr="00724ED4" w:rsidRDefault="003026F7" w:rsidP="00142AC5">
                              <w:pPr>
                                <w:rPr>
                                  <w:rFonts w:cs="Arial"/>
                                  <w:sz w:val="16"/>
                                  <w:szCs w:val="16"/>
                                </w:rPr>
                              </w:pPr>
                              <w:r w:rsidRPr="00724ED4">
                                <w:rPr>
                                  <w:rFonts w:cs="Arial"/>
                                  <w:b/>
                                  <w:bCs/>
                                  <w:sz w:val="16"/>
                                  <w:szCs w:val="16"/>
                                  <w:lang w:val="es-ES"/>
                                </w:rPr>
                                <w:t>PLAN DE DESARROLLO</w:t>
                              </w:r>
                            </w:p>
                          </w:txbxContent>
                        </wps:txbx>
                        <wps:bodyPr rot="0" vert="horz" wrap="square" lIns="18000" tIns="0" rIns="36000" bIns="0" anchor="ctr" anchorCtr="0" upright="1">
                          <a:noAutofit/>
                        </wps:bodyPr>
                      </wps:wsp>
                      <wps:wsp>
                        <wps:cNvPr id="9" name="AutoShape 59"/>
                        <wps:cNvSpPr>
                          <a:spLocks noChangeArrowheads="1"/>
                        </wps:cNvSpPr>
                        <wps:spPr bwMode="auto">
                          <a:xfrm>
                            <a:off x="2407858" y="51422"/>
                            <a:ext cx="1003261" cy="576501"/>
                          </a:xfrm>
                          <a:prstGeom prst="roundRect">
                            <a:avLst>
                              <a:gd name="adj" fmla="val 16667"/>
                            </a:avLst>
                          </a:prstGeom>
                          <a:solidFill>
                            <a:srgbClr val="008000"/>
                          </a:solidFill>
                          <a:ln w="127000" cmpd="dbl">
                            <a:solidFill>
                              <a:srgbClr val="008000"/>
                            </a:solidFill>
                            <a:round/>
                            <a:headEnd/>
                            <a:tailEnd/>
                          </a:ln>
                          <a:effectLst/>
                        </wps:spPr>
                        <wps:txbx>
                          <w:txbxContent>
                            <w:p w14:paraId="173746CA" w14:textId="77777777" w:rsidR="003026F7" w:rsidRPr="003061DF" w:rsidRDefault="003026F7" w:rsidP="00142AC5">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10" name="AutoShape 60"/>
                        <wps:cNvSpPr>
                          <a:spLocks noChangeArrowheads="1"/>
                        </wps:cNvSpPr>
                        <wps:spPr bwMode="auto">
                          <a:xfrm>
                            <a:off x="3731723" y="51422"/>
                            <a:ext cx="974711" cy="576501"/>
                          </a:xfrm>
                          <a:prstGeom prst="roundRect">
                            <a:avLst>
                              <a:gd name="adj" fmla="val 16667"/>
                            </a:avLst>
                          </a:prstGeom>
                          <a:solidFill>
                            <a:srgbClr val="660066"/>
                          </a:solidFill>
                          <a:ln w="127000" cmpd="dbl">
                            <a:solidFill>
                              <a:srgbClr val="660066"/>
                            </a:solidFill>
                            <a:round/>
                            <a:headEnd/>
                            <a:tailEnd/>
                          </a:ln>
                          <a:effectLst/>
                        </wps:spPr>
                        <wps:txbx>
                          <w:txbxContent>
                            <w:p w14:paraId="1DE75502" w14:textId="77777777" w:rsidR="003026F7" w:rsidRPr="00724ED4" w:rsidRDefault="003026F7" w:rsidP="00142AC5">
                              <w:pPr>
                                <w:rPr>
                                  <w:rFonts w:cs="Arial"/>
                                  <w:sz w:val="16"/>
                                  <w:szCs w:val="16"/>
                                </w:rPr>
                              </w:pPr>
                              <w:r w:rsidRPr="00724ED4">
                                <w:rPr>
                                  <w:rFonts w:cs="Arial"/>
                                  <w:b/>
                                  <w:bCs/>
                                  <w:sz w:val="16"/>
                                  <w:szCs w:val="16"/>
                                  <w:lang w:val="es-ES"/>
                                </w:rPr>
                                <w:t>PROGRAMA</w:t>
                              </w:r>
                            </w:p>
                          </w:txbxContent>
                        </wps:txbx>
                        <wps:bodyPr rot="0" vert="horz" wrap="square" lIns="18000" tIns="0" rIns="18000" bIns="0" anchor="ctr" anchorCtr="0" upright="1">
                          <a:noAutofit/>
                        </wps:bodyPr>
                      </wps:wsp>
                      <wps:wsp>
                        <wps:cNvPr id="11" name="AutoShape 61"/>
                        <wps:cNvSpPr>
                          <a:spLocks noChangeArrowheads="1"/>
                        </wps:cNvSpPr>
                        <wps:spPr bwMode="auto">
                          <a:xfrm>
                            <a:off x="5071005" y="51422"/>
                            <a:ext cx="974711" cy="576501"/>
                          </a:xfrm>
                          <a:prstGeom prst="roundRect">
                            <a:avLst>
                              <a:gd name="adj" fmla="val 16667"/>
                            </a:avLst>
                          </a:prstGeom>
                          <a:solidFill>
                            <a:srgbClr val="00B0F0"/>
                          </a:solidFill>
                          <a:ln w="127000" cmpd="dbl">
                            <a:solidFill>
                              <a:srgbClr val="00B0F0"/>
                            </a:solidFill>
                            <a:round/>
                            <a:headEnd/>
                            <a:tailEnd/>
                          </a:ln>
                          <a:effectLst/>
                        </wps:spPr>
                        <wps:txbx>
                          <w:txbxContent>
                            <w:p w14:paraId="110461F5" w14:textId="77777777" w:rsidR="003026F7" w:rsidRPr="00724ED4" w:rsidRDefault="003026F7" w:rsidP="00142AC5">
                              <w:pPr>
                                <w:rPr>
                                  <w:rFonts w:cs="Arial"/>
                                  <w:sz w:val="16"/>
                                  <w:szCs w:val="16"/>
                                </w:rPr>
                              </w:pPr>
                              <w:r w:rsidRPr="00724ED4">
                                <w:rPr>
                                  <w:rFonts w:cs="Arial"/>
                                  <w:b/>
                                  <w:bCs/>
                                  <w:sz w:val="16"/>
                                  <w:szCs w:val="16"/>
                                  <w:lang w:val="es-ES"/>
                                </w:rPr>
                                <w:t xml:space="preserve">META PDD </w:t>
                              </w:r>
                            </w:p>
                          </w:txbxContent>
                        </wps:txbx>
                        <wps:bodyPr rot="0" vert="horz" wrap="square" lIns="18000" tIns="0" rIns="18000" bIns="0" anchor="ctr" anchorCtr="0" upright="1">
                          <a:noAutofit/>
                        </wps:bodyPr>
                      </wps:wsp>
                      <wps:wsp>
                        <wps:cNvPr id="18" name="AutoShape 62"/>
                        <wps:cNvSpPr>
                          <a:spLocks noChangeArrowheads="1"/>
                        </wps:cNvSpPr>
                        <wps:spPr bwMode="auto">
                          <a:xfrm>
                            <a:off x="1161312" y="728811"/>
                            <a:ext cx="845210" cy="3228538"/>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B0F8CE" w14:textId="77777777" w:rsidR="003026F7" w:rsidRPr="00724ED4" w:rsidRDefault="003026F7" w:rsidP="00142AC5">
                              <w:pPr>
                                <w:rPr>
                                  <w:rFonts w:cs="Arial"/>
                                  <w:sz w:val="18"/>
                                  <w:szCs w:val="18"/>
                                </w:rPr>
                              </w:pPr>
                              <w:r w:rsidRPr="00724ED4">
                                <w:rPr>
                                  <w:rFonts w:cs="Arial"/>
                                  <w:sz w:val="18"/>
                                  <w:szCs w:val="18"/>
                                  <w:lang w:val="es-ES"/>
                                </w:rPr>
                                <w:t>Bogotá Mejor para Todos</w:t>
                              </w:r>
                            </w:p>
                          </w:txbxContent>
                        </wps:txbx>
                        <wps:bodyPr rot="0" vert="horz" wrap="square" lIns="18000" tIns="0" rIns="18000" bIns="0" anchor="ctr" anchorCtr="0" upright="1">
                          <a:noAutofit/>
                        </wps:bodyPr>
                      </wps:wsp>
                      <wps:wsp>
                        <wps:cNvPr id="20" name="AutoShape 63"/>
                        <wps:cNvSpPr>
                          <a:spLocks noChangeArrowheads="1"/>
                        </wps:cNvSpPr>
                        <wps:spPr bwMode="auto">
                          <a:xfrm>
                            <a:off x="2432527" y="728923"/>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4C3A7" w14:textId="77777777" w:rsidR="003026F7" w:rsidRDefault="003026F7" w:rsidP="00142AC5">
                              <w:pPr>
                                <w:rPr>
                                  <w:rFonts w:cs="Arial"/>
                                  <w:sz w:val="16"/>
                                  <w:szCs w:val="16"/>
                                  <w:lang w:val="es-ES"/>
                                </w:rPr>
                              </w:pPr>
                            </w:p>
                            <w:p w14:paraId="5BE2DCAC" w14:textId="77777777" w:rsidR="003026F7" w:rsidRPr="00B9346C" w:rsidRDefault="003026F7" w:rsidP="00142AC5">
                              <w:pPr>
                                <w:rPr>
                                  <w:rFonts w:cs="Arial"/>
                                  <w:sz w:val="16"/>
                                  <w:szCs w:val="16"/>
                                </w:rPr>
                              </w:pPr>
                              <w:r w:rsidRPr="00B9346C">
                                <w:rPr>
                                  <w:rFonts w:cs="Arial"/>
                                  <w:sz w:val="16"/>
                                  <w:szCs w:val="16"/>
                                  <w:lang w:val="es-ES"/>
                                </w:rPr>
                                <w:t>Democracia Urbana</w:t>
                              </w:r>
                            </w:p>
                          </w:txbxContent>
                        </wps:txbx>
                        <wps:bodyPr rot="0" vert="horz" wrap="square" lIns="18000" tIns="0" rIns="18000" bIns="0" anchor="ctr" anchorCtr="0" upright="1">
                          <a:noAutofit/>
                        </wps:bodyPr>
                      </wps:wsp>
                      <wps:wsp>
                        <wps:cNvPr id="22" name="AutoShape 64"/>
                        <wps:cNvSpPr>
                          <a:spLocks noChangeArrowheads="1"/>
                        </wps:cNvSpPr>
                        <wps:spPr bwMode="auto">
                          <a:xfrm>
                            <a:off x="3801642" y="72892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BFA595" w14:textId="77777777" w:rsidR="003026F7" w:rsidRDefault="003026F7" w:rsidP="00142AC5">
                              <w:pPr>
                                <w:rPr>
                                  <w:rFonts w:cs="Arial"/>
                                  <w:sz w:val="16"/>
                                  <w:szCs w:val="16"/>
                                  <w:lang w:val="es-ES"/>
                                </w:rPr>
                              </w:pPr>
                            </w:p>
                            <w:p w14:paraId="6B402F9A" w14:textId="5B08822B" w:rsidR="003026F7" w:rsidRPr="00724ED4" w:rsidRDefault="003026F7" w:rsidP="00142AC5">
                              <w:pPr>
                                <w:rPr>
                                  <w:rFonts w:cs="Arial"/>
                                  <w:sz w:val="16"/>
                                  <w:szCs w:val="16"/>
                                </w:rPr>
                              </w:pPr>
                              <w:r w:rsidRPr="00724ED4">
                                <w:rPr>
                                  <w:rFonts w:cs="Arial"/>
                                  <w:sz w:val="16"/>
                                  <w:szCs w:val="16"/>
                                  <w:lang w:val="es-ES"/>
                                </w:rPr>
                                <w:t xml:space="preserve">Mejor </w:t>
                              </w:r>
                              <w:r>
                                <w:rPr>
                                  <w:rFonts w:cs="Arial"/>
                                  <w:sz w:val="16"/>
                                  <w:szCs w:val="16"/>
                                  <w:lang w:val="es-ES"/>
                                </w:rPr>
                                <w:t>m</w:t>
                              </w:r>
                              <w:r w:rsidRPr="00724ED4">
                                <w:rPr>
                                  <w:rFonts w:cs="Arial"/>
                                  <w:sz w:val="16"/>
                                  <w:szCs w:val="16"/>
                                  <w:lang w:val="es-ES"/>
                                </w:rPr>
                                <w:t xml:space="preserve">ovilidad para </w:t>
                              </w:r>
                              <w:r>
                                <w:rPr>
                                  <w:rFonts w:cs="Arial"/>
                                  <w:sz w:val="16"/>
                                  <w:szCs w:val="16"/>
                                  <w:lang w:val="es-ES"/>
                                </w:rPr>
                                <w:t>t</w:t>
                              </w:r>
                              <w:r w:rsidRPr="00724ED4">
                                <w:rPr>
                                  <w:rFonts w:cs="Arial"/>
                                  <w:sz w:val="16"/>
                                  <w:szCs w:val="16"/>
                                  <w:lang w:val="es-ES"/>
                                </w:rPr>
                                <w:t>odos</w:t>
                              </w:r>
                            </w:p>
                          </w:txbxContent>
                        </wps:txbx>
                        <wps:bodyPr rot="0" vert="horz" wrap="square" lIns="18000" tIns="0" rIns="18000" bIns="0" anchor="ctr" anchorCtr="0" upright="1">
                          <a:noAutofit/>
                        </wps:bodyPr>
                      </wps:wsp>
                      <wps:wsp>
                        <wps:cNvPr id="62" name="AutoShape 65"/>
                        <wps:cNvSpPr>
                          <a:spLocks noChangeArrowheads="1"/>
                        </wps:cNvSpPr>
                        <wps:spPr bwMode="auto">
                          <a:xfrm>
                            <a:off x="5011356" y="728923"/>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24A943" w14:textId="121DF82D" w:rsidR="003026F7" w:rsidRPr="00B16678" w:rsidRDefault="003026F7" w:rsidP="00142AC5">
                              <w:pPr>
                                <w:rPr>
                                  <w:rFonts w:cs="Arial"/>
                                  <w:sz w:val="18"/>
                                  <w:szCs w:val="18"/>
                                </w:rPr>
                              </w:pPr>
                              <w:r w:rsidRPr="00724ED4">
                                <w:rPr>
                                  <w:rFonts w:cs="Arial"/>
                                  <w:sz w:val="18"/>
                                  <w:szCs w:val="18"/>
                                  <w:lang w:val="es-ES"/>
                                </w:rPr>
                                <w:t xml:space="preserve">Alcanzar el 50 % de </w:t>
                              </w:r>
                              <w:r>
                                <w:rPr>
                                  <w:rFonts w:cs="Arial"/>
                                  <w:sz w:val="18"/>
                                  <w:szCs w:val="18"/>
                                  <w:lang w:val="es-ES"/>
                                </w:rPr>
                                <w:t>m</w:t>
                              </w:r>
                              <w:r w:rsidRPr="00724ED4">
                                <w:rPr>
                                  <w:rFonts w:cs="Arial"/>
                                  <w:sz w:val="18"/>
                                  <w:szCs w:val="18"/>
                                  <w:lang w:val="es-ES"/>
                                </w:rPr>
                                <w:t xml:space="preserve">alla </w:t>
                              </w:r>
                              <w:r>
                                <w:rPr>
                                  <w:rFonts w:cs="Arial"/>
                                  <w:sz w:val="18"/>
                                  <w:szCs w:val="18"/>
                                  <w:lang w:val="es-ES"/>
                                </w:rPr>
                                <w:t>v</w:t>
                              </w:r>
                              <w:r w:rsidRPr="00724ED4">
                                <w:rPr>
                                  <w:rFonts w:cs="Arial"/>
                                  <w:sz w:val="18"/>
                                  <w:szCs w:val="18"/>
                                  <w:lang w:val="es-ES"/>
                                </w:rPr>
                                <w:t>ial en buen estado</w:t>
                              </w:r>
                            </w:p>
                          </w:txbxContent>
                        </wps:txbx>
                        <wps:bodyPr rot="0" vert="horz" wrap="square" lIns="18000" tIns="0" rIns="18000" bIns="0" anchor="ctr" anchorCtr="0" upright="1">
                          <a:noAutofit/>
                        </wps:bodyPr>
                      </wps:wsp>
                      <wps:wsp>
                        <wps:cNvPr id="63" name="AutoShape 78"/>
                        <wps:cNvSpPr>
                          <a:spLocks noChangeArrowheads="1"/>
                        </wps:cNvSpPr>
                        <wps:spPr bwMode="auto">
                          <a:xfrm>
                            <a:off x="35999" y="728923"/>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30DD2D" w14:textId="77777777" w:rsidR="003026F7" w:rsidRDefault="003026F7" w:rsidP="00142AC5">
                              <w:pPr>
                                <w:rPr>
                                  <w:rFonts w:cs="Arial"/>
                                  <w:sz w:val="15"/>
                                  <w:szCs w:val="15"/>
                                </w:rPr>
                              </w:pPr>
                            </w:p>
                            <w:p w14:paraId="15A1ED7A" w14:textId="52B0D75B" w:rsidR="003026F7" w:rsidRPr="00724ED4" w:rsidRDefault="003026F7" w:rsidP="00142AC5">
                              <w:pPr>
                                <w:rPr>
                                  <w:rFonts w:cs="Arial"/>
                                  <w:sz w:val="15"/>
                                  <w:szCs w:val="15"/>
                                </w:rPr>
                              </w:pPr>
                              <w:r w:rsidRPr="00724ED4">
                                <w:rPr>
                                  <w:rFonts w:cs="Arial"/>
                                  <w:sz w:val="15"/>
                                  <w:szCs w:val="15"/>
                                </w:rPr>
                                <w:t xml:space="preserve">408 - Recuperación, </w:t>
                              </w:r>
                              <w:r>
                                <w:rPr>
                                  <w:rFonts w:cs="Arial"/>
                                  <w:sz w:val="15"/>
                                  <w:szCs w:val="15"/>
                                </w:rPr>
                                <w:t>r</w:t>
                              </w:r>
                              <w:r w:rsidRPr="00724ED4">
                                <w:rPr>
                                  <w:rFonts w:cs="Arial"/>
                                  <w:sz w:val="15"/>
                                  <w:szCs w:val="15"/>
                                </w:rPr>
                                <w:t xml:space="preserve">ehabilitación y </w:t>
                              </w:r>
                              <w:r>
                                <w:rPr>
                                  <w:rFonts w:cs="Arial"/>
                                  <w:sz w:val="15"/>
                                  <w:szCs w:val="15"/>
                                </w:rPr>
                                <w:t>m</w:t>
                              </w:r>
                              <w:r w:rsidRPr="00724ED4">
                                <w:rPr>
                                  <w:rFonts w:cs="Arial"/>
                                  <w:sz w:val="15"/>
                                  <w:szCs w:val="15"/>
                                </w:rPr>
                                <w:t>antenimiento</w:t>
                              </w:r>
                              <w:r>
                                <w:rPr>
                                  <w:rFonts w:cs="Arial"/>
                                  <w:sz w:val="15"/>
                                  <w:szCs w:val="15"/>
                                </w:rPr>
                                <w:t xml:space="preserve"> de la malla</w:t>
                              </w:r>
                              <w:r w:rsidRPr="00724ED4">
                                <w:rPr>
                                  <w:rFonts w:cs="Arial"/>
                                  <w:sz w:val="15"/>
                                  <w:szCs w:val="15"/>
                                </w:rPr>
                                <w:t xml:space="preserve"> </w:t>
                              </w:r>
                              <w:r>
                                <w:rPr>
                                  <w:rFonts w:cs="Arial"/>
                                  <w:sz w:val="15"/>
                                  <w:szCs w:val="15"/>
                                </w:rPr>
                                <w:t>v</w:t>
                              </w:r>
                              <w:r w:rsidRPr="00724ED4">
                                <w:rPr>
                                  <w:rFonts w:cs="Arial"/>
                                  <w:sz w:val="15"/>
                                  <w:szCs w:val="15"/>
                                </w:rPr>
                                <w:t>ial</w:t>
                              </w:r>
                              <w:r>
                                <w:rPr>
                                  <w:rFonts w:cs="Arial"/>
                                  <w:sz w:val="15"/>
                                  <w:szCs w:val="15"/>
                                </w:rPr>
                                <w:t>.</w:t>
                              </w:r>
                            </w:p>
                          </w:txbxContent>
                        </wps:txbx>
                        <wps:bodyPr rot="0" vert="horz" wrap="square" lIns="18000" tIns="0" rIns="18000" bIns="0" anchor="ctr" anchorCtr="0" upright="1">
                          <a:noAutofit/>
                        </wps:bodyPr>
                      </wps:wsp>
                      <wps:wsp>
                        <wps:cNvPr id="64" name="AutoShape 83"/>
                        <wps:cNvSpPr>
                          <a:spLocks noChangeArrowheads="1"/>
                        </wps:cNvSpPr>
                        <wps:spPr bwMode="auto">
                          <a:xfrm>
                            <a:off x="2432527" y="1543989"/>
                            <a:ext cx="845210" cy="2413359"/>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AA1A1" w14:textId="77777777" w:rsidR="003026F7" w:rsidRDefault="003026F7" w:rsidP="00142AC5">
                              <w:pPr>
                                <w:rPr>
                                  <w:rFonts w:cs="Arial"/>
                                  <w:sz w:val="16"/>
                                  <w:szCs w:val="16"/>
                                  <w:lang w:val="es-ES"/>
                                </w:rPr>
                              </w:pPr>
                            </w:p>
                            <w:p w14:paraId="31B782CB" w14:textId="77777777" w:rsidR="003026F7" w:rsidRPr="00B9346C" w:rsidRDefault="003026F7" w:rsidP="00142AC5">
                              <w:pPr>
                                <w:rPr>
                                  <w:rFonts w:cs="Arial"/>
                                  <w:sz w:val="16"/>
                                  <w:szCs w:val="16"/>
                                </w:rPr>
                              </w:pPr>
                              <w:r w:rsidRPr="00B9346C">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65" name="AutoShape 84"/>
                        <wps:cNvSpPr>
                          <a:spLocks noChangeArrowheads="1"/>
                        </wps:cNvSpPr>
                        <wps:spPr bwMode="auto">
                          <a:xfrm>
                            <a:off x="3801642" y="1544224"/>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E37244" w14:textId="77777777" w:rsidR="003026F7" w:rsidRPr="00B16678" w:rsidRDefault="003026F7" w:rsidP="00142AC5">
                              <w:pPr>
                                <w:rPr>
                                  <w:rFonts w:cs="Arial"/>
                                  <w:sz w:val="16"/>
                                  <w:szCs w:val="16"/>
                                </w:rPr>
                              </w:pPr>
                              <w:r w:rsidRPr="00724ED4">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66" name="AutoShape 85"/>
                        <wps:cNvSpPr>
                          <a:spLocks noChangeArrowheads="1"/>
                        </wps:cNvSpPr>
                        <wps:spPr bwMode="auto">
                          <a:xfrm>
                            <a:off x="5011356" y="1544224"/>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FC64A9" w14:textId="77777777" w:rsidR="003026F7" w:rsidRPr="00724ED4" w:rsidRDefault="003026F7" w:rsidP="00142AC5">
                              <w:pPr>
                                <w:rPr>
                                  <w:rFonts w:cs="Arial"/>
                                  <w:sz w:val="18"/>
                                  <w:szCs w:val="18"/>
                                </w:rPr>
                              </w:pPr>
                              <w:r w:rsidRPr="00724ED4">
                                <w:rPr>
                                  <w:rFonts w:cs="Arial"/>
                                  <w:sz w:val="18"/>
                                  <w:szCs w:val="18"/>
                                </w:rPr>
                                <w:t>Aumentar al 88% el índice de satisfacción ciudadana</w:t>
                              </w:r>
                            </w:p>
                          </w:txbxContent>
                        </wps:txbx>
                        <wps:bodyPr rot="0" vert="horz" wrap="square" lIns="18000" tIns="0" rIns="18000" bIns="0" anchor="ctr" anchorCtr="0" upright="1">
                          <a:noAutofit/>
                        </wps:bodyPr>
                      </wps:wsp>
                      <wps:wsp>
                        <wps:cNvPr id="67" name="AutoShape 86"/>
                        <wps:cNvSpPr>
                          <a:spLocks noChangeArrowheads="1"/>
                        </wps:cNvSpPr>
                        <wps:spPr bwMode="auto">
                          <a:xfrm>
                            <a:off x="36099" y="1535424"/>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6EF531" w14:textId="77777777" w:rsidR="003026F7" w:rsidRPr="00B16678" w:rsidRDefault="003026F7" w:rsidP="00142AC5">
                              <w:pPr>
                                <w:rPr>
                                  <w:rFonts w:cs="Arial"/>
                                  <w:sz w:val="15"/>
                                  <w:szCs w:val="15"/>
                                </w:rPr>
                              </w:pPr>
                              <w:r w:rsidRPr="00724ED4">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68" name="AutoShape 89"/>
                        <wps:cNvSpPr>
                          <a:spLocks noChangeArrowheads="1"/>
                        </wps:cNvSpPr>
                        <wps:spPr bwMode="auto">
                          <a:xfrm>
                            <a:off x="3813042" y="2363425"/>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DD2272" w14:textId="77777777" w:rsidR="003026F7" w:rsidRDefault="003026F7" w:rsidP="00142AC5">
                              <w:pPr>
                                <w:rPr>
                                  <w:rFonts w:cs="Arial"/>
                                  <w:sz w:val="16"/>
                                  <w:szCs w:val="16"/>
                                  <w:lang w:val="es-ES"/>
                                </w:rPr>
                              </w:pPr>
                            </w:p>
                            <w:p w14:paraId="6E7F56D0" w14:textId="7BB7BE2E" w:rsidR="003026F7" w:rsidRPr="00724ED4" w:rsidRDefault="003026F7" w:rsidP="00142AC5">
                              <w:pPr>
                                <w:rPr>
                                  <w:rFonts w:cs="Arial"/>
                                  <w:sz w:val="16"/>
                                  <w:szCs w:val="16"/>
                                </w:rPr>
                              </w:pPr>
                              <w:r w:rsidRPr="00724ED4">
                                <w:rPr>
                                  <w:rFonts w:cs="Arial"/>
                                  <w:sz w:val="16"/>
                                  <w:szCs w:val="16"/>
                                  <w:lang w:val="es-ES"/>
                                </w:rPr>
                                <w:t xml:space="preserve">Modernización </w:t>
                              </w:r>
                              <w:r>
                                <w:rPr>
                                  <w:rFonts w:cs="Arial"/>
                                  <w:sz w:val="16"/>
                                  <w:szCs w:val="16"/>
                                  <w:lang w:val="es-ES"/>
                                </w:rPr>
                                <w:t>i</w:t>
                              </w:r>
                              <w:r w:rsidRPr="00724ED4">
                                <w:rPr>
                                  <w:rFonts w:cs="Arial"/>
                                  <w:sz w:val="16"/>
                                  <w:szCs w:val="16"/>
                                  <w:lang w:val="es-ES"/>
                                </w:rPr>
                                <w:t>nstitucional</w:t>
                              </w:r>
                            </w:p>
                          </w:txbxContent>
                        </wps:txbx>
                        <wps:bodyPr rot="0" vert="horz" wrap="square" lIns="18000" tIns="0" rIns="18000" bIns="0" anchor="ctr" anchorCtr="0" upright="1">
                          <a:noAutofit/>
                        </wps:bodyPr>
                      </wps:wsp>
                      <wps:wsp>
                        <wps:cNvPr id="69" name="AutoShape 90"/>
                        <wps:cNvSpPr>
                          <a:spLocks noChangeArrowheads="1"/>
                        </wps:cNvSpPr>
                        <wps:spPr bwMode="auto">
                          <a:xfrm>
                            <a:off x="5022756" y="2363425"/>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21EC31" w14:textId="77777777" w:rsidR="003026F7" w:rsidRPr="00724ED4" w:rsidRDefault="003026F7" w:rsidP="00142AC5">
                              <w:pPr>
                                <w:rPr>
                                  <w:rFonts w:cs="Arial"/>
                                  <w:sz w:val="18"/>
                                  <w:szCs w:val="18"/>
                                </w:rPr>
                              </w:pPr>
                              <w:r w:rsidRPr="00724ED4">
                                <w:rPr>
                                  <w:rFonts w:cs="Arial"/>
                                  <w:sz w:val="18"/>
                                  <w:szCs w:val="18"/>
                                </w:rPr>
                                <w:t>Lograr un alto índice de desarrollo institucional</w:t>
                              </w:r>
                            </w:p>
                          </w:txbxContent>
                        </wps:txbx>
                        <wps:bodyPr rot="0" vert="horz" wrap="square" lIns="18000" tIns="0" rIns="18000" bIns="0" anchor="ctr" anchorCtr="0" upright="1">
                          <a:noAutofit/>
                        </wps:bodyPr>
                      </wps:wsp>
                      <wps:wsp>
                        <wps:cNvPr id="70" name="AutoShape 91"/>
                        <wps:cNvSpPr>
                          <a:spLocks noChangeArrowheads="1"/>
                        </wps:cNvSpPr>
                        <wps:spPr bwMode="auto">
                          <a:xfrm>
                            <a:off x="47500" y="2363425"/>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6F399" w14:textId="77777777" w:rsidR="003026F7" w:rsidRDefault="003026F7" w:rsidP="00142AC5">
                              <w:pPr>
                                <w:rPr>
                                  <w:rFonts w:cs="Arial"/>
                                  <w:sz w:val="15"/>
                                  <w:szCs w:val="15"/>
                                </w:rPr>
                              </w:pPr>
                            </w:p>
                            <w:p w14:paraId="21CBE031" w14:textId="38A6CD27" w:rsidR="003026F7" w:rsidRPr="00724ED4" w:rsidRDefault="003026F7" w:rsidP="00142AC5">
                              <w:pPr>
                                <w:rPr>
                                  <w:rFonts w:cs="Arial"/>
                                  <w:sz w:val="15"/>
                                  <w:szCs w:val="15"/>
                                </w:rPr>
                              </w:pPr>
                              <w:r w:rsidRPr="00724ED4">
                                <w:rPr>
                                  <w:rFonts w:cs="Arial"/>
                                  <w:sz w:val="15"/>
                                  <w:szCs w:val="15"/>
                                </w:rPr>
                                <w:t xml:space="preserve">1181- </w:t>
                              </w:r>
                              <w:r w:rsidRPr="00724ED4">
                                <w:rPr>
                                  <w:rFonts w:cs="Arial"/>
                                  <w:sz w:val="15"/>
                                  <w:szCs w:val="15"/>
                                  <w:lang w:val="es-ES"/>
                                </w:rPr>
                                <w:t xml:space="preserve">Modernización </w:t>
                              </w:r>
                              <w:r>
                                <w:rPr>
                                  <w:rFonts w:cs="Arial"/>
                                  <w:sz w:val="15"/>
                                  <w:szCs w:val="15"/>
                                  <w:lang w:val="es-ES"/>
                                </w:rPr>
                                <w:t>i</w:t>
                              </w:r>
                              <w:r w:rsidRPr="00724ED4">
                                <w:rPr>
                                  <w:rFonts w:cs="Arial"/>
                                  <w:sz w:val="15"/>
                                  <w:szCs w:val="15"/>
                                  <w:lang w:val="es-ES"/>
                                </w:rPr>
                                <w:t>nstitucional</w:t>
                              </w:r>
                            </w:p>
                          </w:txbxContent>
                        </wps:txbx>
                        <wps:bodyPr rot="0" vert="horz" wrap="square" lIns="18000" tIns="0" rIns="18000" bIns="0" anchor="ctr" anchorCtr="0" upright="1">
                          <a:noAutofit/>
                        </wps:bodyPr>
                      </wps:wsp>
                      <wps:wsp>
                        <wps:cNvPr id="71" name="AutoShape 94"/>
                        <wps:cNvSpPr>
                          <a:spLocks noChangeArrowheads="1"/>
                        </wps:cNvSpPr>
                        <wps:spPr bwMode="auto">
                          <a:xfrm>
                            <a:off x="3813042" y="3061463"/>
                            <a:ext cx="845210" cy="895885"/>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906522" w14:textId="77777777" w:rsidR="003026F7" w:rsidRDefault="003026F7" w:rsidP="00142AC5">
                              <w:pPr>
                                <w:rPr>
                                  <w:rFonts w:cs="Arial"/>
                                  <w:sz w:val="16"/>
                                  <w:szCs w:val="16"/>
                                  <w:lang w:val="es-ES"/>
                                </w:rPr>
                              </w:pPr>
                            </w:p>
                            <w:p w14:paraId="6A84969A" w14:textId="77777777" w:rsidR="003026F7" w:rsidRPr="00724ED4" w:rsidRDefault="003026F7" w:rsidP="00142AC5">
                              <w:pPr>
                                <w:rPr>
                                  <w:rFonts w:cs="Arial"/>
                                  <w:sz w:val="16"/>
                                  <w:szCs w:val="16"/>
                                </w:rPr>
                              </w:pPr>
                              <w:r w:rsidRPr="00724ED4">
                                <w:rPr>
                                  <w:rFonts w:cs="Arial"/>
                                  <w:sz w:val="16"/>
                                  <w:szCs w:val="16"/>
                                  <w:lang w:val="es-ES"/>
                                </w:rPr>
                                <w:t>Gobierno y ciudadanía digital</w:t>
                              </w:r>
                            </w:p>
                          </w:txbxContent>
                        </wps:txbx>
                        <wps:bodyPr rot="0" vert="horz" wrap="square" lIns="18000" tIns="0" rIns="18000" bIns="0" anchor="ctr" anchorCtr="0" upright="1">
                          <a:noAutofit/>
                        </wps:bodyPr>
                      </wps:wsp>
                      <wps:wsp>
                        <wps:cNvPr id="72" name="AutoShape 95"/>
                        <wps:cNvSpPr>
                          <a:spLocks noChangeArrowheads="1"/>
                        </wps:cNvSpPr>
                        <wps:spPr bwMode="auto">
                          <a:xfrm>
                            <a:off x="5022756" y="3061463"/>
                            <a:ext cx="1102413" cy="896483"/>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CD5DB7" w14:textId="77777777" w:rsidR="003026F7" w:rsidRPr="00B16678" w:rsidRDefault="003026F7" w:rsidP="00142AC5">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wps:txbx>
                        <wps:bodyPr rot="0" vert="horz" wrap="square" lIns="18000" tIns="0" rIns="18000" bIns="0" anchor="ctr" anchorCtr="0" upright="1">
                          <a:noAutofit/>
                        </wps:bodyPr>
                      </wps:wsp>
                      <wps:wsp>
                        <wps:cNvPr id="73" name="AutoShape 96"/>
                        <wps:cNvSpPr>
                          <a:spLocks noChangeArrowheads="1"/>
                        </wps:cNvSpPr>
                        <wps:spPr bwMode="auto">
                          <a:xfrm>
                            <a:off x="47500" y="3061463"/>
                            <a:ext cx="1063012" cy="895885"/>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5BCA95" w14:textId="77777777" w:rsidR="003026F7" w:rsidRPr="00EA582D" w:rsidRDefault="003026F7" w:rsidP="00142AC5">
                              <w:pPr>
                                <w:rPr>
                                  <w:rFonts w:cs="Arial"/>
                                  <w:sz w:val="7"/>
                                  <w:szCs w:val="15"/>
                                </w:rPr>
                              </w:pPr>
                            </w:p>
                            <w:p w14:paraId="297786FA" w14:textId="77777777" w:rsidR="003026F7" w:rsidRPr="00724ED4" w:rsidRDefault="003026F7" w:rsidP="00142AC5">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wps:txbx>
                        <wps:bodyPr rot="0" vert="horz" wrap="square" lIns="18000" tIns="0" rIns="18000" bIns="0" anchor="ctr" anchorCtr="0" upright="1">
                          <a:noAutofit/>
                        </wps:bodyPr>
                      </wps:wsp>
                      <wps:wsp>
                        <wps:cNvPr id="74" name="AutoShape 99"/>
                        <wps:cNvSpPr>
                          <a:spLocks noChangeArrowheads="1"/>
                        </wps:cNvSpPr>
                        <wps:spPr bwMode="auto">
                          <a:xfrm>
                            <a:off x="3411138" y="1616624"/>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75" name="AutoShape 100"/>
                        <wps:cNvSpPr>
                          <a:spLocks noChangeArrowheads="1"/>
                        </wps:cNvSpPr>
                        <wps:spPr bwMode="auto">
                          <a:xfrm>
                            <a:off x="2068022" y="1616624"/>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B636BE5" id="Lienzo 57" o:spid="_x0000_s1027" editas="canvas" style="width:482.25pt;height:311.6pt;mso-position-horizontal-relative:char;mso-position-vertical-relative:line" coordsize="61245,3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245;height:39573;visibility:visible;mso-wrap-style:square">
                  <v:fill o:detectmouseclick="t"/>
                  <v:path o:connecttype="none"/>
                </v:shape>
                <v:roundrect id="AutoShape 58" o:spid="_x0000_s1029" style="position:absolute;left:11104;top:359;width:9748;height:5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" fillcolor="#c00000" strokecolor="#c00000" strokeweight="10pt">
                  <v:stroke linestyle="thinThin"/>
                  <v:textbox inset=".5mm,0,1mm,0">
                    <w:txbxContent>
                      <w:p w14:paraId="4EF9E2B8" w14:textId="77777777" w:rsidR="003026F7" w:rsidRPr="00724ED4" w:rsidRDefault="003026F7" w:rsidP="00142AC5">
                        <w:pPr>
                          <w:rPr>
                            <w:rFonts w:cs="Arial"/>
                            <w:sz w:val="16"/>
                            <w:szCs w:val="16"/>
                          </w:rPr>
                        </w:pPr>
                        <w:r w:rsidRPr="00724ED4">
                          <w:rPr>
                            <w:rFonts w:cs="Arial"/>
                            <w:b/>
                            <w:bCs/>
                            <w:sz w:val="16"/>
                            <w:szCs w:val="16"/>
                            <w:lang w:val="es-ES"/>
                          </w:rPr>
                          <w:t>PLAN DE DESARROLLO</w:t>
                        </w:r>
                      </w:p>
                    </w:txbxContent>
                  </v:textbox>
                </v:roundrect>
                <v:roundrect id="AutoShape 59" o:spid="_x0000_s1030" style="position:absolute;left:24078;top:514;width:10033;height:5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" fillcolor="green" strokecolor="green" strokeweight="10pt">
                  <v:stroke linestyle="thinThin"/>
                  <v:textbox inset=".5mm,0,.5mm,0">
                    <w:txbxContent>
                      <w:p w14:paraId="173746CA" w14:textId="77777777" w:rsidR="003026F7" w:rsidRPr="003061DF" w:rsidRDefault="003026F7" w:rsidP="00142AC5">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v:textbox>
                </v:roundrect>
                <v:roundrect id="AutoShape 60" o:spid="_x0000_s1031" style="position:absolute;left:37317;top:514;width:9747;height:5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" fillcolor="#606" strokecolor="#606" strokeweight="10pt">
                  <v:stroke linestyle="thinThin"/>
                  <v:textbox inset=".5mm,0,.5mm,0">
                    <w:txbxContent>
                      <w:p w14:paraId="1DE75502" w14:textId="77777777" w:rsidR="003026F7" w:rsidRPr="00724ED4" w:rsidRDefault="003026F7" w:rsidP="00142AC5">
                        <w:pPr>
                          <w:rPr>
                            <w:rFonts w:cs="Arial"/>
                            <w:sz w:val="16"/>
                            <w:szCs w:val="16"/>
                          </w:rPr>
                        </w:pPr>
                        <w:r w:rsidRPr="00724ED4">
                          <w:rPr>
                            <w:rFonts w:cs="Arial"/>
                            <w:b/>
                            <w:bCs/>
                            <w:sz w:val="16"/>
                            <w:szCs w:val="16"/>
                            <w:lang w:val="es-ES"/>
                          </w:rPr>
                          <w:t>PROGRAMA</w:t>
                        </w:r>
                      </w:p>
                    </w:txbxContent>
                  </v:textbox>
                </v:roundrect>
                <v:roundrect id="AutoShape 61" o:spid="_x0000_s1032" style="position:absolute;left:50710;top:514;width:9747;height:5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" fillcolor="#00b0f0" strokecolor="#00b0f0" strokeweight="10pt">
                  <v:stroke linestyle="thinThin"/>
                  <v:textbox inset=".5mm,0,.5mm,0">
                    <w:txbxContent>
                      <w:p w14:paraId="110461F5" w14:textId="77777777" w:rsidR="003026F7" w:rsidRPr="00724ED4" w:rsidRDefault="003026F7" w:rsidP="00142AC5">
                        <w:pPr>
                          <w:rPr>
                            <w:rFonts w:cs="Arial"/>
                            <w:sz w:val="16"/>
                            <w:szCs w:val="16"/>
                          </w:rPr>
                        </w:pPr>
                        <w:r w:rsidRPr="00724ED4">
                          <w:rPr>
                            <w:rFonts w:cs="Arial"/>
                            <w:b/>
                            <w:bCs/>
                            <w:sz w:val="16"/>
                            <w:szCs w:val="16"/>
                            <w:lang w:val="es-ES"/>
                          </w:rPr>
                          <w:t xml:space="preserve">META PDD </w:t>
                        </w:r>
                      </w:p>
                    </w:txbxContent>
                  </v:textbox>
                </v:roundrect>
                <v:roundrect id="AutoShape 62" o:spid="_x0000_s1033" style="position:absolute;left:11613;top:7288;width:8452;height:32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" strokecolor="#c0504d">
                  <v:fill opacity="51657f"/>
                  <v:shadow color="#868686"/>
                  <v:textbox inset=".5mm,0,.5mm,0">
                    <w:txbxContent>
                      <w:p w14:paraId="47B0F8CE" w14:textId="77777777" w:rsidR="003026F7" w:rsidRPr="00724ED4" w:rsidRDefault="003026F7" w:rsidP="00142AC5">
                        <w:pPr>
                          <w:rPr>
                            <w:rFonts w:cs="Arial"/>
                            <w:sz w:val="18"/>
                            <w:szCs w:val="18"/>
                          </w:rPr>
                        </w:pPr>
                        <w:r w:rsidRPr="00724ED4">
                          <w:rPr>
                            <w:rFonts w:cs="Arial"/>
                            <w:sz w:val="18"/>
                            <w:szCs w:val="18"/>
                            <w:lang w:val="es-ES"/>
                          </w:rPr>
                          <w:t>Bogotá Mejor para Todos</w:t>
                        </w:r>
                      </w:p>
                    </w:txbxContent>
                  </v:textbox>
                </v:roundrect>
                <v:roundrect id="AutoShape 63" o:spid="_x0000_s1034" style="position:absolute;left:24325;top:7289;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" strokecolor="#9bbb59">
                  <v:fill opacity="51657f"/>
                  <v:shadow color="#868686"/>
                  <v:textbox inset=".5mm,0,.5mm,0">
                    <w:txbxContent>
                      <w:p w14:paraId="7154C3A7" w14:textId="77777777" w:rsidR="003026F7" w:rsidRDefault="003026F7" w:rsidP="00142AC5">
                        <w:pPr>
                          <w:rPr>
                            <w:rFonts w:cs="Arial"/>
                            <w:sz w:val="16"/>
                            <w:szCs w:val="16"/>
                            <w:lang w:val="es-ES"/>
                          </w:rPr>
                        </w:pPr>
                      </w:p>
                      <w:p w14:paraId="5BE2DCAC" w14:textId="77777777" w:rsidR="003026F7" w:rsidRPr="00B9346C" w:rsidRDefault="003026F7" w:rsidP="00142AC5">
                        <w:pPr>
                          <w:rPr>
                            <w:rFonts w:cs="Arial"/>
                            <w:sz w:val="16"/>
                            <w:szCs w:val="16"/>
                          </w:rPr>
                        </w:pPr>
                        <w:r w:rsidRPr="00B9346C">
                          <w:rPr>
                            <w:rFonts w:cs="Arial"/>
                            <w:sz w:val="16"/>
                            <w:szCs w:val="16"/>
                            <w:lang w:val="es-ES"/>
                          </w:rPr>
                          <w:t>Democracia Urbana</w:t>
                        </w:r>
                      </w:p>
                    </w:txbxContent>
                  </v:textbox>
                </v:roundrect>
                <v:roundrect id="AutoShape 64" o:spid="_x0000_s1035" style="position:absolute;left:38016;top:7289;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" strokecolor="#8064a2">
                  <v:fill opacity="51657f"/>
                  <v:shadow color="#868686"/>
                  <v:textbox inset=".5mm,0,.5mm,0">
                    <w:txbxContent>
                      <w:p w14:paraId="78BFA595" w14:textId="77777777" w:rsidR="003026F7" w:rsidRDefault="003026F7" w:rsidP="00142AC5">
                        <w:pPr>
                          <w:rPr>
                            <w:rFonts w:cs="Arial"/>
                            <w:sz w:val="16"/>
                            <w:szCs w:val="16"/>
                            <w:lang w:val="es-ES"/>
                          </w:rPr>
                        </w:pPr>
                      </w:p>
                      <w:p w14:paraId="6B402F9A" w14:textId="5B08822B" w:rsidR="003026F7" w:rsidRPr="00724ED4" w:rsidRDefault="003026F7" w:rsidP="00142AC5">
                        <w:pPr>
                          <w:rPr>
                            <w:rFonts w:cs="Arial"/>
                            <w:sz w:val="16"/>
                            <w:szCs w:val="16"/>
                          </w:rPr>
                        </w:pPr>
                        <w:r w:rsidRPr="00724ED4">
                          <w:rPr>
                            <w:rFonts w:cs="Arial"/>
                            <w:sz w:val="16"/>
                            <w:szCs w:val="16"/>
                            <w:lang w:val="es-ES"/>
                          </w:rPr>
                          <w:t xml:space="preserve">Mejor </w:t>
                        </w:r>
                        <w:r>
                          <w:rPr>
                            <w:rFonts w:cs="Arial"/>
                            <w:sz w:val="16"/>
                            <w:szCs w:val="16"/>
                            <w:lang w:val="es-ES"/>
                          </w:rPr>
                          <w:t>m</w:t>
                        </w:r>
                        <w:r w:rsidRPr="00724ED4">
                          <w:rPr>
                            <w:rFonts w:cs="Arial"/>
                            <w:sz w:val="16"/>
                            <w:szCs w:val="16"/>
                            <w:lang w:val="es-ES"/>
                          </w:rPr>
                          <w:t xml:space="preserve">ovilidad para </w:t>
                        </w:r>
                        <w:r>
                          <w:rPr>
                            <w:rFonts w:cs="Arial"/>
                            <w:sz w:val="16"/>
                            <w:szCs w:val="16"/>
                            <w:lang w:val="es-ES"/>
                          </w:rPr>
                          <w:t>t</w:t>
                        </w:r>
                        <w:r w:rsidRPr="00724ED4">
                          <w:rPr>
                            <w:rFonts w:cs="Arial"/>
                            <w:sz w:val="16"/>
                            <w:szCs w:val="16"/>
                            <w:lang w:val="es-ES"/>
                          </w:rPr>
                          <w:t>odos</w:t>
                        </w:r>
                      </w:p>
                    </w:txbxContent>
                  </v:textbox>
                </v:roundrect>
                <v:roundrect id="AutoShape 65" o:spid="_x0000_s1036" style="position:absolute;left:50113;top:7289;width:11023;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" strokecolor="#4bacc6">
                  <v:fill opacity="51657f"/>
                  <v:shadow color="#868686"/>
                  <v:textbox inset=".5mm,0,.5mm,0">
                    <w:txbxContent>
                      <w:p w14:paraId="7624A943" w14:textId="121DF82D" w:rsidR="003026F7" w:rsidRPr="00B16678" w:rsidRDefault="003026F7" w:rsidP="00142AC5">
                        <w:pPr>
                          <w:rPr>
                            <w:rFonts w:cs="Arial"/>
                            <w:sz w:val="18"/>
                            <w:szCs w:val="18"/>
                          </w:rPr>
                        </w:pPr>
                        <w:r w:rsidRPr="00724ED4">
                          <w:rPr>
                            <w:rFonts w:cs="Arial"/>
                            <w:sz w:val="18"/>
                            <w:szCs w:val="18"/>
                            <w:lang w:val="es-ES"/>
                          </w:rPr>
                          <w:t xml:space="preserve">Alcanzar el 50 % de </w:t>
                        </w:r>
                        <w:r>
                          <w:rPr>
                            <w:rFonts w:cs="Arial"/>
                            <w:sz w:val="18"/>
                            <w:szCs w:val="18"/>
                            <w:lang w:val="es-ES"/>
                          </w:rPr>
                          <w:t>m</w:t>
                        </w:r>
                        <w:r w:rsidRPr="00724ED4">
                          <w:rPr>
                            <w:rFonts w:cs="Arial"/>
                            <w:sz w:val="18"/>
                            <w:szCs w:val="18"/>
                            <w:lang w:val="es-ES"/>
                          </w:rPr>
                          <w:t xml:space="preserve">alla </w:t>
                        </w:r>
                        <w:r>
                          <w:rPr>
                            <w:rFonts w:cs="Arial"/>
                            <w:sz w:val="18"/>
                            <w:szCs w:val="18"/>
                            <w:lang w:val="es-ES"/>
                          </w:rPr>
                          <w:t>v</w:t>
                        </w:r>
                        <w:r w:rsidRPr="00724ED4">
                          <w:rPr>
                            <w:rFonts w:cs="Arial"/>
                            <w:sz w:val="18"/>
                            <w:szCs w:val="18"/>
                            <w:lang w:val="es-ES"/>
                          </w:rPr>
                          <w:t>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59;top:7289;width:10631;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" strokecolor="#d8d8d8" strokeweight="2.5pt">
                  <v:fill opacity="57568f"/>
                  <v:shadow color="#868686"/>
                  <v:textbox inset=".5mm,0,.5mm,0">
                    <w:txbxContent>
                      <w:p w14:paraId="4830DD2D" w14:textId="77777777" w:rsidR="003026F7" w:rsidRDefault="003026F7" w:rsidP="00142AC5">
                        <w:pPr>
                          <w:rPr>
                            <w:rFonts w:cs="Arial"/>
                            <w:sz w:val="15"/>
                            <w:szCs w:val="15"/>
                          </w:rPr>
                        </w:pPr>
                      </w:p>
                      <w:p w14:paraId="15A1ED7A" w14:textId="52B0D75B" w:rsidR="003026F7" w:rsidRPr="00724ED4" w:rsidRDefault="003026F7" w:rsidP="00142AC5">
                        <w:pPr>
                          <w:rPr>
                            <w:rFonts w:cs="Arial"/>
                            <w:sz w:val="15"/>
                            <w:szCs w:val="15"/>
                          </w:rPr>
                        </w:pPr>
                        <w:r w:rsidRPr="00724ED4">
                          <w:rPr>
                            <w:rFonts w:cs="Arial"/>
                            <w:sz w:val="15"/>
                            <w:szCs w:val="15"/>
                          </w:rPr>
                          <w:t xml:space="preserve">408 - Recuperación, </w:t>
                        </w:r>
                        <w:r>
                          <w:rPr>
                            <w:rFonts w:cs="Arial"/>
                            <w:sz w:val="15"/>
                            <w:szCs w:val="15"/>
                          </w:rPr>
                          <w:t>r</w:t>
                        </w:r>
                        <w:r w:rsidRPr="00724ED4">
                          <w:rPr>
                            <w:rFonts w:cs="Arial"/>
                            <w:sz w:val="15"/>
                            <w:szCs w:val="15"/>
                          </w:rPr>
                          <w:t xml:space="preserve">ehabilitación y </w:t>
                        </w:r>
                        <w:r>
                          <w:rPr>
                            <w:rFonts w:cs="Arial"/>
                            <w:sz w:val="15"/>
                            <w:szCs w:val="15"/>
                          </w:rPr>
                          <w:t>m</w:t>
                        </w:r>
                        <w:r w:rsidRPr="00724ED4">
                          <w:rPr>
                            <w:rFonts w:cs="Arial"/>
                            <w:sz w:val="15"/>
                            <w:szCs w:val="15"/>
                          </w:rPr>
                          <w:t>antenimiento</w:t>
                        </w:r>
                        <w:r>
                          <w:rPr>
                            <w:rFonts w:cs="Arial"/>
                            <w:sz w:val="15"/>
                            <w:szCs w:val="15"/>
                          </w:rPr>
                          <w:t xml:space="preserve"> de la malla</w:t>
                        </w:r>
                        <w:r w:rsidRPr="00724ED4">
                          <w:rPr>
                            <w:rFonts w:cs="Arial"/>
                            <w:sz w:val="15"/>
                            <w:szCs w:val="15"/>
                          </w:rPr>
                          <w:t xml:space="preserve"> </w:t>
                        </w:r>
                        <w:r>
                          <w:rPr>
                            <w:rFonts w:cs="Arial"/>
                            <w:sz w:val="15"/>
                            <w:szCs w:val="15"/>
                          </w:rPr>
                          <w:t>v</w:t>
                        </w:r>
                        <w:r w:rsidRPr="00724ED4">
                          <w:rPr>
                            <w:rFonts w:cs="Arial"/>
                            <w:sz w:val="15"/>
                            <w:szCs w:val="15"/>
                          </w:rPr>
                          <w:t>ial</w:t>
                        </w:r>
                        <w:r>
                          <w:rPr>
                            <w:rFonts w:cs="Arial"/>
                            <w:sz w:val="15"/>
                            <w:szCs w:val="15"/>
                          </w:rPr>
                          <w:t>.</w:t>
                        </w:r>
                      </w:p>
                    </w:txbxContent>
                  </v:textbox>
                </v:shape>
                <v:roundrect id="AutoShape 83" o:spid="_x0000_s1038" style="position:absolute;left:24325;top:15439;width:8452;height:24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" strokecolor="#9bbb59">
                  <v:fill opacity="51657f"/>
                  <v:shadow color="#868686"/>
                  <v:textbox inset=".5mm,0,.5mm,0">
                    <w:txbxContent>
                      <w:p w14:paraId="6D1AA1A1" w14:textId="77777777" w:rsidR="003026F7" w:rsidRDefault="003026F7" w:rsidP="00142AC5">
                        <w:pPr>
                          <w:rPr>
                            <w:rFonts w:cs="Arial"/>
                            <w:sz w:val="16"/>
                            <w:szCs w:val="16"/>
                            <w:lang w:val="es-ES"/>
                          </w:rPr>
                        </w:pPr>
                      </w:p>
                      <w:p w14:paraId="31B782CB" w14:textId="77777777" w:rsidR="003026F7" w:rsidRPr="00B9346C" w:rsidRDefault="003026F7" w:rsidP="00142AC5">
                        <w:pPr>
                          <w:rPr>
                            <w:rFonts w:cs="Arial"/>
                            <w:sz w:val="16"/>
                            <w:szCs w:val="16"/>
                          </w:rPr>
                        </w:pPr>
                        <w:r w:rsidRPr="00B9346C">
                          <w:rPr>
                            <w:rFonts w:cs="Arial"/>
                            <w:sz w:val="16"/>
                            <w:szCs w:val="16"/>
                            <w:lang w:val="es-ES"/>
                          </w:rPr>
                          <w:t>Gobierno legítimo, fortalecimiento local y eficiencia</w:t>
                        </w:r>
                      </w:p>
                    </w:txbxContent>
                  </v:textbox>
                </v:roundrect>
                <v:roundrect id="AutoShape 84" o:spid="_x0000_s1039" style="position:absolute;left:38016;top:15442;width:8452;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" strokecolor="#8064a2">
                  <v:fill opacity="51657f"/>
                  <v:shadow color="#868686"/>
                  <v:textbox inset=".5mm,0,.5mm,0">
                    <w:txbxContent>
                      <w:p w14:paraId="67E37244" w14:textId="77777777" w:rsidR="003026F7" w:rsidRPr="00B16678" w:rsidRDefault="003026F7" w:rsidP="00142AC5">
                        <w:pPr>
                          <w:rPr>
                            <w:rFonts w:cs="Arial"/>
                            <w:sz w:val="16"/>
                            <w:szCs w:val="16"/>
                          </w:rPr>
                        </w:pPr>
                        <w:r w:rsidRPr="00724ED4">
                          <w:rPr>
                            <w:rFonts w:cs="Arial"/>
                            <w:sz w:val="16"/>
                            <w:szCs w:val="16"/>
                            <w:lang w:val="es-ES"/>
                          </w:rPr>
                          <w:t>Transparencia, gestión pública y servicio a la ciudadanía</w:t>
                        </w:r>
                      </w:p>
                    </w:txbxContent>
                  </v:textbox>
                </v:roundrect>
                <v:roundrect id="AutoShape 85" o:spid="_x0000_s1040" style="position:absolute;left:50113;top:15442;width:11023;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" strokecolor="#4bacc6">
                  <v:fill opacity="51657f"/>
                  <v:shadow color="#868686"/>
                  <v:textbox inset=".5mm,0,.5mm,0">
                    <w:txbxContent>
                      <w:p w14:paraId="6BFC64A9" w14:textId="77777777" w:rsidR="003026F7" w:rsidRPr="00724ED4" w:rsidRDefault="003026F7" w:rsidP="00142AC5">
                        <w:pPr>
                          <w:rPr>
                            <w:rFonts w:cs="Arial"/>
                            <w:sz w:val="18"/>
                            <w:szCs w:val="18"/>
                          </w:rPr>
                        </w:pPr>
                        <w:r w:rsidRPr="00724ED4">
                          <w:rPr>
                            <w:rFonts w:cs="Arial"/>
                            <w:sz w:val="18"/>
                            <w:szCs w:val="18"/>
                          </w:rPr>
                          <w:t>Aumentar al 88% el índice de satisfacción ciudadana</w:t>
                        </w:r>
                      </w:p>
                    </w:txbxContent>
                  </v:textbox>
                </v:roundrect>
                <v:shape id="AutoShape 86" o:spid="_x0000_s1041" type="#_x0000_t15" style="position:absolute;left:360;top:15354;width:10631;height:7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" strokecolor="#d8d8d8" strokeweight="2.5pt">
                  <v:shadow color="#868686"/>
                  <v:textbox inset=".5mm,0,.5mm,0">
                    <w:txbxContent>
                      <w:p w14:paraId="626EF531" w14:textId="77777777" w:rsidR="003026F7" w:rsidRPr="00B16678" w:rsidRDefault="003026F7" w:rsidP="00142AC5">
                        <w:pPr>
                          <w:rPr>
                            <w:rFonts w:cs="Arial"/>
                            <w:sz w:val="15"/>
                            <w:szCs w:val="15"/>
                          </w:rPr>
                        </w:pPr>
                        <w:r w:rsidRPr="00724ED4">
                          <w:rPr>
                            <w:rFonts w:cs="Arial"/>
                            <w:sz w:val="15"/>
                            <w:szCs w:val="15"/>
                          </w:rPr>
                          <w:t>1171-Transparencia, gestión pública y atención a partes interesadas en la UAERMV</w:t>
                        </w:r>
                      </w:p>
                    </w:txbxContent>
                  </v:textbox>
                </v:shape>
                <v:roundrect id="AutoShape 89" o:spid="_x0000_s1042" style="position:absolute;left:38130;top:23634;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" strokecolor="#8064a2">
                  <v:fill opacity="51657f"/>
                  <v:shadow color="#868686"/>
                  <v:textbox inset=".5mm,0,.5mm,0">
                    <w:txbxContent>
                      <w:p w14:paraId="70DD2272" w14:textId="77777777" w:rsidR="003026F7" w:rsidRDefault="003026F7" w:rsidP="00142AC5">
                        <w:pPr>
                          <w:rPr>
                            <w:rFonts w:cs="Arial"/>
                            <w:sz w:val="16"/>
                            <w:szCs w:val="16"/>
                            <w:lang w:val="es-ES"/>
                          </w:rPr>
                        </w:pPr>
                      </w:p>
                      <w:p w14:paraId="6E7F56D0" w14:textId="7BB7BE2E" w:rsidR="003026F7" w:rsidRPr="00724ED4" w:rsidRDefault="003026F7" w:rsidP="00142AC5">
                        <w:pPr>
                          <w:rPr>
                            <w:rFonts w:cs="Arial"/>
                            <w:sz w:val="16"/>
                            <w:szCs w:val="16"/>
                          </w:rPr>
                        </w:pPr>
                        <w:r w:rsidRPr="00724ED4">
                          <w:rPr>
                            <w:rFonts w:cs="Arial"/>
                            <w:sz w:val="16"/>
                            <w:szCs w:val="16"/>
                            <w:lang w:val="es-ES"/>
                          </w:rPr>
                          <w:t xml:space="preserve">Modernización </w:t>
                        </w:r>
                        <w:r>
                          <w:rPr>
                            <w:rFonts w:cs="Arial"/>
                            <w:sz w:val="16"/>
                            <w:szCs w:val="16"/>
                            <w:lang w:val="es-ES"/>
                          </w:rPr>
                          <w:t>i</w:t>
                        </w:r>
                        <w:r w:rsidRPr="00724ED4">
                          <w:rPr>
                            <w:rFonts w:cs="Arial"/>
                            <w:sz w:val="16"/>
                            <w:szCs w:val="16"/>
                            <w:lang w:val="es-ES"/>
                          </w:rPr>
                          <w:t>nstitucional</w:t>
                        </w:r>
                      </w:p>
                    </w:txbxContent>
                  </v:textbox>
                </v:roundrect>
                <v:roundrect id="AutoShape 90" o:spid="_x0000_s1043" style="position:absolute;left:50227;top:23634;width:11024;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" strokecolor="#4bacc6">
                  <v:fill opacity="51657f"/>
                  <v:shadow color="#868686"/>
                  <v:textbox inset=".5mm,0,.5mm,0">
                    <w:txbxContent>
                      <w:p w14:paraId="7521EC31" w14:textId="77777777" w:rsidR="003026F7" w:rsidRPr="00724ED4" w:rsidRDefault="003026F7" w:rsidP="00142AC5">
                        <w:pPr>
                          <w:rPr>
                            <w:rFonts w:cs="Arial"/>
                            <w:sz w:val="18"/>
                            <w:szCs w:val="18"/>
                          </w:rPr>
                        </w:pPr>
                        <w:r w:rsidRPr="00724ED4">
                          <w:rPr>
                            <w:rFonts w:cs="Arial"/>
                            <w:sz w:val="18"/>
                            <w:szCs w:val="18"/>
                          </w:rPr>
                          <w:t>Lograr un alto índice de desarrollo institucional</w:t>
                        </w:r>
                      </w:p>
                    </w:txbxContent>
                  </v:textbox>
                </v:roundrect>
                <v:shape id="AutoShape 91" o:spid="_x0000_s1044" type="#_x0000_t15" style="position:absolute;left:475;top:23634;width:10630;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" strokecolor="#d8d8d8" strokeweight="2.5pt">
                  <v:shadow color="#868686"/>
                  <v:textbox inset=".5mm,0,.5mm,0">
                    <w:txbxContent>
                      <w:p w14:paraId="0B56F399" w14:textId="77777777" w:rsidR="003026F7" w:rsidRDefault="003026F7" w:rsidP="00142AC5">
                        <w:pPr>
                          <w:rPr>
                            <w:rFonts w:cs="Arial"/>
                            <w:sz w:val="15"/>
                            <w:szCs w:val="15"/>
                          </w:rPr>
                        </w:pPr>
                      </w:p>
                      <w:p w14:paraId="21CBE031" w14:textId="38A6CD27" w:rsidR="003026F7" w:rsidRPr="00724ED4" w:rsidRDefault="003026F7" w:rsidP="00142AC5">
                        <w:pPr>
                          <w:rPr>
                            <w:rFonts w:cs="Arial"/>
                            <w:sz w:val="15"/>
                            <w:szCs w:val="15"/>
                          </w:rPr>
                        </w:pPr>
                        <w:r w:rsidRPr="00724ED4">
                          <w:rPr>
                            <w:rFonts w:cs="Arial"/>
                            <w:sz w:val="15"/>
                            <w:szCs w:val="15"/>
                          </w:rPr>
                          <w:t xml:space="preserve">1181- </w:t>
                        </w:r>
                        <w:r w:rsidRPr="00724ED4">
                          <w:rPr>
                            <w:rFonts w:cs="Arial"/>
                            <w:sz w:val="15"/>
                            <w:szCs w:val="15"/>
                            <w:lang w:val="es-ES"/>
                          </w:rPr>
                          <w:t xml:space="preserve">Modernización </w:t>
                        </w:r>
                        <w:r>
                          <w:rPr>
                            <w:rFonts w:cs="Arial"/>
                            <w:sz w:val="15"/>
                            <w:szCs w:val="15"/>
                            <w:lang w:val="es-ES"/>
                          </w:rPr>
                          <w:t>i</w:t>
                        </w:r>
                        <w:r w:rsidRPr="00724ED4">
                          <w:rPr>
                            <w:rFonts w:cs="Arial"/>
                            <w:sz w:val="15"/>
                            <w:szCs w:val="15"/>
                            <w:lang w:val="es-ES"/>
                          </w:rPr>
                          <w:t>nstitucional</w:t>
                        </w:r>
                      </w:p>
                    </w:txbxContent>
                  </v:textbox>
                </v:shape>
                <v:roundrect id="AutoShape 94" o:spid="_x0000_s1045" style="position:absolute;left:38130;top:30614;width:8452;height:8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" strokecolor="#8064a2">
                  <v:fill opacity="51657f"/>
                  <v:shadow color="#868686"/>
                  <v:textbox inset=".5mm,0,.5mm,0">
                    <w:txbxContent>
                      <w:p w14:paraId="1C906522" w14:textId="77777777" w:rsidR="003026F7" w:rsidRDefault="003026F7" w:rsidP="00142AC5">
                        <w:pPr>
                          <w:rPr>
                            <w:rFonts w:cs="Arial"/>
                            <w:sz w:val="16"/>
                            <w:szCs w:val="16"/>
                            <w:lang w:val="es-ES"/>
                          </w:rPr>
                        </w:pPr>
                      </w:p>
                      <w:p w14:paraId="6A84969A" w14:textId="77777777" w:rsidR="003026F7" w:rsidRPr="00724ED4" w:rsidRDefault="003026F7" w:rsidP="00142AC5">
                        <w:pPr>
                          <w:rPr>
                            <w:rFonts w:cs="Arial"/>
                            <w:sz w:val="16"/>
                            <w:szCs w:val="16"/>
                          </w:rPr>
                        </w:pPr>
                        <w:r w:rsidRPr="00724ED4">
                          <w:rPr>
                            <w:rFonts w:cs="Arial"/>
                            <w:sz w:val="16"/>
                            <w:szCs w:val="16"/>
                            <w:lang w:val="es-ES"/>
                          </w:rPr>
                          <w:t>Gobierno y ciudadanía digital</w:t>
                        </w:r>
                      </w:p>
                    </w:txbxContent>
                  </v:textbox>
                </v:roundrect>
                <v:roundrect id="AutoShape 95" o:spid="_x0000_s1046" style="position:absolute;left:50227;top:30614;width:11024;height:89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" strokecolor="#4bacc6">
                  <v:fill opacity="51657f"/>
                  <v:shadow color="#868686"/>
                  <v:textbox inset=".5mm,0,.5mm,0">
                    <w:txbxContent>
                      <w:p w14:paraId="3CCD5DB7" w14:textId="77777777" w:rsidR="003026F7" w:rsidRPr="00B16678" w:rsidRDefault="003026F7" w:rsidP="00142AC5">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v:textbox>
                </v:roundrect>
                <v:shape id="AutoShape 96" o:spid="_x0000_s1047" type="#_x0000_t15" style="position:absolute;left:475;top:30614;width:10630;height: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" adj="15371" strokecolor="#d8d8d8" strokeweight="2.5pt">
                  <v:shadow color="#868686"/>
                  <v:textbox inset=".5mm,0,.5mm,0">
                    <w:txbxContent>
                      <w:p w14:paraId="315BCA95" w14:textId="77777777" w:rsidR="003026F7" w:rsidRPr="00EA582D" w:rsidRDefault="003026F7" w:rsidP="00142AC5">
                        <w:pPr>
                          <w:rPr>
                            <w:rFonts w:cs="Arial"/>
                            <w:sz w:val="7"/>
                            <w:szCs w:val="15"/>
                          </w:rPr>
                        </w:pPr>
                      </w:p>
                      <w:p w14:paraId="297786FA" w14:textId="77777777" w:rsidR="003026F7" w:rsidRPr="00724ED4" w:rsidRDefault="003026F7" w:rsidP="00142AC5">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1;top:16166;width:32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" adj="4192,6153" fillcolor="#d8d8d8" strokecolor="#bfbfbf"/>
                <v:shape id="AutoShape 100" o:spid="_x0000_s1049" type="#_x0000_t13" style="position:absolute;left:20680;top:16166;width:3207;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" adj="4192,6153" fillcolor="#d8d8d8" strokecolor="#bfbfbf"/>
                <w10:anchorlock/>
              </v:group>
            </w:pict>
          </mc:Fallback>
        </mc:AlternateContent>
      </w:r>
    </w:p>
    <w:p w14:paraId="32266FCF" w14:textId="349A229A" w:rsidR="00142AC5" w:rsidRPr="00780601" w:rsidRDefault="00142AC5" w:rsidP="004B1059">
      <w:pPr>
        <w:pStyle w:val="Prrafodelista"/>
        <w:ind w:left="360"/>
        <w:jc w:val="center"/>
        <w:rPr>
          <w:rFonts w:ascii="Arial" w:hAnsi="Arial" w:cs="Arial"/>
          <w:sz w:val="18"/>
          <w:szCs w:val="18"/>
        </w:rPr>
      </w:pPr>
      <w:r w:rsidRPr="00780601">
        <w:rPr>
          <w:rFonts w:ascii="Arial" w:hAnsi="Arial" w:cs="Arial"/>
          <w:b/>
          <w:sz w:val="18"/>
          <w:szCs w:val="18"/>
        </w:rPr>
        <w:t>Fuente:</w:t>
      </w:r>
      <w:r w:rsidRPr="00780601">
        <w:rPr>
          <w:rFonts w:ascii="Arial" w:hAnsi="Arial" w:cs="Arial"/>
          <w:sz w:val="18"/>
          <w:szCs w:val="18"/>
        </w:rPr>
        <w:t xml:space="preserve"> Oficina Asesora de Planeación</w:t>
      </w:r>
      <w:r w:rsidR="003614F7" w:rsidRPr="00780601">
        <w:rPr>
          <w:rFonts w:ascii="Arial" w:hAnsi="Arial" w:cs="Arial"/>
          <w:sz w:val="18"/>
          <w:szCs w:val="18"/>
        </w:rPr>
        <w:t>.</w:t>
      </w:r>
      <w:r w:rsidRPr="00780601">
        <w:rPr>
          <w:rFonts w:ascii="Arial" w:hAnsi="Arial" w:cs="Arial"/>
          <w:sz w:val="18"/>
          <w:szCs w:val="18"/>
        </w:rPr>
        <w:t xml:space="preserve"> UAERMV.</w:t>
      </w:r>
      <w:r w:rsidR="003614F7" w:rsidRPr="00780601">
        <w:rPr>
          <w:rFonts w:ascii="Arial" w:hAnsi="Arial" w:cs="Arial"/>
          <w:sz w:val="18"/>
          <w:szCs w:val="18"/>
        </w:rPr>
        <w:t xml:space="preserve"> 2016.</w:t>
      </w:r>
    </w:p>
    <w:p w14:paraId="57908EC6" w14:textId="77777777" w:rsidR="00B719A6" w:rsidRPr="00780601" w:rsidRDefault="00B719A6" w:rsidP="004B1059">
      <w:pPr>
        <w:widowControl/>
        <w:contextualSpacing/>
        <w:jc w:val="both"/>
        <w:rPr>
          <w:rFonts w:ascii="Arial" w:hAnsi="Arial" w:cs="Arial"/>
        </w:rPr>
      </w:pPr>
    </w:p>
    <w:p w14:paraId="482CEF16" w14:textId="0EAD1B1B" w:rsidR="00142AC5" w:rsidRPr="00780601" w:rsidRDefault="00142AC5" w:rsidP="004B1059">
      <w:pPr>
        <w:pStyle w:val="Ttulo2"/>
        <w:numPr>
          <w:ilvl w:val="0"/>
          <w:numId w:val="27"/>
        </w:numPr>
        <w:spacing w:before="0"/>
        <w:ind w:left="284"/>
        <w:jc w:val="both"/>
        <w:rPr>
          <w:rFonts w:ascii="Arial" w:hAnsi="Arial" w:cs="Arial"/>
          <w:caps/>
          <w:color w:val="auto"/>
          <w:sz w:val="22"/>
          <w:szCs w:val="22"/>
        </w:rPr>
      </w:pPr>
      <w:bookmarkStart w:id="4" w:name="_Toc32477747"/>
      <w:r w:rsidRPr="00780601">
        <w:rPr>
          <w:rFonts w:ascii="Arial" w:hAnsi="Arial" w:cs="Arial"/>
          <w:caps/>
          <w:color w:val="auto"/>
          <w:sz w:val="22"/>
          <w:szCs w:val="22"/>
        </w:rPr>
        <w:t xml:space="preserve">PROYECTO DE INVERSIÓN 408 </w:t>
      </w:r>
      <w:r w:rsidR="00B719A6" w:rsidRPr="00780601">
        <w:rPr>
          <w:rFonts w:ascii="Arial" w:hAnsi="Arial" w:cs="Arial"/>
          <w:caps/>
          <w:color w:val="auto"/>
          <w:sz w:val="22"/>
          <w:szCs w:val="22"/>
        </w:rPr>
        <w:t>- R</w:t>
      </w:r>
      <w:r w:rsidRPr="00780601">
        <w:rPr>
          <w:rFonts w:ascii="Arial" w:hAnsi="Arial" w:cs="Arial"/>
          <w:caps/>
          <w:color w:val="auto"/>
          <w:sz w:val="22"/>
          <w:szCs w:val="22"/>
        </w:rPr>
        <w:t>ecuperación, rehabilitación y mantenimiento de la malla vial.</w:t>
      </w:r>
      <w:bookmarkEnd w:id="4"/>
    </w:p>
    <w:p w14:paraId="7EDCF588" w14:textId="77777777" w:rsidR="00142AC5" w:rsidRPr="00780601" w:rsidRDefault="00142AC5" w:rsidP="004B1059">
      <w:pPr>
        <w:pStyle w:val="Prrafodelista"/>
        <w:ind w:left="284"/>
        <w:jc w:val="both"/>
        <w:rPr>
          <w:rFonts w:ascii="Arial" w:hAnsi="Arial" w:cs="Arial"/>
        </w:rPr>
      </w:pPr>
    </w:p>
    <w:p w14:paraId="6B4D9C17" w14:textId="77777777" w:rsidR="003C28E7" w:rsidRDefault="003C28E7" w:rsidP="004B1059">
      <w:pPr>
        <w:jc w:val="both"/>
        <w:rPr>
          <w:rFonts w:ascii="Arial" w:hAnsi="Arial" w:cs="Arial"/>
          <w:i/>
        </w:rPr>
      </w:pPr>
      <w:r w:rsidRPr="003C28E7">
        <w:rPr>
          <w:rFonts w:ascii="Arial" w:hAnsi="Arial" w:cs="Arial"/>
          <w:b/>
          <w:bCs/>
        </w:rPr>
        <w:t>O</w:t>
      </w:r>
      <w:r w:rsidR="00142AC5" w:rsidRPr="003C28E7">
        <w:rPr>
          <w:rFonts w:ascii="Arial" w:hAnsi="Arial" w:cs="Arial"/>
          <w:b/>
          <w:bCs/>
        </w:rPr>
        <w:t>bjetivo</w:t>
      </w:r>
      <w:r w:rsidRPr="003C28E7">
        <w:rPr>
          <w:rFonts w:ascii="Arial" w:hAnsi="Arial" w:cs="Arial"/>
          <w:b/>
          <w:bCs/>
        </w:rPr>
        <w:t>:</w:t>
      </w:r>
      <w:r w:rsidR="00142AC5" w:rsidRPr="00780601">
        <w:rPr>
          <w:rFonts w:ascii="Arial" w:hAnsi="Arial" w:cs="Arial"/>
        </w:rPr>
        <w:t xml:space="preserve"> </w:t>
      </w:r>
      <w:r w:rsidR="00142AC5" w:rsidRPr="00780601">
        <w:rPr>
          <w:rFonts w:ascii="Arial" w:hAnsi="Arial" w:cs="Arial"/>
          <w:i/>
        </w:rPr>
        <w:t>“Mejorar las condiciones de movilidad segura y la calidad de vida de los ciudadanos mediante el mejoramiento de la malla vial construida y la atención de situaciones imprevistas que afecten la movilidad en el Distrito Capital”</w:t>
      </w:r>
      <w:r w:rsidR="0098344E" w:rsidRPr="00780601">
        <w:rPr>
          <w:rFonts w:ascii="Arial" w:hAnsi="Arial" w:cs="Arial"/>
          <w:i/>
        </w:rPr>
        <w:t>,</w:t>
      </w:r>
      <w:r w:rsidR="0088380F">
        <w:rPr>
          <w:rFonts w:ascii="Arial" w:hAnsi="Arial" w:cs="Arial"/>
          <w:i/>
        </w:rPr>
        <w:t xml:space="preserve"> </w:t>
      </w:r>
    </w:p>
    <w:p w14:paraId="4DE74AF1" w14:textId="77777777" w:rsidR="003C28E7" w:rsidRDefault="003C28E7" w:rsidP="004B1059">
      <w:pPr>
        <w:ind w:left="284"/>
        <w:jc w:val="both"/>
        <w:rPr>
          <w:rFonts w:ascii="Arial" w:hAnsi="Arial" w:cs="Arial"/>
          <w:i/>
        </w:rPr>
      </w:pPr>
    </w:p>
    <w:p w14:paraId="6368BBE3" w14:textId="7F332A6D" w:rsidR="003C28E7" w:rsidRPr="003C28E7" w:rsidRDefault="003C28E7" w:rsidP="004B1059">
      <w:pPr>
        <w:ind w:left="284"/>
        <w:jc w:val="both"/>
        <w:rPr>
          <w:rFonts w:ascii="Arial" w:hAnsi="Arial" w:cs="Arial"/>
          <w:b/>
          <w:bCs/>
        </w:rPr>
      </w:pPr>
      <w:r w:rsidRPr="003C28E7">
        <w:rPr>
          <w:rFonts w:ascii="Arial" w:hAnsi="Arial" w:cs="Arial"/>
          <w:b/>
          <w:bCs/>
        </w:rPr>
        <w:t>Objetivos específicos:</w:t>
      </w:r>
    </w:p>
    <w:p w14:paraId="68EF8391" w14:textId="3F342DC0" w:rsidR="003C28E7" w:rsidRDefault="003C28E7" w:rsidP="004B1059">
      <w:pPr>
        <w:ind w:left="284"/>
        <w:jc w:val="both"/>
        <w:rPr>
          <w:rFonts w:ascii="Arial" w:hAnsi="Arial" w:cs="Arial"/>
          <w:i/>
        </w:rPr>
      </w:pPr>
    </w:p>
    <w:p w14:paraId="4C71D17A" w14:textId="77777777" w:rsidR="003C28E7" w:rsidRPr="003C28E7" w:rsidRDefault="003C28E7" w:rsidP="004B1059">
      <w:pPr>
        <w:pStyle w:val="Prrafodelista"/>
        <w:widowControl/>
        <w:numPr>
          <w:ilvl w:val="0"/>
          <w:numId w:val="37"/>
        </w:numPr>
        <w:autoSpaceDE w:val="0"/>
        <w:autoSpaceDN w:val="0"/>
        <w:adjustRightInd w:val="0"/>
        <w:ind w:left="284"/>
        <w:rPr>
          <w:rFonts w:ascii="Arial" w:hAnsi="Arial" w:cs="Arial"/>
          <w:i/>
          <w:iCs/>
          <w:sz w:val="20"/>
          <w:szCs w:val="20"/>
          <w:lang w:eastAsia="es-CO"/>
        </w:rPr>
      </w:pPr>
      <w:r w:rsidRPr="003C28E7">
        <w:rPr>
          <w:rFonts w:ascii="Arial" w:hAnsi="Arial" w:cs="Arial"/>
          <w:i/>
          <w:iCs/>
          <w:sz w:val="20"/>
          <w:szCs w:val="20"/>
          <w:lang w:eastAsia="es-CO"/>
        </w:rPr>
        <w:t>Mantener la malla vial del Distrito Capital que se encuentra en buen y regular estado</w:t>
      </w:r>
    </w:p>
    <w:p w14:paraId="457E1441" w14:textId="77777777" w:rsidR="003C28E7" w:rsidRPr="003C28E7" w:rsidRDefault="003C28E7" w:rsidP="004B1059">
      <w:pPr>
        <w:pStyle w:val="Prrafodelista"/>
        <w:widowControl/>
        <w:numPr>
          <w:ilvl w:val="0"/>
          <w:numId w:val="37"/>
        </w:numPr>
        <w:autoSpaceDE w:val="0"/>
        <w:autoSpaceDN w:val="0"/>
        <w:adjustRightInd w:val="0"/>
        <w:ind w:left="284"/>
        <w:rPr>
          <w:rFonts w:ascii="Arial" w:hAnsi="Arial" w:cs="Arial"/>
          <w:i/>
          <w:iCs/>
          <w:sz w:val="20"/>
          <w:szCs w:val="20"/>
          <w:lang w:eastAsia="es-CO"/>
        </w:rPr>
      </w:pPr>
      <w:r w:rsidRPr="003C28E7">
        <w:rPr>
          <w:rFonts w:ascii="Arial" w:hAnsi="Arial" w:cs="Arial"/>
          <w:i/>
          <w:iCs/>
          <w:sz w:val="20"/>
          <w:szCs w:val="20"/>
          <w:lang w:eastAsia="es-CO"/>
        </w:rPr>
        <w:t>Rehabilitar la malla vial construida que se encuentra en mal estado</w:t>
      </w:r>
    </w:p>
    <w:p w14:paraId="10DBE0C7" w14:textId="77777777" w:rsidR="003C28E7" w:rsidRPr="003C28E7" w:rsidRDefault="003C28E7" w:rsidP="004B1059">
      <w:pPr>
        <w:pStyle w:val="Prrafodelista"/>
        <w:widowControl/>
        <w:numPr>
          <w:ilvl w:val="0"/>
          <w:numId w:val="37"/>
        </w:numPr>
        <w:autoSpaceDE w:val="0"/>
        <w:autoSpaceDN w:val="0"/>
        <w:adjustRightInd w:val="0"/>
        <w:ind w:left="284"/>
        <w:rPr>
          <w:rFonts w:ascii="Arial" w:hAnsi="Arial" w:cs="Arial"/>
          <w:i/>
          <w:iCs/>
          <w:sz w:val="20"/>
          <w:szCs w:val="20"/>
          <w:lang w:eastAsia="es-CO"/>
        </w:rPr>
      </w:pPr>
      <w:r w:rsidRPr="003C28E7">
        <w:rPr>
          <w:rFonts w:ascii="Arial" w:hAnsi="Arial" w:cs="Arial"/>
          <w:i/>
          <w:iCs/>
          <w:sz w:val="20"/>
          <w:szCs w:val="20"/>
          <w:lang w:eastAsia="es-CO"/>
        </w:rPr>
        <w:t>Atención oportuna de situaciones imprevistas que afecten la movilidad.</w:t>
      </w:r>
    </w:p>
    <w:p w14:paraId="4FCBE2A2" w14:textId="6B1AE020" w:rsidR="003C28E7" w:rsidRPr="003C28E7" w:rsidRDefault="003C28E7" w:rsidP="004B1059">
      <w:pPr>
        <w:pStyle w:val="Prrafodelista"/>
        <w:numPr>
          <w:ilvl w:val="0"/>
          <w:numId w:val="37"/>
        </w:numPr>
        <w:ind w:left="284"/>
        <w:jc w:val="both"/>
        <w:rPr>
          <w:rFonts w:ascii="Arial" w:hAnsi="Arial" w:cs="Arial"/>
          <w:i/>
          <w:iCs/>
        </w:rPr>
      </w:pPr>
      <w:r w:rsidRPr="003C28E7">
        <w:rPr>
          <w:rFonts w:ascii="Arial" w:hAnsi="Arial" w:cs="Arial"/>
          <w:i/>
          <w:iCs/>
          <w:sz w:val="20"/>
          <w:szCs w:val="20"/>
          <w:lang w:eastAsia="es-CO"/>
        </w:rPr>
        <w:t>Apoyo interinstitucional en otro tipo de malla diferente a la local</w:t>
      </w:r>
    </w:p>
    <w:p w14:paraId="63A4B92F" w14:textId="77777777" w:rsidR="003C28E7" w:rsidRDefault="003C28E7" w:rsidP="004B1059">
      <w:pPr>
        <w:ind w:left="-76"/>
        <w:jc w:val="both"/>
        <w:rPr>
          <w:rFonts w:ascii="Arial" w:hAnsi="Arial" w:cs="Arial"/>
          <w:i/>
        </w:rPr>
      </w:pPr>
    </w:p>
    <w:p w14:paraId="7DC45ABD" w14:textId="1C52545E" w:rsidR="00142AC5" w:rsidRPr="00531426" w:rsidRDefault="00531426" w:rsidP="004B1059">
      <w:pPr>
        <w:ind w:left="-76"/>
        <w:jc w:val="both"/>
        <w:rPr>
          <w:rFonts w:ascii="Arial" w:hAnsi="Arial" w:cs="Arial"/>
          <w:iCs/>
        </w:rPr>
      </w:pPr>
      <w:r w:rsidRPr="00531426">
        <w:rPr>
          <w:rFonts w:ascii="Arial" w:hAnsi="Arial" w:cs="Arial"/>
          <w:iCs/>
        </w:rPr>
        <w:t xml:space="preserve">El </w:t>
      </w:r>
      <w:r>
        <w:rPr>
          <w:rFonts w:ascii="Arial" w:hAnsi="Arial" w:cs="Arial"/>
          <w:iCs/>
        </w:rPr>
        <w:t>cumplimento</w:t>
      </w:r>
      <w:r w:rsidRPr="00531426">
        <w:rPr>
          <w:rFonts w:ascii="Arial" w:hAnsi="Arial" w:cs="Arial"/>
          <w:iCs/>
        </w:rPr>
        <w:t xml:space="preserve"> de los objetivos del proyecto se desarrolla</w:t>
      </w:r>
      <w:r w:rsidR="00142AC5" w:rsidRPr="00531426">
        <w:rPr>
          <w:rFonts w:ascii="Arial" w:hAnsi="Arial" w:cs="Arial"/>
          <w:iCs/>
        </w:rPr>
        <w:t xml:space="preserve"> mediante la implementación de tres estrategias: </w:t>
      </w:r>
    </w:p>
    <w:p w14:paraId="70D9FA12" w14:textId="77777777" w:rsidR="00142AC5" w:rsidRPr="00780601" w:rsidRDefault="00142AC5" w:rsidP="004B1059">
      <w:pPr>
        <w:pStyle w:val="Prrafodelista"/>
        <w:ind w:left="1080"/>
        <w:jc w:val="both"/>
        <w:rPr>
          <w:rFonts w:ascii="Arial" w:hAnsi="Arial" w:cs="Arial"/>
          <w:i/>
        </w:rPr>
      </w:pPr>
    </w:p>
    <w:p w14:paraId="755B76A7" w14:textId="77777777" w:rsidR="00142AC5" w:rsidRPr="00780601" w:rsidRDefault="00142AC5" w:rsidP="004B1059">
      <w:pPr>
        <w:pStyle w:val="Prrafodelista"/>
        <w:widowControl/>
        <w:numPr>
          <w:ilvl w:val="0"/>
          <w:numId w:val="38"/>
        </w:numPr>
        <w:ind w:left="284" w:hanging="284"/>
        <w:contextualSpacing/>
        <w:jc w:val="both"/>
        <w:rPr>
          <w:rFonts w:ascii="Arial" w:hAnsi="Arial" w:cs="Arial"/>
          <w:i/>
        </w:rPr>
      </w:pPr>
      <w:r w:rsidRPr="00780601">
        <w:rPr>
          <w:rFonts w:ascii="Arial" w:hAnsi="Arial" w:cs="Arial"/>
          <w:i/>
        </w:rPr>
        <w:t xml:space="preserve">Infraestructura y Gestión del Tránsito: Orientada al desarrollo de acciones de mantenimiento (cambios de losas, cambios de carpeta, </w:t>
      </w:r>
      <w:proofErr w:type="spellStart"/>
      <w:r w:rsidRPr="00780601">
        <w:rPr>
          <w:rFonts w:ascii="Arial" w:hAnsi="Arial" w:cs="Arial"/>
          <w:i/>
        </w:rPr>
        <w:t>parcheos</w:t>
      </w:r>
      <w:proofErr w:type="spellEnd"/>
      <w:r w:rsidRPr="00780601">
        <w:rPr>
          <w:rFonts w:ascii="Arial" w:hAnsi="Arial" w:cs="Arial"/>
          <w:i/>
        </w:rPr>
        <w:t xml:space="preserve">, bacheos o sellos de fisuras), tendientes a lograr una superficie de rodadura confortable y segura para los usuarios de las vías. </w:t>
      </w:r>
    </w:p>
    <w:p w14:paraId="50E3D715" w14:textId="77777777" w:rsidR="00142AC5" w:rsidRPr="00780601" w:rsidRDefault="00142AC5" w:rsidP="004B1059">
      <w:pPr>
        <w:pStyle w:val="Prrafodelista"/>
        <w:widowControl/>
        <w:numPr>
          <w:ilvl w:val="0"/>
          <w:numId w:val="38"/>
        </w:numPr>
        <w:ind w:left="284" w:hanging="284"/>
        <w:contextualSpacing/>
        <w:jc w:val="both"/>
        <w:rPr>
          <w:rFonts w:ascii="Arial" w:hAnsi="Arial" w:cs="Arial"/>
          <w:i/>
        </w:rPr>
      </w:pPr>
      <w:r w:rsidRPr="00780601">
        <w:rPr>
          <w:rFonts w:ascii="Arial" w:hAnsi="Arial" w:cs="Arial"/>
          <w:i/>
        </w:rPr>
        <w:lastRenderedPageBreak/>
        <w:t xml:space="preserve">Rehabilitación y/o mantenimiento vial como complemento al mejoramiento de la infraestructura de servicios públicos en los barrios. </w:t>
      </w:r>
    </w:p>
    <w:p w14:paraId="4FBF288E" w14:textId="13A7A6A0" w:rsidR="00142AC5" w:rsidRDefault="00142AC5" w:rsidP="004B1059">
      <w:pPr>
        <w:pStyle w:val="Prrafodelista"/>
        <w:widowControl/>
        <w:numPr>
          <w:ilvl w:val="0"/>
          <w:numId w:val="38"/>
        </w:numPr>
        <w:ind w:left="284" w:hanging="284"/>
        <w:contextualSpacing/>
        <w:jc w:val="both"/>
        <w:rPr>
          <w:rFonts w:ascii="Arial" w:hAnsi="Arial" w:cs="Arial"/>
          <w:i/>
        </w:rPr>
      </w:pPr>
      <w:r w:rsidRPr="00780601">
        <w:rPr>
          <w:rFonts w:ascii="Arial" w:hAnsi="Arial" w:cs="Arial"/>
          <w:i/>
        </w:rPr>
        <w:t xml:space="preserve">Situaciones </w:t>
      </w:r>
      <w:r w:rsidR="003614F7" w:rsidRPr="00780601">
        <w:rPr>
          <w:rFonts w:ascii="Arial" w:hAnsi="Arial" w:cs="Arial"/>
          <w:i/>
        </w:rPr>
        <w:t>i</w:t>
      </w:r>
      <w:r w:rsidRPr="00780601">
        <w:rPr>
          <w:rFonts w:ascii="Arial" w:hAnsi="Arial" w:cs="Arial"/>
          <w:i/>
        </w:rPr>
        <w:t>mprevistas y apoyo interinstitucional: Esta estrategia está orientada a apoyar el actuar de otras entidades del Sector Movilidad en el mejoramiento de la infraestructura vial, siempre y cuando cuente con la capacidad operativa y financiera.</w:t>
      </w:r>
    </w:p>
    <w:p w14:paraId="15123071" w14:textId="77777777" w:rsidR="00531426" w:rsidRDefault="00531426" w:rsidP="004B1059">
      <w:pPr>
        <w:widowControl/>
        <w:contextualSpacing/>
        <w:jc w:val="both"/>
        <w:rPr>
          <w:rFonts w:ascii="Arial" w:hAnsi="Arial" w:cs="Arial"/>
          <w:iCs/>
        </w:rPr>
      </w:pPr>
    </w:p>
    <w:p w14:paraId="73EE8311" w14:textId="021C5C6B" w:rsidR="00B719A6" w:rsidRDefault="000D1934" w:rsidP="004B1059">
      <w:pPr>
        <w:widowControl/>
        <w:contextualSpacing/>
        <w:jc w:val="both"/>
        <w:rPr>
          <w:rFonts w:ascii="Arial" w:hAnsi="Arial" w:cs="Arial"/>
          <w:iCs/>
        </w:rPr>
      </w:pPr>
      <w:r>
        <w:rPr>
          <w:rFonts w:ascii="Arial" w:hAnsi="Arial" w:cs="Arial"/>
          <w:iCs/>
        </w:rPr>
        <w:t xml:space="preserve">Además de beneficiar a los ciudadanos </w:t>
      </w:r>
      <w:r w:rsidR="001157BE">
        <w:rPr>
          <w:rFonts w:ascii="Arial" w:hAnsi="Arial" w:cs="Arial"/>
          <w:iCs/>
        </w:rPr>
        <w:t xml:space="preserve">en Bogotá, </w:t>
      </w:r>
      <w:r w:rsidR="00D37BD7">
        <w:rPr>
          <w:rFonts w:ascii="Arial" w:hAnsi="Arial" w:cs="Arial"/>
          <w:iCs/>
        </w:rPr>
        <w:t xml:space="preserve">las estrategias mencionadas permiten dar cumplimiento a las </w:t>
      </w:r>
      <w:r w:rsidR="00164AD7">
        <w:rPr>
          <w:rFonts w:ascii="Arial" w:hAnsi="Arial" w:cs="Arial"/>
          <w:iCs/>
        </w:rPr>
        <w:t xml:space="preserve">siguientes metas: </w:t>
      </w:r>
    </w:p>
    <w:p w14:paraId="7B7BBB2D" w14:textId="77777777" w:rsidR="003C28E7" w:rsidRPr="00780601" w:rsidRDefault="003C28E7" w:rsidP="004B1059">
      <w:pPr>
        <w:widowControl/>
        <w:ind w:left="284" w:firstLine="76"/>
        <w:contextualSpacing/>
        <w:jc w:val="both"/>
        <w:rPr>
          <w:rFonts w:ascii="Arial" w:hAnsi="Arial" w:cs="Arial"/>
        </w:rPr>
      </w:pPr>
    </w:p>
    <w:p w14:paraId="589E8580" w14:textId="137C9DC7" w:rsidR="00472B17" w:rsidRDefault="00142AC5" w:rsidP="004B1059">
      <w:pPr>
        <w:pStyle w:val="Prrafodelista"/>
        <w:numPr>
          <w:ilvl w:val="0"/>
          <w:numId w:val="6"/>
        </w:numPr>
        <w:ind w:left="284" w:firstLine="76"/>
        <w:jc w:val="both"/>
        <w:rPr>
          <w:rFonts w:ascii="Arial" w:hAnsi="Arial" w:cs="Arial"/>
        </w:rPr>
      </w:pPr>
      <w:r w:rsidRPr="00472B17">
        <w:rPr>
          <w:rFonts w:ascii="Arial" w:hAnsi="Arial" w:cs="Arial"/>
        </w:rPr>
        <w:t xml:space="preserve">“Conservar y rehabilitar 1.083 km </w:t>
      </w:r>
      <w:r w:rsidR="003614F7" w:rsidRPr="00472B17">
        <w:rPr>
          <w:rFonts w:ascii="Arial" w:hAnsi="Arial" w:cs="Arial"/>
        </w:rPr>
        <w:t xml:space="preserve">- </w:t>
      </w:r>
      <w:r w:rsidRPr="00472B17">
        <w:rPr>
          <w:rFonts w:ascii="Arial" w:hAnsi="Arial" w:cs="Arial"/>
        </w:rPr>
        <w:t>carril de la infraestructura vial local (por donde no circulan rutas de Transmilenio zonal)"</w:t>
      </w:r>
      <w:r w:rsidR="00EF17A1">
        <w:rPr>
          <w:rFonts w:ascii="Arial" w:hAnsi="Arial" w:cs="Arial"/>
        </w:rPr>
        <w:t>.</w:t>
      </w:r>
    </w:p>
    <w:p w14:paraId="36C92D92" w14:textId="77777777" w:rsidR="00472B17" w:rsidRDefault="00142AC5" w:rsidP="004B1059">
      <w:pPr>
        <w:pStyle w:val="Prrafodelista"/>
        <w:numPr>
          <w:ilvl w:val="0"/>
          <w:numId w:val="6"/>
        </w:numPr>
        <w:ind w:left="284" w:firstLine="76"/>
        <w:jc w:val="both"/>
        <w:rPr>
          <w:rFonts w:ascii="Arial" w:hAnsi="Arial" w:cs="Arial"/>
        </w:rPr>
      </w:pPr>
      <w:r w:rsidRPr="00472B17">
        <w:rPr>
          <w:rFonts w:ascii="Arial" w:hAnsi="Arial" w:cs="Arial"/>
        </w:rPr>
        <w:t xml:space="preserve">“Conservar 50 km </w:t>
      </w:r>
      <w:r w:rsidR="003614F7" w:rsidRPr="00472B17">
        <w:rPr>
          <w:rFonts w:ascii="Arial" w:hAnsi="Arial" w:cs="Arial"/>
        </w:rPr>
        <w:t xml:space="preserve">- </w:t>
      </w:r>
      <w:r w:rsidRPr="00472B17">
        <w:rPr>
          <w:rFonts w:ascii="Arial" w:hAnsi="Arial" w:cs="Arial"/>
        </w:rPr>
        <w:t>carril de malla vial arterial, troncal e intermedia y local (por donde circulan las rutas de Transmilenio troncal y zonal)"</w:t>
      </w:r>
      <w:r w:rsidR="00604A7F" w:rsidRPr="00472B17">
        <w:rPr>
          <w:rFonts w:ascii="Arial" w:hAnsi="Arial" w:cs="Arial"/>
        </w:rPr>
        <w:t xml:space="preserve"> </w:t>
      </w:r>
    </w:p>
    <w:p w14:paraId="3A6E1DFA" w14:textId="77777777" w:rsidR="00EF17A1" w:rsidRDefault="00142AC5" w:rsidP="004B1059">
      <w:pPr>
        <w:pStyle w:val="Prrafodelista"/>
        <w:numPr>
          <w:ilvl w:val="0"/>
          <w:numId w:val="6"/>
        </w:numPr>
        <w:ind w:left="284" w:firstLine="76"/>
        <w:jc w:val="both"/>
        <w:rPr>
          <w:rFonts w:ascii="Arial" w:hAnsi="Arial" w:cs="Arial"/>
        </w:rPr>
      </w:pPr>
      <w:r w:rsidRPr="00472B17">
        <w:rPr>
          <w:rFonts w:ascii="Arial" w:hAnsi="Arial" w:cs="Arial"/>
        </w:rPr>
        <w:t xml:space="preserve">"Conservar 15,5 km de ciclorrutas". </w:t>
      </w:r>
    </w:p>
    <w:p w14:paraId="243F9BB6" w14:textId="519B54B1" w:rsidR="00EF17A1" w:rsidRDefault="00EF17A1" w:rsidP="004B1059">
      <w:pPr>
        <w:pStyle w:val="Prrafodelista"/>
        <w:numPr>
          <w:ilvl w:val="0"/>
          <w:numId w:val="6"/>
        </w:numPr>
        <w:ind w:left="284" w:firstLine="76"/>
        <w:jc w:val="both"/>
        <w:rPr>
          <w:rFonts w:ascii="Arial" w:hAnsi="Arial" w:cs="Arial"/>
        </w:rPr>
      </w:pPr>
      <w:r>
        <w:rPr>
          <w:rFonts w:ascii="Arial" w:hAnsi="Arial" w:cs="Arial"/>
        </w:rPr>
        <w:t>“</w:t>
      </w:r>
      <w:r w:rsidR="00FB34EE">
        <w:rPr>
          <w:rFonts w:ascii="Arial" w:hAnsi="Arial" w:cs="Arial"/>
        </w:rPr>
        <w:t>Mantener 10 km-carril de malla vial rural”.</w:t>
      </w:r>
    </w:p>
    <w:p w14:paraId="3C4EE6A5" w14:textId="77777777" w:rsidR="00531426" w:rsidRDefault="00531426" w:rsidP="004B1059">
      <w:pPr>
        <w:jc w:val="both"/>
        <w:rPr>
          <w:rFonts w:ascii="Arial" w:hAnsi="Arial" w:cs="Arial"/>
        </w:rPr>
      </w:pPr>
    </w:p>
    <w:p w14:paraId="7383A6F3" w14:textId="440CDB89" w:rsidR="00142AC5" w:rsidRPr="00EF17A1" w:rsidRDefault="00142AC5" w:rsidP="004B1059">
      <w:pPr>
        <w:jc w:val="both"/>
        <w:rPr>
          <w:rFonts w:ascii="Arial" w:hAnsi="Arial" w:cs="Arial"/>
        </w:rPr>
      </w:pPr>
      <w:r w:rsidRPr="00EF17A1">
        <w:rPr>
          <w:rFonts w:ascii="Arial" w:hAnsi="Arial" w:cs="Arial"/>
        </w:rPr>
        <w:t xml:space="preserve">Es preciso </w:t>
      </w:r>
      <w:r w:rsidR="00FB34EE">
        <w:rPr>
          <w:rFonts w:ascii="Arial" w:hAnsi="Arial" w:cs="Arial"/>
        </w:rPr>
        <w:t>mencionar</w:t>
      </w:r>
      <w:r w:rsidRPr="00EF17A1">
        <w:rPr>
          <w:rFonts w:ascii="Arial" w:hAnsi="Arial" w:cs="Arial"/>
        </w:rPr>
        <w:t xml:space="preserve"> que la primera meta responde a la gestión misional, mientras que las otras </w:t>
      </w:r>
      <w:r w:rsidR="00FB34EE">
        <w:rPr>
          <w:rFonts w:ascii="Arial" w:hAnsi="Arial" w:cs="Arial"/>
        </w:rPr>
        <w:t>tres</w:t>
      </w:r>
      <w:r w:rsidR="003614F7" w:rsidRPr="00EF17A1">
        <w:rPr>
          <w:rFonts w:ascii="Arial" w:hAnsi="Arial" w:cs="Arial"/>
        </w:rPr>
        <w:t xml:space="preserve"> </w:t>
      </w:r>
      <w:r w:rsidRPr="00EF17A1">
        <w:rPr>
          <w:rFonts w:ascii="Arial" w:hAnsi="Arial" w:cs="Arial"/>
        </w:rPr>
        <w:t>responden a</w:t>
      </w:r>
      <w:r w:rsidR="003614F7" w:rsidRPr="00EF17A1">
        <w:rPr>
          <w:rFonts w:ascii="Arial" w:hAnsi="Arial" w:cs="Arial"/>
        </w:rPr>
        <w:t>l</w:t>
      </w:r>
      <w:r w:rsidR="004E6CDF" w:rsidRPr="00EF17A1">
        <w:rPr>
          <w:rFonts w:ascii="Arial" w:hAnsi="Arial" w:cs="Arial"/>
        </w:rPr>
        <w:t xml:space="preserve"> </w:t>
      </w:r>
      <w:r w:rsidRPr="00EF17A1">
        <w:rPr>
          <w:rFonts w:ascii="Arial" w:hAnsi="Arial" w:cs="Arial"/>
        </w:rPr>
        <w:t>apoyo interinstitucional.</w:t>
      </w:r>
    </w:p>
    <w:p w14:paraId="477F4807" w14:textId="764F6257" w:rsidR="003D1EEB" w:rsidRPr="00780601" w:rsidRDefault="003D1EEB" w:rsidP="004B1059">
      <w:pPr>
        <w:pStyle w:val="Prrafodelista"/>
        <w:ind w:left="284" w:firstLine="76"/>
        <w:jc w:val="both"/>
        <w:rPr>
          <w:rFonts w:ascii="Arial" w:hAnsi="Arial" w:cs="Arial"/>
        </w:rPr>
      </w:pPr>
    </w:p>
    <w:p w14:paraId="0E896624" w14:textId="2B179108" w:rsidR="00142AC5" w:rsidRPr="00780601" w:rsidRDefault="00492170" w:rsidP="004B1059">
      <w:pPr>
        <w:pStyle w:val="Ttulo3"/>
        <w:numPr>
          <w:ilvl w:val="1"/>
          <w:numId w:val="27"/>
        </w:numPr>
        <w:spacing w:before="0" w:after="0"/>
        <w:ind w:left="284" w:firstLine="76"/>
        <w:jc w:val="both"/>
        <w:rPr>
          <w:rFonts w:ascii="Arial" w:hAnsi="Arial" w:cs="Arial"/>
          <w:sz w:val="22"/>
          <w:szCs w:val="22"/>
        </w:rPr>
      </w:pPr>
      <w:bookmarkStart w:id="5" w:name="_Toc32477748"/>
      <w:r w:rsidRPr="00780601">
        <w:rPr>
          <w:rFonts w:ascii="Arial" w:hAnsi="Arial" w:cs="Arial"/>
          <w:sz w:val="22"/>
          <w:szCs w:val="22"/>
        </w:rPr>
        <w:t xml:space="preserve">Meta Producto 229: </w:t>
      </w:r>
      <w:r w:rsidR="00142AC5" w:rsidRPr="00780601">
        <w:rPr>
          <w:rFonts w:ascii="Arial" w:hAnsi="Arial" w:cs="Arial"/>
          <w:sz w:val="22"/>
          <w:szCs w:val="22"/>
        </w:rPr>
        <w:t>1.083 km-carril de conservación y rehabilitación de la infraestructura vial local (por donde no circulan rutas de Transmilenio zonal).</w:t>
      </w:r>
      <w:bookmarkEnd w:id="5"/>
    </w:p>
    <w:p w14:paraId="3D419FE7" w14:textId="77777777" w:rsidR="00531426" w:rsidRDefault="00531426" w:rsidP="004B1059">
      <w:pPr>
        <w:widowControl/>
        <w:ind w:left="284"/>
        <w:contextualSpacing/>
        <w:jc w:val="both"/>
        <w:rPr>
          <w:rFonts w:ascii="Arial" w:hAnsi="Arial" w:cs="Arial"/>
        </w:rPr>
      </w:pPr>
    </w:p>
    <w:p w14:paraId="46FBA478" w14:textId="39F3138B" w:rsidR="0056433F" w:rsidRPr="00780601" w:rsidRDefault="002857A8" w:rsidP="004B1059">
      <w:pPr>
        <w:widowControl/>
        <w:contextualSpacing/>
        <w:jc w:val="both"/>
        <w:rPr>
          <w:rFonts w:ascii="Arial" w:hAnsi="Arial" w:cs="Arial"/>
        </w:rPr>
      </w:pPr>
      <w:r>
        <w:rPr>
          <w:rFonts w:ascii="Arial" w:hAnsi="Arial" w:cs="Arial"/>
        </w:rPr>
        <w:t xml:space="preserve">Para la vigencia 2019 la </w:t>
      </w:r>
      <w:r w:rsidR="0056433F" w:rsidRPr="00780601">
        <w:rPr>
          <w:rFonts w:ascii="Arial" w:hAnsi="Arial" w:cs="Arial"/>
        </w:rPr>
        <w:t>U</w:t>
      </w:r>
      <w:r w:rsidR="003614F7" w:rsidRPr="00780601">
        <w:rPr>
          <w:rFonts w:ascii="Arial" w:hAnsi="Arial" w:cs="Arial"/>
        </w:rPr>
        <w:t>AERMV</w:t>
      </w:r>
      <w:r w:rsidR="0056433F" w:rsidRPr="00780601">
        <w:rPr>
          <w:rFonts w:ascii="Arial" w:hAnsi="Arial" w:cs="Arial"/>
        </w:rPr>
        <w:t xml:space="preserve">, a través de la meta “Conservar y rehabilitar </w:t>
      </w:r>
      <w:r w:rsidR="004E0A34">
        <w:rPr>
          <w:rFonts w:ascii="Arial" w:hAnsi="Arial" w:cs="Arial"/>
        </w:rPr>
        <w:t>309,</w:t>
      </w:r>
      <w:r w:rsidR="00295359">
        <w:rPr>
          <w:rFonts w:ascii="Arial" w:hAnsi="Arial" w:cs="Arial"/>
        </w:rPr>
        <w:t>12</w:t>
      </w:r>
      <w:r w:rsidR="0056433F" w:rsidRPr="00780601">
        <w:rPr>
          <w:rFonts w:ascii="Arial" w:hAnsi="Arial" w:cs="Arial"/>
        </w:rPr>
        <w:t xml:space="preserve"> km </w:t>
      </w:r>
      <w:r w:rsidR="003614F7" w:rsidRPr="00780601">
        <w:rPr>
          <w:rFonts w:ascii="Arial" w:hAnsi="Arial" w:cs="Arial"/>
        </w:rPr>
        <w:t xml:space="preserve">- </w:t>
      </w:r>
      <w:r w:rsidR="0056433F" w:rsidRPr="00780601">
        <w:rPr>
          <w:rFonts w:ascii="Arial" w:hAnsi="Arial" w:cs="Arial"/>
        </w:rPr>
        <w:t xml:space="preserve">carril de la infraestructura vial local (por donde no circulan rutas de Transmilenio zonal)” intervino </w:t>
      </w:r>
      <w:r w:rsidR="00475372">
        <w:rPr>
          <w:rFonts w:ascii="Arial" w:hAnsi="Arial" w:cs="Arial"/>
        </w:rPr>
        <w:t>326</w:t>
      </w:r>
      <w:r w:rsidR="0056433F" w:rsidRPr="00780601">
        <w:rPr>
          <w:rFonts w:ascii="Arial" w:hAnsi="Arial" w:cs="Arial"/>
        </w:rPr>
        <w:t xml:space="preserve"> km</w:t>
      </w:r>
      <w:r w:rsidR="003614F7" w:rsidRPr="00780601">
        <w:rPr>
          <w:rFonts w:ascii="Arial" w:hAnsi="Arial" w:cs="Arial"/>
        </w:rPr>
        <w:t xml:space="preserve"> </w:t>
      </w:r>
      <w:r w:rsidR="0056433F" w:rsidRPr="00780601">
        <w:rPr>
          <w:rFonts w:ascii="Arial" w:hAnsi="Arial" w:cs="Arial"/>
        </w:rPr>
        <w:t>-</w:t>
      </w:r>
      <w:r w:rsidR="003614F7" w:rsidRPr="00780601">
        <w:rPr>
          <w:rFonts w:ascii="Arial" w:hAnsi="Arial" w:cs="Arial"/>
        </w:rPr>
        <w:t xml:space="preserve"> </w:t>
      </w:r>
      <w:r w:rsidR="0056433F" w:rsidRPr="00780601">
        <w:rPr>
          <w:rFonts w:ascii="Arial" w:hAnsi="Arial" w:cs="Arial"/>
        </w:rPr>
        <w:t xml:space="preserve">carril de impacto en </w:t>
      </w:r>
      <w:r w:rsidR="00326718">
        <w:rPr>
          <w:rFonts w:ascii="Arial" w:hAnsi="Arial" w:cs="Arial"/>
        </w:rPr>
        <w:t>1.878</w:t>
      </w:r>
      <w:r w:rsidR="0056433F" w:rsidRPr="00780601">
        <w:rPr>
          <w:rFonts w:ascii="Arial" w:hAnsi="Arial" w:cs="Arial"/>
        </w:rPr>
        <w:t xml:space="preserve"> segmentos viales y tapó </w:t>
      </w:r>
      <w:r w:rsidR="003E5362">
        <w:rPr>
          <w:rFonts w:ascii="Arial" w:hAnsi="Arial" w:cs="Arial"/>
        </w:rPr>
        <w:t>78.155</w:t>
      </w:r>
      <w:r w:rsidR="0056433F" w:rsidRPr="00780601">
        <w:rPr>
          <w:rFonts w:ascii="Arial" w:hAnsi="Arial" w:cs="Arial"/>
        </w:rPr>
        <w:t xml:space="preserve"> huecos en las localidades del </w:t>
      </w:r>
      <w:r w:rsidR="003614F7" w:rsidRPr="00780601">
        <w:rPr>
          <w:rFonts w:ascii="Arial" w:hAnsi="Arial" w:cs="Arial"/>
        </w:rPr>
        <w:t>D</w:t>
      </w:r>
      <w:r w:rsidR="0056433F" w:rsidRPr="00780601">
        <w:rPr>
          <w:rFonts w:ascii="Arial" w:hAnsi="Arial" w:cs="Arial"/>
        </w:rPr>
        <w:t xml:space="preserve">istrito </w:t>
      </w:r>
      <w:r w:rsidR="003614F7" w:rsidRPr="00780601">
        <w:rPr>
          <w:rFonts w:ascii="Arial" w:hAnsi="Arial" w:cs="Arial"/>
        </w:rPr>
        <w:t>C</w:t>
      </w:r>
      <w:r w:rsidR="0056433F" w:rsidRPr="00780601">
        <w:rPr>
          <w:rFonts w:ascii="Arial" w:hAnsi="Arial" w:cs="Arial"/>
        </w:rPr>
        <w:t>apital</w:t>
      </w:r>
      <w:r w:rsidR="00237019">
        <w:rPr>
          <w:rFonts w:ascii="Arial" w:hAnsi="Arial" w:cs="Arial"/>
        </w:rPr>
        <w:t xml:space="preserve">, beneficiando </w:t>
      </w:r>
      <w:r w:rsidR="003323E0">
        <w:rPr>
          <w:rFonts w:ascii="Arial" w:hAnsi="Arial" w:cs="Arial"/>
        </w:rPr>
        <w:t>alrededor de 1.895.443</w:t>
      </w:r>
      <w:r w:rsidR="00ED42BE">
        <w:rPr>
          <w:rFonts w:ascii="Arial" w:hAnsi="Arial" w:cs="Arial"/>
        </w:rPr>
        <w:t xml:space="preserve"> personas</w:t>
      </w:r>
      <w:r w:rsidR="00E31F7F">
        <w:rPr>
          <w:rFonts w:ascii="Arial" w:hAnsi="Arial" w:cs="Arial"/>
        </w:rPr>
        <w:t xml:space="preserve"> </w:t>
      </w:r>
      <w:r w:rsidR="00A41E99">
        <w:rPr>
          <w:rFonts w:ascii="Arial" w:hAnsi="Arial" w:cs="Arial"/>
        </w:rPr>
        <w:t xml:space="preserve">en la reducción de tiempos de desplazamiento, </w:t>
      </w:r>
      <w:r w:rsidR="0056433F" w:rsidRPr="00780601">
        <w:rPr>
          <w:rFonts w:ascii="Arial" w:hAnsi="Arial" w:cs="Arial"/>
        </w:rPr>
        <w:t>mejorar las condiciones de movilidad, seguridad y calidad de vida de la ciudadanía.</w:t>
      </w:r>
    </w:p>
    <w:p w14:paraId="2F859DFB" w14:textId="77777777" w:rsidR="00531426" w:rsidRDefault="00531426" w:rsidP="004B1059">
      <w:pPr>
        <w:ind w:left="284"/>
        <w:jc w:val="both"/>
        <w:rPr>
          <w:rFonts w:ascii="Arial" w:hAnsi="Arial" w:cs="Arial"/>
        </w:rPr>
      </w:pPr>
    </w:p>
    <w:p w14:paraId="17A72267" w14:textId="19A023AF" w:rsidR="00142AC5" w:rsidRPr="00780601" w:rsidRDefault="00142AC5" w:rsidP="004B1059">
      <w:pPr>
        <w:jc w:val="both"/>
        <w:rPr>
          <w:rFonts w:ascii="Arial" w:hAnsi="Arial" w:cs="Arial"/>
        </w:rPr>
      </w:pPr>
      <w:r w:rsidRPr="00780601">
        <w:rPr>
          <w:rFonts w:ascii="Arial" w:hAnsi="Arial" w:cs="Arial"/>
        </w:rPr>
        <w:t>A continuación, se presentan los resultados alcanzados en esta meta</w:t>
      </w:r>
      <w:r w:rsidR="00AA2032">
        <w:rPr>
          <w:rFonts w:ascii="Arial" w:hAnsi="Arial" w:cs="Arial"/>
        </w:rPr>
        <w:t xml:space="preserve"> en las diferentes localidades:</w:t>
      </w:r>
    </w:p>
    <w:p w14:paraId="680E8500" w14:textId="2C0143B1" w:rsidR="002D17C6" w:rsidRDefault="00AE1CD4" w:rsidP="004B1059">
      <w:pPr>
        <w:pStyle w:val="Descripcin"/>
        <w:spacing w:after="0" w:line="240" w:lineRule="auto"/>
        <w:jc w:val="center"/>
        <w:rPr>
          <w:rFonts w:ascii="Arial" w:hAnsi="Arial" w:cs="Arial"/>
        </w:rPr>
      </w:pPr>
      <w:r w:rsidRPr="009044C4">
        <w:rPr>
          <w:rFonts w:ascii="Arial" w:hAnsi="Arial" w:cs="Arial"/>
          <w:sz w:val="18"/>
          <w:szCs w:val="18"/>
        </w:rPr>
        <w:lastRenderedPageBreak/>
        <w:t xml:space="preserve">Tabla </w:t>
      </w:r>
      <w:r w:rsidRPr="009044C4">
        <w:rPr>
          <w:rFonts w:ascii="Arial" w:hAnsi="Arial" w:cs="Arial"/>
          <w:sz w:val="18"/>
          <w:szCs w:val="18"/>
        </w:rPr>
        <w:fldChar w:fldCharType="begin"/>
      </w:r>
      <w:r w:rsidRPr="009044C4">
        <w:rPr>
          <w:rFonts w:ascii="Arial" w:hAnsi="Arial" w:cs="Arial"/>
          <w:sz w:val="18"/>
          <w:szCs w:val="18"/>
        </w:rPr>
        <w:instrText xml:space="preserve"> SEQ Tabla \* ARABIC </w:instrText>
      </w:r>
      <w:r w:rsidRPr="009044C4">
        <w:rPr>
          <w:rFonts w:ascii="Arial" w:hAnsi="Arial" w:cs="Arial"/>
          <w:sz w:val="18"/>
          <w:szCs w:val="18"/>
        </w:rPr>
        <w:fldChar w:fldCharType="separate"/>
      </w:r>
      <w:r w:rsidR="00B80B68">
        <w:rPr>
          <w:rFonts w:ascii="Arial" w:hAnsi="Arial" w:cs="Arial"/>
          <w:noProof/>
          <w:sz w:val="18"/>
          <w:szCs w:val="18"/>
        </w:rPr>
        <w:t>1</w:t>
      </w:r>
      <w:r w:rsidRPr="009044C4">
        <w:rPr>
          <w:rFonts w:ascii="Arial" w:hAnsi="Arial" w:cs="Arial"/>
          <w:sz w:val="18"/>
          <w:szCs w:val="18"/>
        </w:rPr>
        <w:fldChar w:fldCharType="end"/>
      </w:r>
      <w:r w:rsidRPr="009044C4">
        <w:rPr>
          <w:rFonts w:ascii="Arial" w:hAnsi="Arial" w:cs="Arial"/>
          <w:sz w:val="18"/>
          <w:szCs w:val="18"/>
        </w:rPr>
        <w:t>.</w:t>
      </w:r>
      <w:r w:rsidR="00142AC5" w:rsidRPr="009044C4">
        <w:rPr>
          <w:rFonts w:ascii="Arial" w:hAnsi="Arial" w:cs="Arial"/>
          <w:b w:val="0"/>
          <w:bCs w:val="0"/>
          <w:sz w:val="18"/>
          <w:szCs w:val="18"/>
        </w:rPr>
        <w:t xml:space="preserve"> Resultados </w:t>
      </w:r>
      <w:r w:rsidR="00F30A72" w:rsidRPr="009044C4">
        <w:rPr>
          <w:rFonts w:ascii="Arial" w:hAnsi="Arial" w:cs="Arial"/>
          <w:b w:val="0"/>
          <w:bCs w:val="0"/>
          <w:sz w:val="18"/>
          <w:szCs w:val="18"/>
        </w:rPr>
        <w:t>m</w:t>
      </w:r>
      <w:r w:rsidR="00142AC5" w:rsidRPr="009044C4">
        <w:rPr>
          <w:rFonts w:ascii="Arial" w:hAnsi="Arial" w:cs="Arial"/>
          <w:b w:val="0"/>
          <w:bCs w:val="0"/>
          <w:sz w:val="18"/>
          <w:szCs w:val="18"/>
        </w:rPr>
        <w:t>eta misional</w:t>
      </w:r>
      <w:r w:rsidR="004B1A2C" w:rsidRPr="00E12DCA">
        <w:rPr>
          <w:noProof/>
          <w:bdr w:val="single" w:sz="12" w:space="0" w:color="auto"/>
          <w:lang w:eastAsia="es-CO"/>
        </w:rPr>
        <w:drawing>
          <wp:inline distT="0" distB="0" distL="0" distR="0" wp14:anchorId="19837EDF" wp14:editId="15A6F637">
            <wp:extent cx="4819650" cy="33982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5018" cy="3486662"/>
                    </a:xfrm>
                    <a:prstGeom prst="rect">
                      <a:avLst/>
                    </a:prstGeom>
                    <a:noFill/>
                    <a:ln>
                      <a:noFill/>
                    </a:ln>
                  </pic:spPr>
                </pic:pic>
              </a:graphicData>
            </a:graphic>
          </wp:inline>
        </w:drawing>
      </w:r>
    </w:p>
    <w:p w14:paraId="270A724D" w14:textId="5366DBA1" w:rsidR="004B1A2C" w:rsidRDefault="004B1A2C" w:rsidP="004B1059">
      <w:pPr>
        <w:pStyle w:val="Prrafodelista"/>
        <w:ind w:left="360"/>
        <w:jc w:val="center"/>
        <w:rPr>
          <w:rFonts w:ascii="Arial" w:hAnsi="Arial" w:cs="Arial"/>
          <w:sz w:val="18"/>
          <w:szCs w:val="18"/>
        </w:rPr>
      </w:pPr>
      <w:r w:rsidRPr="00780601">
        <w:rPr>
          <w:rFonts w:ascii="Arial" w:hAnsi="Arial" w:cs="Arial"/>
          <w:b/>
          <w:sz w:val="18"/>
          <w:szCs w:val="18"/>
        </w:rPr>
        <w:t>Fuente:</w:t>
      </w:r>
      <w:r w:rsidRPr="00780601">
        <w:rPr>
          <w:rFonts w:ascii="Arial" w:hAnsi="Arial" w:cs="Arial"/>
          <w:sz w:val="18"/>
          <w:szCs w:val="18"/>
        </w:rPr>
        <w:t xml:space="preserve"> UAERMV</w:t>
      </w:r>
      <w:r>
        <w:rPr>
          <w:rFonts w:ascii="Arial" w:hAnsi="Arial" w:cs="Arial"/>
          <w:sz w:val="18"/>
          <w:szCs w:val="18"/>
        </w:rPr>
        <w:t xml:space="preserve"> 2019</w:t>
      </w:r>
    </w:p>
    <w:p w14:paraId="24F5941C" w14:textId="77777777" w:rsidR="004B1059" w:rsidRPr="00780601" w:rsidRDefault="004B1059" w:rsidP="004B1059">
      <w:pPr>
        <w:pStyle w:val="Prrafodelista"/>
        <w:ind w:left="360"/>
        <w:jc w:val="center"/>
        <w:rPr>
          <w:rFonts w:ascii="Arial" w:hAnsi="Arial" w:cs="Arial"/>
          <w:sz w:val="18"/>
          <w:szCs w:val="18"/>
        </w:rPr>
      </w:pPr>
    </w:p>
    <w:p w14:paraId="5DE19529" w14:textId="5C68D6FB" w:rsidR="00142AC5" w:rsidRPr="00E23F1C" w:rsidRDefault="00E23F1C" w:rsidP="004B1059">
      <w:pPr>
        <w:pStyle w:val="Descripcin"/>
        <w:spacing w:after="0" w:line="240" w:lineRule="auto"/>
        <w:jc w:val="center"/>
        <w:rPr>
          <w:rFonts w:ascii="Arial" w:hAnsi="Arial" w:cs="Arial"/>
          <w:b w:val="0"/>
          <w:bCs w:val="0"/>
          <w:sz w:val="18"/>
          <w:szCs w:val="18"/>
        </w:rPr>
      </w:pPr>
      <w:r w:rsidRPr="00E23F1C">
        <w:rPr>
          <w:rFonts w:ascii="Arial" w:hAnsi="Arial" w:cs="Arial"/>
          <w:sz w:val="18"/>
          <w:szCs w:val="18"/>
        </w:rPr>
        <w:t xml:space="preserve">Fotografía </w:t>
      </w:r>
      <w:r w:rsidRPr="00E23F1C">
        <w:rPr>
          <w:rFonts w:ascii="Arial" w:hAnsi="Arial" w:cs="Arial"/>
          <w:sz w:val="18"/>
          <w:szCs w:val="18"/>
        </w:rPr>
        <w:fldChar w:fldCharType="begin"/>
      </w:r>
      <w:r w:rsidRPr="00E23F1C">
        <w:rPr>
          <w:rFonts w:ascii="Arial" w:hAnsi="Arial" w:cs="Arial"/>
          <w:sz w:val="18"/>
          <w:szCs w:val="18"/>
        </w:rPr>
        <w:instrText xml:space="preserve"> SEQ Fotografía \* ARABIC </w:instrText>
      </w:r>
      <w:r w:rsidRPr="00E23F1C">
        <w:rPr>
          <w:rFonts w:ascii="Arial" w:hAnsi="Arial" w:cs="Arial"/>
          <w:sz w:val="18"/>
          <w:szCs w:val="18"/>
        </w:rPr>
        <w:fldChar w:fldCharType="separate"/>
      </w:r>
      <w:r w:rsidR="000B1004">
        <w:rPr>
          <w:rFonts w:ascii="Arial" w:hAnsi="Arial" w:cs="Arial"/>
          <w:noProof/>
          <w:sz w:val="18"/>
          <w:szCs w:val="18"/>
        </w:rPr>
        <w:t>1</w:t>
      </w:r>
      <w:r w:rsidRPr="00E23F1C">
        <w:rPr>
          <w:rFonts w:ascii="Arial" w:hAnsi="Arial" w:cs="Arial"/>
          <w:sz w:val="18"/>
          <w:szCs w:val="18"/>
        </w:rPr>
        <w:fldChar w:fldCharType="end"/>
      </w:r>
      <w:r w:rsidR="003614F7" w:rsidRPr="00E23F1C">
        <w:rPr>
          <w:rFonts w:ascii="Arial" w:hAnsi="Arial" w:cs="Arial"/>
          <w:sz w:val="18"/>
          <w:szCs w:val="18"/>
        </w:rPr>
        <w:t xml:space="preserve">. </w:t>
      </w:r>
      <w:r w:rsidR="00142AC5" w:rsidRPr="00E23F1C">
        <w:rPr>
          <w:rFonts w:ascii="Arial" w:hAnsi="Arial" w:cs="Arial"/>
          <w:b w:val="0"/>
          <w:bCs w:val="0"/>
          <w:sz w:val="18"/>
          <w:szCs w:val="18"/>
        </w:rPr>
        <w:t xml:space="preserve">Intervención </w:t>
      </w:r>
      <w:r w:rsidR="00D531B9" w:rsidRPr="00E23F1C">
        <w:rPr>
          <w:rFonts w:ascii="Arial" w:hAnsi="Arial" w:cs="Arial"/>
          <w:b w:val="0"/>
          <w:bCs w:val="0"/>
          <w:sz w:val="18"/>
          <w:szCs w:val="18"/>
        </w:rPr>
        <w:t xml:space="preserve">Calle 89 Sur </w:t>
      </w:r>
      <w:r w:rsidR="00ED4F56" w:rsidRPr="00E23F1C">
        <w:rPr>
          <w:rFonts w:ascii="Arial" w:hAnsi="Arial" w:cs="Arial"/>
          <w:b w:val="0"/>
          <w:bCs w:val="0"/>
          <w:sz w:val="18"/>
          <w:szCs w:val="18"/>
        </w:rPr>
        <w:t xml:space="preserve">– Carrera </w:t>
      </w:r>
      <w:r w:rsidR="004450E1" w:rsidRPr="00E23F1C">
        <w:rPr>
          <w:rFonts w:ascii="Arial" w:hAnsi="Arial" w:cs="Arial"/>
          <w:b w:val="0"/>
          <w:bCs w:val="0"/>
          <w:sz w:val="18"/>
          <w:szCs w:val="18"/>
        </w:rPr>
        <w:t xml:space="preserve">8b – 8A – Barrio </w:t>
      </w:r>
      <w:proofErr w:type="spellStart"/>
      <w:r w:rsidR="004450E1" w:rsidRPr="00E23F1C">
        <w:rPr>
          <w:rFonts w:ascii="Arial" w:hAnsi="Arial" w:cs="Arial"/>
          <w:b w:val="0"/>
          <w:bCs w:val="0"/>
          <w:sz w:val="18"/>
          <w:szCs w:val="18"/>
        </w:rPr>
        <w:t>Chuniza</w:t>
      </w:r>
      <w:proofErr w:type="spellEnd"/>
    </w:p>
    <w:p w14:paraId="32242727" w14:textId="77777777" w:rsidR="00142AC5" w:rsidRPr="004450E1" w:rsidRDefault="00142AC5" w:rsidP="004B1059">
      <w:pPr>
        <w:jc w:val="center"/>
        <w:rPr>
          <w:rFonts w:ascii="Arial" w:eastAsia="Arial" w:hAnsi="Arial" w:cs="Arial"/>
          <w:sz w:val="18"/>
          <w:szCs w:val="18"/>
        </w:rPr>
      </w:pPr>
      <w:r w:rsidRPr="004450E1">
        <w:rPr>
          <w:rFonts w:ascii="Arial" w:hAnsi="Arial" w:cs="Arial"/>
          <w:b/>
          <w:sz w:val="18"/>
          <w:szCs w:val="18"/>
          <w:lang w:eastAsia="ar-SA"/>
        </w:rPr>
        <w:t>ANTES</w:t>
      </w:r>
      <w:r w:rsidRPr="004450E1">
        <w:rPr>
          <w:rFonts w:ascii="Arial" w:hAnsi="Arial" w:cs="Arial"/>
          <w:b/>
          <w:sz w:val="18"/>
          <w:szCs w:val="18"/>
          <w:lang w:eastAsia="ar-SA"/>
        </w:rPr>
        <w:tab/>
      </w:r>
      <w:r w:rsidRPr="004450E1">
        <w:rPr>
          <w:rFonts w:ascii="Arial" w:hAnsi="Arial" w:cs="Arial"/>
          <w:b/>
          <w:sz w:val="18"/>
          <w:szCs w:val="18"/>
          <w:lang w:eastAsia="ar-SA"/>
        </w:rPr>
        <w:tab/>
      </w:r>
      <w:r w:rsidRPr="004450E1">
        <w:rPr>
          <w:rFonts w:ascii="Arial" w:hAnsi="Arial" w:cs="Arial"/>
          <w:b/>
          <w:sz w:val="18"/>
          <w:szCs w:val="18"/>
          <w:lang w:eastAsia="ar-SA"/>
        </w:rPr>
        <w:tab/>
      </w:r>
      <w:r w:rsidRPr="004450E1">
        <w:rPr>
          <w:rFonts w:ascii="Arial" w:hAnsi="Arial" w:cs="Arial"/>
          <w:b/>
          <w:sz w:val="18"/>
          <w:szCs w:val="18"/>
          <w:lang w:eastAsia="ar-SA"/>
        </w:rPr>
        <w:tab/>
      </w:r>
      <w:r w:rsidRPr="004450E1">
        <w:rPr>
          <w:rFonts w:ascii="Arial" w:hAnsi="Arial" w:cs="Arial"/>
          <w:b/>
          <w:sz w:val="18"/>
          <w:szCs w:val="18"/>
          <w:lang w:eastAsia="ar-SA"/>
        </w:rPr>
        <w:tab/>
        <w:t>DESPUÉS</w:t>
      </w:r>
    </w:p>
    <w:p w14:paraId="2FFED42B" w14:textId="21AF724F" w:rsidR="00142AC5" w:rsidRPr="002F6DF6" w:rsidRDefault="534A187F" w:rsidP="004B1059">
      <w:pPr>
        <w:jc w:val="center"/>
        <w:rPr>
          <w:rFonts w:ascii="Arial" w:eastAsia="Arial" w:hAnsi="Arial" w:cs="Arial"/>
          <w:color w:val="FF0000"/>
          <w:sz w:val="18"/>
          <w:szCs w:val="18"/>
        </w:rPr>
      </w:pPr>
      <w:r>
        <w:rPr>
          <w:noProof/>
        </w:rPr>
        <w:drawing>
          <wp:inline distT="0" distB="0" distL="0" distR="0" wp14:anchorId="2800E669" wp14:editId="228DD2AA">
            <wp:extent cx="2250867" cy="1687639"/>
            <wp:effectExtent l="0" t="0" r="0" b="8255"/>
            <wp:docPr id="80103763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pic:nvPicPr>
                  <pic:blipFill>
                    <a:blip r:embed="rId16">
                      <a:extLst>
                        <a:ext uri="{28A0092B-C50C-407E-A947-70E740481C1C}">
                          <a14:useLocalDpi xmlns:a14="http://schemas.microsoft.com/office/drawing/2010/main" val="0"/>
                        </a:ext>
                      </a:extLst>
                    </a:blip>
                    <a:stretch>
                      <a:fillRect/>
                    </a:stretch>
                  </pic:blipFill>
                  <pic:spPr>
                    <a:xfrm>
                      <a:off x="0" y="0"/>
                      <a:ext cx="2250867" cy="1687639"/>
                    </a:xfrm>
                    <a:prstGeom prst="rect">
                      <a:avLst/>
                    </a:prstGeom>
                  </pic:spPr>
                </pic:pic>
              </a:graphicData>
            </a:graphic>
          </wp:inline>
        </w:drawing>
      </w:r>
      <w:r w:rsidR="00142AC5" w:rsidRPr="2502AEFD">
        <w:rPr>
          <w:rFonts w:ascii="Arial" w:eastAsia="Arial" w:hAnsi="Arial" w:cs="Arial"/>
          <w:color w:val="FF0000"/>
          <w:sz w:val="18"/>
          <w:szCs w:val="18"/>
        </w:rPr>
        <w:t xml:space="preserve"> </w:t>
      </w:r>
      <w:r w:rsidR="6FBC3F97">
        <w:rPr>
          <w:noProof/>
        </w:rPr>
        <w:drawing>
          <wp:inline distT="0" distB="0" distL="0" distR="0" wp14:anchorId="62C10093" wp14:editId="1DCB0898">
            <wp:extent cx="2529789" cy="1686334"/>
            <wp:effectExtent l="0" t="0" r="4445" b="9525"/>
            <wp:docPr id="1492241442"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pic:nvPicPr>
                  <pic:blipFill>
                    <a:blip r:embed="rId17">
                      <a:extLst>
                        <a:ext uri="{28A0092B-C50C-407E-A947-70E740481C1C}">
                          <a14:useLocalDpi xmlns:a14="http://schemas.microsoft.com/office/drawing/2010/main" val="0"/>
                        </a:ext>
                      </a:extLst>
                    </a:blip>
                    <a:stretch>
                      <a:fillRect/>
                    </a:stretch>
                  </pic:blipFill>
                  <pic:spPr>
                    <a:xfrm>
                      <a:off x="0" y="0"/>
                      <a:ext cx="2529789" cy="1686334"/>
                    </a:xfrm>
                    <a:prstGeom prst="rect">
                      <a:avLst/>
                    </a:prstGeom>
                  </pic:spPr>
                </pic:pic>
              </a:graphicData>
            </a:graphic>
          </wp:inline>
        </w:drawing>
      </w:r>
    </w:p>
    <w:p w14:paraId="5E1E36A8" w14:textId="5A4C0B52" w:rsidR="00142AC5" w:rsidRPr="00427E48" w:rsidRDefault="00142AC5" w:rsidP="004B1059">
      <w:pPr>
        <w:jc w:val="center"/>
        <w:rPr>
          <w:rFonts w:ascii="Arial" w:eastAsia="Arial" w:hAnsi="Arial" w:cs="Arial"/>
          <w:bCs/>
          <w:sz w:val="18"/>
          <w:szCs w:val="18"/>
        </w:rPr>
      </w:pPr>
      <w:r w:rsidRPr="00427E48">
        <w:rPr>
          <w:rFonts w:ascii="Arial" w:eastAsia="Arial" w:hAnsi="Arial" w:cs="Arial"/>
          <w:b/>
          <w:sz w:val="18"/>
          <w:szCs w:val="18"/>
        </w:rPr>
        <w:t>Fuente:</w:t>
      </w:r>
      <w:r w:rsidRPr="00427E48">
        <w:rPr>
          <w:rFonts w:ascii="Arial" w:eastAsia="Arial" w:hAnsi="Arial" w:cs="Arial"/>
          <w:bCs/>
          <w:sz w:val="18"/>
          <w:szCs w:val="18"/>
        </w:rPr>
        <w:t xml:space="preserve"> </w:t>
      </w:r>
      <w:r w:rsidR="00427E48" w:rsidRPr="00427E48">
        <w:rPr>
          <w:rFonts w:ascii="Arial" w:eastAsia="Arial" w:hAnsi="Arial" w:cs="Arial"/>
          <w:bCs/>
          <w:sz w:val="18"/>
          <w:szCs w:val="18"/>
        </w:rPr>
        <w:t>Oficina Asesora de Planeación 2019</w:t>
      </w:r>
      <w:r w:rsidR="003614F7" w:rsidRPr="00427E48">
        <w:rPr>
          <w:rFonts w:ascii="Arial" w:eastAsia="Arial" w:hAnsi="Arial" w:cs="Arial"/>
          <w:bCs/>
          <w:sz w:val="18"/>
          <w:szCs w:val="18"/>
        </w:rPr>
        <w:t>.</w:t>
      </w:r>
    </w:p>
    <w:p w14:paraId="4823BE59" w14:textId="65725B3E" w:rsidR="00EA6397" w:rsidRDefault="00EA6397">
      <w:pPr>
        <w:widowControl/>
        <w:rPr>
          <w:rFonts w:ascii="Arial" w:hAnsi="Arial" w:cs="Arial"/>
        </w:rPr>
      </w:pPr>
      <w:r>
        <w:rPr>
          <w:rFonts w:ascii="Arial" w:hAnsi="Arial" w:cs="Arial"/>
        </w:rPr>
        <w:br w:type="page"/>
      </w:r>
    </w:p>
    <w:p w14:paraId="1E4A24B7" w14:textId="38D5FA0B" w:rsidR="00142AC5" w:rsidRPr="00E23F1C" w:rsidRDefault="00E23F1C" w:rsidP="004B1059">
      <w:pPr>
        <w:pStyle w:val="Descripcin"/>
        <w:spacing w:after="0" w:line="240" w:lineRule="auto"/>
        <w:jc w:val="center"/>
        <w:rPr>
          <w:rFonts w:ascii="Arial" w:hAnsi="Arial" w:cs="Arial"/>
          <w:b w:val="0"/>
          <w:bCs w:val="0"/>
          <w:sz w:val="18"/>
          <w:szCs w:val="18"/>
        </w:rPr>
      </w:pPr>
      <w:r w:rsidRPr="00E23F1C">
        <w:rPr>
          <w:rFonts w:ascii="Arial" w:hAnsi="Arial" w:cs="Arial"/>
          <w:sz w:val="18"/>
          <w:szCs w:val="18"/>
        </w:rPr>
        <w:lastRenderedPageBreak/>
        <w:t xml:space="preserve">Fotografía </w:t>
      </w:r>
      <w:r w:rsidRPr="00E23F1C">
        <w:rPr>
          <w:rFonts w:ascii="Arial" w:hAnsi="Arial" w:cs="Arial"/>
          <w:sz w:val="18"/>
          <w:szCs w:val="18"/>
        </w:rPr>
        <w:fldChar w:fldCharType="begin"/>
      </w:r>
      <w:r w:rsidRPr="00E23F1C">
        <w:rPr>
          <w:rFonts w:ascii="Arial" w:hAnsi="Arial" w:cs="Arial"/>
          <w:sz w:val="18"/>
          <w:szCs w:val="18"/>
        </w:rPr>
        <w:instrText xml:space="preserve"> SEQ Fotografía \* ARABIC </w:instrText>
      </w:r>
      <w:r w:rsidRPr="00E23F1C">
        <w:rPr>
          <w:rFonts w:ascii="Arial" w:hAnsi="Arial" w:cs="Arial"/>
          <w:sz w:val="18"/>
          <w:szCs w:val="18"/>
        </w:rPr>
        <w:fldChar w:fldCharType="separate"/>
      </w:r>
      <w:r w:rsidR="000B1004">
        <w:rPr>
          <w:rFonts w:ascii="Arial" w:hAnsi="Arial" w:cs="Arial"/>
          <w:noProof/>
          <w:sz w:val="18"/>
          <w:szCs w:val="18"/>
        </w:rPr>
        <w:t>2</w:t>
      </w:r>
      <w:r w:rsidRPr="00E23F1C">
        <w:rPr>
          <w:rFonts w:ascii="Arial" w:hAnsi="Arial" w:cs="Arial"/>
          <w:sz w:val="18"/>
          <w:szCs w:val="18"/>
        </w:rPr>
        <w:fldChar w:fldCharType="end"/>
      </w:r>
      <w:r w:rsidR="003614F7" w:rsidRPr="00E23F1C">
        <w:rPr>
          <w:rFonts w:ascii="Arial" w:hAnsi="Arial" w:cs="Arial"/>
          <w:sz w:val="18"/>
          <w:szCs w:val="18"/>
        </w:rPr>
        <w:t>.</w:t>
      </w:r>
      <w:r w:rsidR="00310116" w:rsidRPr="00E23F1C">
        <w:rPr>
          <w:rFonts w:ascii="Arial" w:hAnsi="Arial" w:cs="Arial"/>
          <w:sz w:val="18"/>
          <w:szCs w:val="18"/>
        </w:rPr>
        <w:t xml:space="preserve"> </w:t>
      </w:r>
      <w:r w:rsidR="00142AC5" w:rsidRPr="00E23F1C">
        <w:rPr>
          <w:rFonts w:ascii="Arial" w:hAnsi="Arial" w:cs="Arial"/>
          <w:b w:val="0"/>
          <w:bCs w:val="0"/>
          <w:sz w:val="18"/>
          <w:szCs w:val="18"/>
        </w:rPr>
        <w:t xml:space="preserve">Intervención </w:t>
      </w:r>
      <w:r w:rsidR="00E052CA" w:rsidRPr="00E23F1C">
        <w:rPr>
          <w:rFonts w:ascii="Arial" w:hAnsi="Arial" w:cs="Arial"/>
          <w:b w:val="0"/>
          <w:bCs w:val="0"/>
          <w:sz w:val="18"/>
          <w:szCs w:val="18"/>
        </w:rPr>
        <w:t xml:space="preserve">Carrera 2 Este </w:t>
      </w:r>
      <w:r w:rsidR="00B54A7C" w:rsidRPr="00E23F1C">
        <w:rPr>
          <w:rFonts w:ascii="Arial" w:hAnsi="Arial" w:cs="Arial"/>
          <w:b w:val="0"/>
          <w:bCs w:val="0"/>
          <w:sz w:val="18"/>
          <w:szCs w:val="18"/>
        </w:rPr>
        <w:t xml:space="preserve">Diagonal 42 Sur </w:t>
      </w:r>
      <w:r w:rsidR="002C7325" w:rsidRPr="00E23F1C">
        <w:rPr>
          <w:rFonts w:ascii="Arial" w:hAnsi="Arial" w:cs="Arial"/>
          <w:b w:val="0"/>
          <w:bCs w:val="0"/>
          <w:sz w:val="18"/>
          <w:szCs w:val="18"/>
        </w:rPr>
        <w:t>– Barrio La Victoria</w:t>
      </w:r>
    </w:p>
    <w:p w14:paraId="1D6F45CB" w14:textId="77777777" w:rsidR="00142AC5" w:rsidRPr="002C7325" w:rsidRDefault="00142AC5" w:rsidP="004B1059">
      <w:pPr>
        <w:jc w:val="center"/>
        <w:rPr>
          <w:rFonts w:ascii="Arial" w:eastAsia="Arial" w:hAnsi="Arial" w:cs="Arial"/>
          <w:sz w:val="18"/>
          <w:szCs w:val="18"/>
        </w:rPr>
      </w:pPr>
      <w:r w:rsidRPr="002C7325">
        <w:rPr>
          <w:rFonts w:ascii="Arial" w:hAnsi="Arial" w:cs="Arial"/>
          <w:b/>
          <w:sz w:val="18"/>
          <w:szCs w:val="18"/>
          <w:lang w:eastAsia="ar-SA"/>
        </w:rPr>
        <w:t>ANTES</w:t>
      </w:r>
      <w:r w:rsidRPr="002C7325">
        <w:rPr>
          <w:rFonts w:ascii="Arial" w:hAnsi="Arial" w:cs="Arial"/>
          <w:b/>
          <w:sz w:val="18"/>
          <w:szCs w:val="18"/>
          <w:lang w:eastAsia="ar-SA"/>
        </w:rPr>
        <w:tab/>
      </w:r>
      <w:r w:rsidRPr="002C7325">
        <w:rPr>
          <w:rFonts w:ascii="Arial" w:hAnsi="Arial" w:cs="Arial"/>
          <w:b/>
          <w:sz w:val="18"/>
          <w:szCs w:val="18"/>
          <w:lang w:eastAsia="ar-SA"/>
        </w:rPr>
        <w:tab/>
      </w:r>
      <w:r w:rsidRPr="002C7325">
        <w:rPr>
          <w:rFonts w:ascii="Arial" w:hAnsi="Arial" w:cs="Arial"/>
          <w:b/>
          <w:sz w:val="18"/>
          <w:szCs w:val="18"/>
          <w:lang w:eastAsia="ar-SA"/>
        </w:rPr>
        <w:tab/>
      </w:r>
      <w:r w:rsidRPr="002C7325">
        <w:rPr>
          <w:rFonts w:ascii="Arial" w:hAnsi="Arial" w:cs="Arial"/>
          <w:b/>
          <w:sz w:val="18"/>
          <w:szCs w:val="18"/>
          <w:lang w:eastAsia="ar-SA"/>
        </w:rPr>
        <w:tab/>
      </w:r>
      <w:r w:rsidRPr="002C7325">
        <w:rPr>
          <w:rFonts w:ascii="Arial" w:hAnsi="Arial" w:cs="Arial"/>
          <w:b/>
          <w:sz w:val="18"/>
          <w:szCs w:val="18"/>
          <w:lang w:eastAsia="ar-SA"/>
        </w:rPr>
        <w:tab/>
        <w:t>DESPUÉS</w:t>
      </w:r>
    </w:p>
    <w:p w14:paraId="50D530E5" w14:textId="3EBDB0BD" w:rsidR="00142AC5" w:rsidRPr="002F6DF6" w:rsidRDefault="5D31BC5D" w:rsidP="004B1059">
      <w:pPr>
        <w:jc w:val="center"/>
        <w:rPr>
          <w:rFonts w:ascii="Arial" w:eastAsia="Arial" w:hAnsi="Arial" w:cs="Arial"/>
          <w:color w:val="FF0000"/>
          <w:sz w:val="18"/>
          <w:szCs w:val="18"/>
        </w:rPr>
      </w:pPr>
      <w:r>
        <w:rPr>
          <w:noProof/>
        </w:rPr>
        <w:drawing>
          <wp:inline distT="0" distB="0" distL="0" distR="0" wp14:anchorId="187C6FD7" wp14:editId="5E2B61D6">
            <wp:extent cx="2133600" cy="1600201"/>
            <wp:effectExtent l="0" t="0" r="0" b="0"/>
            <wp:docPr id="1845932046"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18">
                      <a:extLst>
                        <a:ext uri="{28A0092B-C50C-407E-A947-70E740481C1C}">
                          <a14:useLocalDpi xmlns:a14="http://schemas.microsoft.com/office/drawing/2010/main" val="0"/>
                        </a:ext>
                      </a:extLst>
                    </a:blip>
                    <a:stretch>
                      <a:fillRect/>
                    </a:stretch>
                  </pic:blipFill>
                  <pic:spPr>
                    <a:xfrm>
                      <a:off x="0" y="0"/>
                      <a:ext cx="2133600" cy="1600201"/>
                    </a:xfrm>
                    <a:prstGeom prst="rect">
                      <a:avLst/>
                    </a:prstGeom>
                  </pic:spPr>
                </pic:pic>
              </a:graphicData>
            </a:graphic>
          </wp:inline>
        </w:drawing>
      </w:r>
      <w:r w:rsidR="005B690E" w:rsidRPr="2502AEFD">
        <w:rPr>
          <w:noProof/>
        </w:rPr>
        <w:t xml:space="preserve"> </w:t>
      </w:r>
      <w:r w:rsidR="38A7870A">
        <w:rPr>
          <w:noProof/>
        </w:rPr>
        <w:drawing>
          <wp:inline distT="0" distB="0" distL="0" distR="0" wp14:anchorId="4ACF171B" wp14:editId="22C71119">
            <wp:extent cx="2352675" cy="1568271"/>
            <wp:effectExtent l="0" t="0" r="0" b="0"/>
            <wp:docPr id="1220196135"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pic:nvPicPr>
                  <pic:blipFill>
                    <a:blip r:embed="rId19">
                      <a:extLst>
                        <a:ext uri="{28A0092B-C50C-407E-A947-70E740481C1C}">
                          <a14:useLocalDpi xmlns:a14="http://schemas.microsoft.com/office/drawing/2010/main" val="0"/>
                        </a:ext>
                      </a:extLst>
                    </a:blip>
                    <a:stretch>
                      <a:fillRect/>
                    </a:stretch>
                  </pic:blipFill>
                  <pic:spPr>
                    <a:xfrm>
                      <a:off x="0" y="0"/>
                      <a:ext cx="2352675" cy="1568271"/>
                    </a:xfrm>
                    <a:prstGeom prst="rect">
                      <a:avLst/>
                    </a:prstGeom>
                  </pic:spPr>
                </pic:pic>
              </a:graphicData>
            </a:graphic>
          </wp:inline>
        </w:drawing>
      </w:r>
    </w:p>
    <w:p w14:paraId="1DC1AB38" w14:textId="46864AD2" w:rsidR="00142AC5" w:rsidRDefault="00142AC5" w:rsidP="004B1059">
      <w:pPr>
        <w:jc w:val="center"/>
        <w:rPr>
          <w:rFonts w:ascii="Arial" w:eastAsia="Arial" w:hAnsi="Arial" w:cs="Arial"/>
          <w:bCs/>
          <w:sz w:val="18"/>
          <w:szCs w:val="18"/>
        </w:rPr>
      </w:pPr>
      <w:r w:rsidRPr="002C7325">
        <w:rPr>
          <w:rFonts w:ascii="Arial" w:eastAsia="Arial" w:hAnsi="Arial" w:cs="Arial"/>
          <w:b/>
          <w:sz w:val="18"/>
          <w:szCs w:val="18"/>
        </w:rPr>
        <w:t>Fuente:</w:t>
      </w:r>
      <w:r w:rsidRPr="002C7325">
        <w:rPr>
          <w:rFonts w:ascii="Arial" w:eastAsia="Arial" w:hAnsi="Arial" w:cs="Arial"/>
          <w:sz w:val="18"/>
          <w:szCs w:val="18"/>
        </w:rPr>
        <w:t xml:space="preserve"> </w:t>
      </w:r>
      <w:r w:rsidR="002C7325" w:rsidRPr="00427E48">
        <w:rPr>
          <w:rFonts w:ascii="Arial" w:eastAsia="Arial" w:hAnsi="Arial" w:cs="Arial"/>
          <w:bCs/>
          <w:sz w:val="18"/>
          <w:szCs w:val="18"/>
        </w:rPr>
        <w:t>Oficina Asesora de Planeación 2019.</w:t>
      </w:r>
    </w:p>
    <w:p w14:paraId="3EDF8A05" w14:textId="77777777" w:rsidR="004B1059" w:rsidRPr="002C7325" w:rsidRDefault="004B1059" w:rsidP="004B1059">
      <w:pPr>
        <w:jc w:val="center"/>
        <w:rPr>
          <w:rFonts w:ascii="Arial" w:eastAsia="Arial" w:hAnsi="Arial" w:cs="Arial"/>
          <w:bCs/>
          <w:sz w:val="18"/>
          <w:szCs w:val="18"/>
        </w:rPr>
      </w:pPr>
    </w:p>
    <w:p w14:paraId="00AD868B" w14:textId="2A68E565" w:rsidR="00142AC5" w:rsidRPr="00780601" w:rsidRDefault="00013393" w:rsidP="004B1059">
      <w:pPr>
        <w:pStyle w:val="Ttulo3"/>
        <w:numPr>
          <w:ilvl w:val="1"/>
          <w:numId w:val="27"/>
        </w:numPr>
        <w:spacing w:before="0" w:after="0"/>
        <w:jc w:val="both"/>
        <w:rPr>
          <w:rFonts w:ascii="Arial" w:hAnsi="Arial" w:cs="Arial"/>
          <w:sz w:val="22"/>
          <w:szCs w:val="22"/>
        </w:rPr>
      </w:pPr>
      <w:bookmarkStart w:id="6" w:name="_Toc32477749"/>
      <w:r w:rsidRPr="00780601">
        <w:rPr>
          <w:rFonts w:ascii="Arial" w:hAnsi="Arial" w:cs="Arial"/>
          <w:sz w:val="22"/>
          <w:szCs w:val="22"/>
        </w:rPr>
        <w:t xml:space="preserve">Meta Producto 226: </w:t>
      </w:r>
      <w:r w:rsidR="00142AC5" w:rsidRPr="00780601">
        <w:rPr>
          <w:rFonts w:ascii="Arial" w:hAnsi="Arial" w:cs="Arial"/>
          <w:sz w:val="22"/>
          <w:szCs w:val="22"/>
        </w:rPr>
        <w:t>Conservación de 50 km carril de malla vial arterial, troncal e intermedio y local</w:t>
      </w:r>
      <w:r w:rsidR="00604A7F" w:rsidRPr="00780601">
        <w:rPr>
          <w:rFonts w:ascii="Arial" w:hAnsi="Arial" w:cs="Arial"/>
          <w:sz w:val="22"/>
          <w:szCs w:val="22"/>
        </w:rPr>
        <w:t xml:space="preserve"> (po</w:t>
      </w:r>
      <w:r w:rsidR="00E12DCA">
        <w:rPr>
          <w:rFonts w:ascii="Arial" w:hAnsi="Arial" w:cs="Arial"/>
          <w:sz w:val="22"/>
          <w:szCs w:val="22"/>
        </w:rPr>
        <w:t xml:space="preserve">r </w:t>
      </w:r>
      <w:r w:rsidR="00604A7F" w:rsidRPr="00780601">
        <w:rPr>
          <w:rFonts w:ascii="Arial" w:hAnsi="Arial" w:cs="Arial"/>
          <w:sz w:val="22"/>
          <w:szCs w:val="22"/>
        </w:rPr>
        <w:t>donde circulan las rutas de Transmilenio troncal y zonal)</w:t>
      </w:r>
      <w:r w:rsidR="00142AC5" w:rsidRPr="00780601">
        <w:rPr>
          <w:rFonts w:ascii="Arial" w:hAnsi="Arial" w:cs="Arial"/>
          <w:sz w:val="22"/>
          <w:szCs w:val="22"/>
        </w:rPr>
        <w:t>.</w:t>
      </w:r>
      <w:bookmarkEnd w:id="6"/>
    </w:p>
    <w:p w14:paraId="0D711DD8" w14:textId="7B1A78F7" w:rsidR="0056433F" w:rsidRPr="00780601" w:rsidRDefault="0056433F" w:rsidP="004B1059">
      <w:pPr>
        <w:jc w:val="both"/>
        <w:rPr>
          <w:rFonts w:ascii="Arial" w:hAnsi="Arial" w:cs="Arial"/>
        </w:rPr>
      </w:pPr>
    </w:p>
    <w:p w14:paraId="60B0D8FF" w14:textId="6C85FBD2" w:rsidR="003614F7" w:rsidRPr="00780601" w:rsidRDefault="0056433F" w:rsidP="004B1059">
      <w:pPr>
        <w:jc w:val="both"/>
        <w:rPr>
          <w:rFonts w:ascii="Arial" w:hAnsi="Arial" w:cs="Arial"/>
        </w:rPr>
      </w:pPr>
      <w:r w:rsidRPr="00780601">
        <w:rPr>
          <w:rFonts w:ascii="Arial" w:hAnsi="Arial" w:cs="Arial"/>
        </w:rPr>
        <w:t xml:space="preserve">A través de </w:t>
      </w:r>
      <w:r w:rsidR="003614F7" w:rsidRPr="00780601">
        <w:rPr>
          <w:rFonts w:ascii="Arial" w:hAnsi="Arial" w:cs="Arial"/>
        </w:rPr>
        <w:t xml:space="preserve">la </w:t>
      </w:r>
      <w:r w:rsidRPr="00780601">
        <w:rPr>
          <w:rFonts w:ascii="Arial" w:hAnsi="Arial" w:cs="Arial"/>
        </w:rPr>
        <w:t>estrategia de atención a situaciones imprevistas</w:t>
      </w:r>
      <w:r w:rsidR="003614F7" w:rsidRPr="00780601">
        <w:rPr>
          <w:rFonts w:ascii="Arial" w:hAnsi="Arial" w:cs="Arial"/>
        </w:rPr>
        <w:t>,</w:t>
      </w:r>
      <w:r w:rsidRPr="00780601">
        <w:rPr>
          <w:rFonts w:ascii="Arial" w:hAnsi="Arial" w:cs="Arial"/>
        </w:rPr>
        <w:t xml:space="preserve"> se programó la meta “Conservar </w:t>
      </w:r>
      <w:r w:rsidR="00D5218D">
        <w:rPr>
          <w:rFonts w:ascii="Arial" w:hAnsi="Arial" w:cs="Arial"/>
        </w:rPr>
        <w:t>18,40</w:t>
      </w:r>
      <w:r w:rsidRPr="00780601">
        <w:rPr>
          <w:rFonts w:ascii="Arial" w:hAnsi="Arial" w:cs="Arial"/>
        </w:rPr>
        <w:t xml:space="preserve"> km carril de malla vial arterial, troncal e intermedio y local”</w:t>
      </w:r>
      <w:r w:rsidR="003614F7" w:rsidRPr="00780601">
        <w:rPr>
          <w:rFonts w:ascii="Arial" w:hAnsi="Arial" w:cs="Arial"/>
        </w:rPr>
        <w:t xml:space="preserve"> para la vigencia 201</w:t>
      </w:r>
      <w:r w:rsidR="00D5218D">
        <w:rPr>
          <w:rFonts w:ascii="Arial" w:hAnsi="Arial" w:cs="Arial"/>
        </w:rPr>
        <w:t>9</w:t>
      </w:r>
      <w:r w:rsidRPr="00780601">
        <w:rPr>
          <w:rFonts w:ascii="Arial" w:hAnsi="Arial" w:cs="Arial"/>
        </w:rPr>
        <w:t xml:space="preserve">, </w:t>
      </w:r>
      <w:r w:rsidR="008005FC">
        <w:rPr>
          <w:rFonts w:ascii="Arial" w:hAnsi="Arial" w:cs="Arial"/>
        </w:rPr>
        <w:t>para la cual se intervinieron 20,50 km-</w:t>
      </w:r>
      <w:r w:rsidR="00A1183F">
        <w:rPr>
          <w:rFonts w:ascii="Arial" w:hAnsi="Arial" w:cs="Arial"/>
        </w:rPr>
        <w:t>carril</w:t>
      </w:r>
      <w:r w:rsidRPr="00780601">
        <w:rPr>
          <w:rFonts w:ascii="Arial" w:hAnsi="Arial" w:cs="Arial"/>
        </w:rPr>
        <w:t xml:space="preserve">, que representan </w:t>
      </w:r>
      <w:r w:rsidR="00144618">
        <w:rPr>
          <w:rFonts w:ascii="Arial" w:hAnsi="Arial" w:cs="Arial"/>
        </w:rPr>
        <w:t>192,49</w:t>
      </w:r>
      <w:r w:rsidRPr="00780601">
        <w:rPr>
          <w:rFonts w:ascii="Arial" w:hAnsi="Arial" w:cs="Arial"/>
        </w:rPr>
        <w:t xml:space="preserve"> </w:t>
      </w:r>
      <w:r w:rsidR="003614F7" w:rsidRPr="00780601">
        <w:rPr>
          <w:rFonts w:ascii="Arial" w:hAnsi="Arial" w:cs="Arial"/>
        </w:rPr>
        <w:t xml:space="preserve">km - </w:t>
      </w:r>
      <w:r w:rsidRPr="00780601">
        <w:rPr>
          <w:rFonts w:ascii="Arial" w:hAnsi="Arial" w:cs="Arial"/>
        </w:rPr>
        <w:t>carril de impacto en 4</w:t>
      </w:r>
      <w:r w:rsidR="00645CCC">
        <w:rPr>
          <w:rFonts w:ascii="Arial" w:hAnsi="Arial" w:cs="Arial"/>
        </w:rPr>
        <w:t>15</w:t>
      </w:r>
      <w:r w:rsidRPr="00780601">
        <w:rPr>
          <w:rFonts w:ascii="Arial" w:hAnsi="Arial" w:cs="Arial"/>
        </w:rPr>
        <w:t xml:space="preserve"> segmentos viales de la </w:t>
      </w:r>
      <w:r w:rsidR="003614F7" w:rsidRPr="00780601">
        <w:rPr>
          <w:rFonts w:ascii="Arial" w:hAnsi="Arial" w:cs="Arial"/>
        </w:rPr>
        <w:t>i</w:t>
      </w:r>
      <w:r w:rsidR="003026F7">
        <w:rPr>
          <w:rFonts w:ascii="Arial" w:hAnsi="Arial" w:cs="Arial"/>
        </w:rPr>
        <w:t>nfraestructura vial principal, t</w:t>
      </w:r>
      <w:r w:rsidR="003614F7" w:rsidRPr="00780601">
        <w:rPr>
          <w:rFonts w:ascii="Arial" w:hAnsi="Arial" w:cs="Arial"/>
        </w:rPr>
        <w:t>apando</w:t>
      </w:r>
      <w:r w:rsidRPr="00780601">
        <w:rPr>
          <w:rFonts w:ascii="Arial" w:hAnsi="Arial" w:cs="Arial"/>
        </w:rPr>
        <w:t xml:space="preserve"> </w:t>
      </w:r>
      <w:r w:rsidR="00645CCC">
        <w:rPr>
          <w:rFonts w:ascii="Arial" w:hAnsi="Arial" w:cs="Arial"/>
        </w:rPr>
        <w:t>19.908</w:t>
      </w:r>
      <w:r w:rsidRPr="00780601">
        <w:rPr>
          <w:rFonts w:ascii="Arial" w:hAnsi="Arial" w:cs="Arial"/>
        </w:rPr>
        <w:t xml:space="preserve"> huecos. </w:t>
      </w:r>
    </w:p>
    <w:p w14:paraId="332F8410" w14:textId="77777777" w:rsidR="003614F7" w:rsidRPr="00780601" w:rsidRDefault="003614F7" w:rsidP="004B1059">
      <w:pPr>
        <w:jc w:val="both"/>
        <w:rPr>
          <w:rFonts w:ascii="Arial" w:hAnsi="Arial" w:cs="Arial"/>
        </w:rPr>
      </w:pPr>
    </w:p>
    <w:p w14:paraId="430F5B99" w14:textId="2A88CD34" w:rsidR="0042109D" w:rsidRDefault="00AE1CD4" w:rsidP="004B1059">
      <w:pPr>
        <w:pStyle w:val="Descripcin"/>
        <w:spacing w:after="0" w:line="240" w:lineRule="auto"/>
        <w:jc w:val="center"/>
        <w:rPr>
          <w:rFonts w:ascii="Arial" w:hAnsi="Arial" w:cs="Arial"/>
          <w:b w:val="0"/>
          <w:sz w:val="18"/>
          <w:szCs w:val="18"/>
        </w:rPr>
      </w:pPr>
      <w:r w:rsidRPr="009044C4">
        <w:rPr>
          <w:rFonts w:ascii="Arial" w:hAnsi="Arial" w:cs="Arial"/>
          <w:sz w:val="18"/>
          <w:szCs w:val="18"/>
        </w:rPr>
        <w:t xml:space="preserve">Tabla </w:t>
      </w:r>
      <w:r w:rsidRPr="009044C4">
        <w:rPr>
          <w:rFonts w:ascii="Arial" w:hAnsi="Arial" w:cs="Arial"/>
          <w:sz w:val="18"/>
          <w:szCs w:val="18"/>
        </w:rPr>
        <w:fldChar w:fldCharType="begin"/>
      </w:r>
      <w:r w:rsidRPr="009044C4">
        <w:rPr>
          <w:rFonts w:ascii="Arial" w:hAnsi="Arial" w:cs="Arial"/>
          <w:sz w:val="18"/>
          <w:szCs w:val="18"/>
        </w:rPr>
        <w:instrText xml:space="preserve"> SEQ Tabla \* ARABIC </w:instrText>
      </w:r>
      <w:r w:rsidRPr="009044C4">
        <w:rPr>
          <w:rFonts w:ascii="Arial" w:hAnsi="Arial" w:cs="Arial"/>
          <w:sz w:val="18"/>
          <w:szCs w:val="18"/>
        </w:rPr>
        <w:fldChar w:fldCharType="separate"/>
      </w:r>
      <w:r w:rsidR="00B80B68">
        <w:rPr>
          <w:rFonts w:ascii="Arial" w:hAnsi="Arial" w:cs="Arial"/>
          <w:noProof/>
          <w:sz w:val="18"/>
          <w:szCs w:val="18"/>
        </w:rPr>
        <w:t>2</w:t>
      </w:r>
      <w:r w:rsidRPr="009044C4">
        <w:rPr>
          <w:rFonts w:ascii="Arial" w:hAnsi="Arial" w:cs="Arial"/>
          <w:sz w:val="18"/>
          <w:szCs w:val="18"/>
        </w:rPr>
        <w:fldChar w:fldCharType="end"/>
      </w:r>
      <w:r w:rsidRPr="009044C4">
        <w:rPr>
          <w:rFonts w:ascii="Arial" w:hAnsi="Arial" w:cs="Arial"/>
          <w:sz w:val="18"/>
          <w:szCs w:val="18"/>
        </w:rPr>
        <w:t>.</w:t>
      </w:r>
      <w:r w:rsidR="00142AC5" w:rsidRPr="00780601">
        <w:rPr>
          <w:rFonts w:ascii="Arial" w:hAnsi="Arial" w:cs="Arial"/>
          <w:b w:val="0"/>
          <w:bCs w:val="0"/>
          <w:sz w:val="18"/>
          <w:szCs w:val="18"/>
        </w:rPr>
        <w:t xml:space="preserve"> Resultados </w:t>
      </w:r>
      <w:r w:rsidR="00F30A72" w:rsidRPr="00780601">
        <w:rPr>
          <w:rFonts w:ascii="Arial" w:hAnsi="Arial" w:cs="Arial"/>
          <w:b w:val="0"/>
          <w:bCs w:val="0"/>
          <w:sz w:val="18"/>
          <w:szCs w:val="18"/>
        </w:rPr>
        <w:t>m</w:t>
      </w:r>
      <w:r w:rsidR="00142AC5" w:rsidRPr="00780601">
        <w:rPr>
          <w:rFonts w:ascii="Arial" w:hAnsi="Arial" w:cs="Arial"/>
          <w:b w:val="0"/>
          <w:bCs w:val="0"/>
          <w:sz w:val="18"/>
          <w:szCs w:val="18"/>
        </w:rPr>
        <w:t xml:space="preserve">eta apoyo interinstitucional </w:t>
      </w:r>
      <w:r w:rsidR="00F30A72" w:rsidRPr="00780601">
        <w:rPr>
          <w:rFonts w:ascii="Arial" w:hAnsi="Arial" w:cs="Arial"/>
          <w:b w:val="0"/>
          <w:bCs w:val="0"/>
          <w:sz w:val="18"/>
          <w:szCs w:val="18"/>
        </w:rPr>
        <w:t>m</w:t>
      </w:r>
      <w:r w:rsidR="00142AC5" w:rsidRPr="00780601">
        <w:rPr>
          <w:rFonts w:ascii="Arial" w:hAnsi="Arial" w:cs="Arial"/>
          <w:b w:val="0"/>
          <w:bCs w:val="0"/>
          <w:sz w:val="18"/>
          <w:szCs w:val="18"/>
        </w:rPr>
        <w:t>alla principal.</w:t>
      </w:r>
      <w:r w:rsidR="000E5B0F" w:rsidRPr="00E12DCA">
        <w:rPr>
          <w:noProof/>
          <w:bdr w:val="single" w:sz="12" w:space="0" w:color="auto"/>
          <w:lang w:eastAsia="es-CO"/>
        </w:rPr>
        <w:drawing>
          <wp:inline distT="0" distB="0" distL="0" distR="0" wp14:anchorId="04250A2B" wp14:editId="0BF473FF">
            <wp:extent cx="4680000" cy="352694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526940"/>
                    </a:xfrm>
                    <a:prstGeom prst="rect">
                      <a:avLst/>
                    </a:prstGeom>
                    <a:noFill/>
                    <a:ln>
                      <a:noFill/>
                    </a:ln>
                  </pic:spPr>
                </pic:pic>
              </a:graphicData>
            </a:graphic>
          </wp:inline>
        </w:drawing>
      </w:r>
    </w:p>
    <w:p w14:paraId="4DA5B2D7" w14:textId="2D9B8A24" w:rsidR="00142AC5" w:rsidRDefault="00142AC5" w:rsidP="004B1059">
      <w:pPr>
        <w:pStyle w:val="Descripcin"/>
        <w:spacing w:after="0" w:line="240" w:lineRule="auto"/>
        <w:jc w:val="center"/>
        <w:rPr>
          <w:rFonts w:ascii="Arial" w:hAnsi="Arial" w:cs="Arial"/>
          <w:b w:val="0"/>
          <w:bCs w:val="0"/>
          <w:sz w:val="18"/>
          <w:szCs w:val="18"/>
        </w:rPr>
      </w:pPr>
      <w:r w:rsidRPr="00780601">
        <w:rPr>
          <w:rFonts w:ascii="Arial" w:hAnsi="Arial" w:cs="Arial"/>
          <w:sz w:val="18"/>
          <w:szCs w:val="18"/>
        </w:rPr>
        <w:t xml:space="preserve">Fuente: </w:t>
      </w:r>
      <w:r w:rsidRPr="0042109D">
        <w:rPr>
          <w:rFonts w:ascii="Arial" w:hAnsi="Arial" w:cs="Arial"/>
          <w:b w:val="0"/>
          <w:bCs w:val="0"/>
          <w:sz w:val="18"/>
          <w:szCs w:val="18"/>
        </w:rPr>
        <w:t>UAERMV.</w:t>
      </w:r>
      <w:r w:rsidR="00F30A72" w:rsidRPr="0042109D">
        <w:rPr>
          <w:rFonts w:ascii="Arial" w:hAnsi="Arial" w:cs="Arial"/>
          <w:b w:val="0"/>
          <w:bCs w:val="0"/>
          <w:sz w:val="18"/>
          <w:szCs w:val="18"/>
        </w:rPr>
        <w:t>201</w:t>
      </w:r>
      <w:r w:rsidR="000E5B0F" w:rsidRPr="0042109D">
        <w:rPr>
          <w:rFonts w:ascii="Arial" w:hAnsi="Arial" w:cs="Arial"/>
          <w:b w:val="0"/>
          <w:bCs w:val="0"/>
          <w:sz w:val="18"/>
          <w:szCs w:val="18"/>
        </w:rPr>
        <w:t>9</w:t>
      </w:r>
      <w:r w:rsidR="00F30A72" w:rsidRPr="0042109D">
        <w:rPr>
          <w:rFonts w:ascii="Arial" w:hAnsi="Arial" w:cs="Arial"/>
          <w:b w:val="0"/>
          <w:bCs w:val="0"/>
          <w:sz w:val="18"/>
          <w:szCs w:val="18"/>
        </w:rPr>
        <w:t>.</w:t>
      </w:r>
    </w:p>
    <w:p w14:paraId="37129553" w14:textId="77777777" w:rsidR="004B1059" w:rsidRPr="004B1059" w:rsidRDefault="004B1059" w:rsidP="004B1059"/>
    <w:p w14:paraId="19545EFE" w14:textId="2DF0DEFF" w:rsidR="001100FE" w:rsidRPr="004D700D" w:rsidRDefault="00436BF1" w:rsidP="004B1059">
      <w:pPr>
        <w:jc w:val="both"/>
        <w:rPr>
          <w:rFonts w:ascii="Arial" w:hAnsi="Arial" w:cs="Arial"/>
          <w:bCs/>
        </w:rPr>
      </w:pPr>
      <w:r w:rsidRPr="004D700D">
        <w:rPr>
          <w:rFonts w:ascii="Arial" w:hAnsi="Arial" w:cs="Arial"/>
          <w:bCs/>
        </w:rPr>
        <w:t xml:space="preserve">Así mismo para la vigencia </w:t>
      </w:r>
      <w:r w:rsidR="00383788">
        <w:rPr>
          <w:rFonts w:ascii="Arial" w:hAnsi="Arial" w:cs="Arial"/>
          <w:bCs/>
        </w:rPr>
        <w:t xml:space="preserve">a través del apoyo interinstitucional la entidad apoyo al IDIGER </w:t>
      </w:r>
      <w:r w:rsidR="00383788">
        <w:rPr>
          <w:rFonts w:ascii="Arial" w:hAnsi="Arial" w:cs="Arial"/>
          <w:bCs/>
        </w:rPr>
        <w:lastRenderedPageBreak/>
        <w:t xml:space="preserve">y a la UAESP en la atención de </w:t>
      </w:r>
      <w:r w:rsidR="004D700D" w:rsidRPr="004D700D">
        <w:rPr>
          <w:rFonts w:ascii="Arial" w:hAnsi="Arial" w:cs="Arial"/>
          <w:bCs/>
        </w:rPr>
        <w:t xml:space="preserve">12 emergencias </w:t>
      </w:r>
      <w:r w:rsidR="007E79DF">
        <w:rPr>
          <w:rFonts w:ascii="Arial" w:hAnsi="Arial" w:cs="Arial"/>
          <w:bCs/>
        </w:rPr>
        <w:t>que difi</w:t>
      </w:r>
      <w:r w:rsidR="0096118F">
        <w:rPr>
          <w:rFonts w:ascii="Arial" w:hAnsi="Arial" w:cs="Arial"/>
          <w:bCs/>
        </w:rPr>
        <w:t xml:space="preserve">cultaban la movilidad </w:t>
      </w:r>
      <w:r w:rsidR="005C6FF9">
        <w:rPr>
          <w:rFonts w:ascii="Arial" w:hAnsi="Arial" w:cs="Arial"/>
          <w:bCs/>
        </w:rPr>
        <w:t xml:space="preserve">en las localidades de: </w:t>
      </w:r>
      <w:r w:rsidR="00F70882">
        <w:rPr>
          <w:rFonts w:ascii="Arial" w:hAnsi="Arial" w:cs="Arial"/>
          <w:bCs/>
        </w:rPr>
        <w:t>Chapinero, Santa Fe, Usaquén, San Cristóbal y Puente Aranda</w:t>
      </w:r>
      <w:r w:rsidR="00383788">
        <w:rPr>
          <w:rFonts w:ascii="Arial" w:hAnsi="Arial" w:cs="Arial"/>
          <w:bCs/>
        </w:rPr>
        <w:t xml:space="preserve"> donde se llevaron a cabo actividades como: </w:t>
      </w:r>
      <w:r w:rsidR="00383788" w:rsidRPr="00383788">
        <w:rPr>
          <w:rFonts w:ascii="Arial" w:hAnsi="Arial" w:cs="Arial"/>
          <w:bCs/>
        </w:rPr>
        <w:t>limpieza de cunetas</w:t>
      </w:r>
      <w:r w:rsidR="00383788">
        <w:rPr>
          <w:rFonts w:ascii="Arial" w:hAnsi="Arial" w:cs="Arial"/>
          <w:bCs/>
        </w:rPr>
        <w:t xml:space="preserve">, aplicación de fresado estabilizado, </w:t>
      </w:r>
      <w:r w:rsidR="00383788" w:rsidRPr="00383788">
        <w:rPr>
          <w:rFonts w:ascii="Arial" w:hAnsi="Arial" w:cs="Arial"/>
          <w:bCs/>
        </w:rPr>
        <w:t>limpieza de escombros y material vegetal en vía pública</w:t>
      </w:r>
      <w:r w:rsidR="00383788">
        <w:rPr>
          <w:rFonts w:ascii="Arial" w:hAnsi="Arial" w:cs="Arial"/>
          <w:bCs/>
        </w:rPr>
        <w:t xml:space="preserve">. </w:t>
      </w:r>
    </w:p>
    <w:p w14:paraId="54CCF80F" w14:textId="77777777" w:rsidR="001100FE" w:rsidRPr="00780601" w:rsidRDefault="001100FE" w:rsidP="004B1059">
      <w:pPr>
        <w:ind w:left="360"/>
        <w:jc w:val="both"/>
        <w:rPr>
          <w:rFonts w:ascii="Arial" w:hAnsi="Arial" w:cs="Arial"/>
        </w:rPr>
      </w:pPr>
    </w:p>
    <w:p w14:paraId="5B5FE9A3" w14:textId="7CE4BE6E" w:rsidR="00100017" w:rsidRPr="00E23F1C" w:rsidRDefault="00E23F1C" w:rsidP="004B1059">
      <w:pPr>
        <w:pStyle w:val="Descripcin"/>
        <w:spacing w:after="0" w:line="240" w:lineRule="auto"/>
        <w:jc w:val="center"/>
        <w:rPr>
          <w:rFonts w:ascii="Arial" w:hAnsi="Arial" w:cs="Arial"/>
          <w:bCs w:val="0"/>
          <w:sz w:val="18"/>
          <w:szCs w:val="18"/>
        </w:rPr>
      </w:pPr>
      <w:r w:rsidRPr="00E23F1C">
        <w:rPr>
          <w:rFonts w:ascii="Arial" w:hAnsi="Arial" w:cs="Arial"/>
          <w:sz w:val="18"/>
          <w:szCs w:val="18"/>
        </w:rPr>
        <w:t xml:space="preserve">Fotografía </w:t>
      </w:r>
      <w:r w:rsidRPr="00E23F1C">
        <w:rPr>
          <w:rFonts w:ascii="Arial" w:hAnsi="Arial" w:cs="Arial"/>
          <w:sz w:val="18"/>
          <w:szCs w:val="18"/>
        </w:rPr>
        <w:fldChar w:fldCharType="begin"/>
      </w:r>
      <w:r w:rsidRPr="00E23F1C">
        <w:rPr>
          <w:rFonts w:ascii="Arial" w:hAnsi="Arial" w:cs="Arial"/>
          <w:sz w:val="18"/>
          <w:szCs w:val="18"/>
        </w:rPr>
        <w:instrText xml:space="preserve"> SEQ Fotografía \* ARABIC </w:instrText>
      </w:r>
      <w:r w:rsidRPr="00E23F1C">
        <w:rPr>
          <w:rFonts w:ascii="Arial" w:hAnsi="Arial" w:cs="Arial"/>
          <w:sz w:val="18"/>
          <w:szCs w:val="18"/>
        </w:rPr>
        <w:fldChar w:fldCharType="separate"/>
      </w:r>
      <w:r w:rsidR="000B1004">
        <w:rPr>
          <w:rFonts w:ascii="Arial" w:hAnsi="Arial" w:cs="Arial"/>
          <w:noProof/>
          <w:sz w:val="18"/>
          <w:szCs w:val="18"/>
        </w:rPr>
        <w:t>3</w:t>
      </w:r>
      <w:r w:rsidRPr="00E23F1C">
        <w:rPr>
          <w:rFonts w:ascii="Arial" w:hAnsi="Arial" w:cs="Arial"/>
          <w:sz w:val="18"/>
          <w:szCs w:val="18"/>
        </w:rPr>
        <w:fldChar w:fldCharType="end"/>
      </w:r>
      <w:r w:rsidR="00F30A72" w:rsidRPr="00E23F1C">
        <w:rPr>
          <w:rFonts w:ascii="Arial" w:hAnsi="Arial" w:cs="Arial"/>
          <w:sz w:val="18"/>
          <w:szCs w:val="18"/>
        </w:rPr>
        <w:t>.</w:t>
      </w:r>
      <w:r w:rsidR="002F51EE" w:rsidRPr="00E23F1C">
        <w:rPr>
          <w:rFonts w:ascii="Arial" w:hAnsi="Arial" w:cs="Arial"/>
          <w:sz w:val="18"/>
          <w:szCs w:val="18"/>
        </w:rPr>
        <w:t xml:space="preserve"> </w:t>
      </w:r>
      <w:r w:rsidR="00100017" w:rsidRPr="00E23F1C">
        <w:rPr>
          <w:rFonts w:ascii="Arial" w:hAnsi="Arial" w:cs="Arial"/>
          <w:b w:val="0"/>
          <w:bCs w:val="0"/>
          <w:sz w:val="18"/>
          <w:szCs w:val="18"/>
        </w:rPr>
        <w:t xml:space="preserve">Intervención </w:t>
      </w:r>
      <w:r w:rsidR="00F12415" w:rsidRPr="00E23F1C">
        <w:rPr>
          <w:rFonts w:ascii="Arial" w:hAnsi="Arial" w:cs="Arial"/>
          <w:b w:val="0"/>
          <w:bCs w:val="0"/>
          <w:sz w:val="18"/>
          <w:szCs w:val="18"/>
        </w:rPr>
        <w:t>Avenida de las Am</w:t>
      </w:r>
      <w:r w:rsidR="003C72ED" w:rsidRPr="00E23F1C">
        <w:rPr>
          <w:rFonts w:ascii="Arial" w:hAnsi="Arial" w:cs="Arial"/>
          <w:b w:val="0"/>
          <w:bCs w:val="0"/>
          <w:sz w:val="18"/>
          <w:szCs w:val="18"/>
        </w:rPr>
        <w:t>é</w:t>
      </w:r>
      <w:r w:rsidR="00F12415" w:rsidRPr="00E23F1C">
        <w:rPr>
          <w:rFonts w:ascii="Arial" w:hAnsi="Arial" w:cs="Arial"/>
          <w:b w:val="0"/>
          <w:bCs w:val="0"/>
          <w:sz w:val="18"/>
          <w:szCs w:val="18"/>
        </w:rPr>
        <w:t>ricas</w:t>
      </w:r>
    </w:p>
    <w:p w14:paraId="3D51C7E2" w14:textId="77777777" w:rsidR="00142AC5" w:rsidRPr="00F12415" w:rsidRDefault="00142AC5" w:rsidP="004B1059">
      <w:pPr>
        <w:jc w:val="center"/>
        <w:rPr>
          <w:rFonts w:ascii="Arial" w:eastAsia="Arial" w:hAnsi="Arial" w:cs="Arial"/>
          <w:b/>
          <w:sz w:val="18"/>
          <w:szCs w:val="18"/>
        </w:rPr>
      </w:pPr>
      <w:r w:rsidRPr="00F12415">
        <w:rPr>
          <w:rFonts w:ascii="Arial" w:hAnsi="Arial" w:cs="Arial"/>
          <w:b/>
          <w:sz w:val="18"/>
          <w:szCs w:val="18"/>
          <w:lang w:eastAsia="ar-SA"/>
        </w:rPr>
        <w:t>ANTES</w:t>
      </w:r>
      <w:r w:rsidRPr="00F12415">
        <w:rPr>
          <w:rFonts w:ascii="Arial" w:hAnsi="Arial" w:cs="Arial"/>
          <w:b/>
          <w:sz w:val="18"/>
          <w:szCs w:val="18"/>
          <w:lang w:eastAsia="ar-SA"/>
        </w:rPr>
        <w:tab/>
      </w:r>
      <w:r w:rsidRPr="00F12415">
        <w:rPr>
          <w:rFonts w:ascii="Arial" w:hAnsi="Arial" w:cs="Arial"/>
          <w:b/>
          <w:sz w:val="18"/>
          <w:szCs w:val="18"/>
          <w:lang w:eastAsia="ar-SA"/>
        </w:rPr>
        <w:tab/>
      </w:r>
      <w:r w:rsidRPr="00F12415">
        <w:rPr>
          <w:rFonts w:ascii="Arial" w:hAnsi="Arial" w:cs="Arial"/>
          <w:b/>
          <w:sz w:val="18"/>
          <w:szCs w:val="18"/>
          <w:lang w:eastAsia="ar-SA"/>
        </w:rPr>
        <w:tab/>
      </w:r>
      <w:r w:rsidRPr="00F12415">
        <w:rPr>
          <w:rFonts w:ascii="Arial" w:hAnsi="Arial" w:cs="Arial"/>
          <w:b/>
          <w:sz w:val="18"/>
          <w:szCs w:val="18"/>
          <w:lang w:eastAsia="ar-SA"/>
        </w:rPr>
        <w:tab/>
      </w:r>
      <w:r w:rsidRPr="00F12415">
        <w:rPr>
          <w:rFonts w:ascii="Arial" w:hAnsi="Arial" w:cs="Arial"/>
          <w:b/>
          <w:sz w:val="18"/>
          <w:szCs w:val="18"/>
          <w:lang w:eastAsia="ar-SA"/>
        </w:rPr>
        <w:tab/>
        <w:t>DESPUÉS</w:t>
      </w:r>
    </w:p>
    <w:p w14:paraId="056DF755" w14:textId="555EF3F3" w:rsidR="00142AC5" w:rsidRPr="0096118F" w:rsidRDefault="50C13F29" w:rsidP="004B1059">
      <w:pPr>
        <w:jc w:val="center"/>
        <w:rPr>
          <w:rFonts w:ascii="Arial" w:eastAsia="Arial" w:hAnsi="Arial" w:cs="Arial"/>
          <w:color w:val="FF0000"/>
        </w:rPr>
      </w:pPr>
      <w:r>
        <w:rPr>
          <w:noProof/>
        </w:rPr>
        <w:drawing>
          <wp:inline distT="0" distB="0" distL="0" distR="0" wp14:anchorId="36C19981" wp14:editId="1C5DB3E6">
            <wp:extent cx="2663628" cy="1504950"/>
            <wp:effectExtent l="0" t="0" r="3810" b="0"/>
            <wp:docPr id="518834611"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pic:nvPicPr>
                  <pic:blipFill>
                    <a:blip r:embed="rId21">
                      <a:extLst>
                        <a:ext uri="{28A0092B-C50C-407E-A947-70E740481C1C}">
                          <a14:useLocalDpi xmlns:a14="http://schemas.microsoft.com/office/drawing/2010/main" val="0"/>
                        </a:ext>
                      </a:extLst>
                    </a:blip>
                    <a:stretch>
                      <a:fillRect/>
                    </a:stretch>
                  </pic:blipFill>
                  <pic:spPr>
                    <a:xfrm>
                      <a:off x="0" y="0"/>
                      <a:ext cx="2663628" cy="1504950"/>
                    </a:xfrm>
                    <a:prstGeom prst="rect">
                      <a:avLst/>
                    </a:prstGeom>
                  </pic:spPr>
                </pic:pic>
              </a:graphicData>
            </a:graphic>
          </wp:inline>
        </w:drawing>
      </w:r>
      <w:r w:rsidR="00142AC5" w:rsidRPr="2502AEFD">
        <w:rPr>
          <w:rFonts w:ascii="Arial" w:eastAsia="Arial" w:hAnsi="Arial" w:cs="Arial"/>
          <w:color w:val="FF0000"/>
        </w:rPr>
        <w:t xml:space="preserve"> </w:t>
      </w:r>
      <w:r w:rsidR="00D06695" w:rsidRPr="2502AEFD">
        <w:rPr>
          <w:rFonts w:ascii="Arial" w:eastAsia="Arial" w:hAnsi="Arial" w:cs="Arial"/>
          <w:color w:val="FF0000"/>
        </w:rPr>
        <w:t xml:space="preserve">  </w:t>
      </w:r>
      <w:r w:rsidR="4F7B4445">
        <w:rPr>
          <w:noProof/>
        </w:rPr>
        <w:drawing>
          <wp:inline distT="0" distB="0" distL="0" distR="0" wp14:anchorId="0FB941A8" wp14:editId="09BD41A6">
            <wp:extent cx="2662022" cy="1504950"/>
            <wp:effectExtent l="0" t="0" r="5080" b="0"/>
            <wp:docPr id="165888339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pic:nvPicPr>
                  <pic:blipFill>
                    <a:blip r:embed="rId22">
                      <a:extLst>
                        <a:ext uri="{28A0092B-C50C-407E-A947-70E740481C1C}">
                          <a14:useLocalDpi xmlns:a14="http://schemas.microsoft.com/office/drawing/2010/main" val="0"/>
                        </a:ext>
                      </a:extLst>
                    </a:blip>
                    <a:stretch>
                      <a:fillRect/>
                    </a:stretch>
                  </pic:blipFill>
                  <pic:spPr>
                    <a:xfrm>
                      <a:off x="0" y="0"/>
                      <a:ext cx="2662022" cy="1504950"/>
                    </a:xfrm>
                    <a:prstGeom prst="rect">
                      <a:avLst/>
                    </a:prstGeom>
                  </pic:spPr>
                </pic:pic>
              </a:graphicData>
            </a:graphic>
          </wp:inline>
        </w:drawing>
      </w:r>
    </w:p>
    <w:p w14:paraId="1E0310CA" w14:textId="77777777" w:rsidR="00E12DCA" w:rsidRDefault="00142AC5" w:rsidP="004B1059">
      <w:pPr>
        <w:jc w:val="center"/>
        <w:rPr>
          <w:rFonts w:ascii="Arial" w:eastAsia="Arial" w:hAnsi="Arial" w:cs="Arial"/>
          <w:sz w:val="18"/>
          <w:szCs w:val="18"/>
        </w:rPr>
      </w:pPr>
      <w:r w:rsidRPr="00F12415">
        <w:rPr>
          <w:rFonts w:ascii="Arial" w:eastAsia="Arial" w:hAnsi="Arial" w:cs="Arial"/>
          <w:b/>
          <w:sz w:val="18"/>
          <w:szCs w:val="18"/>
        </w:rPr>
        <w:t>Fuente:</w:t>
      </w:r>
      <w:r w:rsidRPr="00F12415">
        <w:rPr>
          <w:rFonts w:ascii="Arial" w:eastAsia="Arial" w:hAnsi="Arial" w:cs="Arial"/>
          <w:sz w:val="18"/>
          <w:szCs w:val="18"/>
        </w:rPr>
        <w:t xml:space="preserve"> </w:t>
      </w:r>
      <w:r w:rsidR="00F12415" w:rsidRPr="00F12415">
        <w:rPr>
          <w:rFonts w:ascii="Arial" w:eastAsia="Arial" w:hAnsi="Arial" w:cs="Arial"/>
          <w:sz w:val="18"/>
          <w:szCs w:val="18"/>
        </w:rPr>
        <w:t>Oficina Asesora de Planeación 2019</w:t>
      </w:r>
    </w:p>
    <w:p w14:paraId="1DF3F00B" w14:textId="77777777" w:rsidR="00E12DCA" w:rsidRDefault="00E12DCA" w:rsidP="004B1059">
      <w:pPr>
        <w:jc w:val="center"/>
        <w:rPr>
          <w:rFonts w:ascii="Arial" w:eastAsia="Arial" w:hAnsi="Arial" w:cs="Arial"/>
          <w:sz w:val="18"/>
          <w:szCs w:val="18"/>
        </w:rPr>
      </w:pPr>
    </w:p>
    <w:p w14:paraId="0D17463C" w14:textId="324CA472" w:rsidR="00531426" w:rsidRPr="00E23F1C" w:rsidRDefault="00E23F1C" w:rsidP="004B1059">
      <w:pPr>
        <w:jc w:val="center"/>
        <w:rPr>
          <w:rFonts w:ascii="Arial" w:hAnsi="Arial" w:cs="Arial"/>
          <w:bCs/>
          <w:sz w:val="18"/>
          <w:szCs w:val="18"/>
        </w:rPr>
      </w:pPr>
      <w:r w:rsidRPr="00E23F1C">
        <w:rPr>
          <w:rFonts w:ascii="Arial" w:hAnsi="Arial" w:cs="Arial"/>
          <w:sz w:val="18"/>
          <w:szCs w:val="18"/>
        </w:rPr>
        <w:t xml:space="preserve">Fotografía </w:t>
      </w:r>
      <w:r w:rsidRPr="00E23F1C">
        <w:rPr>
          <w:rFonts w:ascii="Arial" w:hAnsi="Arial" w:cs="Arial"/>
          <w:sz w:val="18"/>
          <w:szCs w:val="18"/>
        </w:rPr>
        <w:fldChar w:fldCharType="begin"/>
      </w:r>
      <w:r w:rsidRPr="00E23F1C">
        <w:rPr>
          <w:rFonts w:ascii="Arial" w:hAnsi="Arial" w:cs="Arial"/>
          <w:sz w:val="18"/>
          <w:szCs w:val="18"/>
        </w:rPr>
        <w:instrText xml:space="preserve"> SEQ Fotografía \* ARABIC </w:instrText>
      </w:r>
      <w:r w:rsidRPr="00E23F1C">
        <w:rPr>
          <w:rFonts w:ascii="Arial" w:hAnsi="Arial" w:cs="Arial"/>
          <w:sz w:val="18"/>
          <w:szCs w:val="18"/>
        </w:rPr>
        <w:fldChar w:fldCharType="separate"/>
      </w:r>
      <w:r w:rsidR="000B1004">
        <w:rPr>
          <w:rFonts w:ascii="Arial" w:hAnsi="Arial" w:cs="Arial"/>
          <w:noProof/>
          <w:sz w:val="18"/>
          <w:szCs w:val="18"/>
        </w:rPr>
        <w:t>4</w:t>
      </w:r>
      <w:r w:rsidRPr="00E23F1C">
        <w:rPr>
          <w:rFonts w:ascii="Arial" w:hAnsi="Arial" w:cs="Arial"/>
          <w:sz w:val="18"/>
          <w:szCs w:val="18"/>
        </w:rPr>
        <w:fldChar w:fldCharType="end"/>
      </w:r>
      <w:r w:rsidR="003C72ED" w:rsidRPr="00E23F1C">
        <w:rPr>
          <w:rFonts w:ascii="Arial" w:hAnsi="Arial" w:cs="Arial"/>
          <w:sz w:val="18"/>
          <w:szCs w:val="18"/>
        </w:rPr>
        <w:t xml:space="preserve">. </w:t>
      </w:r>
      <w:r w:rsidR="003C72ED" w:rsidRPr="00E23F1C">
        <w:rPr>
          <w:rFonts w:ascii="Arial" w:hAnsi="Arial" w:cs="Arial"/>
          <w:b/>
          <w:bCs/>
          <w:sz w:val="18"/>
          <w:szCs w:val="18"/>
        </w:rPr>
        <w:t>Intervención Avenida Boyacá</w:t>
      </w:r>
    </w:p>
    <w:p w14:paraId="3C6B5256" w14:textId="77777777" w:rsidR="00E12DCA" w:rsidRDefault="00E12DCA" w:rsidP="004B1059">
      <w:pPr>
        <w:jc w:val="center"/>
        <w:rPr>
          <w:rFonts w:ascii="Arial" w:hAnsi="Arial" w:cs="Arial"/>
          <w:b/>
          <w:sz w:val="18"/>
          <w:szCs w:val="18"/>
          <w:lang w:eastAsia="ar-SA"/>
        </w:rPr>
      </w:pPr>
    </w:p>
    <w:p w14:paraId="30EB0AA6" w14:textId="289021BF" w:rsidR="003C72ED" w:rsidRPr="00F12415" w:rsidRDefault="003C72ED" w:rsidP="004B1059">
      <w:pPr>
        <w:jc w:val="center"/>
        <w:rPr>
          <w:rFonts w:ascii="Arial" w:eastAsia="Arial" w:hAnsi="Arial" w:cs="Arial"/>
          <w:b/>
          <w:sz w:val="18"/>
          <w:szCs w:val="18"/>
        </w:rPr>
      </w:pPr>
      <w:r w:rsidRPr="00F12415">
        <w:rPr>
          <w:rFonts w:ascii="Arial" w:hAnsi="Arial" w:cs="Arial"/>
          <w:b/>
          <w:sz w:val="18"/>
          <w:szCs w:val="18"/>
          <w:lang w:eastAsia="ar-SA"/>
        </w:rPr>
        <w:t>ANTES</w:t>
      </w:r>
      <w:r w:rsidRPr="00F12415">
        <w:rPr>
          <w:rFonts w:ascii="Arial" w:hAnsi="Arial" w:cs="Arial"/>
          <w:b/>
          <w:sz w:val="18"/>
          <w:szCs w:val="18"/>
          <w:lang w:eastAsia="ar-SA"/>
        </w:rPr>
        <w:tab/>
      </w:r>
      <w:r w:rsidRPr="00F12415">
        <w:rPr>
          <w:rFonts w:ascii="Arial" w:hAnsi="Arial" w:cs="Arial"/>
          <w:b/>
          <w:sz w:val="18"/>
          <w:szCs w:val="18"/>
          <w:lang w:eastAsia="ar-SA"/>
        </w:rPr>
        <w:tab/>
      </w:r>
      <w:r w:rsidRPr="00F12415">
        <w:rPr>
          <w:rFonts w:ascii="Arial" w:hAnsi="Arial" w:cs="Arial"/>
          <w:b/>
          <w:sz w:val="18"/>
          <w:szCs w:val="18"/>
          <w:lang w:eastAsia="ar-SA"/>
        </w:rPr>
        <w:tab/>
      </w:r>
      <w:r w:rsidRPr="00F12415">
        <w:rPr>
          <w:rFonts w:ascii="Arial" w:hAnsi="Arial" w:cs="Arial"/>
          <w:b/>
          <w:sz w:val="18"/>
          <w:szCs w:val="18"/>
          <w:lang w:eastAsia="ar-SA"/>
        </w:rPr>
        <w:tab/>
      </w:r>
      <w:r w:rsidRPr="00F12415">
        <w:rPr>
          <w:rFonts w:ascii="Arial" w:hAnsi="Arial" w:cs="Arial"/>
          <w:b/>
          <w:sz w:val="18"/>
          <w:szCs w:val="18"/>
          <w:lang w:eastAsia="ar-SA"/>
        </w:rPr>
        <w:tab/>
        <w:t>DESPUÉS</w:t>
      </w:r>
    </w:p>
    <w:p w14:paraId="44044D15" w14:textId="188BF5E5" w:rsidR="003C72ED" w:rsidRPr="0096118F" w:rsidRDefault="388EE790" w:rsidP="004B1059">
      <w:pPr>
        <w:jc w:val="center"/>
        <w:rPr>
          <w:rFonts w:ascii="Arial" w:eastAsia="Arial" w:hAnsi="Arial" w:cs="Arial"/>
          <w:color w:val="FF0000"/>
        </w:rPr>
      </w:pPr>
      <w:r>
        <w:rPr>
          <w:noProof/>
        </w:rPr>
        <w:drawing>
          <wp:inline distT="0" distB="0" distL="0" distR="0" wp14:anchorId="68512D6A" wp14:editId="7065F282">
            <wp:extent cx="2406650" cy="1808057"/>
            <wp:effectExtent l="0" t="0" r="0" b="1905"/>
            <wp:docPr id="1275334784"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pic:nvPicPr>
                  <pic:blipFill>
                    <a:blip r:embed="rId23">
                      <a:extLst>
                        <a:ext uri="{28A0092B-C50C-407E-A947-70E740481C1C}">
                          <a14:useLocalDpi xmlns:a14="http://schemas.microsoft.com/office/drawing/2010/main" val="0"/>
                        </a:ext>
                      </a:extLst>
                    </a:blip>
                    <a:stretch>
                      <a:fillRect/>
                    </a:stretch>
                  </pic:blipFill>
                  <pic:spPr>
                    <a:xfrm>
                      <a:off x="0" y="0"/>
                      <a:ext cx="2406650" cy="1808057"/>
                    </a:xfrm>
                    <a:prstGeom prst="rect">
                      <a:avLst/>
                    </a:prstGeom>
                  </pic:spPr>
                </pic:pic>
              </a:graphicData>
            </a:graphic>
          </wp:inline>
        </w:drawing>
      </w:r>
      <w:r w:rsidR="003C72ED" w:rsidRPr="2502AEFD">
        <w:rPr>
          <w:rFonts w:ascii="Arial" w:eastAsia="Arial" w:hAnsi="Arial" w:cs="Arial"/>
          <w:color w:val="FF0000"/>
        </w:rPr>
        <w:t xml:space="preserve">   </w:t>
      </w:r>
      <w:r w:rsidR="5D3AD936">
        <w:rPr>
          <w:noProof/>
        </w:rPr>
        <w:drawing>
          <wp:inline distT="0" distB="0" distL="0" distR="0" wp14:anchorId="5178F09A" wp14:editId="7B222117">
            <wp:extent cx="2636971" cy="1828800"/>
            <wp:effectExtent l="0" t="0" r="0" b="0"/>
            <wp:docPr id="795087939"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pic:nvPicPr>
                  <pic:blipFill>
                    <a:blip r:embed="rId24">
                      <a:extLst>
                        <a:ext uri="{28A0092B-C50C-407E-A947-70E740481C1C}">
                          <a14:useLocalDpi xmlns:a14="http://schemas.microsoft.com/office/drawing/2010/main" val="0"/>
                        </a:ext>
                      </a:extLst>
                    </a:blip>
                    <a:stretch>
                      <a:fillRect/>
                    </a:stretch>
                  </pic:blipFill>
                  <pic:spPr>
                    <a:xfrm>
                      <a:off x="0" y="0"/>
                      <a:ext cx="2636971" cy="1828800"/>
                    </a:xfrm>
                    <a:prstGeom prst="rect">
                      <a:avLst/>
                    </a:prstGeom>
                  </pic:spPr>
                </pic:pic>
              </a:graphicData>
            </a:graphic>
          </wp:inline>
        </w:drawing>
      </w:r>
    </w:p>
    <w:p w14:paraId="740E031B" w14:textId="77777777" w:rsidR="003C72ED" w:rsidRDefault="003C72ED" w:rsidP="004B1059">
      <w:pPr>
        <w:jc w:val="center"/>
        <w:rPr>
          <w:rFonts w:ascii="Arial" w:eastAsia="Arial" w:hAnsi="Arial" w:cs="Arial"/>
          <w:sz w:val="18"/>
          <w:szCs w:val="18"/>
        </w:rPr>
      </w:pPr>
      <w:r w:rsidRPr="00F12415">
        <w:rPr>
          <w:rFonts w:ascii="Arial" w:eastAsia="Arial" w:hAnsi="Arial" w:cs="Arial"/>
          <w:b/>
          <w:sz w:val="18"/>
          <w:szCs w:val="18"/>
        </w:rPr>
        <w:t>Fuente:</w:t>
      </w:r>
      <w:r w:rsidRPr="00F12415">
        <w:rPr>
          <w:rFonts w:ascii="Arial" w:eastAsia="Arial" w:hAnsi="Arial" w:cs="Arial"/>
          <w:sz w:val="18"/>
          <w:szCs w:val="18"/>
        </w:rPr>
        <w:t xml:space="preserve"> Oficina Asesora de Planeación 2019</w:t>
      </w:r>
    </w:p>
    <w:p w14:paraId="589A12E6" w14:textId="77777777" w:rsidR="003C72ED" w:rsidRDefault="003C72ED" w:rsidP="004B1059">
      <w:pPr>
        <w:jc w:val="center"/>
        <w:rPr>
          <w:rFonts w:ascii="Arial" w:eastAsia="Arial" w:hAnsi="Arial" w:cs="Arial"/>
          <w:sz w:val="18"/>
          <w:szCs w:val="18"/>
        </w:rPr>
      </w:pPr>
    </w:p>
    <w:p w14:paraId="1D0E02E1" w14:textId="5C41C76C" w:rsidR="00142AC5" w:rsidRPr="00780601" w:rsidRDefault="00013393" w:rsidP="004B1059">
      <w:pPr>
        <w:pStyle w:val="Ttulo3"/>
        <w:numPr>
          <w:ilvl w:val="1"/>
          <w:numId w:val="27"/>
        </w:numPr>
        <w:spacing w:before="0" w:after="0"/>
        <w:jc w:val="both"/>
        <w:rPr>
          <w:rFonts w:ascii="Arial" w:hAnsi="Arial" w:cs="Arial"/>
          <w:sz w:val="22"/>
          <w:szCs w:val="22"/>
        </w:rPr>
      </w:pPr>
      <w:bookmarkStart w:id="7" w:name="_Toc32477750"/>
      <w:r w:rsidRPr="00780601">
        <w:rPr>
          <w:rFonts w:ascii="Arial" w:hAnsi="Arial" w:cs="Arial"/>
          <w:sz w:val="22"/>
          <w:szCs w:val="22"/>
        </w:rPr>
        <w:t xml:space="preserve">Meta Producto </w:t>
      </w:r>
      <w:r w:rsidR="00E5460C" w:rsidRPr="00780601">
        <w:rPr>
          <w:rFonts w:ascii="Arial" w:hAnsi="Arial" w:cs="Arial"/>
          <w:sz w:val="22"/>
          <w:szCs w:val="22"/>
        </w:rPr>
        <w:t xml:space="preserve">238: </w:t>
      </w:r>
      <w:r w:rsidR="00142AC5" w:rsidRPr="00780601">
        <w:rPr>
          <w:rFonts w:ascii="Arial" w:hAnsi="Arial" w:cs="Arial"/>
          <w:sz w:val="22"/>
          <w:szCs w:val="22"/>
        </w:rPr>
        <w:t>Conservar 15,5 Km</w:t>
      </w:r>
      <w:r w:rsidR="00C10B7C" w:rsidRPr="00780601">
        <w:rPr>
          <w:rFonts w:ascii="Arial" w:hAnsi="Arial" w:cs="Arial"/>
          <w:sz w:val="22"/>
          <w:szCs w:val="22"/>
        </w:rPr>
        <w:t xml:space="preserve"> </w:t>
      </w:r>
      <w:r w:rsidR="00142AC5" w:rsidRPr="00780601">
        <w:rPr>
          <w:rFonts w:ascii="Arial" w:hAnsi="Arial" w:cs="Arial"/>
          <w:sz w:val="22"/>
          <w:szCs w:val="22"/>
        </w:rPr>
        <w:t xml:space="preserve">de </w:t>
      </w:r>
      <w:r w:rsidR="00C10B7C" w:rsidRPr="00780601">
        <w:rPr>
          <w:rFonts w:ascii="Arial" w:hAnsi="Arial" w:cs="Arial"/>
          <w:sz w:val="22"/>
          <w:szCs w:val="22"/>
        </w:rPr>
        <w:t>ciclorrutas</w:t>
      </w:r>
      <w:r w:rsidR="00F30A72" w:rsidRPr="00780601">
        <w:rPr>
          <w:rFonts w:ascii="Arial" w:hAnsi="Arial" w:cs="Arial"/>
          <w:sz w:val="22"/>
          <w:szCs w:val="22"/>
        </w:rPr>
        <w:t>.</w:t>
      </w:r>
      <w:bookmarkEnd w:id="7"/>
    </w:p>
    <w:p w14:paraId="0B228BBD" w14:textId="77777777" w:rsidR="0056433F" w:rsidRPr="00780601" w:rsidRDefault="0056433F" w:rsidP="004B1059">
      <w:pPr>
        <w:widowControl/>
        <w:ind w:left="720"/>
        <w:contextualSpacing/>
        <w:jc w:val="both"/>
        <w:rPr>
          <w:rFonts w:ascii="Arial" w:hAnsi="Arial" w:cs="Arial"/>
        </w:rPr>
      </w:pPr>
    </w:p>
    <w:p w14:paraId="58D49D28" w14:textId="59895EE1" w:rsidR="0056433F" w:rsidRPr="009345DB" w:rsidRDefault="0056433F" w:rsidP="004B1059">
      <w:pPr>
        <w:widowControl/>
        <w:contextualSpacing/>
        <w:jc w:val="both"/>
        <w:rPr>
          <w:rFonts w:ascii="Arial" w:hAnsi="Arial" w:cs="Arial"/>
          <w:lang w:val="es-ES"/>
        </w:rPr>
      </w:pPr>
      <w:r w:rsidRPr="00780601">
        <w:rPr>
          <w:rFonts w:ascii="Arial" w:hAnsi="Arial" w:cs="Arial"/>
        </w:rPr>
        <w:t>En el marco de las intervenciones por apoyo interinstitucional, en la vigencia 201</w:t>
      </w:r>
      <w:r w:rsidR="00DD0C94">
        <w:rPr>
          <w:rFonts w:ascii="Arial" w:hAnsi="Arial" w:cs="Arial"/>
        </w:rPr>
        <w:t>9</w:t>
      </w:r>
      <w:r w:rsidRPr="00780601">
        <w:rPr>
          <w:rFonts w:ascii="Arial" w:hAnsi="Arial" w:cs="Arial"/>
        </w:rPr>
        <w:t xml:space="preserve"> se programó la meta “Conservar </w:t>
      </w:r>
      <w:r w:rsidR="00EE40A5">
        <w:rPr>
          <w:rFonts w:ascii="Arial" w:hAnsi="Arial" w:cs="Arial"/>
        </w:rPr>
        <w:t>9</w:t>
      </w:r>
      <w:r w:rsidR="00645247">
        <w:rPr>
          <w:rFonts w:ascii="Arial" w:hAnsi="Arial" w:cs="Arial"/>
        </w:rPr>
        <w:t>,63</w:t>
      </w:r>
      <w:r w:rsidRPr="00780601">
        <w:rPr>
          <w:rFonts w:ascii="Arial" w:hAnsi="Arial" w:cs="Arial"/>
        </w:rPr>
        <w:t xml:space="preserve"> km de ciclorrutas”, </w:t>
      </w:r>
      <w:r w:rsidR="00F30A72" w:rsidRPr="00780601">
        <w:rPr>
          <w:rFonts w:ascii="Arial" w:hAnsi="Arial" w:cs="Arial"/>
        </w:rPr>
        <w:t>obteniendo como resultado</w:t>
      </w:r>
      <w:r w:rsidRPr="00780601">
        <w:rPr>
          <w:rFonts w:ascii="Arial" w:hAnsi="Arial" w:cs="Arial"/>
        </w:rPr>
        <w:t xml:space="preserve"> de </w:t>
      </w:r>
      <w:r w:rsidR="00FC401A">
        <w:rPr>
          <w:rFonts w:ascii="Arial" w:hAnsi="Arial" w:cs="Arial"/>
        </w:rPr>
        <w:t>11,67</w:t>
      </w:r>
      <w:r w:rsidRPr="00780601">
        <w:rPr>
          <w:rFonts w:ascii="Arial" w:hAnsi="Arial" w:cs="Arial"/>
        </w:rPr>
        <w:t xml:space="preserve"> km </w:t>
      </w:r>
      <w:r w:rsidR="00F30A72" w:rsidRPr="00780601">
        <w:rPr>
          <w:rFonts w:ascii="Arial" w:hAnsi="Arial" w:cs="Arial"/>
        </w:rPr>
        <w:t>mejorados</w:t>
      </w:r>
      <w:r w:rsidR="009345DB" w:rsidRPr="009345DB">
        <w:t xml:space="preserve"> </w:t>
      </w:r>
      <w:r w:rsidR="009345DB" w:rsidRPr="009345DB">
        <w:rPr>
          <w:rFonts w:ascii="Arial" w:hAnsi="Arial" w:cs="Arial"/>
        </w:rPr>
        <w:t>que representan 14,04 km-carril de impacto, donde se mejoraron 157 vías y se taparon 595 huecos.</w:t>
      </w:r>
    </w:p>
    <w:p w14:paraId="3D914655" w14:textId="77777777" w:rsidR="00142AC5" w:rsidRPr="00780601" w:rsidRDefault="00142AC5" w:rsidP="004B1059">
      <w:pPr>
        <w:pStyle w:val="Prrafodelista"/>
        <w:ind w:left="1800"/>
        <w:jc w:val="both"/>
        <w:rPr>
          <w:rFonts w:ascii="Arial" w:hAnsi="Arial" w:cs="Arial"/>
        </w:rPr>
      </w:pPr>
    </w:p>
    <w:p w14:paraId="0944077E" w14:textId="77777777" w:rsidR="00142AC5" w:rsidRPr="00780601" w:rsidRDefault="00142AC5" w:rsidP="004B1059">
      <w:pPr>
        <w:jc w:val="both"/>
        <w:rPr>
          <w:rFonts w:ascii="Arial" w:hAnsi="Arial" w:cs="Arial"/>
        </w:rPr>
      </w:pPr>
      <w:r w:rsidRPr="00780601">
        <w:rPr>
          <w:rFonts w:ascii="Arial" w:hAnsi="Arial" w:cs="Arial"/>
        </w:rPr>
        <w:t>A continuación, se presentan los resultados alcanzados en esta meta:</w:t>
      </w:r>
    </w:p>
    <w:p w14:paraId="11E033BC" w14:textId="77777777" w:rsidR="00142AC5" w:rsidRPr="00780601" w:rsidRDefault="00142AC5" w:rsidP="004B1059">
      <w:pPr>
        <w:pStyle w:val="Prrafodelista"/>
        <w:ind w:left="1440"/>
        <w:jc w:val="both"/>
        <w:rPr>
          <w:rFonts w:ascii="Arial" w:hAnsi="Arial" w:cs="Arial"/>
        </w:rPr>
      </w:pPr>
    </w:p>
    <w:p w14:paraId="6D15B5EF" w14:textId="03331A6E" w:rsidR="00356575" w:rsidRPr="00356575" w:rsidRDefault="009A7876" w:rsidP="004B1059">
      <w:pPr>
        <w:pStyle w:val="Descripcin"/>
        <w:spacing w:after="0" w:line="240" w:lineRule="auto"/>
        <w:jc w:val="center"/>
      </w:pPr>
      <w:r w:rsidRPr="009044C4">
        <w:rPr>
          <w:rFonts w:ascii="Arial" w:hAnsi="Arial" w:cs="Arial"/>
          <w:sz w:val="18"/>
          <w:szCs w:val="18"/>
        </w:rPr>
        <w:lastRenderedPageBreak/>
        <w:t xml:space="preserve">Tabla </w:t>
      </w:r>
      <w:r w:rsidRPr="009044C4">
        <w:rPr>
          <w:rFonts w:ascii="Arial" w:hAnsi="Arial" w:cs="Arial"/>
          <w:sz w:val="18"/>
          <w:szCs w:val="18"/>
        </w:rPr>
        <w:fldChar w:fldCharType="begin"/>
      </w:r>
      <w:r w:rsidRPr="009044C4">
        <w:rPr>
          <w:rFonts w:ascii="Arial" w:hAnsi="Arial" w:cs="Arial"/>
          <w:sz w:val="18"/>
          <w:szCs w:val="18"/>
        </w:rPr>
        <w:instrText xml:space="preserve"> SEQ Tabla \* ARABIC </w:instrText>
      </w:r>
      <w:r w:rsidRPr="009044C4">
        <w:rPr>
          <w:rFonts w:ascii="Arial" w:hAnsi="Arial" w:cs="Arial"/>
          <w:sz w:val="18"/>
          <w:szCs w:val="18"/>
        </w:rPr>
        <w:fldChar w:fldCharType="separate"/>
      </w:r>
      <w:r w:rsidR="00B80B68">
        <w:rPr>
          <w:rFonts w:ascii="Arial" w:hAnsi="Arial" w:cs="Arial"/>
          <w:noProof/>
          <w:sz w:val="18"/>
          <w:szCs w:val="18"/>
        </w:rPr>
        <w:t>3</w:t>
      </w:r>
      <w:r w:rsidRPr="009044C4">
        <w:rPr>
          <w:rFonts w:ascii="Arial" w:hAnsi="Arial" w:cs="Arial"/>
          <w:sz w:val="18"/>
          <w:szCs w:val="18"/>
        </w:rPr>
        <w:fldChar w:fldCharType="end"/>
      </w:r>
      <w:r w:rsidR="00142AC5" w:rsidRPr="009044C4">
        <w:rPr>
          <w:rFonts w:ascii="Arial" w:hAnsi="Arial" w:cs="Arial"/>
          <w:sz w:val="18"/>
          <w:szCs w:val="18"/>
        </w:rPr>
        <w:t>.</w:t>
      </w:r>
      <w:r w:rsidR="00142AC5" w:rsidRPr="00780601">
        <w:rPr>
          <w:rFonts w:ascii="Arial" w:hAnsi="Arial" w:cs="Arial"/>
          <w:sz w:val="18"/>
          <w:szCs w:val="18"/>
        </w:rPr>
        <w:t xml:space="preserve"> </w:t>
      </w:r>
      <w:r w:rsidR="00142AC5" w:rsidRPr="00780601">
        <w:rPr>
          <w:rFonts w:ascii="Arial" w:hAnsi="Arial" w:cs="Arial"/>
          <w:b w:val="0"/>
          <w:bCs w:val="0"/>
          <w:sz w:val="18"/>
          <w:szCs w:val="18"/>
        </w:rPr>
        <w:t xml:space="preserve">Resultados Meta apoyo interinstitucional – </w:t>
      </w:r>
      <w:r w:rsidR="00B719A6" w:rsidRPr="00780601">
        <w:rPr>
          <w:rFonts w:ascii="Arial" w:hAnsi="Arial" w:cs="Arial"/>
          <w:b w:val="0"/>
          <w:bCs w:val="0"/>
          <w:sz w:val="18"/>
          <w:szCs w:val="18"/>
        </w:rPr>
        <w:t>C</w:t>
      </w:r>
      <w:r w:rsidR="00142AC5" w:rsidRPr="00780601">
        <w:rPr>
          <w:rFonts w:ascii="Arial" w:hAnsi="Arial" w:cs="Arial"/>
          <w:b w:val="0"/>
          <w:bCs w:val="0"/>
          <w:sz w:val="18"/>
          <w:szCs w:val="18"/>
        </w:rPr>
        <w:t>iclor</w:t>
      </w:r>
      <w:r w:rsidR="00C10B7C" w:rsidRPr="00780601">
        <w:rPr>
          <w:rFonts w:ascii="Arial" w:hAnsi="Arial" w:cs="Arial"/>
          <w:b w:val="0"/>
          <w:bCs w:val="0"/>
          <w:sz w:val="18"/>
          <w:szCs w:val="18"/>
        </w:rPr>
        <w:t>r</w:t>
      </w:r>
      <w:r w:rsidR="00142AC5" w:rsidRPr="00780601">
        <w:rPr>
          <w:rFonts w:ascii="Arial" w:hAnsi="Arial" w:cs="Arial"/>
          <w:b w:val="0"/>
          <w:bCs w:val="0"/>
          <w:sz w:val="18"/>
          <w:szCs w:val="18"/>
        </w:rPr>
        <w:t>utas.</w:t>
      </w:r>
      <w:r w:rsidR="003B4D53" w:rsidRPr="00F56DA1">
        <w:rPr>
          <w:noProof/>
          <w:bdr w:val="single" w:sz="12" w:space="0" w:color="auto"/>
          <w:lang w:eastAsia="es-CO"/>
        </w:rPr>
        <w:drawing>
          <wp:inline distT="0" distB="0" distL="0" distR="0" wp14:anchorId="7BC07EB5" wp14:editId="5DED868E">
            <wp:extent cx="4695399" cy="3564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2" r="7652"/>
                    <a:stretch/>
                  </pic:blipFill>
                  <pic:spPr bwMode="auto">
                    <a:xfrm>
                      <a:off x="0" y="0"/>
                      <a:ext cx="4695399" cy="3564000"/>
                    </a:xfrm>
                    <a:prstGeom prst="rect">
                      <a:avLst/>
                    </a:prstGeom>
                    <a:noFill/>
                    <a:ln>
                      <a:noFill/>
                    </a:ln>
                    <a:extLst>
                      <a:ext uri="{53640926-AAD7-44D8-BBD7-CCE9431645EC}">
                        <a14:shadowObscured xmlns:a14="http://schemas.microsoft.com/office/drawing/2010/main"/>
                      </a:ext>
                    </a:extLst>
                  </pic:spPr>
                </pic:pic>
              </a:graphicData>
            </a:graphic>
          </wp:inline>
        </w:drawing>
      </w:r>
    </w:p>
    <w:p w14:paraId="34B1B8EA" w14:textId="0BC322C9" w:rsidR="00142AC5" w:rsidRDefault="00142AC5" w:rsidP="004B1059">
      <w:pPr>
        <w:pStyle w:val="Prrafodelista"/>
        <w:ind w:left="360"/>
        <w:jc w:val="center"/>
        <w:rPr>
          <w:rFonts w:ascii="Arial" w:hAnsi="Arial" w:cs="Arial"/>
          <w:sz w:val="18"/>
          <w:szCs w:val="18"/>
        </w:rPr>
      </w:pPr>
      <w:r w:rsidRPr="00780601">
        <w:rPr>
          <w:rFonts w:ascii="Arial" w:hAnsi="Arial" w:cs="Arial"/>
          <w:b/>
          <w:sz w:val="18"/>
          <w:szCs w:val="18"/>
        </w:rPr>
        <w:t>Fuente:</w:t>
      </w:r>
      <w:r w:rsidRPr="00780601">
        <w:rPr>
          <w:rFonts w:ascii="Arial" w:hAnsi="Arial" w:cs="Arial"/>
          <w:sz w:val="18"/>
          <w:szCs w:val="18"/>
        </w:rPr>
        <w:t xml:space="preserve"> UAERMV</w:t>
      </w:r>
      <w:r w:rsidR="00F30A72" w:rsidRPr="00780601">
        <w:rPr>
          <w:rFonts w:ascii="Arial" w:hAnsi="Arial" w:cs="Arial"/>
          <w:sz w:val="18"/>
          <w:szCs w:val="18"/>
        </w:rPr>
        <w:t>.</w:t>
      </w:r>
      <w:r w:rsidR="00302B29" w:rsidRPr="00780601">
        <w:rPr>
          <w:rFonts w:ascii="Arial" w:hAnsi="Arial" w:cs="Arial"/>
          <w:sz w:val="18"/>
          <w:szCs w:val="18"/>
        </w:rPr>
        <w:t xml:space="preserve"> 201</w:t>
      </w:r>
      <w:r w:rsidR="00DF4267">
        <w:rPr>
          <w:rFonts w:ascii="Arial" w:hAnsi="Arial" w:cs="Arial"/>
          <w:sz w:val="18"/>
          <w:szCs w:val="18"/>
        </w:rPr>
        <w:t>9</w:t>
      </w:r>
      <w:r w:rsidRPr="00780601">
        <w:rPr>
          <w:rFonts w:ascii="Arial" w:hAnsi="Arial" w:cs="Arial"/>
          <w:sz w:val="18"/>
          <w:szCs w:val="18"/>
        </w:rPr>
        <w:t>.</w:t>
      </w:r>
    </w:p>
    <w:p w14:paraId="7BDBB569" w14:textId="77777777" w:rsidR="004B1059" w:rsidRPr="00780601" w:rsidRDefault="004B1059" w:rsidP="004B1059">
      <w:pPr>
        <w:pStyle w:val="Prrafodelista"/>
        <w:ind w:left="360"/>
        <w:jc w:val="center"/>
        <w:rPr>
          <w:rFonts w:ascii="Arial" w:hAnsi="Arial" w:cs="Arial"/>
          <w:sz w:val="18"/>
          <w:szCs w:val="18"/>
        </w:rPr>
      </w:pPr>
    </w:p>
    <w:p w14:paraId="71AD934A" w14:textId="61294A11" w:rsidR="00142AC5" w:rsidRPr="00E23F1C" w:rsidRDefault="00E23F1C" w:rsidP="004B1059">
      <w:pPr>
        <w:pStyle w:val="Descripcin"/>
        <w:spacing w:after="0" w:line="240" w:lineRule="auto"/>
        <w:jc w:val="center"/>
        <w:rPr>
          <w:rFonts w:ascii="Arial" w:hAnsi="Arial" w:cs="Arial"/>
          <w:b w:val="0"/>
          <w:bCs w:val="0"/>
          <w:sz w:val="18"/>
          <w:szCs w:val="18"/>
        </w:rPr>
      </w:pPr>
      <w:r w:rsidRPr="00E23F1C">
        <w:rPr>
          <w:rFonts w:ascii="Arial" w:hAnsi="Arial" w:cs="Arial"/>
          <w:sz w:val="18"/>
          <w:szCs w:val="18"/>
        </w:rPr>
        <w:t xml:space="preserve">Fotografía </w:t>
      </w:r>
      <w:r w:rsidRPr="00E23F1C">
        <w:rPr>
          <w:rFonts w:ascii="Arial" w:hAnsi="Arial" w:cs="Arial"/>
          <w:sz w:val="18"/>
          <w:szCs w:val="18"/>
        </w:rPr>
        <w:fldChar w:fldCharType="begin"/>
      </w:r>
      <w:r w:rsidRPr="00E23F1C">
        <w:rPr>
          <w:rFonts w:ascii="Arial" w:hAnsi="Arial" w:cs="Arial"/>
          <w:sz w:val="18"/>
          <w:szCs w:val="18"/>
        </w:rPr>
        <w:instrText xml:space="preserve"> SEQ Fotografía \* ARABIC </w:instrText>
      </w:r>
      <w:r w:rsidRPr="00E23F1C">
        <w:rPr>
          <w:rFonts w:ascii="Arial" w:hAnsi="Arial" w:cs="Arial"/>
          <w:sz w:val="18"/>
          <w:szCs w:val="18"/>
        </w:rPr>
        <w:fldChar w:fldCharType="separate"/>
      </w:r>
      <w:r w:rsidR="000B1004">
        <w:rPr>
          <w:rFonts w:ascii="Arial" w:hAnsi="Arial" w:cs="Arial"/>
          <w:noProof/>
          <w:sz w:val="18"/>
          <w:szCs w:val="18"/>
        </w:rPr>
        <w:t>5</w:t>
      </w:r>
      <w:r w:rsidRPr="00E23F1C">
        <w:rPr>
          <w:rFonts w:ascii="Arial" w:hAnsi="Arial" w:cs="Arial"/>
          <w:sz w:val="18"/>
          <w:szCs w:val="18"/>
        </w:rPr>
        <w:fldChar w:fldCharType="end"/>
      </w:r>
      <w:r w:rsidRPr="00E23F1C">
        <w:rPr>
          <w:rFonts w:ascii="Arial" w:hAnsi="Arial" w:cs="Arial"/>
          <w:sz w:val="18"/>
          <w:szCs w:val="18"/>
        </w:rPr>
        <w:t>.</w:t>
      </w:r>
      <w:r w:rsidR="00310116" w:rsidRPr="00E23F1C">
        <w:rPr>
          <w:rFonts w:ascii="Arial" w:hAnsi="Arial" w:cs="Arial"/>
          <w:sz w:val="18"/>
          <w:szCs w:val="18"/>
        </w:rPr>
        <w:t xml:space="preserve"> </w:t>
      </w:r>
      <w:r w:rsidR="00A926EF" w:rsidRPr="00E23F1C">
        <w:rPr>
          <w:rFonts w:ascii="Arial" w:hAnsi="Arial" w:cs="Arial"/>
          <w:b w:val="0"/>
          <w:bCs w:val="0"/>
          <w:sz w:val="18"/>
          <w:szCs w:val="18"/>
        </w:rPr>
        <w:t>intervención</w:t>
      </w:r>
      <w:r w:rsidR="00142AC5" w:rsidRPr="00E23F1C">
        <w:rPr>
          <w:rFonts w:ascii="Arial" w:hAnsi="Arial" w:cs="Arial"/>
          <w:b w:val="0"/>
          <w:bCs w:val="0"/>
          <w:sz w:val="18"/>
          <w:szCs w:val="18"/>
        </w:rPr>
        <w:t xml:space="preserve"> </w:t>
      </w:r>
      <w:r w:rsidR="00E02D40" w:rsidRPr="00E23F1C">
        <w:rPr>
          <w:rFonts w:ascii="Arial" w:hAnsi="Arial" w:cs="Arial"/>
          <w:b w:val="0"/>
          <w:bCs w:val="0"/>
          <w:sz w:val="18"/>
          <w:szCs w:val="18"/>
        </w:rPr>
        <w:t xml:space="preserve">Avenida Boyacá entre </w:t>
      </w:r>
      <w:r w:rsidR="00A926EF" w:rsidRPr="00E23F1C">
        <w:rPr>
          <w:rFonts w:ascii="Arial" w:hAnsi="Arial" w:cs="Arial"/>
          <w:b w:val="0"/>
          <w:bCs w:val="0"/>
          <w:sz w:val="18"/>
          <w:szCs w:val="18"/>
        </w:rPr>
        <w:t>C</w:t>
      </w:r>
      <w:r w:rsidR="00E02D40" w:rsidRPr="00E23F1C">
        <w:rPr>
          <w:rFonts w:ascii="Arial" w:hAnsi="Arial" w:cs="Arial"/>
          <w:b w:val="0"/>
          <w:bCs w:val="0"/>
          <w:sz w:val="18"/>
          <w:szCs w:val="18"/>
        </w:rPr>
        <w:t xml:space="preserve">alle 26 y </w:t>
      </w:r>
      <w:r w:rsidR="00A926EF" w:rsidRPr="00E23F1C">
        <w:rPr>
          <w:rFonts w:ascii="Arial" w:hAnsi="Arial" w:cs="Arial"/>
          <w:b w:val="0"/>
          <w:bCs w:val="0"/>
          <w:sz w:val="18"/>
          <w:szCs w:val="18"/>
        </w:rPr>
        <w:t>Avenida las Américas</w:t>
      </w:r>
      <w:r w:rsidR="00142AC5" w:rsidRPr="00E23F1C">
        <w:rPr>
          <w:rFonts w:ascii="Arial" w:hAnsi="Arial" w:cs="Arial"/>
          <w:b w:val="0"/>
          <w:bCs w:val="0"/>
          <w:sz w:val="18"/>
          <w:szCs w:val="18"/>
        </w:rPr>
        <w:t>.</w:t>
      </w:r>
    </w:p>
    <w:p w14:paraId="2AF879AA" w14:textId="77777777" w:rsidR="00142AC5" w:rsidRPr="005D29F2" w:rsidRDefault="00142AC5" w:rsidP="004B1059">
      <w:pPr>
        <w:jc w:val="center"/>
        <w:rPr>
          <w:rFonts w:ascii="Arial" w:eastAsia="Arial" w:hAnsi="Arial" w:cs="Arial"/>
          <w:sz w:val="18"/>
          <w:szCs w:val="18"/>
        </w:rPr>
      </w:pPr>
      <w:r w:rsidRPr="005D29F2">
        <w:rPr>
          <w:rFonts w:ascii="Arial" w:hAnsi="Arial" w:cs="Arial"/>
          <w:b/>
          <w:sz w:val="18"/>
          <w:szCs w:val="18"/>
          <w:lang w:eastAsia="ar-SA"/>
        </w:rPr>
        <w:t>ANTES</w:t>
      </w:r>
      <w:r w:rsidRPr="005D29F2">
        <w:rPr>
          <w:rFonts w:ascii="Arial" w:hAnsi="Arial" w:cs="Arial"/>
          <w:b/>
          <w:sz w:val="18"/>
          <w:szCs w:val="18"/>
          <w:lang w:eastAsia="ar-SA"/>
        </w:rPr>
        <w:tab/>
      </w:r>
      <w:r w:rsidRPr="005D29F2">
        <w:rPr>
          <w:rFonts w:ascii="Arial" w:hAnsi="Arial" w:cs="Arial"/>
          <w:b/>
          <w:sz w:val="18"/>
          <w:szCs w:val="18"/>
          <w:lang w:eastAsia="ar-SA"/>
        </w:rPr>
        <w:tab/>
      </w:r>
      <w:r w:rsidRPr="005D29F2">
        <w:rPr>
          <w:rFonts w:ascii="Arial" w:hAnsi="Arial" w:cs="Arial"/>
          <w:b/>
          <w:sz w:val="18"/>
          <w:szCs w:val="18"/>
          <w:lang w:eastAsia="ar-SA"/>
        </w:rPr>
        <w:tab/>
      </w:r>
      <w:r w:rsidRPr="005D29F2">
        <w:rPr>
          <w:rFonts w:ascii="Arial" w:hAnsi="Arial" w:cs="Arial"/>
          <w:b/>
          <w:sz w:val="18"/>
          <w:szCs w:val="18"/>
          <w:lang w:eastAsia="ar-SA"/>
        </w:rPr>
        <w:tab/>
      </w:r>
      <w:r w:rsidRPr="005D29F2">
        <w:rPr>
          <w:rFonts w:ascii="Arial" w:hAnsi="Arial" w:cs="Arial"/>
          <w:b/>
          <w:sz w:val="18"/>
          <w:szCs w:val="18"/>
          <w:lang w:eastAsia="ar-SA"/>
        </w:rPr>
        <w:tab/>
        <w:t>DESPUÉS</w:t>
      </w:r>
    </w:p>
    <w:p w14:paraId="19604B4C" w14:textId="1A63AF57" w:rsidR="00142AC5" w:rsidRPr="00B02FF2" w:rsidRDefault="3ACD2CE7" w:rsidP="004B1059">
      <w:pPr>
        <w:pStyle w:val="Prrafodelista"/>
        <w:ind w:left="360"/>
        <w:jc w:val="center"/>
        <w:rPr>
          <w:rFonts w:ascii="Arial" w:hAnsi="Arial" w:cs="Arial"/>
          <w:color w:val="FF0000"/>
          <w:sz w:val="18"/>
          <w:szCs w:val="18"/>
        </w:rPr>
      </w:pPr>
      <w:r>
        <w:rPr>
          <w:noProof/>
        </w:rPr>
        <w:drawing>
          <wp:inline distT="0" distB="0" distL="0" distR="0" wp14:anchorId="43EFA911" wp14:editId="32FF02A3">
            <wp:extent cx="2330450" cy="1776095"/>
            <wp:effectExtent l="0" t="0" r="0" b="0"/>
            <wp:docPr id="1857255574"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26">
                      <a:extLst>
                        <a:ext uri="{28A0092B-C50C-407E-A947-70E740481C1C}">
                          <a14:useLocalDpi xmlns:a14="http://schemas.microsoft.com/office/drawing/2010/main" val="0"/>
                        </a:ext>
                      </a:extLst>
                    </a:blip>
                    <a:stretch>
                      <a:fillRect/>
                    </a:stretch>
                  </pic:blipFill>
                  <pic:spPr>
                    <a:xfrm>
                      <a:off x="0" y="0"/>
                      <a:ext cx="2330450" cy="1776095"/>
                    </a:xfrm>
                    <a:prstGeom prst="rect">
                      <a:avLst/>
                    </a:prstGeom>
                  </pic:spPr>
                </pic:pic>
              </a:graphicData>
            </a:graphic>
          </wp:inline>
        </w:drawing>
      </w:r>
      <w:r w:rsidR="00060F6B" w:rsidRPr="2502AEFD">
        <w:rPr>
          <w:rFonts w:ascii="Arial" w:hAnsi="Arial" w:cs="Arial"/>
          <w:noProof/>
          <w:color w:val="FF0000"/>
          <w:sz w:val="18"/>
          <w:szCs w:val="18"/>
        </w:rPr>
        <w:t xml:space="preserve"> </w:t>
      </w:r>
      <w:r w:rsidR="00832D52" w:rsidRPr="2502AEFD">
        <w:rPr>
          <w:rFonts w:ascii="Arial" w:hAnsi="Arial" w:cs="Arial"/>
          <w:noProof/>
          <w:color w:val="FF0000"/>
          <w:sz w:val="18"/>
          <w:szCs w:val="18"/>
        </w:rPr>
        <w:t xml:space="preserve"> </w:t>
      </w:r>
      <w:r w:rsidR="4F351432">
        <w:rPr>
          <w:noProof/>
        </w:rPr>
        <w:drawing>
          <wp:inline distT="0" distB="0" distL="0" distR="0" wp14:anchorId="7D4A4BE2" wp14:editId="7E0FFEA2">
            <wp:extent cx="2642484" cy="1760855"/>
            <wp:effectExtent l="0" t="0" r="5715" b="0"/>
            <wp:docPr id="198294270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pic:nvPicPr>
                  <pic:blipFill>
                    <a:blip r:embed="rId27">
                      <a:extLst>
                        <a:ext uri="{28A0092B-C50C-407E-A947-70E740481C1C}">
                          <a14:useLocalDpi xmlns:a14="http://schemas.microsoft.com/office/drawing/2010/main" val="0"/>
                        </a:ext>
                      </a:extLst>
                    </a:blip>
                    <a:stretch>
                      <a:fillRect/>
                    </a:stretch>
                  </pic:blipFill>
                  <pic:spPr>
                    <a:xfrm>
                      <a:off x="0" y="0"/>
                      <a:ext cx="2642484" cy="1760855"/>
                    </a:xfrm>
                    <a:prstGeom prst="rect">
                      <a:avLst/>
                    </a:prstGeom>
                  </pic:spPr>
                </pic:pic>
              </a:graphicData>
            </a:graphic>
          </wp:inline>
        </w:drawing>
      </w:r>
    </w:p>
    <w:p w14:paraId="1E35629A" w14:textId="7F2CF69B" w:rsidR="00142AC5" w:rsidRPr="005D29F2" w:rsidRDefault="00142AC5" w:rsidP="004B1059">
      <w:pPr>
        <w:jc w:val="center"/>
        <w:rPr>
          <w:rFonts w:ascii="Arial" w:eastAsia="Arial" w:hAnsi="Arial" w:cs="Arial"/>
          <w:sz w:val="18"/>
          <w:szCs w:val="18"/>
        </w:rPr>
      </w:pPr>
      <w:r w:rsidRPr="005D29F2">
        <w:rPr>
          <w:rFonts w:ascii="Arial" w:eastAsia="Arial" w:hAnsi="Arial" w:cs="Arial"/>
          <w:b/>
          <w:sz w:val="18"/>
          <w:szCs w:val="18"/>
        </w:rPr>
        <w:t>Fuente:</w:t>
      </w:r>
      <w:r w:rsidRPr="005D29F2">
        <w:rPr>
          <w:rFonts w:ascii="Arial" w:eastAsia="Arial" w:hAnsi="Arial" w:cs="Arial"/>
          <w:sz w:val="18"/>
          <w:szCs w:val="18"/>
        </w:rPr>
        <w:t xml:space="preserve"> </w:t>
      </w:r>
      <w:r w:rsidR="00C33E25" w:rsidRPr="005D29F2">
        <w:rPr>
          <w:rFonts w:ascii="Arial" w:eastAsia="Arial" w:hAnsi="Arial" w:cs="Arial"/>
          <w:sz w:val="18"/>
          <w:szCs w:val="18"/>
        </w:rPr>
        <w:t>Oficina Asesora de Planeación</w:t>
      </w:r>
      <w:r w:rsidR="005D29F2" w:rsidRPr="005D29F2">
        <w:rPr>
          <w:rFonts w:ascii="Arial" w:eastAsia="Arial" w:hAnsi="Arial" w:cs="Arial"/>
          <w:sz w:val="18"/>
          <w:szCs w:val="18"/>
        </w:rPr>
        <w:t xml:space="preserve"> 2019</w:t>
      </w:r>
    </w:p>
    <w:p w14:paraId="369D775F" w14:textId="51F95938" w:rsidR="00B02FF2" w:rsidRDefault="00B02FF2" w:rsidP="004B1059">
      <w:pPr>
        <w:jc w:val="center"/>
        <w:rPr>
          <w:rFonts w:ascii="Arial" w:eastAsia="Arial" w:hAnsi="Arial" w:cs="Arial"/>
          <w:color w:val="FF0000"/>
          <w:sz w:val="18"/>
          <w:szCs w:val="18"/>
        </w:rPr>
      </w:pPr>
    </w:p>
    <w:p w14:paraId="58C65850" w14:textId="665DB0DE" w:rsidR="0056433F" w:rsidRDefault="00AA75A6" w:rsidP="004B1059">
      <w:pPr>
        <w:pStyle w:val="Ttulo3"/>
        <w:numPr>
          <w:ilvl w:val="1"/>
          <w:numId w:val="27"/>
        </w:numPr>
        <w:spacing w:before="0" w:after="0"/>
        <w:rPr>
          <w:rFonts w:ascii="Arial" w:hAnsi="Arial" w:cs="Arial"/>
          <w:sz w:val="22"/>
          <w:szCs w:val="22"/>
        </w:rPr>
      </w:pPr>
      <w:bookmarkStart w:id="8" w:name="_Toc32477751"/>
      <w:r w:rsidRPr="008B7B23">
        <w:rPr>
          <w:rFonts w:ascii="Arial" w:hAnsi="Arial" w:cs="Arial"/>
          <w:sz w:val="22"/>
          <w:szCs w:val="22"/>
        </w:rPr>
        <w:t xml:space="preserve">Meta producto </w:t>
      </w:r>
      <w:r w:rsidR="007C1410">
        <w:rPr>
          <w:rFonts w:ascii="Arial" w:hAnsi="Arial" w:cs="Arial"/>
          <w:sz w:val="22"/>
          <w:szCs w:val="22"/>
        </w:rPr>
        <w:t>228</w:t>
      </w:r>
      <w:r w:rsidR="00B66BC4" w:rsidRPr="008B7B23">
        <w:rPr>
          <w:rFonts w:ascii="Arial" w:hAnsi="Arial" w:cs="Arial"/>
          <w:sz w:val="22"/>
          <w:szCs w:val="22"/>
        </w:rPr>
        <w:t>:</w:t>
      </w:r>
      <w:r w:rsidR="00B66BC4">
        <w:t xml:space="preserve"> </w:t>
      </w:r>
      <w:r w:rsidR="008B7B23" w:rsidRPr="008B7B23">
        <w:rPr>
          <w:rFonts w:ascii="Arial" w:hAnsi="Arial" w:cs="Arial"/>
          <w:sz w:val="22"/>
          <w:szCs w:val="22"/>
        </w:rPr>
        <w:t>Mantener 10 Km-carril de la malla vial rural</w:t>
      </w:r>
      <w:bookmarkEnd w:id="8"/>
    </w:p>
    <w:p w14:paraId="1488129E" w14:textId="433F022D" w:rsidR="00210000" w:rsidRDefault="00210000" w:rsidP="004B1059">
      <w:pPr>
        <w:ind w:left="720" w:hanging="720"/>
      </w:pPr>
    </w:p>
    <w:p w14:paraId="65535F37" w14:textId="1C7818A6" w:rsidR="0064614A" w:rsidRPr="0064614A" w:rsidRDefault="0064614A" w:rsidP="004B1059">
      <w:pPr>
        <w:pStyle w:val="Textoindependiente"/>
        <w:ind w:left="0" w:right="106"/>
        <w:jc w:val="both"/>
        <w:rPr>
          <w:rFonts w:cs="Arial"/>
          <w:sz w:val="22"/>
          <w:szCs w:val="22"/>
        </w:rPr>
      </w:pPr>
      <w:r>
        <w:rPr>
          <w:rFonts w:cs="Arial"/>
          <w:sz w:val="22"/>
          <w:szCs w:val="22"/>
        </w:rPr>
        <w:t>Para la</w:t>
      </w:r>
      <w:r w:rsidRPr="0064614A">
        <w:rPr>
          <w:rFonts w:cs="Arial"/>
          <w:sz w:val="22"/>
          <w:szCs w:val="22"/>
        </w:rPr>
        <w:t xml:space="preserve"> vigencia 2019 </w:t>
      </w:r>
      <w:r>
        <w:rPr>
          <w:rFonts w:cs="Arial"/>
          <w:sz w:val="22"/>
          <w:szCs w:val="22"/>
        </w:rPr>
        <w:t xml:space="preserve">en marco del apoyo </w:t>
      </w:r>
      <w:r w:rsidR="00372AFC" w:rsidRPr="00780601">
        <w:rPr>
          <w:rFonts w:cs="Arial"/>
        </w:rPr>
        <w:t>interinstitucional</w:t>
      </w:r>
      <w:r w:rsidR="00372AFC">
        <w:rPr>
          <w:rFonts w:cs="Arial"/>
        </w:rPr>
        <w:t xml:space="preserve"> se</w:t>
      </w:r>
      <w:r w:rsidRPr="0064614A">
        <w:rPr>
          <w:rFonts w:cs="Arial"/>
          <w:sz w:val="22"/>
          <w:szCs w:val="22"/>
        </w:rPr>
        <w:t xml:space="preserve"> programó la meta “</w:t>
      </w:r>
      <w:r w:rsidR="00076658">
        <w:rPr>
          <w:rFonts w:cs="Arial"/>
          <w:sz w:val="22"/>
          <w:szCs w:val="22"/>
        </w:rPr>
        <w:t xml:space="preserve">Mantener </w:t>
      </w:r>
      <w:r w:rsidR="00E75A16">
        <w:rPr>
          <w:rFonts w:cs="Arial"/>
          <w:sz w:val="22"/>
          <w:szCs w:val="22"/>
        </w:rPr>
        <w:t>1</w:t>
      </w:r>
      <w:r w:rsidR="00076658">
        <w:rPr>
          <w:rFonts w:cs="Arial"/>
          <w:sz w:val="22"/>
          <w:szCs w:val="22"/>
        </w:rPr>
        <w:t>0</w:t>
      </w:r>
      <w:r w:rsidRPr="0064614A">
        <w:rPr>
          <w:rFonts w:cs="Arial"/>
          <w:sz w:val="22"/>
          <w:szCs w:val="22"/>
        </w:rPr>
        <w:t xml:space="preserve"> km</w:t>
      </w:r>
      <w:r w:rsidR="00E75A16">
        <w:rPr>
          <w:rFonts w:cs="Arial"/>
          <w:sz w:val="22"/>
          <w:szCs w:val="22"/>
        </w:rPr>
        <w:t>-carril de malla vial rural”</w:t>
      </w:r>
      <w:r w:rsidRPr="0064614A">
        <w:rPr>
          <w:rFonts w:cs="Arial"/>
          <w:sz w:val="22"/>
          <w:szCs w:val="22"/>
        </w:rPr>
        <w:t xml:space="preserve"> obteniendo como resultado de </w:t>
      </w:r>
      <w:r w:rsidR="00E257C8">
        <w:rPr>
          <w:rFonts w:cs="Arial"/>
          <w:sz w:val="22"/>
          <w:szCs w:val="22"/>
        </w:rPr>
        <w:t>12,76</w:t>
      </w:r>
      <w:r w:rsidRPr="0064614A">
        <w:rPr>
          <w:rFonts w:cs="Arial"/>
          <w:sz w:val="22"/>
          <w:szCs w:val="22"/>
        </w:rPr>
        <w:t xml:space="preserve"> km</w:t>
      </w:r>
      <w:r w:rsidR="0064670D">
        <w:rPr>
          <w:rFonts w:cs="Arial"/>
          <w:sz w:val="22"/>
          <w:szCs w:val="22"/>
        </w:rPr>
        <w:t>-carril</w:t>
      </w:r>
      <w:r w:rsidR="00524D9B">
        <w:rPr>
          <w:rFonts w:cs="Arial"/>
          <w:sz w:val="22"/>
          <w:szCs w:val="22"/>
        </w:rPr>
        <w:t xml:space="preserve"> que representan </w:t>
      </w:r>
      <w:r w:rsidR="00792840">
        <w:rPr>
          <w:rFonts w:cs="Arial"/>
          <w:sz w:val="22"/>
          <w:szCs w:val="22"/>
        </w:rPr>
        <w:t xml:space="preserve">24,11 km-carril de impacto en </w:t>
      </w:r>
      <w:r w:rsidR="00880199">
        <w:rPr>
          <w:rFonts w:cs="Arial"/>
          <w:sz w:val="22"/>
          <w:szCs w:val="22"/>
        </w:rPr>
        <w:t>32 segmentos viales</w:t>
      </w:r>
      <w:r w:rsidR="00C01E8A">
        <w:rPr>
          <w:rFonts w:cs="Arial"/>
          <w:sz w:val="22"/>
          <w:szCs w:val="22"/>
        </w:rPr>
        <w:t xml:space="preserve"> y tapando </w:t>
      </w:r>
      <w:r w:rsidR="009B5C58">
        <w:rPr>
          <w:rFonts w:cs="Arial"/>
          <w:sz w:val="22"/>
          <w:szCs w:val="22"/>
        </w:rPr>
        <w:t>2.662 huecos.</w:t>
      </w:r>
    </w:p>
    <w:p w14:paraId="4A78A5E9" w14:textId="77777777" w:rsidR="0064614A" w:rsidRPr="0064614A" w:rsidRDefault="0064614A" w:rsidP="004B1059">
      <w:pPr>
        <w:pStyle w:val="Textoindependiente"/>
        <w:ind w:left="0" w:right="106"/>
        <w:jc w:val="both"/>
        <w:rPr>
          <w:rFonts w:cs="Arial"/>
          <w:sz w:val="22"/>
          <w:szCs w:val="22"/>
        </w:rPr>
      </w:pPr>
    </w:p>
    <w:p w14:paraId="63435CD3" w14:textId="7083B9FE" w:rsidR="00210000" w:rsidRDefault="0064614A" w:rsidP="004B1059">
      <w:pPr>
        <w:pStyle w:val="Textoindependiente"/>
        <w:ind w:left="0" w:right="106"/>
        <w:jc w:val="both"/>
        <w:rPr>
          <w:rFonts w:cs="Arial"/>
          <w:sz w:val="22"/>
          <w:szCs w:val="22"/>
        </w:rPr>
      </w:pPr>
      <w:r w:rsidRPr="0064614A">
        <w:rPr>
          <w:rFonts w:cs="Arial"/>
          <w:sz w:val="22"/>
          <w:szCs w:val="22"/>
        </w:rPr>
        <w:t>A continuación, se presentan los resultados alcanzados en esta meta:</w:t>
      </w:r>
    </w:p>
    <w:p w14:paraId="08834ACD" w14:textId="77777777" w:rsidR="00901565" w:rsidRDefault="00901565" w:rsidP="004B1059">
      <w:pPr>
        <w:pStyle w:val="Textoindependiente"/>
        <w:ind w:left="360" w:right="106"/>
        <w:jc w:val="both"/>
        <w:rPr>
          <w:rFonts w:cs="Arial"/>
          <w:sz w:val="22"/>
          <w:szCs w:val="22"/>
        </w:rPr>
      </w:pPr>
    </w:p>
    <w:p w14:paraId="03A1BBE1" w14:textId="73942291" w:rsidR="00372CCC" w:rsidRDefault="000B271C" w:rsidP="004B1059">
      <w:pPr>
        <w:pStyle w:val="Descripcin"/>
        <w:spacing w:after="0" w:line="240" w:lineRule="auto"/>
        <w:jc w:val="center"/>
        <w:rPr>
          <w:rFonts w:cs="Arial"/>
          <w:sz w:val="22"/>
          <w:szCs w:val="22"/>
        </w:rPr>
      </w:pPr>
      <w:r w:rsidRPr="009044C4">
        <w:rPr>
          <w:rFonts w:ascii="Arial" w:hAnsi="Arial" w:cs="Arial"/>
          <w:sz w:val="18"/>
          <w:szCs w:val="18"/>
        </w:rPr>
        <w:lastRenderedPageBreak/>
        <w:t xml:space="preserve">Tabla </w:t>
      </w:r>
      <w:r w:rsidRPr="009044C4">
        <w:rPr>
          <w:rFonts w:ascii="Arial" w:hAnsi="Arial" w:cs="Arial"/>
          <w:sz w:val="18"/>
          <w:szCs w:val="18"/>
        </w:rPr>
        <w:fldChar w:fldCharType="begin"/>
      </w:r>
      <w:r w:rsidRPr="009044C4">
        <w:rPr>
          <w:rFonts w:ascii="Arial" w:hAnsi="Arial" w:cs="Arial"/>
          <w:sz w:val="18"/>
          <w:szCs w:val="18"/>
        </w:rPr>
        <w:instrText xml:space="preserve"> SEQ Tabla \* ARABIC </w:instrText>
      </w:r>
      <w:r w:rsidRPr="009044C4">
        <w:rPr>
          <w:rFonts w:ascii="Arial" w:hAnsi="Arial" w:cs="Arial"/>
          <w:sz w:val="18"/>
          <w:szCs w:val="18"/>
        </w:rPr>
        <w:fldChar w:fldCharType="separate"/>
      </w:r>
      <w:r w:rsidR="00B80B68">
        <w:rPr>
          <w:rFonts w:ascii="Arial" w:hAnsi="Arial" w:cs="Arial"/>
          <w:noProof/>
          <w:sz w:val="18"/>
          <w:szCs w:val="18"/>
        </w:rPr>
        <w:t>4</w:t>
      </w:r>
      <w:r w:rsidRPr="009044C4">
        <w:rPr>
          <w:rFonts w:ascii="Arial" w:hAnsi="Arial" w:cs="Arial"/>
          <w:sz w:val="18"/>
          <w:szCs w:val="18"/>
        </w:rPr>
        <w:fldChar w:fldCharType="end"/>
      </w:r>
      <w:r w:rsidR="00372CCC" w:rsidRPr="009044C4">
        <w:rPr>
          <w:rFonts w:ascii="Arial" w:hAnsi="Arial" w:cs="Arial"/>
          <w:sz w:val="18"/>
          <w:szCs w:val="18"/>
        </w:rPr>
        <w:t>.</w:t>
      </w:r>
      <w:r w:rsidR="00372CCC" w:rsidRPr="00780601">
        <w:rPr>
          <w:rFonts w:ascii="Arial" w:hAnsi="Arial" w:cs="Arial"/>
          <w:sz w:val="18"/>
          <w:szCs w:val="18"/>
        </w:rPr>
        <w:t xml:space="preserve"> </w:t>
      </w:r>
      <w:r w:rsidR="00372CCC" w:rsidRPr="00780601">
        <w:rPr>
          <w:rFonts w:ascii="Arial" w:hAnsi="Arial" w:cs="Arial"/>
          <w:b w:val="0"/>
          <w:bCs w:val="0"/>
          <w:sz w:val="18"/>
          <w:szCs w:val="18"/>
        </w:rPr>
        <w:t xml:space="preserve">Resultados Meta apoyo interinstitucional – </w:t>
      </w:r>
      <w:r w:rsidR="00372CCC">
        <w:rPr>
          <w:rFonts w:ascii="Arial" w:hAnsi="Arial" w:cs="Arial"/>
          <w:b w:val="0"/>
          <w:bCs w:val="0"/>
          <w:sz w:val="18"/>
          <w:szCs w:val="18"/>
        </w:rPr>
        <w:t>Ruralidad</w:t>
      </w:r>
      <w:r w:rsidR="00372CCC" w:rsidRPr="00780601">
        <w:rPr>
          <w:rFonts w:ascii="Arial" w:hAnsi="Arial" w:cs="Arial"/>
          <w:b w:val="0"/>
          <w:bCs w:val="0"/>
          <w:sz w:val="18"/>
          <w:szCs w:val="18"/>
        </w:rPr>
        <w:t>.</w:t>
      </w:r>
      <w:r w:rsidR="00901565" w:rsidRPr="00E12DCA">
        <w:rPr>
          <w:noProof/>
          <w:bdr w:val="single" w:sz="12" w:space="0" w:color="auto"/>
          <w:lang w:eastAsia="es-CO"/>
        </w:rPr>
        <w:drawing>
          <wp:inline distT="0" distB="0" distL="0" distR="0" wp14:anchorId="1018D69F" wp14:editId="7CC82DC5">
            <wp:extent cx="4788000" cy="3885360"/>
            <wp:effectExtent l="0" t="0" r="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739" b="2107"/>
                    <a:stretch/>
                  </pic:blipFill>
                  <pic:spPr bwMode="auto">
                    <a:xfrm>
                      <a:off x="0" y="0"/>
                      <a:ext cx="4788000" cy="3885360"/>
                    </a:xfrm>
                    <a:prstGeom prst="rect">
                      <a:avLst/>
                    </a:prstGeom>
                    <a:noFill/>
                    <a:ln>
                      <a:noFill/>
                    </a:ln>
                    <a:extLst>
                      <a:ext uri="{53640926-AAD7-44D8-BBD7-CCE9431645EC}">
                        <a14:shadowObscured xmlns:a14="http://schemas.microsoft.com/office/drawing/2010/main"/>
                      </a:ext>
                    </a:extLst>
                  </pic:spPr>
                </pic:pic>
              </a:graphicData>
            </a:graphic>
          </wp:inline>
        </w:drawing>
      </w:r>
    </w:p>
    <w:p w14:paraId="08720662" w14:textId="6E028E9B" w:rsidR="00901565" w:rsidRDefault="00901565" w:rsidP="004B1059">
      <w:pPr>
        <w:pStyle w:val="Prrafodelista"/>
        <w:ind w:left="360"/>
        <w:jc w:val="center"/>
        <w:rPr>
          <w:rFonts w:ascii="Arial" w:hAnsi="Arial" w:cs="Arial"/>
          <w:sz w:val="18"/>
          <w:szCs w:val="18"/>
        </w:rPr>
      </w:pPr>
      <w:r w:rsidRPr="00780601">
        <w:rPr>
          <w:rFonts w:ascii="Arial" w:hAnsi="Arial" w:cs="Arial"/>
          <w:b/>
          <w:sz w:val="18"/>
          <w:szCs w:val="18"/>
        </w:rPr>
        <w:t>Fuente:</w:t>
      </w:r>
      <w:r w:rsidRPr="00780601">
        <w:rPr>
          <w:rFonts w:ascii="Arial" w:hAnsi="Arial" w:cs="Arial"/>
          <w:sz w:val="18"/>
          <w:szCs w:val="18"/>
        </w:rPr>
        <w:t xml:space="preserve"> UAERMV. 201</w:t>
      </w:r>
      <w:r>
        <w:rPr>
          <w:rFonts w:ascii="Arial" w:hAnsi="Arial" w:cs="Arial"/>
          <w:sz w:val="18"/>
          <w:szCs w:val="18"/>
        </w:rPr>
        <w:t>9</w:t>
      </w:r>
      <w:r w:rsidRPr="00780601">
        <w:rPr>
          <w:rFonts w:ascii="Arial" w:hAnsi="Arial" w:cs="Arial"/>
          <w:sz w:val="18"/>
          <w:szCs w:val="18"/>
        </w:rPr>
        <w:t>.</w:t>
      </w:r>
    </w:p>
    <w:p w14:paraId="7364E8A0" w14:textId="77777777" w:rsidR="004B1059" w:rsidRDefault="004B1059" w:rsidP="004B1059">
      <w:pPr>
        <w:pStyle w:val="Prrafodelista"/>
        <w:ind w:left="360"/>
        <w:jc w:val="center"/>
        <w:rPr>
          <w:rFonts w:ascii="Arial" w:hAnsi="Arial" w:cs="Arial"/>
          <w:sz w:val="18"/>
          <w:szCs w:val="18"/>
        </w:rPr>
      </w:pPr>
    </w:p>
    <w:p w14:paraId="14606D51" w14:textId="320A8FEB" w:rsidR="00543193" w:rsidRPr="00AE5332" w:rsidRDefault="00AE5332" w:rsidP="004B1059">
      <w:pPr>
        <w:pStyle w:val="Descripcin"/>
        <w:spacing w:after="0" w:line="240" w:lineRule="auto"/>
        <w:jc w:val="center"/>
        <w:rPr>
          <w:rFonts w:ascii="Arial" w:hAnsi="Arial" w:cs="Arial"/>
          <w:bCs w:val="0"/>
          <w:sz w:val="18"/>
          <w:szCs w:val="18"/>
        </w:rPr>
      </w:pPr>
      <w:r w:rsidRPr="00AE5332">
        <w:rPr>
          <w:rFonts w:ascii="Arial" w:hAnsi="Arial" w:cs="Arial"/>
          <w:sz w:val="18"/>
          <w:szCs w:val="18"/>
        </w:rPr>
        <w:t xml:space="preserve">Fotografía </w:t>
      </w:r>
      <w:r w:rsidRPr="00AE5332">
        <w:rPr>
          <w:rFonts w:ascii="Arial" w:hAnsi="Arial" w:cs="Arial"/>
          <w:sz w:val="18"/>
          <w:szCs w:val="18"/>
        </w:rPr>
        <w:fldChar w:fldCharType="begin"/>
      </w:r>
      <w:r w:rsidRPr="00AE5332">
        <w:rPr>
          <w:rFonts w:ascii="Arial" w:hAnsi="Arial" w:cs="Arial"/>
          <w:sz w:val="18"/>
          <w:szCs w:val="18"/>
        </w:rPr>
        <w:instrText xml:space="preserve"> SEQ Fotografía \* ARABIC </w:instrText>
      </w:r>
      <w:r w:rsidRPr="00AE5332">
        <w:rPr>
          <w:rFonts w:ascii="Arial" w:hAnsi="Arial" w:cs="Arial"/>
          <w:sz w:val="18"/>
          <w:szCs w:val="18"/>
        </w:rPr>
        <w:fldChar w:fldCharType="separate"/>
      </w:r>
      <w:r w:rsidR="000B1004">
        <w:rPr>
          <w:rFonts w:ascii="Arial" w:hAnsi="Arial" w:cs="Arial"/>
          <w:noProof/>
          <w:sz w:val="18"/>
          <w:szCs w:val="18"/>
        </w:rPr>
        <w:t>6</w:t>
      </w:r>
      <w:r w:rsidRPr="00AE5332">
        <w:rPr>
          <w:rFonts w:ascii="Arial" w:hAnsi="Arial" w:cs="Arial"/>
          <w:sz w:val="18"/>
          <w:szCs w:val="18"/>
        </w:rPr>
        <w:fldChar w:fldCharType="end"/>
      </w:r>
      <w:r w:rsidRPr="00AE5332">
        <w:rPr>
          <w:rFonts w:ascii="Arial" w:hAnsi="Arial" w:cs="Arial"/>
          <w:sz w:val="18"/>
          <w:szCs w:val="18"/>
        </w:rPr>
        <w:t>.</w:t>
      </w:r>
      <w:r w:rsidR="00543193" w:rsidRPr="00AE5332">
        <w:rPr>
          <w:rFonts w:ascii="Arial" w:hAnsi="Arial" w:cs="Arial"/>
          <w:sz w:val="18"/>
          <w:szCs w:val="18"/>
        </w:rPr>
        <w:t xml:space="preserve"> </w:t>
      </w:r>
      <w:r w:rsidR="00543193" w:rsidRPr="00AE5332">
        <w:rPr>
          <w:rFonts w:ascii="Arial" w:hAnsi="Arial" w:cs="Arial"/>
          <w:b w:val="0"/>
          <w:bCs w:val="0"/>
          <w:sz w:val="18"/>
          <w:szCs w:val="18"/>
        </w:rPr>
        <w:t xml:space="preserve">Intervención </w:t>
      </w:r>
      <w:r w:rsidR="006619B6" w:rsidRPr="00AE5332">
        <w:rPr>
          <w:rFonts w:ascii="Arial" w:hAnsi="Arial" w:cs="Arial"/>
          <w:b w:val="0"/>
          <w:bCs w:val="0"/>
          <w:sz w:val="18"/>
          <w:szCs w:val="18"/>
        </w:rPr>
        <w:t>Suba - Cota</w:t>
      </w:r>
    </w:p>
    <w:p w14:paraId="524E7E83" w14:textId="19863E80" w:rsidR="00543193" w:rsidRPr="00432E6C" w:rsidRDefault="00543193" w:rsidP="004B1059">
      <w:pPr>
        <w:jc w:val="center"/>
        <w:rPr>
          <w:rFonts w:ascii="Arial" w:eastAsia="Arial" w:hAnsi="Arial" w:cs="Arial"/>
          <w:b/>
          <w:sz w:val="18"/>
          <w:szCs w:val="18"/>
        </w:rPr>
      </w:pPr>
      <w:r w:rsidRPr="00432E6C">
        <w:rPr>
          <w:rFonts w:ascii="Arial" w:hAnsi="Arial" w:cs="Arial"/>
          <w:b/>
          <w:sz w:val="18"/>
          <w:szCs w:val="18"/>
          <w:lang w:eastAsia="ar-SA"/>
        </w:rPr>
        <w:t>ANTES</w:t>
      </w:r>
      <w:r w:rsidRPr="00432E6C">
        <w:rPr>
          <w:rFonts w:ascii="Arial" w:hAnsi="Arial" w:cs="Arial"/>
          <w:b/>
          <w:sz w:val="18"/>
          <w:szCs w:val="18"/>
          <w:lang w:eastAsia="ar-SA"/>
        </w:rPr>
        <w:tab/>
      </w:r>
      <w:r w:rsidRPr="00432E6C">
        <w:rPr>
          <w:rFonts w:ascii="Arial" w:hAnsi="Arial" w:cs="Arial"/>
          <w:b/>
          <w:sz w:val="18"/>
          <w:szCs w:val="18"/>
          <w:lang w:eastAsia="ar-SA"/>
        </w:rPr>
        <w:tab/>
      </w:r>
      <w:r w:rsidRPr="00432E6C">
        <w:rPr>
          <w:rFonts w:ascii="Arial" w:hAnsi="Arial" w:cs="Arial"/>
          <w:b/>
          <w:sz w:val="18"/>
          <w:szCs w:val="18"/>
          <w:lang w:eastAsia="ar-SA"/>
        </w:rPr>
        <w:tab/>
      </w:r>
      <w:r w:rsidRPr="00432E6C">
        <w:rPr>
          <w:rFonts w:ascii="Arial" w:hAnsi="Arial" w:cs="Arial"/>
          <w:b/>
          <w:sz w:val="18"/>
          <w:szCs w:val="18"/>
          <w:lang w:eastAsia="ar-SA"/>
        </w:rPr>
        <w:tab/>
      </w:r>
      <w:r w:rsidRPr="00432E6C">
        <w:rPr>
          <w:rFonts w:ascii="Arial" w:hAnsi="Arial" w:cs="Arial"/>
          <w:b/>
          <w:sz w:val="18"/>
          <w:szCs w:val="18"/>
          <w:lang w:eastAsia="ar-SA"/>
        </w:rPr>
        <w:tab/>
        <w:t>DESPUÉS</w:t>
      </w:r>
    </w:p>
    <w:p w14:paraId="2858495F" w14:textId="38D7780E" w:rsidR="00543193" w:rsidRPr="0096118F" w:rsidRDefault="11B31F19" w:rsidP="004B1059">
      <w:pPr>
        <w:jc w:val="center"/>
        <w:rPr>
          <w:rFonts w:ascii="Arial" w:eastAsia="Arial" w:hAnsi="Arial" w:cs="Arial"/>
          <w:color w:val="FF0000"/>
        </w:rPr>
      </w:pPr>
      <w:r>
        <w:rPr>
          <w:noProof/>
        </w:rPr>
        <w:drawing>
          <wp:inline distT="0" distB="0" distL="0" distR="0" wp14:anchorId="32D3E747" wp14:editId="1DBCB7F2">
            <wp:extent cx="2049610" cy="1526960"/>
            <wp:effectExtent l="0" t="0" r="8255" b="0"/>
            <wp:docPr id="2123761378"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pic:nvPicPr>
                  <pic:blipFill>
                    <a:blip r:embed="rId29">
                      <a:extLst>
                        <a:ext uri="{28A0092B-C50C-407E-A947-70E740481C1C}">
                          <a14:useLocalDpi xmlns:a14="http://schemas.microsoft.com/office/drawing/2010/main" val="0"/>
                        </a:ext>
                      </a:extLst>
                    </a:blip>
                    <a:stretch>
                      <a:fillRect/>
                    </a:stretch>
                  </pic:blipFill>
                  <pic:spPr>
                    <a:xfrm>
                      <a:off x="0" y="0"/>
                      <a:ext cx="2049610" cy="1526960"/>
                    </a:xfrm>
                    <a:prstGeom prst="rect">
                      <a:avLst/>
                    </a:prstGeom>
                  </pic:spPr>
                </pic:pic>
              </a:graphicData>
            </a:graphic>
          </wp:inline>
        </w:drawing>
      </w:r>
      <w:r w:rsidR="00543193" w:rsidRPr="2502AEFD">
        <w:rPr>
          <w:rFonts w:ascii="Arial" w:eastAsia="Arial" w:hAnsi="Arial" w:cs="Arial"/>
          <w:color w:val="FF0000"/>
        </w:rPr>
        <w:t xml:space="preserve"> </w:t>
      </w:r>
      <w:r w:rsidR="6F5D1565">
        <w:rPr>
          <w:noProof/>
        </w:rPr>
        <w:drawing>
          <wp:inline distT="0" distB="0" distL="0" distR="0" wp14:anchorId="2E06A084" wp14:editId="6774E371">
            <wp:extent cx="2106349" cy="1529258"/>
            <wp:effectExtent l="0" t="0" r="8255" b="0"/>
            <wp:docPr id="1705253970"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30">
                      <a:extLst>
                        <a:ext uri="{28A0092B-C50C-407E-A947-70E740481C1C}">
                          <a14:useLocalDpi xmlns:a14="http://schemas.microsoft.com/office/drawing/2010/main" val="0"/>
                        </a:ext>
                      </a:extLst>
                    </a:blip>
                    <a:stretch>
                      <a:fillRect/>
                    </a:stretch>
                  </pic:blipFill>
                  <pic:spPr>
                    <a:xfrm>
                      <a:off x="0" y="0"/>
                      <a:ext cx="2106349" cy="1529258"/>
                    </a:xfrm>
                    <a:prstGeom prst="rect">
                      <a:avLst/>
                    </a:prstGeom>
                  </pic:spPr>
                </pic:pic>
              </a:graphicData>
            </a:graphic>
          </wp:inline>
        </w:drawing>
      </w:r>
    </w:p>
    <w:p w14:paraId="5E039CEC" w14:textId="554AE7A0" w:rsidR="00543193" w:rsidRDefault="00543193" w:rsidP="004B1059">
      <w:pPr>
        <w:jc w:val="center"/>
        <w:rPr>
          <w:rFonts w:ascii="Arial" w:eastAsia="Arial" w:hAnsi="Arial" w:cs="Arial"/>
          <w:sz w:val="18"/>
          <w:szCs w:val="18"/>
        </w:rPr>
      </w:pPr>
      <w:r w:rsidRPr="00432E6C">
        <w:rPr>
          <w:rFonts w:ascii="Arial" w:eastAsia="Arial" w:hAnsi="Arial" w:cs="Arial"/>
          <w:b/>
          <w:sz w:val="18"/>
          <w:szCs w:val="18"/>
        </w:rPr>
        <w:t>Fuente:</w:t>
      </w:r>
      <w:r w:rsidRPr="00432E6C">
        <w:rPr>
          <w:rFonts w:ascii="Arial" w:eastAsia="Arial" w:hAnsi="Arial" w:cs="Arial"/>
          <w:sz w:val="18"/>
          <w:szCs w:val="18"/>
        </w:rPr>
        <w:t xml:space="preserve"> </w:t>
      </w:r>
      <w:r w:rsidR="00432E6C" w:rsidRPr="00432E6C">
        <w:rPr>
          <w:rFonts w:ascii="Arial" w:eastAsia="Arial" w:hAnsi="Arial" w:cs="Arial"/>
          <w:sz w:val="18"/>
          <w:szCs w:val="18"/>
        </w:rPr>
        <w:t>Oficina Asesora de Planeación 2019</w:t>
      </w:r>
    </w:p>
    <w:p w14:paraId="6F08984A" w14:textId="77777777" w:rsidR="004B1059" w:rsidRPr="00432E6C" w:rsidRDefault="004B1059" w:rsidP="00543193">
      <w:pPr>
        <w:jc w:val="center"/>
        <w:rPr>
          <w:rFonts w:ascii="Arial" w:eastAsia="Arial" w:hAnsi="Arial" w:cs="Arial"/>
          <w:sz w:val="18"/>
          <w:szCs w:val="18"/>
        </w:rPr>
      </w:pPr>
    </w:p>
    <w:p w14:paraId="5492DA0E" w14:textId="76B4DBE7" w:rsidR="0056433F" w:rsidRPr="00780601" w:rsidRDefault="0056433F" w:rsidP="004B1059">
      <w:pPr>
        <w:pStyle w:val="Ttulo2"/>
        <w:numPr>
          <w:ilvl w:val="0"/>
          <w:numId w:val="27"/>
        </w:numPr>
        <w:spacing w:before="0"/>
        <w:jc w:val="both"/>
        <w:rPr>
          <w:rFonts w:ascii="Arial" w:hAnsi="Arial" w:cs="Arial"/>
          <w:caps/>
          <w:color w:val="auto"/>
          <w:sz w:val="22"/>
          <w:szCs w:val="22"/>
        </w:rPr>
      </w:pPr>
      <w:bookmarkStart w:id="9" w:name="_Toc32477752"/>
      <w:r w:rsidRPr="00780601">
        <w:rPr>
          <w:rFonts w:ascii="Arial" w:hAnsi="Arial" w:cs="Arial"/>
          <w:caps/>
          <w:color w:val="auto"/>
          <w:sz w:val="22"/>
          <w:szCs w:val="22"/>
        </w:rPr>
        <w:t>PROYECTO DE INVERSIÓN 1117 – Fortalecimiento y adecuación de la plataforma tecnológica de la UAERMV.</w:t>
      </w:r>
      <w:bookmarkEnd w:id="9"/>
    </w:p>
    <w:p w14:paraId="57B1D5B3" w14:textId="77777777" w:rsidR="001F69D4" w:rsidRPr="00780601" w:rsidRDefault="001F69D4" w:rsidP="004B1059">
      <w:pPr>
        <w:pStyle w:val="Textoindependiente"/>
        <w:ind w:left="0" w:right="106"/>
        <w:jc w:val="both"/>
        <w:rPr>
          <w:rFonts w:eastAsia="Calibri" w:cs="Arial"/>
          <w:b/>
          <w:caps/>
          <w:sz w:val="22"/>
          <w:szCs w:val="22"/>
        </w:rPr>
      </w:pPr>
      <w:bookmarkStart w:id="10" w:name="_Hlk536694374"/>
    </w:p>
    <w:p w14:paraId="130A1F39" w14:textId="52BFB1FF" w:rsidR="004610C9" w:rsidRDefault="00F56DA1" w:rsidP="004B1059">
      <w:pPr>
        <w:pStyle w:val="Textoindependiente"/>
        <w:ind w:left="0" w:right="106"/>
        <w:jc w:val="both"/>
        <w:rPr>
          <w:rFonts w:cs="Arial"/>
          <w:i/>
          <w:iCs/>
          <w:sz w:val="22"/>
          <w:szCs w:val="22"/>
        </w:rPr>
      </w:pPr>
      <w:r w:rsidRPr="00F56DA1">
        <w:rPr>
          <w:rFonts w:cs="Arial"/>
          <w:b/>
          <w:bCs/>
          <w:sz w:val="22"/>
          <w:szCs w:val="22"/>
        </w:rPr>
        <w:t>Objetivo:</w:t>
      </w:r>
      <w:r w:rsidR="004610C9" w:rsidRPr="00780601">
        <w:rPr>
          <w:rFonts w:cs="Arial"/>
          <w:sz w:val="22"/>
          <w:szCs w:val="22"/>
        </w:rPr>
        <w:t xml:space="preserve"> </w:t>
      </w:r>
      <w:r w:rsidR="004610C9" w:rsidRPr="00A1643F">
        <w:rPr>
          <w:rFonts w:cs="Arial"/>
          <w:i/>
          <w:iCs/>
          <w:sz w:val="22"/>
          <w:szCs w:val="22"/>
        </w:rPr>
        <w:t xml:space="preserve">“Actualizar la plataforma tecnológica de la UAERMV, que permita generar herramientas que proporcionen información de forma oportuna y veraz para la toma de decisiones, la automatización de las operaciones, el respeto por el medio ambiente y el contacto de la </w:t>
      </w:r>
      <w:r w:rsidR="00F30A72" w:rsidRPr="00A1643F">
        <w:rPr>
          <w:rFonts w:cs="Arial"/>
          <w:i/>
          <w:iCs/>
          <w:sz w:val="22"/>
          <w:szCs w:val="22"/>
        </w:rPr>
        <w:t>e</w:t>
      </w:r>
      <w:r w:rsidR="004610C9" w:rsidRPr="00A1643F">
        <w:rPr>
          <w:rFonts w:cs="Arial"/>
          <w:i/>
          <w:iCs/>
          <w:sz w:val="22"/>
          <w:szCs w:val="22"/>
        </w:rPr>
        <w:t>ntidad con la ciudadanía del Distrito Capital”.</w:t>
      </w:r>
    </w:p>
    <w:p w14:paraId="1F1C765B" w14:textId="21F5380F" w:rsidR="00F56DA1" w:rsidRDefault="00F56DA1" w:rsidP="004B1059">
      <w:pPr>
        <w:pStyle w:val="Textoindependiente"/>
        <w:ind w:left="360" w:right="106"/>
        <w:jc w:val="both"/>
        <w:rPr>
          <w:rFonts w:cs="Arial"/>
          <w:i/>
          <w:iCs/>
          <w:sz w:val="22"/>
          <w:szCs w:val="22"/>
        </w:rPr>
      </w:pPr>
    </w:p>
    <w:p w14:paraId="1E0FA548" w14:textId="77777777" w:rsidR="004B1059" w:rsidRDefault="004B1059" w:rsidP="004B1059">
      <w:pPr>
        <w:pStyle w:val="Textoindependiente"/>
        <w:ind w:left="360" w:right="106"/>
        <w:jc w:val="both"/>
        <w:rPr>
          <w:rFonts w:cs="Arial"/>
          <w:i/>
          <w:iCs/>
          <w:sz w:val="22"/>
          <w:szCs w:val="22"/>
        </w:rPr>
      </w:pPr>
    </w:p>
    <w:p w14:paraId="5774575D" w14:textId="1D7CDD27" w:rsidR="00F56DA1" w:rsidRDefault="00F56DA1" w:rsidP="004B1059">
      <w:pPr>
        <w:pStyle w:val="Textoindependiente"/>
        <w:ind w:left="360" w:right="106"/>
        <w:jc w:val="both"/>
        <w:rPr>
          <w:rFonts w:eastAsia="Calibri" w:cs="Arial"/>
          <w:b/>
          <w:bCs/>
          <w:sz w:val="22"/>
          <w:szCs w:val="22"/>
        </w:rPr>
      </w:pPr>
      <w:r w:rsidRPr="00F56DA1">
        <w:rPr>
          <w:rFonts w:eastAsia="Calibri" w:cs="Arial"/>
          <w:b/>
          <w:bCs/>
          <w:sz w:val="22"/>
          <w:szCs w:val="22"/>
        </w:rPr>
        <w:lastRenderedPageBreak/>
        <w:t>Objetivos específicos</w:t>
      </w:r>
      <w:r>
        <w:rPr>
          <w:rFonts w:eastAsia="Calibri" w:cs="Arial"/>
          <w:b/>
          <w:bCs/>
          <w:sz w:val="22"/>
          <w:szCs w:val="22"/>
        </w:rPr>
        <w:t>:</w:t>
      </w:r>
    </w:p>
    <w:p w14:paraId="5A3CEA86" w14:textId="6DFDE9D9" w:rsidR="00F56DA1" w:rsidRDefault="00F56DA1" w:rsidP="004B1059">
      <w:pPr>
        <w:pStyle w:val="Textoindependiente"/>
        <w:ind w:left="360" w:right="106"/>
        <w:jc w:val="both"/>
        <w:rPr>
          <w:rFonts w:eastAsia="Calibri" w:cs="Arial"/>
          <w:b/>
          <w:bCs/>
          <w:sz w:val="22"/>
          <w:szCs w:val="22"/>
        </w:rPr>
      </w:pPr>
    </w:p>
    <w:p w14:paraId="71C31974" w14:textId="77777777" w:rsidR="00F56DA1" w:rsidRPr="00F56DA1" w:rsidRDefault="00F56DA1" w:rsidP="004B1059">
      <w:pPr>
        <w:pStyle w:val="Textoindependiente"/>
        <w:numPr>
          <w:ilvl w:val="0"/>
          <w:numId w:val="39"/>
        </w:numPr>
        <w:ind w:left="284" w:right="106" w:hanging="426"/>
        <w:jc w:val="both"/>
        <w:rPr>
          <w:rFonts w:eastAsia="Calibri" w:cs="Arial"/>
          <w:sz w:val="22"/>
          <w:szCs w:val="22"/>
        </w:rPr>
      </w:pPr>
      <w:r w:rsidRPr="00F56DA1">
        <w:rPr>
          <w:rFonts w:eastAsia="Calibri" w:cs="Arial"/>
          <w:sz w:val="22"/>
          <w:szCs w:val="22"/>
        </w:rPr>
        <w:t>Proteger la información crítica y misional de la Entidad, utilizando el servicio de almacenamiento en la nube, permitiendo preservar la información ante la ocurrencia de situaciones que puedan afectar su recuperación o preservación.</w:t>
      </w:r>
    </w:p>
    <w:p w14:paraId="08A00DE2" w14:textId="77777777" w:rsidR="00F56DA1" w:rsidRPr="00F56DA1" w:rsidRDefault="00F56DA1" w:rsidP="004B1059">
      <w:pPr>
        <w:pStyle w:val="Textoindependiente"/>
        <w:numPr>
          <w:ilvl w:val="0"/>
          <w:numId w:val="39"/>
        </w:numPr>
        <w:ind w:left="284" w:right="106" w:hanging="426"/>
        <w:jc w:val="both"/>
        <w:rPr>
          <w:rFonts w:eastAsia="Calibri" w:cs="Arial"/>
          <w:sz w:val="22"/>
          <w:szCs w:val="22"/>
        </w:rPr>
      </w:pPr>
      <w:r w:rsidRPr="00F56DA1">
        <w:rPr>
          <w:rFonts w:eastAsia="Calibri" w:cs="Arial"/>
          <w:sz w:val="22"/>
          <w:szCs w:val="22"/>
        </w:rPr>
        <w:t>Asegurar la renovación tecnológica de los equipos de cómputo y periféricos, cumpliendo con las especificaciones funcionales requeridas para cada uno de los puestos de trabajo (cargo), garantizando su disponibilidad técnica para permitir la automatización de diferentes actividades y procesos que se realizan en el día a día en la Entidad.</w:t>
      </w:r>
    </w:p>
    <w:p w14:paraId="202C436A" w14:textId="3AF302D9" w:rsidR="00F56DA1" w:rsidRDefault="00F56DA1" w:rsidP="004B1059">
      <w:pPr>
        <w:pStyle w:val="Textoindependiente"/>
        <w:numPr>
          <w:ilvl w:val="0"/>
          <w:numId w:val="39"/>
        </w:numPr>
        <w:ind w:left="284" w:right="106" w:hanging="426"/>
        <w:jc w:val="both"/>
        <w:rPr>
          <w:rFonts w:eastAsia="Calibri" w:cs="Arial"/>
          <w:sz w:val="22"/>
          <w:szCs w:val="22"/>
        </w:rPr>
      </w:pPr>
      <w:r w:rsidRPr="00F56DA1">
        <w:rPr>
          <w:rFonts w:eastAsia="Calibri" w:cs="Arial"/>
          <w:sz w:val="22"/>
          <w:szCs w:val="22"/>
        </w:rPr>
        <w:t>Ofrecer soluciones de software de acuerdo con las necesidades de la organización, que sirvan para la generación de información, su conservación, la disminución actividades y tiempos de espera, como su utilización para la toma de decisiones.</w:t>
      </w:r>
    </w:p>
    <w:p w14:paraId="3BAD61DF" w14:textId="77777777" w:rsidR="00F56DA1" w:rsidRDefault="00F56DA1" w:rsidP="004B1059">
      <w:pPr>
        <w:pStyle w:val="Textoindependiente"/>
        <w:numPr>
          <w:ilvl w:val="0"/>
          <w:numId w:val="39"/>
        </w:numPr>
        <w:ind w:left="284" w:right="106" w:hanging="426"/>
        <w:jc w:val="both"/>
        <w:rPr>
          <w:rFonts w:eastAsia="Calibri" w:cs="Arial"/>
          <w:sz w:val="22"/>
          <w:szCs w:val="22"/>
        </w:rPr>
      </w:pPr>
      <w:r w:rsidRPr="00F56DA1">
        <w:rPr>
          <w:rFonts w:eastAsia="Calibri" w:cs="Arial"/>
          <w:sz w:val="22"/>
          <w:szCs w:val="22"/>
        </w:rPr>
        <w:t>Fortalecer el proceso con personal idóneo, que cuente con las habilidades y conocimientos para prestar asesoría técnica y contribuir al desarrollo e implementación de nuevas tecnologías.</w:t>
      </w:r>
    </w:p>
    <w:p w14:paraId="055ECD5F" w14:textId="77777777" w:rsidR="00F56DA1" w:rsidRPr="00F56DA1" w:rsidRDefault="00F56DA1" w:rsidP="004B1059">
      <w:pPr>
        <w:pStyle w:val="Textoindependiente"/>
        <w:numPr>
          <w:ilvl w:val="0"/>
          <w:numId w:val="39"/>
        </w:numPr>
        <w:ind w:left="284" w:right="106" w:hanging="426"/>
        <w:jc w:val="both"/>
        <w:rPr>
          <w:rFonts w:eastAsia="Calibri" w:cs="Arial"/>
          <w:sz w:val="22"/>
          <w:szCs w:val="22"/>
        </w:rPr>
      </w:pPr>
      <w:r w:rsidRPr="00F56DA1">
        <w:rPr>
          <w:rFonts w:eastAsia="Calibri" w:cs="Arial"/>
          <w:sz w:val="22"/>
          <w:szCs w:val="22"/>
        </w:rPr>
        <w:t>Incrementar la velocidad de conexión que facilite el intercambio ágil de información con otras entidades y con la ciudadanía en general, contando con una red de datos, eléctrica y de telecomunicaciones cumpliendo con las especificaciones técnicas requeridas para el intercambio de datos de manera rápida, segura y confiable.</w:t>
      </w:r>
    </w:p>
    <w:p w14:paraId="41011B80" w14:textId="2A1B9361" w:rsidR="00F56DA1" w:rsidRPr="00F56DA1" w:rsidRDefault="00F56DA1" w:rsidP="004B1059">
      <w:pPr>
        <w:pStyle w:val="Textoindependiente"/>
        <w:numPr>
          <w:ilvl w:val="0"/>
          <w:numId w:val="39"/>
        </w:numPr>
        <w:ind w:left="284" w:right="106" w:hanging="426"/>
        <w:jc w:val="both"/>
        <w:rPr>
          <w:rFonts w:eastAsia="Calibri" w:cs="Arial"/>
          <w:sz w:val="22"/>
          <w:szCs w:val="22"/>
        </w:rPr>
      </w:pPr>
      <w:r w:rsidRPr="00F56DA1">
        <w:rPr>
          <w:rFonts w:eastAsia="Calibri" w:cs="Arial"/>
          <w:sz w:val="22"/>
          <w:szCs w:val="22"/>
        </w:rPr>
        <w:t>Garantizar la prestación de servicios informáticos cotidianos de la entidad para los diferentes procesos internos, instituciones interesadas y conocimiento ciudadano</w:t>
      </w:r>
      <w:r>
        <w:rPr>
          <w:rFonts w:eastAsia="Calibri" w:cs="Arial"/>
          <w:sz w:val="22"/>
          <w:szCs w:val="22"/>
        </w:rPr>
        <w:t>.</w:t>
      </w:r>
    </w:p>
    <w:p w14:paraId="2FC9B1DF" w14:textId="67B99200" w:rsidR="00853952" w:rsidRDefault="00853952" w:rsidP="004B1059">
      <w:pPr>
        <w:pStyle w:val="Textoindependiente"/>
        <w:ind w:left="0" w:right="106"/>
        <w:jc w:val="both"/>
        <w:rPr>
          <w:rFonts w:eastAsia="Calibri" w:cs="Arial"/>
          <w:b/>
          <w:bCs/>
          <w:sz w:val="22"/>
          <w:szCs w:val="22"/>
        </w:rPr>
      </w:pPr>
    </w:p>
    <w:p w14:paraId="32F7FB32" w14:textId="77777777" w:rsidR="00702438" w:rsidRPr="00780601" w:rsidRDefault="00702438" w:rsidP="004B1059">
      <w:pPr>
        <w:pStyle w:val="Textoindependiente"/>
        <w:ind w:left="0" w:right="106"/>
        <w:jc w:val="both"/>
        <w:rPr>
          <w:rFonts w:cs="Arial"/>
          <w:sz w:val="22"/>
          <w:szCs w:val="22"/>
        </w:rPr>
      </w:pPr>
      <w:r>
        <w:rPr>
          <w:rFonts w:cs="Arial"/>
          <w:sz w:val="22"/>
          <w:szCs w:val="22"/>
        </w:rPr>
        <w:t xml:space="preserve">A continuación, se muestra el avance de esta meta en cuanto a magnitud como en recursos con corte a 31 </w:t>
      </w:r>
      <w:r w:rsidRPr="00780601">
        <w:rPr>
          <w:rFonts w:cs="Arial"/>
          <w:sz w:val="22"/>
          <w:szCs w:val="22"/>
        </w:rPr>
        <w:t>de diciembre de 201</w:t>
      </w:r>
      <w:r>
        <w:rPr>
          <w:rFonts w:cs="Arial"/>
          <w:sz w:val="22"/>
          <w:szCs w:val="22"/>
        </w:rPr>
        <w:t>9:</w:t>
      </w:r>
    </w:p>
    <w:p w14:paraId="5522E99C" w14:textId="6E6C89EC" w:rsidR="00853952" w:rsidRPr="00853952" w:rsidRDefault="00853952" w:rsidP="004B1059">
      <w:pPr>
        <w:pStyle w:val="Textoindependiente"/>
        <w:ind w:left="0" w:right="106"/>
        <w:jc w:val="both"/>
        <w:rPr>
          <w:rFonts w:eastAsia="Calibri" w:cs="Arial"/>
          <w:sz w:val="22"/>
          <w:szCs w:val="22"/>
        </w:rPr>
      </w:pPr>
    </w:p>
    <w:p w14:paraId="402DA6BF" w14:textId="6308BD60" w:rsidR="004610C9" w:rsidRPr="002C1471" w:rsidRDefault="00C10B7C" w:rsidP="004B1059">
      <w:pPr>
        <w:pStyle w:val="Ttulo3"/>
        <w:numPr>
          <w:ilvl w:val="1"/>
          <w:numId w:val="27"/>
        </w:numPr>
        <w:spacing w:before="0" w:after="0"/>
        <w:jc w:val="both"/>
        <w:rPr>
          <w:rFonts w:ascii="Arial" w:hAnsi="Arial" w:cs="Arial"/>
          <w:sz w:val="22"/>
          <w:szCs w:val="22"/>
        </w:rPr>
      </w:pPr>
      <w:bookmarkStart w:id="11" w:name="_Toc32477753"/>
      <w:r w:rsidRPr="002C1471">
        <w:rPr>
          <w:rFonts w:ascii="Arial" w:hAnsi="Arial" w:cs="Arial"/>
          <w:sz w:val="22"/>
          <w:szCs w:val="22"/>
        </w:rPr>
        <w:t>Meta de producto</w:t>
      </w:r>
      <w:r w:rsidR="004610C9" w:rsidRPr="002C1471">
        <w:rPr>
          <w:rFonts w:ascii="Arial" w:hAnsi="Arial" w:cs="Arial"/>
          <w:sz w:val="22"/>
          <w:szCs w:val="22"/>
        </w:rPr>
        <w:t xml:space="preserve"> 259</w:t>
      </w:r>
      <w:r w:rsidRPr="002C1471">
        <w:rPr>
          <w:rFonts w:ascii="Arial" w:hAnsi="Arial" w:cs="Arial"/>
          <w:sz w:val="22"/>
          <w:szCs w:val="22"/>
        </w:rPr>
        <w:t xml:space="preserve">: </w:t>
      </w:r>
      <w:r w:rsidR="004610C9" w:rsidRPr="002C1471">
        <w:rPr>
          <w:rFonts w:ascii="Arial" w:hAnsi="Arial" w:cs="Arial"/>
          <w:sz w:val="22"/>
          <w:szCs w:val="22"/>
        </w:rPr>
        <w:t>Fortalecer y modernizar en un 80% el recurso tecnológico y de sistemas de información de entidades del sector movilidad.</w:t>
      </w:r>
      <w:bookmarkEnd w:id="11"/>
    </w:p>
    <w:p w14:paraId="6743CB68" w14:textId="77777777" w:rsidR="0054668B" w:rsidRPr="00780601" w:rsidRDefault="0054668B" w:rsidP="004B1059">
      <w:pPr>
        <w:pStyle w:val="Descripcin"/>
        <w:spacing w:after="0" w:line="240" w:lineRule="auto"/>
        <w:jc w:val="both"/>
        <w:rPr>
          <w:rFonts w:ascii="Arial" w:eastAsia="Times New Roman" w:hAnsi="Arial" w:cs="Arial"/>
          <w:sz w:val="22"/>
          <w:szCs w:val="22"/>
          <w:lang w:val="es-ES_tradnl" w:eastAsia="es-ES"/>
        </w:rPr>
      </w:pPr>
    </w:p>
    <w:p w14:paraId="46A711EB" w14:textId="065DC57A" w:rsidR="0054668B" w:rsidRPr="00780601" w:rsidRDefault="000B271C" w:rsidP="004B1059">
      <w:pPr>
        <w:pStyle w:val="Descripcin"/>
        <w:spacing w:after="0" w:line="240" w:lineRule="auto"/>
        <w:jc w:val="center"/>
        <w:rPr>
          <w:rFonts w:ascii="Arial" w:hAnsi="Arial" w:cs="Arial"/>
          <w:sz w:val="18"/>
          <w:szCs w:val="18"/>
        </w:rPr>
      </w:pPr>
      <w:r w:rsidRPr="009044C4">
        <w:rPr>
          <w:rFonts w:ascii="Arial" w:hAnsi="Arial" w:cs="Arial"/>
          <w:sz w:val="18"/>
          <w:szCs w:val="18"/>
        </w:rPr>
        <w:t xml:space="preserve">Tabla </w:t>
      </w:r>
      <w:r w:rsidRPr="009044C4">
        <w:rPr>
          <w:rFonts w:ascii="Arial" w:hAnsi="Arial" w:cs="Arial"/>
          <w:sz w:val="18"/>
          <w:szCs w:val="18"/>
        </w:rPr>
        <w:fldChar w:fldCharType="begin"/>
      </w:r>
      <w:r w:rsidRPr="009044C4">
        <w:rPr>
          <w:rFonts w:ascii="Arial" w:hAnsi="Arial" w:cs="Arial"/>
          <w:sz w:val="18"/>
          <w:szCs w:val="18"/>
        </w:rPr>
        <w:instrText xml:space="preserve"> SEQ Tabla \* ARABIC </w:instrText>
      </w:r>
      <w:r w:rsidRPr="009044C4">
        <w:rPr>
          <w:rFonts w:ascii="Arial" w:hAnsi="Arial" w:cs="Arial"/>
          <w:sz w:val="18"/>
          <w:szCs w:val="18"/>
        </w:rPr>
        <w:fldChar w:fldCharType="separate"/>
      </w:r>
      <w:r w:rsidR="00B80B68">
        <w:rPr>
          <w:rFonts w:ascii="Arial" w:hAnsi="Arial" w:cs="Arial"/>
          <w:noProof/>
          <w:sz w:val="18"/>
          <w:szCs w:val="18"/>
        </w:rPr>
        <w:t>5</w:t>
      </w:r>
      <w:r w:rsidRPr="009044C4">
        <w:rPr>
          <w:rFonts w:ascii="Arial" w:hAnsi="Arial" w:cs="Arial"/>
          <w:sz w:val="18"/>
          <w:szCs w:val="18"/>
        </w:rPr>
        <w:fldChar w:fldCharType="end"/>
      </w:r>
      <w:r w:rsidR="0056433F" w:rsidRPr="009044C4">
        <w:rPr>
          <w:rFonts w:ascii="Arial" w:hAnsi="Arial" w:cs="Arial"/>
          <w:sz w:val="18"/>
          <w:szCs w:val="18"/>
        </w:rPr>
        <w:t>.</w:t>
      </w:r>
      <w:r w:rsidR="0056433F" w:rsidRPr="00780601">
        <w:rPr>
          <w:rFonts w:ascii="Arial" w:hAnsi="Arial" w:cs="Arial"/>
          <w:sz w:val="18"/>
          <w:szCs w:val="18"/>
        </w:rPr>
        <w:t xml:space="preserve"> </w:t>
      </w:r>
      <w:r w:rsidR="0056433F" w:rsidRPr="000B271C">
        <w:rPr>
          <w:rFonts w:ascii="Arial" w:hAnsi="Arial" w:cs="Arial"/>
          <w:b w:val="0"/>
          <w:bCs w:val="0"/>
          <w:sz w:val="18"/>
          <w:szCs w:val="18"/>
        </w:rPr>
        <w:t>Avance de Meta Producto.</w:t>
      </w:r>
    </w:p>
    <w:tbl>
      <w:tblPr>
        <w:tblW w:w="5000" w:type="pct"/>
        <w:jc w:val="center"/>
        <w:tblLayout w:type="fixed"/>
        <w:tblCellMar>
          <w:left w:w="70" w:type="dxa"/>
          <w:right w:w="70" w:type="dxa"/>
        </w:tblCellMar>
        <w:tblLook w:val="04A0" w:firstRow="1" w:lastRow="0" w:firstColumn="1" w:lastColumn="0" w:noHBand="0" w:noVBand="1"/>
      </w:tblPr>
      <w:tblGrid>
        <w:gridCol w:w="2122"/>
        <w:gridCol w:w="1842"/>
        <w:gridCol w:w="1835"/>
        <w:gridCol w:w="162"/>
        <w:gridCol w:w="2829"/>
      </w:tblGrid>
      <w:tr w:rsidR="000B271C" w:rsidRPr="00780601" w14:paraId="27B5F0E1" w14:textId="77777777" w:rsidTr="00AD46AB">
        <w:trPr>
          <w:trHeight w:val="471"/>
          <w:jc w:val="center"/>
        </w:trPr>
        <w:tc>
          <w:tcPr>
            <w:tcW w:w="120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08DE5569" w14:textId="77777777" w:rsidR="000B271C" w:rsidRPr="00780601" w:rsidRDefault="000B271C"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Magnitud / Recursos</w:t>
            </w:r>
          </w:p>
          <w:p w14:paraId="547F50B2" w14:textId="77777777" w:rsidR="000B271C" w:rsidRPr="00780601" w:rsidRDefault="000B271C" w:rsidP="004B1059">
            <w:pPr>
              <w:jc w:val="center"/>
              <w:rPr>
                <w:rFonts w:ascii="Arial" w:eastAsia="Times New Roman" w:hAnsi="Arial" w:cs="Arial"/>
                <w:b/>
                <w:bCs/>
                <w:color w:val="FFFFFF" w:themeColor="background1"/>
                <w:sz w:val="20"/>
                <w:szCs w:val="20"/>
                <w:lang w:eastAsia="es-CO"/>
              </w:rPr>
            </w:pPr>
          </w:p>
        </w:tc>
        <w:tc>
          <w:tcPr>
            <w:tcW w:w="1048"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3347954E" w14:textId="77777777" w:rsidR="000B271C" w:rsidRPr="00780601" w:rsidRDefault="000B271C"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Programado Anual</w:t>
            </w:r>
          </w:p>
        </w:tc>
        <w:tc>
          <w:tcPr>
            <w:tcW w:w="1044"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5C37A69A" w14:textId="77777777" w:rsidR="000B271C" w:rsidRPr="00780601" w:rsidRDefault="000B271C"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Ejecutado</w:t>
            </w:r>
          </w:p>
        </w:tc>
        <w:tc>
          <w:tcPr>
            <w:tcW w:w="92" w:type="pct"/>
            <w:tcBorders>
              <w:top w:val="single" w:sz="4" w:space="0" w:color="auto"/>
              <w:left w:val="nil"/>
              <w:bottom w:val="single" w:sz="4" w:space="0" w:color="auto"/>
              <w:right w:val="nil"/>
            </w:tcBorders>
            <w:shd w:val="clear" w:color="auto" w:fill="215868" w:themeFill="accent5" w:themeFillShade="80"/>
          </w:tcPr>
          <w:p w14:paraId="0E5C1F20" w14:textId="77777777" w:rsidR="000B271C" w:rsidRPr="00780601" w:rsidRDefault="000B271C" w:rsidP="004B1059">
            <w:pPr>
              <w:jc w:val="center"/>
              <w:rPr>
                <w:rFonts w:ascii="Arial" w:hAnsi="Arial" w:cs="Arial"/>
                <w:b/>
                <w:bCs/>
                <w:color w:val="FFFFFF" w:themeColor="background1"/>
                <w:sz w:val="20"/>
                <w:szCs w:val="20"/>
              </w:rPr>
            </w:pPr>
          </w:p>
        </w:tc>
        <w:tc>
          <w:tcPr>
            <w:tcW w:w="1609" w:type="pct"/>
            <w:tcBorders>
              <w:top w:val="single" w:sz="4" w:space="0" w:color="auto"/>
              <w:left w:val="nil"/>
              <w:bottom w:val="single" w:sz="4" w:space="0" w:color="auto"/>
              <w:right w:val="single" w:sz="4" w:space="0" w:color="auto"/>
            </w:tcBorders>
            <w:shd w:val="clear" w:color="auto" w:fill="215868" w:themeFill="accent5" w:themeFillShade="80"/>
            <w:noWrap/>
            <w:vAlign w:val="center"/>
          </w:tcPr>
          <w:p w14:paraId="5DFF56E8" w14:textId="4AA74703" w:rsidR="000B271C" w:rsidRPr="00780601" w:rsidRDefault="000B271C"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Porcentaje de Avance Anual</w:t>
            </w:r>
          </w:p>
        </w:tc>
      </w:tr>
      <w:tr w:rsidR="000B271C" w:rsidRPr="00780601" w14:paraId="011AC6AA" w14:textId="77777777" w:rsidTr="00AD46AB">
        <w:trPr>
          <w:trHeight w:val="227"/>
          <w:jc w:val="center"/>
        </w:trPr>
        <w:tc>
          <w:tcPr>
            <w:tcW w:w="1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69F1D" w14:textId="77777777" w:rsidR="000B271C" w:rsidRPr="00780601" w:rsidRDefault="000B271C" w:rsidP="004B1059">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Magnitud</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14:paraId="6F72D7ED" w14:textId="0505B2E7" w:rsidR="000B271C" w:rsidRPr="00C363FE" w:rsidRDefault="000B271C" w:rsidP="004B1059">
            <w:pPr>
              <w:jc w:val="center"/>
              <w:rPr>
                <w:rFonts w:ascii="Arial" w:eastAsia="Times New Roman" w:hAnsi="Arial" w:cs="Arial"/>
                <w:sz w:val="20"/>
                <w:szCs w:val="20"/>
                <w:lang w:eastAsia="es-CO"/>
              </w:rPr>
            </w:pPr>
            <w:r w:rsidRPr="00C363FE">
              <w:rPr>
                <w:rFonts w:ascii="Arial" w:eastAsia="Times New Roman" w:hAnsi="Arial" w:cs="Arial"/>
                <w:sz w:val="20"/>
                <w:szCs w:val="20"/>
                <w:lang w:eastAsia="es-CO"/>
              </w:rPr>
              <w:t>20%</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23D28860" w14:textId="03E992A0" w:rsidR="000B271C" w:rsidRPr="00C363FE" w:rsidRDefault="000B271C" w:rsidP="004B1059">
            <w:pPr>
              <w:jc w:val="center"/>
              <w:rPr>
                <w:rFonts w:ascii="Arial" w:eastAsia="Times New Roman" w:hAnsi="Arial" w:cs="Arial"/>
                <w:sz w:val="20"/>
                <w:szCs w:val="20"/>
                <w:lang w:eastAsia="es-CO"/>
              </w:rPr>
            </w:pPr>
            <w:r w:rsidRPr="00C363FE">
              <w:rPr>
                <w:rFonts w:ascii="Arial" w:eastAsia="Times New Roman" w:hAnsi="Arial" w:cs="Arial"/>
                <w:sz w:val="20"/>
                <w:szCs w:val="20"/>
                <w:lang w:eastAsia="es-CO"/>
              </w:rPr>
              <w:t>19,22%</w:t>
            </w:r>
          </w:p>
        </w:tc>
        <w:tc>
          <w:tcPr>
            <w:tcW w:w="92" w:type="pct"/>
            <w:tcBorders>
              <w:top w:val="single" w:sz="4" w:space="0" w:color="auto"/>
              <w:left w:val="nil"/>
              <w:bottom w:val="single" w:sz="4" w:space="0" w:color="auto"/>
              <w:right w:val="nil"/>
            </w:tcBorders>
          </w:tcPr>
          <w:p w14:paraId="28383D60" w14:textId="77777777" w:rsidR="000B271C" w:rsidRDefault="000B271C" w:rsidP="004B1059">
            <w:pPr>
              <w:jc w:val="center"/>
              <w:rPr>
                <w:rFonts w:ascii="Arial" w:eastAsia="Times New Roman" w:hAnsi="Arial" w:cs="Arial"/>
                <w:sz w:val="20"/>
                <w:szCs w:val="20"/>
                <w:lang w:eastAsia="es-CO"/>
              </w:rPr>
            </w:pPr>
          </w:p>
        </w:tc>
        <w:tc>
          <w:tcPr>
            <w:tcW w:w="1609" w:type="pct"/>
            <w:tcBorders>
              <w:top w:val="single" w:sz="4" w:space="0" w:color="auto"/>
              <w:left w:val="nil"/>
              <w:bottom w:val="single" w:sz="4" w:space="0" w:color="auto"/>
              <w:right w:val="single" w:sz="4" w:space="0" w:color="auto"/>
            </w:tcBorders>
            <w:shd w:val="clear" w:color="auto" w:fill="auto"/>
            <w:noWrap/>
            <w:vAlign w:val="bottom"/>
            <w:hideMark/>
          </w:tcPr>
          <w:p w14:paraId="5EC6864B" w14:textId="4883FCC9" w:rsidR="000B271C" w:rsidRPr="00C363FE" w:rsidRDefault="000B271C" w:rsidP="004B1059">
            <w:pPr>
              <w:jc w:val="center"/>
              <w:rPr>
                <w:rFonts w:ascii="Arial" w:eastAsia="Times New Roman" w:hAnsi="Arial" w:cs="Arial"/>
                <w:sz w:val="20"/>
                <w:szCs w:val="20"/>
                <w:lang w:eastAsia="es-CO"/>
              </w:rPr>
            </w:pPr>
            <w:r>
              <w:rPr>
                <w:rFonts w:ascii="Arial" w:eastAsia="Times New Roman" w:hAnsi="Arial" w:cs="Arial"/>
                <w:sz w:val="20"/>
                <w:szCs w:val="20"/>
                <w:lang w:eastAsia="es-CO"/>
              </w:rPr>
              <w:t>96</w:t>
            </w:r>
            <w:r w:rsidR="00EA6397">
              <w:rPr>
                <w:rFonts w:ascii="Arial" w:eastAsia="Times New Roman" w:hAnsi="Arial" w:cs="Arial"/>
                <w:sz w:val="20"/>
                <w:szCs w:val="20"/>
                <w:lang w:eastAsia="es-CO"/>
              </w:rPr>
              <w:t>,10</w:t>
            </w:r>
            <w:r w:rsidRPr="00C363FE">
              <w:rPr>
                <w:rFonts w:ascii="Arial" w:eastAsia="Times New Roman" w:hAnsi="Arial" w:cs="Arial"/>
                <w:sz w:val="20"/>
                <w:szCs w:val="20"/>
                <w:lang w:eastAsia="es-CO"/>
              </w:rPr>
              <w:t>%</w:t>
            </w:r>
          </w:p>
        </w:tc>
      </w:tr>
      <w:tr w:rsidR="000B271C" w:rsidRPr="00780601" w14:paraId="5D96A270" w14:textId="77777777" w:rsidTr="00AD46AB">
        <w:trPr>
          <w:trHeight w:val="300"/>
          <w:jc w:val="center"/>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7B440BF2" w14:textId="77777777" w:rsidR="000B271C" w:rsidRPr="00780601" w:rsidRDefault="000B271C" w:rsidP="004B1059">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Recursos</w:t>
            </w:r>
          </w:p>
        </w:tc>
        <w:tc>
          <w:tcPr>
            <w:tcW w:w="1048" w:type="pct"/>
            <w:tcBorders>
              <w:top w:val="nil"/>
              <w:left w:val="nil"/>
              <w:bottom w:val="single" w:sz="4" w:space="0" w:color="auto"/>
              <w:right w:val="single" w:sz="4" w:space="0" w:color="auto"/>
            </w:tcBorders>
            <w:shd w:val="clear" w:color="auto" w:fill="auto"/>
            <w:vAlign w:val="center"/>
            <w:hideMark/>
          </w:tcPr>
          <w:p w14:paraId="7C8B38D9" w14:textId="04AA1306" w:rsidR="000B271C" w:rsidRPr="00513A77" w:rsidRDefault="000B271C" w:rsidP="004B1059">
            <w:pPr>
              <w:jc w:val="center"/>
              <w:rPr>
                <w:rFonts w:ascii="Arial" w:eastAsia="Times New Roman" w:hAnsi="Arial" w:cs="Arial"/>
                <w:sz w:val="20"/>
                <w:szCs w:val="20"/>
                <w:lang w:eastAsia="es-CO"/>
              </w:rPr>
            </w:pPr>
            <w:r w:rsidRPr="00513A77">
              <w:rPr>
                <w:rFonts w:ascii="Arial" w:eastAsia="Times New Roman" w:hAnsi="Arial" w:cs="Arial"/>
                <w:sz w:val="20"/>
                <w:szCs w:val="20"/>
                <w:lang w:eastAsia="es-CO"/>
              </w:rPr>
              <w:t>3.196</w:t>
            </w:r>
          </w:p>
        </w:tc>
        <w:tc>
          <w:tcPr>
            <w:tcW w:w="1044" w:type="pct"/>
            <w:tcBorders>
              <w:top w:val="nil"/>
              <w:left w:val="nil"/>
              <w:bottom w:val="single" w:sz="4" w:space="0" w:color="auto"/>
              <w:right w:val="single" w:sz="4" w:space="0" w:color="auto"/>
            </w:tcBorders>
            <w:shd w:val="clear" w:color="auto" w:fill="auto"/>
            <w:vAlign w:val="center"/>
            <w:hideMark/>
          </w:tcPr>
          <w:p w14:paraId="0410E4D5" w14:textId="290C50BB" w:rsidR="000B271C" w:rsidRPr="00513A77" w:rsidRDefault="000B271C" w:rsidP="004B1059">
            <w:pPr>
              <w:jc w:val="center"/>
              <w:rPr>
                <w:rFonts w:ascii="Arial" w:eastAsia="Times New Roman" w:hAnsi="Arial" w:cs="Arial"/>
                <w:sz w:val="20"/>
                <w:szCs w:val="20"/>
                <w:lang w:eastAsia="es-CO"/>
              </w:rPr>
            </w:pPr>
            <w:r w:rsidRPr="00513A77">
              <w:rPr>
                <w:rFonts w:ascii="Arial" w:eastAsia="Times New Roman" w:hAnsi="Arial" w:cs="Arial"/>
                <w:sz w:val="20"/>
                <w:szCs w:val="20"/>
                <w:lang w:eastAsia="es-CO"/>
              </w:rPr>
              <w:t>3.159</w:t>
            </w:r>
          </w:p>
        </w:tc>
        <w:tc>
          <w:tcPr>
            <w:tcW w:w="92" w:type="pct"/>
            <w:tcBorders>
              <w:top w:val="nil"/>
              <w:left w:val="nil"/>
              <w:bottom w:val="single" w:sz="4" w:space="0" w:color="auto"/>
              <w:right w:val="nil"/>
            </w:tcBorders>
          </w:tcPr>
          <w:p w14:paraId="3FC1E7F9" w14:textId="77777777" w:rsidR="000B271C" w:rsidRPr="00513A77" w:rsidRDefault="000B271C" w:rsidP="004B1059">
            <w:pPr>
              <w:jc w:val="center"/>
              <w:rPr>
                <w:rFonts w:ascii="Arial" w:eastAsia="Times New Roman" w:hAnsi="Arial" w:cs="Arial"/>
                <w:sz w:val="20"/>
                <w:szCs w:val="20"/>
                <w:lang w:eastAsia="es-CO"/>
              </w:rPr>
            </w:pPr>
          </w:p>
        </w:tc>
        <w:tc>
          <w:tcPr>
            <w:tcW w:w="1609" w:type="pct"/>
            <w:tcBorders>
              <w:top w:val="nil"/>
              <w:left w:val="nil"/>
              <w:bottom w:val="single" w:sz="4" w:space="0" w:color="auto"/>
              <w:right w:val="single" w:sz="4" w:space="0" w:color="auto"/>
            </w:tcBorders>
            <w:shd w:val="clear" w:color="auto" w:fill="auto"/>
            <w:noWrap/>
            <w:vAlign w:val="bottom"/>
            <w:hideMark/>
          </w:tcPr>
          <w:p w14:paraId="17276692" w14:textId="37AE961F" w:rsidR="000B271C" w:rsidRPr="00513A77" w:rsidRDefault="000B271C" w:rsidP="004B1059">
            <w:pPr>
              <w:jc w:val="center"/>
              <w:rPr>
                <w:rFonts w:ascii="Arial" w:eastAsia="Times New Roman" w:hAnsi="Arial" w:cs="Arial"/>
                <w:sz w:val="20"/>
                <w:szCs w:val="20"/>
                <w:lang w:eastAsia="es-CO"/>
              </w:rPr>
            </w:pPr>
            <w:r w:rsidRPr="00513A77">
              <w:rPr>
                <w:rFonts w:ascii="Arial" w:eastAsia="Times New Roman" w:hAnsi="Arial" w:cs="Arial"/>
                <w:sz w:val="20"/>
                <w:szCs w:val="20"/>
                <w:lang w:eastAsia="es-CO"/>
              </w:rPr>
              <w:t>99%</w:t>
            </w:r>
          </w:p>
        </w:tc>
      </w:tr>
    </w:tbl>
    <w:p w14:paraId="76E293C0" w14:textId="7A68A6B6" w:rsidR="0056433F" w:rsidRPr="00780601" w:rsidRDefault="0056433F" w:rsidP="004B1059">
      <w:pPr>
        <w:pStyle w:val="Prrafodelista"/>
        <w:jc w:val="center"/>
        <w:rPr>
          <w:rFonts w:ascii="Arial" w:eastAsia="Times New Roman" w:hAnsi="Arial" w:cs="Arial"/>
          <w:sz w:val="18"/>
          <w:szCs w:val="18"/>
          <w:lang w:val="es-ES_tradnl" w:eastAsia="es-ES"/>
        </w:rPr>
      </w:pPr>
      <w:r w:rsidRPr="000B271C">
        <w:rPr>
          <w:rFonts w:ascii="Arial" w:eastAsia="Times New Roman" w:hAnsi="Arial" w:cs="Arial"/>
          <w:b/>
          <w:bCs/>
          <w:sz w:val="18"/>
          <w:szCs w:val="18"/>
          <w:lang w:val="es-ES_tradnl" w:eastAsia="es-ES"/>
        </w:rPr>
        <w:t>Fuente:</w:t>
      </w:r>
      <w:r w:rsidRPr="00780601">
        <w:rPr>
          <w:rFonts w:ascii="Arial" w:eastAsia="Times New Roman" w:hAnsi="Arial" w:cs="Arial"/>
          <w:sz w:val="18"/>
          <w:szCs w:val="18"/>
          <w:lang w:val="es-ES_tradnl" w:eastAsia="es-ES"/>
        </w:rPr>
        <w:t xml:space="preserve"> UAERMV. 201</w:t>
      </w:r>
      <w:r w:rsidR="00302D8E">
        <w:rPr>
          <w:rFonts w:ascii="Arial" w:eastAsia="Times New Roman" w:hAnsi="Arial" w:cs="Arial"/>
          <w:sz w:val="18"/>
          <w:szCs w:val="18"/>
          <w:lang w:val="es-ES_tradnl" w:eastAsia="es-ES"/>
        </w:rPr>
        <w:t>9</w:t>
      </w:r>
      <w:r w:rsidRPr="00780601">
        <w:rPr>
          <w:rFonts w:ascii="Arial" w:eastAsia="Times New Roman" w:hAnsi="Arial" w:cs="Arial"/>
          <w:sz w:val="18"/>
          <w:szCs w:val="18"/>
          <w:lang w:val="es-ES_tradnl" w:eastAsia="es-ES"/>
        </w:rPr>
        <w:t>.</w:t>
      </w:r>
    </w:p>
    <w:p w14:paraId="6D4B309F" w14:textId="7975A27E" w:rsidR="0056433F" w:rsidRPr="00780601" w:rsidRDefault="0056433F" w:rsidP="004B1059">
      <w:pPr>
        <w:pStyle w:val="Prrafodelista"/>
        <w:jc w:val="center"/>
        <w:rPr>
          <w:rFonts w:ascii="Arial" w:eastAsia="Times New Roman" w:hAnsi="Arial" w:cs="Arial"/>
          <w:lang w:val="es-ES_tradnl" w:eastAsia="es-ES"/>
        </w:rPr>
      </w:pPr>
    </w:p>
    <w:p w14:paraId="789537F9" w14:textId="05B9B738" w:rsidR="0056433F" w:rsidRPr="00780601" w:rsidRDefault="0056433F" w:rsidP="004B1059">
      <w:pPr>
        <w:pStyle w:val="Prrafodelista"/>
        <w:ind w:firstLine="426"/>
        <w:rPr>
          <w:rFonts w:ascii="Arial" w:eastAsia="Times New Roman" w:hAnsi="Arial" w:cs="Arial"/>
          <w:sz w:val="18"/>
          <w:szCs w:val="18"/>
          <w:lang w:val="es-ES_tradnl" w:eastAsia="es-ES"/>
        </w:rPr>
      </w:pPr>
      <w:r w:rsidRPr="00780601">
        <w:rPr>
          <w:rFonts w:ascii="Arial" w:eastAsia="Times New Roman" w:hAnsi="Arial" w:cs="Arial"/>
          <w:sz w:val="18"/>
          <w:szCs w:val="18"/>
          <w:lang w:val="es-ES_tradnl" w:eastAsia="es-ES"/>
        </w:rPr>
        <w:t>Nota. Avance conforme a cumplimiento del cronograma de actividades del proyecto.</w:t>
      </w:r>
    </w:p>
    <w:bookmarkEnd w:id="10"/>
    <w:p w14:paraId="1117D101" w14:textId="77777777" w:rsidR="00E12DCA" w:rsidRDefault="00E12DCA" w:rsidP="004B1059">
      <w:pPr>
        <w:tabs>
          <w:tab w:val="left" w:pos="426"/>
        </w:tabs>
        <w:contextualSpacing/>
        <w:jc w:val="both"/>
        <w:rPr>
          <w:rFonts w:ascii="Arial" w:hAnsi="Arial" w:cs="Arial"/>
        </w:rPr>
      </w:pPr>
    </w:p>
    <w:p w14:paraId="5D46D217" w14:textId="37FA1C2E" w:rsidR="0012248D" w:rsidRDefault="0012248D" w:rsidP="004B1059">
      <w:pPr>
        <w:tabs>
          <w:tab w:val="left" w:pos="426"/>
        </w:tabs>
        <w:contextualSpacing/>
        <w:jc w:val="both"/>
        <w:rPr>
          <w:rFonts w:ascii="Arial" w:hAnsi="Arial" w:cs="Arial"/>
        </w:rPr>
      </w:pPr>
      <w:r>
        <w:rPr>
          <w:rFonts w:ascii="Arial" w:hAnsi="Arial" w:cs="Arial"/>
        </w:rPr>
        <w:t xml:space="preserve">Respecto </w:t>
      </w:r>
      <w:r w:rsidR="00CA0360">
        <w:rPr>
          <w:rFonts w:ascii="Arial" w:hAnsi="Arial" w:cs="Arial"/>
        </w:rPr>
        <w:t>a</w:t>
      </w:r>
      <w:r w:rsidR="00EB6F85">
        <w:rPr>
          <w:rFonts w:ascii="Arial" w:hAnsi="Arial" w:cs="Arial"/>
        </w:rPr>
        <w:t xml:space="preserve">l proyecto 1117 - </w:t>
      </w:r>
      <w:r w:rsidR="00EB6F85" w:rsidRPr="00780601">
        <w:rPr>
          <w:rFonts w:ascii="Arial" w:hAnsi="Arial" w:cs="Arial"/>
        </w:rPr>
        <w:t>Fortalecimiento y adecuación de la plataforma tecnológica de la UAERMV</w:t>
      </w:r>
      <w:r w:rsidR="00EB6F85">
        <w:rPr>
          <w:rFonts w:ascii="Arial" w:hAnsi="Arial" w:cs="Arial"/>
        </w:rPr>
        <w:t xml:space="preserve">, </w:t>
      </w:r>
      <w:r w:rsidR="005F153C">
        <w:rPr>
          <w:rFonts w:ascii="Arial" w:hAnsi="Arial" w:cs="Arial"/>
        </w:rPr>
        <w:t xml:space="preserve">asociados a la meta </w:t>
      </w:r>
      <w:r w:rsidR="00F14768">
        <w:rPr>
          <w:rFonts w:ascii="Arial" w:hAnsi="Arial" w:cs="Arial"/>
        </w:rPr>
        <w:t xml:space="preserve">producto </w:t>
      </w:r>
      <w:r w:rsidR="005F153C">
        <w:rPr>
          <w:rFonts w:ascii="Arial" w:hAnsi="Arial" w:cs="Arial"/>
        </w:rPr>
        <w:t>mencionada se cuenta con los siguientes avances:</w:t>
      </w:r>
    </w:p>
    <w:p w14:paraId="5A92ADA2" w14:textId="0A795591" w:rsidR="00B219DC" w:rsidRPr="00780601" w:rsidRDefault="00B219DC" w:rsidP="004B1059">
      <w:pPr>
        <w:tabs>
          <w:tab w:val="left" w:pos="426"/>
        </w:tabs>
        <w:ind w:left="426"/>
        <w:contextualSpacing/>
        <w:jc w:val="both"/>
        <w:rPr>
          <w:rFonts w:ascii="Arial" w:hAnsi="Arial" w:cs="Arial"/>
        </w:rPr>
      </w:pPr>
    </w:p>
    <w:p w14:paraId="455CB0BE" w14:textId="25BD72DB" w:rsidR="0056433F" w:rsidRPr="00543B0B" w:rsidRDefault="0056433F" w:rsidP="004B1059">
      <w:pPr>
        <w:pStyle w:val="Ttulo3"/>
        <w:numPr>
          <w:ilvl w:val="1"/>
          <w:numId w:val="27"/>
        </w:numPr>
        <w:spacing w:before="0" w:after="0"/>
        <w:jc w:val="both"/>
        <w:rPr>
          <w:rFonts w:ascii="Arial" w:hAnsi="Arial" w:cs="Arial"/>
          <w:sz w:val="22"/>
          <w:szCs w:val="22"/>
        </w:rPr>
      </w:pPr>
      <w:bookmarkStart w:id="12" w:name="_Toc32477754"/>
      <w:r w:rsidRPr="00543B0B">
        <w:rPr>
          <w:rFonts w:ascii="Arial" w:hAnsi="Arial" w:cs="Arial"/>
          <w:sz w:val="22"/>
          <w:szCs w:val="22"/>
        </w:rPr>
        <w:t xml:space="preserve">Desarrollar </w:t>
      </w:r>
      <w:r w:rsidR="00F30A72" w:rsidRPr="00543B0B">
        <w:rPr>
          <w:rFonts w:ascii="Arial" w:hAnsi="Arial" w:cs="Arial"/>
          <w:sz w:val="22"/>
          <w:szCs w:val="22"/>
        </w:rPr>
        <w:t>p</w:t>
      </w:r>
      <w:r w:rsidRPr="00543B0B">
        <w:rPr>
          <w:rFonts w:ascii="Arial" w:hAnsi="Arial" w:cs="Arial"/>
          <w:sz w:val="22"/>
          <w:szCs w:val="22"/>
        </w:rPr>
        <w:t xml:space="preserve">royectos </w:t>
      </w:r>
      <w:r w:rsidR="00F30A72" w:rsidRPr="00543B0B">
        <w:rPr>
          <w:rFonts w:ascii="Arial" w:hAnsi="Arial" w:cs="Arial"/>
          <w:sz w:val="22"/>
          <w:szCs w:val="22"/>
        </w:rPr>
        <w:t>t</w:t>
      </w:r>
      <w:r w:rsidRPr="00543B0B">
        <w:rPr>
          <w:rFonts w:ascii="Arial" w:hAnsi="Arial" w:cs="Arial"/>
          <w:sz w:val="22"/>
          <w:szCs w:val="22"/>
        </w:rPr>
        <w:t xml:space="preserve">ecnológicos resultantes del levantamiento y diagnóstico para la implementación de la </w:t>
      </w:r>
      <w:r w:rsidR="00F30A72" w:rsidRPr="00543B0B">
        <w:rPr>
          <w:rFonts w:ascii="Arial" w:hAnsi="Arial" w:cs="Arial"/>
          <w:sz w:val="22"/>
          <w:szCs w:val="22"/>
        </w:rPr>
        <w:t>a</w:t>
      </w:r>
      <w:r w:rsidRPr="00543B0B">
        <w:rPr>
          <w:rFonts w:ascii="Arial" w:hAnsi="Arial" w:cs="Arial"/>
          <w:sz w:val="22"/>
          <w:szCs w:val="22"/>
        </w:rPr>
        <w:t xml:space="preserve">rquitectura </w:t>
      </w:r>
      <w:r w:rsidR="00F30A72" w:rsidRPr="00543B0B">
        <w:rPr>
          <w:rFonts w:ascii="Arial" w:hAnsi="Arial" w:cs="Arial"/>
          <w:sz w:val="22"/>
          <w:szCs w:val="22"/>
        </w:rPr>
        <w:t>e</w:t>
      </w:r>
      <w:r w:rsidRPr="00543B0B">
        <w:rPr>
          <w:rFonts w:ascii="Arial" w:hAnsi="Arial" w:cs="Arial"/>
          <w:sz w:val="22"/>
          <w:szCs w:val="22"/>
        </w:rPr>
        <w:t>mpresarial</w:t>
      </w:r>
      <w:r w:rsidR="00F30A72" w:rsidRPr="00543B0B">
        <w:rPr>
          <w:rFonts w:ascii="Arial" w:hAnsi="Arial" w:cs="Arial"/>
          <w:sz w:val="22"/>
          <w:szCs w:val="22"/>
        </w:rPr>
        <w:t>.</w:t>
      </w:r>
      <w:bookmarkEnd w:id="12"/>
      <w:r w:rsidRPr="00543B0B">
        <w:rPr>
          <w:rFonts w:ascii="Arial" w:hAnsi="Arial" w:cs="Arial"/>
          <w:sz w:val="22"/>
          <w:szCs w:val="22"/>
        </w:rPr>
        <w:t xml:space="preserve"> </w:t>
      </w:r>
    </w:p>
    <w:p w14:paraId="0527231D" w14:textId="07D9301E" w:rsidR="00B219DC" w:rsidRPr="00780601" w:rsidRDefault="00B219DC" w:rsidP="004B1059">
      <w:pPr>
        <w:pStyle w:val="Prrafodelista"/>
        <w:widowControl/>
        <w:ind w:left="720"/>
        <w:contextualSpacing/>
        <w:jc w:val="both"/>
        <w:rPr>
          <w:rFonts w:ascii="Arial" w:hAnsi="Arial" w:cs="Arial"/>
          <w:b/>
        </w:rPr>
      </w:pPr>
    </w:p>
    <w:p w14:paraId="0FF54B68" w14:textId="6E34F163" w:rsidR="0056433F" w:rsidRDefault="00CA0360" w:rsidP="004B1059">
      <w:pPr>
        <w:jc w:val="both"/>
        <w:rPr>
          <w:rFonts w:ascii="Arial" w:hAnsi="Arial" w:cs="Arial"/>
        </w:rPr>
      </w:pPr>
      <w:r>
        <w:rPr>
          <w:rFonts w:ascii="Arial" w:hAnsi="Arial" w:cs="Arial"/>
          <w:b/>
        </w:rPr>
        <w:t xml:space="preserve">Proyecto </w:t>
      </w:r>
      <w:r w:rsidR="0056433F" w:rsidRPr="00780601">
        <w:rPr>
          <w:rFonts w:ascii="Arial" w:hAnsi="Arial" w:cs="Arial"/>
          <w:b/>
        </w:rPr>
        <w:t>SIGMA</w:t>
      </w:r>
      <w:r w:rsidR="00F9044D" w:rsidRPr="00F9044D">
        <w:rPr>
          <w:rFonts w:ascii="Arial" w:hAnsi="Arial" w:cs="Arial"/>
        </w:rPr>
        <w:t xml:space="preserve">: es el Sistema de Información Geográfico Misional y de Apoyo de la Entidad, el cual se constituye como una solución tecnológica para hacer el diagnóstico de las vías locales a partir del levantamiento de información en terreno, lo cual les permitirá a </w:t>
      </w:r>
      <w:r w:rsidR="00F9044D" w:rsidRPr="00F9044D">
        <w:rPr>
          <w:rFonts w:ascii="Arial" w:hAnsi="Arial" w:cs="Arial"/>
        </w:rPr>
        <w:lastRenderedPageBreak/>
        <w:t>todos los actores que intervienen estas vías, contar con la información en tiempo real y así hacer una gestión coordinada y articulada entre la UAERMV, el IDU, las alcaldías locales, la Secretaría de Movilidad y la Secretaría de Gobiern</w:t>
      </w:r>
      <w:r w:rsidR="00767BB4">
        <w:rPr>
          <w:rFonts w:ascii="Arial" w:hAnsi="Arial" w:cs="Arial"/>
        </w:rPr>
        <w:t>o.</w:t>
      </w:r>
    </w:p>
    <w:p w14:paraId="40237AEA" w14:textId="2C2F465D" w:rsidR="00E729FC" w:rsidRDefault="00E729FC" w:rsidP="004B1059">
      <w:pPr>
        <w:ind w:left="360"/>
        <w:jc w:val="both"/>
        <w:rPr>
          <w:rFonts w:ascii="Arial" w:hAnsi="Arial" w:cs="Arial"/>
        </w:rPr>
      </w:pPr>
    </w:p>
    <w:tbl>
      <w:tblPr>
        <w:tblStyle w:val="Tablanormal4"/>
        <w:tblW w:w="8906" w:type="dxa"/>
        <w:tblLayout w:type="fixed"/>
        <w:tblLook w:val="06A0" w:firstRow="1" w:lastRow="0" w:firstColumn="1" w:lastColumn="0" w:noHBand="1" w:noVBand="1"/>
      </w:tblPr>
      <w:tblGrid>
        <w:gridCol w:w="555"/>
        <w:gridCol w:w="3765"/>
        <w:gridCol w:w="4350"/>
        <w:gridCol w:w="236"/>
      </w:tblGrid>
      <w:tr w:rsidR="001641F4" w:rsidRPr="00F11844" w14:paraId="7B0D7005" w14:textId="77777777" w:rsidTr="00A00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7E846874" w14:textId="77777777" w:rsidR="001641F4" w:rsidRPr="00F11844" w:rsidRDefault="001641F4" w:rsidP="004B1059">
            <w:pPr>
              <w:rPr>
                <w:rFonts w:ascii="Arial" w:hAnsi="Arial" w:cs="Arial"/>
              </w:rPr>
            </w:pPr>
          </w:p>
        </w:tc>
        <w:tc>
          <w:tcPr>
            <w:tcW w:w="3765" w:type="dxa"/>
          </w:tcPr>
          <w:p w14:paraId="38A81D62" w14:textId="77777777" w:rsidR="001641F4" w:rsidRPr="00112F72" w:rsidRDefault="001641F4"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b w:val="0"/>
                <w:bCs w:val="0"/>
              </w:rPr>
              <w:t>Porcentaje de implementación:</w:t>
            </w:r>
          </w:p>
        </w:tc>
        <w:tc>
          <w:tcPr>
            <w:tcW w:w="4350" w:type="dxa"/>
          </w:tcPr>
          <w:p w14:paraId="247BFA2A" w14:textId="77777777" w:rsidR="001641F4" w:rsidRPr="00112F72" w:rsidRDefault="001641F4"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b w:val="0"/>
                <w:bCs w:val="0"/>
              </w:rPr>
              <w:t xml:space="preserve">91% </w:t>
            </w:r>
            <w:r w:rsidRPr="00112F72">
              <w:rPr>
                <w:rFonts w:ascii="Arial" w:hAnsi="Arial" w:cs="Arial"/>
                <w:b w:val="0"/>
                <w:bCs w:val="0"/>
                <w:sz w:val="12"/>
                <w:szCs w:val="12"/>
              </w:rPr>
              <w:t>(Avance cronograma)</w:t>
            </w:r>
          </w:p>
        </w:tc>
        <w:tc>
          <w:tcPr>
            <w:tcW w:w="236" w:type="dxa"/>
          </w:tcPr>
          <w:p w14:paraId="4338F4A0" w14:textId="77777777" w:rsidR="001641F4" w:rsidRPr="00F11844" w:rsidRDefault="001641F4"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41F4" w:rsidRPr="00F11844" w14:paraId="7377B496"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4D8F5E1C" w14:textId="77777777" w:rsidR="001641F4" w:rsidRPr="00F11844" w:rsidRDefault="001641F4" w:rsidP="004B1059">
            <w:pPr>
              <w:rPr>
                <w:rFonts w:ascii="Arial" w:hAnsi="Arial" w:cs="Arial"/>
              </w:rPr>
            </w:pPr>
          </w:p>
        </w:tc>
        <w:tc>
          <w:tcPr>
            <w:tcW w:w="3765" w:type="dxa"/>
          </w:tcPr>
          <w:p w14:paraId="101A4066" w14:textId="77777777" w:rsidR="001641F4" w:rsidRPr="00112F72"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Posible fecha de finalización:</w:t>
            </w:r>
          </w:p>
        </w:tc>
        <w:tc>
          <w:tcPr>
            <w:tcW w:w="4350" w:type="dxa"/>
          </w:tcPr>
          <w:p w14:paraId="5A2555EE" w14:textId="77777777" w:rsidR="001641F4" w:rsidRPr="00112F72"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Marzo de 2020</w:t>
            </w:r>
          </w:p>
        </w:tc>
        <w:tc>
          <w:tcPr>
            <w:tcW w:w="236" w:type="dxa"/>
          </w:tcPr>
          <w:p w14:paraId="655E733C" w14:textId="77777777" w:rsidR="001641F4" w:rsidRPr="00F11844"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641F4" w:rsidRPr="00F11844" w14:paraId="5775BACA"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5257DEFE" w14:textId="77777777" w:rsidR="001641F4" w:rsidRPr="00F11844" w:rsidRDefault="001641F4" w:rsidP="004B1059">
            <w:pPr>
              <w:rPr>
                <w:rFonts w:ascii="Arial" w:hAnsi="Arial" w:cs="Arial"/>
              </w:rPr>
            </w:pPr>
          </w:p>
        </w:tc>
        <w:tc>
          <w:tcPr>
            <w:tcW w:w="3765" w:type="dxa"/>
          </w:tcPr>
          <w:p w14:paraId="1012A3E6" w14:textId="77777777" w:rsidR="001641F4" w:rsidRPr="00112F72"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Acciones por adelantar a 31/12/2019</w:t>
            </w:r>
          </w:p>
        </w:tc>
        <w:tc>
          <w:tcPr>
            <w:tcW w:w="4350" w:type="dxa"/>
          </w:tcPr>
          <w:p w14:paraId="36265811" w14:textId="77777777" w:rsidR="001641F4" w:rsidRPr="00112F72" w:rsidRDefault="001641F4" w:rsidP="004B1059">
            <w:pPr>
              <w:pStyle w:val="Prrafodelista"/>
              <w:widowControl/>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Implementar desarrollos de fábrica</w:t>
            </w:r>
          </w:p>
          <w:p w14:paraId="780D4FC6" w14:textId="77777777" w:rsidR="001641F4" w:rsidRPr="00112F72" w:rsidRDefault="001641F4" w:rsidP="004B1059">
            <w:pPr>
              <w:pStyle w:val="Prrafodelista"/>
              <w:widowControl/>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Diseñar elementos críticos faltantes para la operación</w:t>
            </w:r>
          </w:p>
        </w:tc>
        <w:tc>
          <w:tcPr>
            <w:tcW w:w="236" w:type="dxa"/>
          </w:tcPr>
          <w:p w14:paraId="31BA69B3" w14:textId="77777777" w:rsidR="001641F4" w:rsidRPr="00F11844"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641F4" w:rsidRPr="00F11844" w14:paraId="123C8663"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5A8BAB27" w14:textId="77777777" w:rsidR="001641F4" w:rsidRPr="00F11844" w:rsidRDefault="001641F4" w:rsidP="004B1059">
            <w:pPr>
              <w:rPr>
                <w:rFonts w:ascii="Arial" w:hAnsi="Arial" w:cs="Arial"/>
              </w:rPr>
            </w:pPr>
          </w:p>
        </w:tc>
        <w:tc>
          <w:tcPr>
            <w:tcW w:w="3765" w:type="dxa"/>
          </w:tcPr>
          <w:p w14:paraId="3B31D3DB" w14:textId="77777777" w:rsidR="001641F4" w:rsidRPr="00112F72"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Escenarios futuros:</w:t>
            </w:r>
          </w:p>
        </w:tc>
        <w:tc>
          <w:tcPr>
            <w:tcW w:w="4350" w:type="dxa"/>
          </w:tcPr>
          <w:p w14:paraId="0199467D" w14:textId="77777777" w:rsidR="001641F4" w:rsidRPr="00112F72" w:rsidRDefault="001641F4"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Implementar reportes</w:t>
            </w:r>
          </w:p>
          <w:p w14:paraId="7031D949" w14:textId="77777777" w:rsidR="001641F4" w:rsidRPr="00112F72" w:rsidRDefault="001641F4"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 xml:space="preserve">Implementar otros flujos misionales Optimizar procesos </w:t>
            </w:r>
          </w:p>
          <w:p w14:paraId="4369C858" w14:textId="77777777" w:rsidR="001641F4" w:rsidRPr="00112F72" w:rsidRDefault="001641F4"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12F72">
              <w:rPr>
                <w:rFonts w:ascii="Arial" w:hAnsi="Arial" w:cs="Arial"/>
              </w:rPr>
              <w:t>Integrar otros entes distritales</w:t>
            </w:r>
          </w:p>
        </w:tc>
        <w:tc>
          <w:tcPr>
            <w:tcW w:w="236" w:type="dxa"/>
          </w:tcPr>
          <w:p w14:paraId="4C37C2E4" w14:textId="77777777" w:rsidR="001641F4" w:rsidRPr="00F11844" w:rsidRDefault="001641F4"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CAB3215" w14:textId="77777777" w:rsidR="00E729FC" w:rsidRDefault="00E729FC" w:rsidP="004B1059">
      <w:pPr>
        <w:ind w:left="360"/>
        <w:jc w:val="both"/>
        <w:rPr>
          <w:rFonts w:ascii="Arial" w:hAnsi="Arial" w:cs="Arial"/>
        </w:rPr>
      </w:pPr>
    </w:p>
    <w:p w14:paraId="5849C381" w14:textId="24C717A4" w:rsidR="001F6EE0" w:rsidRDefault="00CA0360" w:rsidP="004B1059">
      <w:pPr>
        <w:jc w:val="both"/>
        <w:rPr>
          <w:rFonts w:ascii="Arial" w:hAnsi="Arial" w:cs="Arial"/>
        </w:rPr>
      </w:pPr>
      <w:r>
        <w:rPr>
          <w:rFonts w:ascii="Arial" w:hAnsi="Arial" w:cs="Arial"/>
          <w:b/>
          <w:bCs/>
        </w:rPr>
        <w:t xml:space="preserve">Proyecto </w:t>
      </w:r>
      <w:r w:rsidR="009731B4" w:rsidRPr="009731B4">
        <w:rPr>
          <w:rFonts w:ascii="Arial" w:hAnsi="Arial" w:cs="Arial"/>
          <w:b/>
          <w:bCs/>
        </w:rPr>
        <w:t xml:space="preserve">ORFEO: </w:t>
      </w:r>
      <w:r w:rsidR="001F6EE0" w:rsidRPr="001F6EE0">
        <w:rPr>
          <w:rFonts w:ascii="Arial" w:hAnsi="Arial" w:cs="Arial"/>
        </w:rPr>
        <w:t>E</w:t>
      </w:r>
      <w:r w:rsidR="001F6EE0" w:rsidRPr="00F11844">
        <w:rPr>
          <w:rFonts w:ascii="Arial" w:hAnsi="Arial" w:cs="Arial"/>
        </w:rPr>
        <w:t xml:space="preserve">s el sistema de gestión documental de la Entidad. El proyecto actual pretende soportar el proceso documental y proyectar la gestión electrónica de documentos, apoyados con el sistema Orfeo. En una segunda fase fue evolucionado para la creación de terceros, flujos de trabajo, expedientes, Tablas de Retención Documental (TRD), </w:t>
      </w:r>
      <w:proofErr w:type="gramStart"/>
      <w:r w:rsidR="001F6EE0" w:rsidRPr="00F11844">
        <w:rPr>
          <w:rFonts w:ascii="Arial" w:hAnsi="Arial" w:cs="Arial"/>
        </w:rPr>
        <w:t>interface</w:t>
      </w:r>
      <w:proofErr w:type="gramEnd"/>
      <w:r w:rsidR="001F6EE0" w:rsidRPr="00F11844">
        <w:rPr>
          <w:rFonts w:ascii="Arial" w:hAnsi="Arial" w:cs="Arial"/>
        </w:rPr>
        <w:t xml:space="preserve"> con otras plataformas, digitalización de documentos y seguridad, entre otros.</w:t>
      </w:r>
    </w:p>
    <w:p w14:paraId="5B40E66B" w14:textId="77777777" w:rsidR="001F6EE0" w:rsidRPr="00F11844" w:rsidRDefault="001F6EE0" w:rsidP="004B1059">
      <w:pPr>
        <w:jc w:val="both"/>
        <w:rPr>
          <w:rFonts w:ascii="Arial" w:hAnsi="Arial" w:cs="Arial"/>
          <w:b/>
          <w:bCs/>
        </w:rPr>
      </w:pPr>
    </w:p>
    <w:tbl>
      <w:tblPr>
        <w:tblStyle w:val="Tablanormal4"/>
        <w:tblW w:w="8906" w:type="dxa"/>
        <w:tblLayout w:type="fixed"/>
        <w:tblLook w:val="06A0" w:firstRow="1" w:lastRow="0" w:firstColumn="1" w:lastColumn="0" w:noHBand="1" w:noVBand="1"/>
      </w:tblPr>
      <w:tblGrid>
        <w:gridCol w:w="555"/>
        <w:gridCol w:w="3765"/>
        <w:gridCol w:w="4350"/>
        <w:gridCol w:w="236"/>
      </w:tblGrid>
      <w:tr w:rsidR="001F6EE0" w:rsidRPr="00F11844" w14:paraId="6D59253A" w14:textId="77777777" w:rsidTr="00A00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20DE07BA" w14:textId="77777777" w:rsidR="001F6EE0" w:rsidRPr="00F11844" w:rsidRDefault="001F6EE0" w:rsidP="004B1059">
            <w:pPr>
              <w:rPr>
                <w:rFonts w:ascii="Arial" w:hAnsi="Arial" w:cs="Arial"/>
              </w:rPr>
            </w:pPr>
          </w:p>
        </w:tc>
        <w:tc>
          <w:tcPr>
            <w:tcW w:w="3765" w:type="dxa"/>
          </w:tcPr>
          <w:p w14:paraId="00DB3893" w14:textId="77777777" w:rsidR="001F6EE0" w:rsidRPr="000C0341" w:rsidRDefault="001F6EE0"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0341">
              <w:rPr>
                <w:rFonts w:ascii="Arial" w:hAnsi="Arial" w:cs="Arial"/>
                <w:b w:val="0"/>
                <w:bCs w:val="0"/>
              </w:rPr>
              <w:t>Porcentaje de implementación:</w:t>
            </w:r>
          </w:p>
        </w:tc>
        <w:tc>
          <w:tcPr>
            <w:tcW w:w="4350" w:type="dxa"/>
          </w:tcPr>
          <w:p w14:paraId="7516163F" w14:textId="77777777" w:rsidR="001F6EE0" w:rsidRPr="000C0341" w:rsidRDefault="001F6EE0"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0341">
              <w:rPr>
                <w:rFonts w:ascii="Arial" w:hAnsi="Arial" w:cs="Arial"/>
                <w:b w:val="0"/>
                <w:bCs w:val="0"/>
              </w:rPr>
              <w:t>100%</w:t>
            </w:r>
          </w:p>
        </w:tc>
        <w:tc>
          <w:tcPr>
            <w:tcW w:w="236" w:type="dxa"/>
          </w:tcPr>
          <w:p w14:paraId="6B606D97" w14:textId="77777777" w:rsidR="001F6EE0" w:rsidRPr="00F11844" w:rsidRDefault="001F6EE0"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EE0" w:rsidRPr="00F11844" w14:paraId="4FAC3879"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0FF60727" w14:textId="77777777" w:rsidR="001F6EE0" w:rsidRPr="00F11844" w:rsidRDefault="001F6EE0" w:rsidP="004B1059">
            <w:pPr>
              <w:rPr>
                <w:rFonts w:ascii="Arial" w:hAnsi="Arial" w:cs="Arial"/>
              </w:rPr>
            </w:pPr>
          </w:p>
        </w:tc>
        <w:tc>
          <w:tcPr>
            <w:tcW w:w="3765" w:type="dxa"/>
          </w:tcPr>
          <w:p w14:paraId="6C7D17FD" w14:textId="462DC1DD" w:rsidR="001F6EE0" w:rsidRPr="000C0341"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350" w:type="dxa"/>
          </w:tcPr>
          <w:p w14:paraId="160E474A" w14:textId="59B9C0FE" w:rsidR="001F6EE0" w:rsidRPr="000C0341"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3CD19775" w14:textId="77777777" w:rsidR="001F6EE0" w:rsidRPr="00F11844"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6EE0" w:rsidRPr="00F11844" w14:paraId="23EFBBCD"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1CFF530D" w14:textId="77777777" w:rsidR="001F6EE0" w:rsidRPr="00F11844" w:rsidRDefault="001F6EE0" w:rsidP="004B1059">
            <w:pPr>
              <w:rPr>
                <w:rFonts w:ascii="Arial" w:hAnsi="Arial" w:cs="Arial"/>
              </w:rPr>
            </w:pPr>
          </w:p>
        </w:tc>
        <w:tc>
          <w:tcPr>
            <w:tcW w:w="3765" w:type="dxa"/>
          </w:tcPr>
          <w:p w14:paraId="0A21CC14" w14:textId="1C6752EA" w:rsidR="001F6EE0" w:rsidRPr="000C0341"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350" w:type="dxa"/>
          </w:tcPr>
          <w:p w14:paraId="60CA1C8E" w14:textId="62A9852F" w:rsidR="001F6EE0" w:rsidRPr="00213C8D" w:rsidRDefault="001F6EE0" w:rsidP="004B1059">
            <w:pPr>
              <w:widowControl/>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44B6628E" w14:textId="77777777" w:rsidR="001F6EE0" w:rsidRPr="00F11844"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6EE0" w:rsidRPr="00F11844" w14:paraId="6A3F90F6"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3F0475A0" w14:textId="77777777" w:rsidR="001F6EE0" w:rsidRPr="00F11844" w:rsidRDefault="001F6EE0" w:rsidP="004B1059">
            <w:pPr>
              <w:rPr>
                <w:rFonts w:ascii="Arial" w:hAnsi="Arial" w:cs="Arial"/>
              </w:rPr>
            </w:pPr>
          </w:p>
        </w:tc>
        <w:tc>
          <w:tcPr>
            <w:tcW w:w="3765" w:type="dxa"/>
          </w:tcPr>
          <w:p w14:paraId="29213FE9" w14:textId="77777777" w:rsidR="001F6EE0" w:rsidRPr="000C0341"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C0341">
              <w:rPr>
                <w:rFonts w:ascii="Arial" w:hAnsi="Arial" w:cs="Arial"/>
              </w:rPr>
              <w:t>Escenarios futuros:</w:t>
            </w:r>
          </w:p>
        </w:tc>
        <w:tc>
          <w:tcPr>
            <w:tcW w:w="4350" w:type="dxa"/>
          </w:tcPr>
          <w:p w14:paraId="7B9D9DBD" w14:textId="77777777" w:rsidR="001F6EE0" w:rsidRPr="000C0341" w:rsidRDefault="001F6EE0"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C0341">
              <w:rPr>
                <w:rFonts w:ascii="Arial" w:hAnsi="Arial" w:cs="Arial"/>
              </w:rPr>
              <w:t>Implementar modelo de requisitos de software del Archivo Distrital.</w:t>
            </w:r>
          </w:p>
          <w:p w14:paraId="68B96287" w14:textId="77777777" w:rsidR="001F6EE0" w:rsidRPr="000C0341" w:rsidRDefault="001F6EE0"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C0341">
              <w:rPr>
                <w:rFonts w:ascii="Arial" w:hAnsi="Arial" w:cs="Arial"/>
              </w:rPr>
              <w:t>Firma electrónica</w:t>
            </w:r>
          </w:p>
          <w:p w14:paraId="2B05D373" w14:textId="77777777" w:rsidR="001F6EE0" w:rsidRPr="000C0341" w:rsidRDefault="001F6EE0"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0C0341">
              <w:rPr>
                <w:rFonts w:ascii="Arial" w:hAnsi="Arial" w:cs="Arial"/>
              </w:rPr>
              <w:t>Integración con correo electrónico</w:t>
            </w:r>
          </w:p>
        </w:tc>
        <w:tc>
          <w:tcPr>
            <w:tcW w:w="236" w:type="dxa"/>
          </w:tcPr>
          <w:p w14:paraId="198DA6AA" w14:textId="77777777" w:rsidR="001F6EE0" w:rsidRPr="00F11844" w:rsidRDefault="001F6EE0"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8C028BE" w14:textId="23A918F7" w:rsidR="0054668B" w:rsidRPr="009731B4" w:rsidRDefault="0054668B" w:rsidP="004B1059">
      <w:pPr>
        <w:jc w:val="both"/>
        <w:rPr>
          <w:rFonts w:ascii="Arial" w:hAnsi="Arial" w:cs="Arial"/>
          <w:b/>
          <w:bCs/>
        </w:rPr>
      </w:pPr>
    </w:p>
    <w:p w14:paraId="64FB2AEE" w14:textId="02CBDB00" w:rsidR="00E9301E" w:rsidRDefault="00E9301E" w:rsidP="004B1059">
      <w:pPr>
        <w:jc w:val="both"/>
        <w:rPr>
          <w:rFonts w:ascii="Arial" w:hAnsi="Arial" w:cs="Arial"/>
        </w:rPr>
      </w:pPr>
      <w:r w:rsidRPr="00F11844">
        <w:rPr>
          <w:rFonts w:ascii="Arial" w:hAnsi="Arial" w:cs="Arial"/>
          <w:b/>
          <w:bCs/>
        </w:rPr>
        <w:t xml:space="preserve">Proyecto Normalización: </w:t>
      </w:r>
      <w:r w:rsidRPr="00F11844">
        <w:rPr>
          <w:rFonts w:ascii="Arial" w:hAnsi="Arial" w:cs="Arial"/>
        </w:rPr>
        <w:t>debido a que la calidad de los datos es el factor más importante para cualquier Entidad, la UAERMV comenzó en el 2018 con el proceso de revisión de sus fuentes de datos. En algunos casos se identificó la necesidad de estructurar la información, los cuales se encontraban en hojas de cálculo dispersas o incluso de forma manual. Por tal motivo, se desarrolló un proyecto para realizar el levantamiento de información, unificación, estandarización y centralización de la información en un único repositorio para los procesos de Producción e Intervención.</w:t>
      </w:r>
    </w:p>
    <w:p w14:paraId="619D538F" w14:textId="77777777" w:rsidR="00E9301E" w:rsidRPr="00F11844" w:rsidRDefault="00E9301E" w:rsidP="004B1059">
      <w:pPr>
        <w:jc w:val="both"/>
        <w:rPr>
          <w:rFonts w:ascii="Arial" w:hAnsi="Arial" w:cs="Arial"/>
        </w:rPr>
      </w:pPr>
    </w:p>
    <w:tbl>
      <w:tblPr>
        <w:tblStyle w:val="Tablanormal4"/>
        <w:tblW w:w="8906" w:type="dxa"/>
        <w:tblLayout w:type="fixed"/>
        <w:tblLook w:val="06A0" w:firstRow="1" w:lastRow="0" w:firstColumn="1" w:lastColumn="0" w:noHBand="1" w:noVBand="1"/>
      </w:tblPr>
      <w:tblGrid>
        <w:gridCol w:w="555"/>
        <w:gridCol w:w="3765"/>
        <w:gridCol w:w="4350"/>
        <w:gridCol w:w="236"/>
      </w:tblGrid>
      <w:tr w:rsidR="00E9301E" w:rsidRPr="00F11844" w14:paraId="18E5C122" w14:textId="77777777" w:rsidTr="00A00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12AACBB3" w14:textId="77777777" w:rsidR="00E9301E" w:rsidRPr="00F11844" w:rsidRDefault="00E9301E" w:rsidP="004B1059">
            <w:pPr>
              <w:rPr>
                <w:rFonts w:ascii="Arial" w:hAnsi="Arial" w:cs="Arial"/>
              </w:rPr>
            </w:pPr>
          </w:p>
        </w:tc>
        <w:tc>
          <w:tcPr>
            <w:tcW w:w="3765" w:type="dxa"/>
          </w:tcPr>
          <w:p w14:paraId="3D554055" w14:textId="77777777" w:rsidR="00E9301E" w:rsidRPr="00FB79CE"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B79CE">
              <w:rPr>
                <w:rFonts w:ascii="Arial" w:hAnsi="Arial" w:cs="Arial"/>
                <w:b w:val="0"/>
                <w:bCs w:val="0"/>
              </w:rPr>
              <w:t>Porcentaje de implementación:</w:t>
            </w:r>
          </w:p>
        </w:tc>
        <w:tc>
          <w:tcPr>
            <w:tcW w:w="4350" w:type="dxa"/>
          </w:tcPr>
          <w:p w14:paraId="0A91E076" w14:textId="77777777" w:rsidR="00E9301E" w:rsidRPr="00FB79CE"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B79CE">
              <w:rPr>
                <w:rFonts w:ascii="Arial" w:hAnsi="Arial" w:cs="Arial"/>
                <w:b w:val="0"/>
                <w:bCs w:val="0"/>
              </w:rPr>
              <w:t>100%</w:t>
            </w:r>
          </w:p>
        </w:tc>
        <w:tc>
          <w:tcPr>
            <w:tcW w:w="236" w:type="dxa"/>
          </w:tcPr>
          <w:p w14:paraId="195CD1B5"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2B1F6281"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412EE78E" w14:textId="77777777" w:rsidR="00E9301E" w:rsidRPr="00F11844" w:rsidRDefault="00E9301E" w:rsidP="004B1059">
            <w:pPr>
              <w:rPr>
                <w:rFonts w:ascii="Arial" w:hAnsi="Arial" w:cs="Arial"/>
              </w:rPr>
            </w:pPr>
          </w:p>
        </w:tc>
        <w:tc>
          <w:tcPr>
            <w:tcW w:w="3765" w:type="dxa"/>
          </w:tcPr>
          <w:p w14:paraId="3F7600E3" w14:textId="301AA5FC" w:rsidR="00E9301E" w:rsidRPr="00FB79CE"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350" w:type="dxa"/>
          </w:tcPr>
          <w:p w14:paraId="2D0CD730" w14:textId="64732335" w:rsidR="00E9301E" w:rsidRPr="00FB79CE"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60A8144B"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4EC7501C"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6E12BFDC" w14:textId="77777777" w:rsidR="00E9301E" w:rsidRPr="00F11844" w:rsidRDefault="00E9301E" w:rsidP="004B1059">
            <w:pPr>
              <w:rPr>
                <w:rFonts w:ascii="Arial" w:hAnsi="Arial" w:cs="Arial"/>
              </w:rPr>
            </w:pPr>
          </w:p>
        </w:tc>
        <w:tc>
          <w:tcPr>
            <w:tcW w:w="3765" w:type="dxa"/>
          </w:tcPr>
          <w:p w14:paraId="60574252" w14:textId="77777777" w:rsidR="00E9301E" w:rsidRPr="00FB79CE"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B79CE">
              <w:rPr>
                <w:rFonts w:ascii="Arial" w:hAnsi="Arial" w:cs="Arial"/>
              </w:rPr>
              <w:t>Acciones por adelantar a 31/12/2019</w:t>
            </w:r>
          </w:p>
        </w:tc>
        <w:tc>
          <w:tcPr>
            <w:tcW w:w="4350" w:type="dxa"/>
          </w:tcPr>
          <w:p w14:paraId="0E98371B" w14:textId="77777777" w:rsidR="00E9301E" w:rsidRPr="00FB79CE"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B79CE">
              <w:rPr>
                <w:rFonts w:ascii="Arial" w:hAnsi="Arial" w:cs="Arial"/>
              </w:rPr>
              <w:t>No Aplica (actualmente en fase de soporte)</w:t>
            </w:r>
          </w:p>
        </w:tc>
        <w:tc>
          <w:tcPr>
            <w:tcW w:w="236" w:type="dxa"/>
          </w:tcPr>
          <w:p w14:paraId="0086CF32"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407CE37E"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4F591CB0" w14:textId="77777777" w:rsidR="00E9301E" w:rsidRPr="00F11844" w:rsidRDefault="00E9301E" w:rsidP="004B1059">
            <w:pPr>
              <w:rPr>
                <w:rFonts w:ascii="Arial" w:hAnsi="Arial" w:cs="Arial"/>
              </w:rPr>
            </w:pPr>
          </w:p>
        </w:tc>
        <w:tc>
          <w:tcPr>
            <w:tcW w:w="3765" w:type="dxa"/>
          </w:tcPr>
          <w:p w14:paraId="28AE5B10" w14:textId="77777777" w:rsidR="00E9301E" w:rsidRPr="00FB79CE"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B79CE">
              <w:rPr>
                <w:rFonts w:ascii="Arial" w:hAnsi="Arial" w:cs="Arial"/>
              </w:rPr>
              <w:t>Escenarios futuros:</w:t>
            </w:r>
          </w:p>
        </w:tc>
        <w:tc>
          <w:tcPr>
            <w:tcW w:w="4350" w:type="dxa"/>
          </w:tcPr>
          <w:p w14:paraId="43E84775" w14:textId="77777777" w:rsidR="00E9301E" w:rsidRPr="00FB79CE" w:rsidRDefault="00E9301E"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B79CE">
              <w:rPr>
                <w:rFonts w:ascii="Arial" w:hAnsi="Arial" w:cs="Arial"/>
              </w:rPr>
              <w:t>Interfaz entre sistema implementado y SIGMA</w:t>
            </w:r>
          </w:p>
        </w:tc>
        <w:tc>
          <w:tcPr>
            <w:tcW w:w="236" w:type="dxa"/>
          </w:tcPr>
          <w:p w14:paraId="410A3AC1"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2302966" w14:textId="77777777" w:rsidR="00E9301E" w:rsidRPr="00F11844" w:rsidRDefault="00E9301E" w:rsidP="004B1059">
      <w:pPr>
        <w:jc w:val="both"/>
        <w:rPr>
          <w:rFonts w:ascii="Arial" w:hAnsi="Arial" w:cs="Arial"/>
          <w:b/>
          <w:bCs/>
        </w:rPr>
      </w:pPr>
      <w:bookmarkStart w:id="13" w:name="_Toc533680715"/>
    </w:p>
    <w:p w14:paraId="5CB0F29D" w14:textId="400E4F06" w:rsidR="00E9301E" w:rsidRDefault="00E9301E" w:rsidP="004B1059">
      <w:pPr>
        <w:jc w:val="both"/>
        <w:rPr>
          <w:rFonts w:ascii="Arial" w:hAnsi="Arial" w:cs="Arial"/>
        </w:rPr>
      </w:pPr>
      <w:r w:rsidRPr="00F11844">
        <w:rPr>
          <w:rFonts w:ascii="Arial" w:hAnsi="Arial" w:cs="Arial"/>
          <w:b/>
          <w:bCs/>
        </w:rPr>
        <w:t>Proyecto Si Capital</w:t>
      </w:r>
      <w:bookmarkEnd w:id="13"/>
      <w:r w:rsidRPr="00F11844">
        <w:rPr>
          <w:rFonts w:ascii="Arial" w:hAnsi="Arial" w:cs="Arial"/>
          <w:b/>
          <w:bCs/>
        </w:rPr>
        <w:t xml:space="preserve">: </w:t>
      </w:r>
      <w:r w:rsidRPr="00F11844">
        <w:rPr>
          <w:rFonts w:ascii="Arial" w:hAnsi="Arial" w:cs="Arial"/>
          <w:lang w:eastAsia="x-none"/>
        </w:rPr>
        <w:t xml:space="preserve">es el sistema ERP (Enterprise </w:t>
      </w:r>
      <w:proofErr w:type="spellStart"/>
      <w:r w:rsidRPr="00F11844">
        <w:rPr>
          <w:rFonts w:ascii="Arial" w:hAnsi="Arial" w:cs="Arial"/>
          <w:lang w:eastAsia="x-none"/>
        </w:rPr>
        <w:t>Resource</w:t>
      </w:r>
      <w:proofErr w:type="spellEnd"/>
      <w:r w:rsidRPr="00F11844">
        <w:rPr>
          <w:rFonts w:ascii="Arial" w:hAnsi="Arial" w:cs="Arial"/>
          <w:lang w:eastAsia="x-none"/>
        </w:rPr>
        <w:t xml:space="preserve"> </w:t>
      </w:r>
      <w:proofErr w:type="spellStart"/>
      <w:r w:rsidRPr="00F11844">
        <w:rPr>
          <w:rFonts w:ascii="Arial" w:hAnsi="Arial" w:cs="Arial"/>
          <w:lang w:eastAsia="x-none"/>
        </w:rPr>
        <w:t>Planning</w:t>
      </w:r>
      <w:proofErr w:type="spellEnd"/>
      <w:r w:rsidRPr="00F11844">
        <w:rPr>
          <w:rStyle w:val="Refdenotaalpie"/>
          <w:rFonts w:ascii="Arial" w:hAnsi="Arial" w:cs="Arial"/>
          <w:lang w:eastAsia="x-none"/>
        </w:rPr>
        <w:footnoteReference w:id="2"/>
      </w:r>
      <w:r w:rsidRPr="00F11844">
        <w:rPr>
          <w:rFonts w:ascii="Arial" w:hAnsi="Arial" w:cs="Arial"/>
          <w:lang w:eastAsia="x-none"/>
        </w:rPr>
        <w:t xml:space="preserve">) de la Entidad. Soporta los procesos de contabilidad, presupuesto, tesorería y almacén. Este sistema ha </w:t>
      </w:r>
      <w:r w:rsidRPr="00F11844">
        <w:rPr>
          <w:rFonts w:ascii="Arial" w:hAnsi="Arial" w:cs="Arial"/>
          <w:lang w:eastAsia="x-none"/>
        </w:rPr>
        <w:lastRenderedPageBreak/>
        <w:t>venido estabilizando sus operaciones desde su implementación, y el equipo de desarrollo y mantenimiento de aplicaciones informáticas ha trabajado en la actualización de este y en el soporte que requieren los usuarios internos. Igualmente, se está trabajando en la interfaz con el sistema distrital BOGDATA</w:t>
      </w:r>
      <w:r>
        <w:rPr>
          <w:rFonts w:ascii="Arial" w:hAnsi="Arial" w:cs="Arial"/>
          <w:lang w:eastAsia="x-none"/>
        </w:rPr>
        <w:t>.</w:t>
      </w:r>
    </w:p>
    <w:p w14:paraId="1026BE84" w14:textId="77777777" w:rsidR="00E9301E" w:rsidRPr="00F11844" w:rsidRDefault="00E9301E" w:rsidP="004B1059">
      <w:pPr>
        <w:ind w:left="284"/>
        <w:jc w:val="both"/>
        <w:rPr>
          <w:rFonts w:ascii="Arial" w:hAnsi="Arial" w:cs="Arial"/>
        </w:rPr>
      </w:pPr>
    </w:p>
    <w:tbl>
      <w:tblPr>
        <w:tblStyle w:val="Tablanormal4"/>
        <w:tblW w:w="8906" w:type="dxa"/>
        <w:tblLayout w:type="fixed"/>
        <w:tblLook w:val="06A0" w:firstRow="1" w:lastRow="0" w:firstColumn="1" w:lastColumn="0" w:noHBand="1" w:noVBand="1"/>
      </w:tblPr>
      <w:tblGrid>
        <w:gridCol w:w="555"/>
        <w:gridCol w:w="3765"/>
        <w:gridCol w:w="4350"/>
        <w:gridCol w:w="236"/>
      </w:tblGrid>
      <w:tr w:rsidR="00E9301E" w:rsidRPr="00F11844" w14:paraId="60403694" w14:textId="77777777" w:rsidTr="00A00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0B585298" w14:textId="77777777" w:rsidR="00E9301E" w:rsidRPr="00F11844" w:rsidRDefault="00E9301E" w:rsidP="004B1059">
            <w:pPr>
              <w:rPr>
                <w:rFonts w:ascii="Arial" w:hAnsi="Arial" w:cs="Arial"/>
              </w:rPr>
            </w:pPr>
          </w:p>
        </w:tc>
        <w:tc>
          <w:tcPr>
            <w:tcW w:w="3765" w:type="dxa"/>
          </w:tcPr>
          <w:p w14:paraId="566557BA"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b w:val="0"/>
                <w:bCs w:val="0"/>
              </w:rPr>
              <w:t>Porcentaje de implementación:</w:t>
            </w:r>
          </w:p>
        </w:tc>
        <w:tc>
          <w:tcPr>
            <w:tcW w:w="4350" w:type="dxa"/>
          </w:tcPr>
          <w:p w14:paraId="08E3517E"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b w:val="0"/>
                <w:bCs w:val="0"/>
              </w:rPr>
              <w:t>100%</w:t>
            </w:r>
          </w:p>
        </w:tc>
        <w:tc>
          <w:tcPr>
            <w:tcW w:w="236" w:type="dxa"/>
          </w:tcPr>
          <w:p w14:paraId="13B9F6DD"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51C208E3"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1A7AB1BF" w14:textId="77777777" w:rsidR="00E9301E" w:rsidRPr="00F11844" w:rsidRDefault="00E9301E" w:rsidP="004B1059">
            <w:pPr>
              <w:rPr>
                <w:rFonts w:ascii="Arial" w:hAnsi="Arial" w:cs="Arial"/>
              </w:rPr>
            </w:pPr>
          </w:p>
        </w:tc>
        <w:tc>
          <w:tcPr>
            <w:tcW w:w="3765" w:type="dxa"/>
          </w:tcPr>
          <w:p w14:paraId="7001A807"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Posible fecha de finalización:</w:t>
            </w:r>
          </w:p>
        </w:tc>
        <w:tc>
          <w:tcPr>
            <w:tcW w:w="4350" w:type="dxa"/>
          </w:tcPr>
          <w:p w14:paraId="0A9804DD"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No Aplica (actualmente en fase de soporte)</w:t>
            </w:r>
          </w:p>
        </w:tc>
        <w:tc>
          <w:tcPr>
            <w:tcW w:w="236" w:type="dxa"/>
          </w:tcPr>
          <w:p w14:paraId="04FF508E"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5EB95854"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1BDBDA3D" w14:textId="77777777" w:rsidR="00E9301E" w:rsidRPr="00F11844" w:rsidRDefault="00E9301E" w:rsidP="004B1059">
            <w:pPr>
              <w:rPr>
                <w:rFonts w:ascii="Arial" w:hAnsi="Arial" w:cs="Arial"/>
              </w:rPr>
            </w:pPr>
          </w:p>
        </w:tc>
        <w:tc>
          <w:tcPr>
            <w:tcW w:w="3765" w:type="dxa"/>
          </w:tcPr>
          <w:p w14:paraId="5C500D9B" w14:textId="55ED6E03"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350" w:type="dxa"/>
          </w:tcPr>
          <w:p w14:paraId="1BFA6110" w14:textId="3783CA1C" w:rsidR="00E9301E" w:rsidRPr="00213C8D" w:rsidRDefault="00E9301E" w:rsidP="004B1059">
            <w:pPr>
              <w:widowControl/>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6F6A5E87"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22AE2677"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077E6EF4" w14:textId="77777777" w:rsidR="00E9301E" w:rsidRPr="00F11844" w:rsidRDefault="00E9301E" w:rsidP="004B1059">
            <w:pPr>
              <w:rPr>
                <w:rFonts w:ascii="Arial" w:hAnsi="Arial" w:cs="Arial"/>
              </w:rPr>
            </w:pPr>
          </w:p>
        </w:tc>
        <w:tc>
          <w:tcPr>
            <w:tcW w:w="3765" w:type="dxa"/>
          </w:tcPr>
          <w:p w14:paraId="1873315A"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Escenarios futuros:</w:t>
            </w:r>
          </w:p>
        </w:tc>
        <w:tc>
          <w:tcPr>
            <w:tcW w:w="4350" w:type="dxa"/>
          </w:tcPr>
          <w:p w14:paraId="163911B4" w14:textId="77777777" w:rsidR="00E9301E" w:rsidRPr="00F11844" w:rsidRDefault="00E9301E"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Soporte</w:t>
            </w:r>
          </w:p>
        </w:tc>
        <w:tc>
          <w:tcPr>
            <w:tcW w:w="236" w:type="dxa"/>
          </w:tcPr>
          <w:p w14:paraId="2668EF39"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E066505" w14:textId="77777777" w:rsidR="00E9301E" w:rsidRPr="00F11844" w:rsidRDefault="00E9301E" w:rsidP="004B1059">
      <w:pPr>
        <w:jc w:val="both"/>
        <w:rPr>
          <w:rFonts w:ascii="Arial" w:hAnsi="Arial" w:cs="Arial"/>
          <w:b/>
          <w:bCs/>
        </w:rPr>
      </w:pPr>
    </w:p>
    <w:p w14:paraId="265E36BA" w14:textId="396776DD" w:rsidR="00E9301E" w:rsidRDefault="00E9301E" w:rsidP="004B1059">
      <w:pPr>
        <w:jc w:val="both"/>
        <w:rPr>
          <w:rFonts w:ascii="Arial" w:hAnsi="Arial" w:cs="Arial"/>
        </w:rPr>
      </w:pPr>
      <w:bookmarkStart w:id="14" w:name="_Toc533680721"/>
      <w:r w:rsidRPr="00F11844">
        <w:rPr>
          <w:rFonts w:ascii="Arial" w:hAnsi="Arial" w:cs="Arial"/>
          <w:b/>
          <w:bCs/>
        </w:rPr>
        <w:t xml:space="preserve">Proyecto de Nómina: </w:t>
      </w:r>
      <w:r w:rsidRPr="00F11844">
        <w:rPr>
          <w:rFonts w:ascii="Arial" w:hAnsi="Arial" w:cs="Arial"/>
        </w:rPr>
        <w:t>Cambio por obsolescencia del sistema de liquidación de nómina SIAP por el sistema SIGEP incluyendo las nuevas necesidades de seguridad de la Entidad. Este proyecto soporta el proceso de gestión de la nómina, y abarcar a futuro los demás procesos del área de Recursos Humanos.</w:t>
      </w:r>
      <w:bookmarkEnd w:id="14"/>
    </w:p>
    <w:p w14:paraId="5147DCDE" w14:textId="77777777" w:rsidR="00E9301E" w:rsidRPr="00F11844" w:rsidRDefault="00E9301E" w:rsidP="004B1059">
      <w:pPr>
        <w:ind w:left="284"/>
        <w:jc w:val="both"/>
        <w:rPr>
          <w:rFonts w:ascii="Arial" w:hAnsi="Arial" w:cs="Arial"/>
        </w:rPr>
      </w:pPr>
    </w:p>
    <w:tbl>
      <w:tblPr>
        <w:tblStyle w:val="Tablanormal4"/>
        <w:tblW w:w="8906" w:type="dxa"/>
        <w:tblLayout w:type="fixed"/>
        <w:tblLook w:val="06A0" w:firstRow="1" w:lastRow="0" w:firstColumn="1" w:lastColumn="0" w:noHBand="1" w:noVBand="1"/>
      </w:tblPr>
      <w:tblGrid>
        <w:gridCol w:w="555"/>
        <w:gridCol w:w="3765"/>
        <w:gridCol w:w="4350"/>
        <w:gridCol w:w="236"/>
      </w:tblGrid>
      <w:tr w:rsidR="00E9301E" w:rsidRPr="00F11844" w14:paraId="4D6EAD2A" w14:textId="77777777" w:rsidTr="00A00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0766431C" w14:textId="77777777" w:rsidR="00E9301E" w:rsidRPr="00F11844" w:rsidRDefault="00E9301E" w:rsidP="004B1059">
            <w:pPr>
              <w:rPr>
                <w:rFonts w:ascii="Arial" w:hAnsi="Arial" w:cs="Arial"/>
              </w:rPr>
            </w:pPr>
          </w:p>
        </w:tc>
        <w:tc>
          <w:tcPr>
            <w:tcW w:w="3765" w:type="dxa"/>
          </w:tcPr>
          <w:p w14:paraId="79292BDC"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b w:val="0"/>
                <w:bCs w:val="0"/>
              </w:rPr>
              <w:t>Porcentaje de implementación:</w:t>
            </w:r>
          </w:p>
        </w:tc>
        <w:tc>
          <w:tcPr>
            <w:tcW w:w="4350" w:type="dxa"/>
          </w:tcPr>
          <w:p w14:paraId="3B849AF2"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b w:val="0"/>
                <w:bCs w:val="0"/>
              </w:rPr>
              <w:t>100%</w:t>
            </w:r>
          </w:p>
        </w:tc>
        <w:tc>
          <w:tcPr>
            <w:tcW w:w="236" w:type="dxa"/>
          </w:tcPr>
          <w:p w14:paraId="693911D9"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40BC666B"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29F5FD59" w14:textId="77777777" w:rsidR="00E9301E" w:rsidRPr="00F11844" w:rsidRDefault="00E9301E" w:rsidP="004B1059">
            <w:pPr>
              <w:rPr>
                <w:rFonts w:ascii="Arial" w:hAnsi="Arial" w:cs="Arial"/>
              </w:rPr>
            </w:pPr>
          </w:p>
        </w:tc>
        <w:tc>
          <w:tcPr>
            <w:tcW w:w="3765" w:type="dxa"/>
          </w:tcPr>
          <w:p w14:paraId="5D05180C"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Posible fecha de finalización:</w:t>
            </w:r>
          </w:p>
        </w:tc>
        <w:tc>
          <w:tcPr>
            <w:tcW w:w="4350" w:type="dxa"/>
          </w:tcPr>
          <w:p w14:paraId="27786099"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No Aplica (actualmente en fase de soporte)</w:t>
            </w:r>
          </w:p>
        </w:tc>
        <w:tc>
          <w:tcPr>
            <w:tcW w:w="236" w:type="dxa"/>
          </w:tcPr>
          <w:p w14:paraId="501E980F"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62574221"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16B1F116" w14:textId="77777777" w:rsidR="00E9301E" w:rsidRPr="00F11844" w:rsidRDefault="00E9301E" w:rsidP="004B1059">
            <w:pPr>
              <w:rPr>
                <w:rFonts w:ascii="Arial" w:hAnsi="Arial" w:cs="Arial"/>
              </w:rPr>
            </w:pPr>
          </w:p>
        </w:tc>
        <w:tc>
          <w:tcPr>
            <w:tcW w:w="3765" w:type="dxa"/>
          </w:tcPr>
          <w:p w14:paraId="437AA724" w14:textId="27DD20A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350" w:type="dxa"/>
          </w:tcPr>
          <w:p w14:paraId="536AFB3A" w14:textId="04F4368B" w:rsidR="00E9301E" w:rsidRPr="00213C8D" w:rsidRDefault="00E9301E" w:rsidP="004B1059">
            <w:pPr>
              <w:widowControl/>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4A34B02B"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038CCBCB"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4890C407" w14:textId="77777777" w:rsidR="00E9301E" w:rsidRPr="00F11844" w:rsidRDefault="00E9301E" w:rsidP="004B1059">
            <w:pPr>
              <w:rPr>
                <w:rFonts w:ascii="Arial" w:hAnsi="Arial" w:cs="Arial"/>
              </w:rPr>
            </w:pPr>
          </w:p>
        </w:tc>
        <w:tc>
          <w:tcPr>
            <w:tcW w:w="3765" w:type="dxa"/>
          </w:tcPr>
          <w:p w14:paraId="74BD2ACA"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Escenarios futuros:</w:t>
            </w:r>
          </w:p>
        </w:tc>
        <w:tc>
          <w:tcPr>
            <w:tcW w:w="4350" w:type="dxa"/>
          </w:tcPr>
          <w:p w14:paraId="181F76F4" w14:textId="77777777" w:rsidR="00E9301E" w:rsidRPr="00F11844" w:rsidRDefault="00E9301E"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11844">
              <w:rPr>
                <w:rFonts w:ascii="Arial" w:hAnsi="Arial" w:cs="Arial"/>
              </w:rPr>
              <w:t xml:space="preserve">Evaluar la implementación de los demás módulos de la herramienta SIGEP con que ya cuenta la Entidad </w:t>
            </w:r>
          </w:p>
        </w:tc>
        <w:tc>
          <w:tcPr>
            <w:tcW w:w="236" w:type="dxa"/>
          </w:tcPr>
          <w:p w14:paraId="0A2333F4"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72EE68" w14:textId="77777777" w:rsidR="00E9301E" w:rsidRPr="00F11844" w:rsidRDefault="00E9301E" w:rsidP="004B1059">
      <w:pPr>
        <w:jc w:val="both"/>
        <w:rPr>
          <w:rFonts w:ascii="Arial" w:hAnsi="Arial" w:cs="Arial"/>
          <w:b/>
        </w:rPr>
      </w:pPr>
      <w:bookmarkStart w:id="15" w:name="_Toc533680734"/>
    </w:p>
    <w:p w14:paraId="1330E673" w14:textId="1FFA829C" w:rsidR="00E9301E" w:rsidRDefault="00E9301E" w:rsidP="004B1059">
      <w:pPr>
        <w:jc w:val="both"/>
        <w:rPr>
          <w:rFonts w:ascii="Arial" w:hAnsi="Arial" w:cs="Arial"/>
          <w:lang w:eastAsia="x-none"/>
        </w:rPr>
      </w:pPr>
      <w:r w:rsidRPr="00F11844">
        <w:rPr>
          <w:rFonts w:ascii="Arial" w:hAnsi="Arial" w:cs="Arial"/>
          <w:b/>
        </w:rPr>
        <w:t xml:space="preserve">Proyecto </w:t>
      </w:r>
      <w:proofErr w:type="spellStart"/>
      <w:r w:rsidRPr="00F11844">
        <w:rPr>
          <w:rFonts w:ascii="Arial" w:hAnsi="Arial" w:cs="Arial"/>
          <w:b/>
        </w:rPr>
        <w:t>Caliope</w:t>
      </w:r>
      <w:bookmarkEnd w:id="15"/>
      <w:proofErr w:type="spellEnd"/>
      <w:r w:rsidRPr="00F11844">
        <w:rPr>
          <w:rFonts w:ascii="Arial" w:hAnsi="Arial" w:cs="Arial"/>
          <w:b/>
        </w:rPr>
        <w:t xml:space="preserve">: </w:t>
      </w:r>
      <w:r w:rsidRPr="00F11844">
        <w:rPr>
          <w:rFonts w:ascii="Arial" w:hAnsi="Arial" w:cs="Arial"/>
          <w:lang w:eastAsia="x-none"/>
        </w:rPr>
        <w:t>es un sistema diseñado al interior del equipo de trabajo, para cubrir las necesidades inmediatas de captura de información en la Unidad. Este sistema permite modelar flujos de información y formularios de captura de una forma rápida, con lo cual se puede abordar un desarrollo con victorias tempranas.</w:t>
      </w:r>
    </w:p>
    <w:p w14:paraId="6871642D" w14:textId="77777777" w:rsidR="00E9301E" w:rsidRPr="00F11844" w:rsidRDefault="00E9301E" w:rsidP="004B1059">
      <w:pPr>
        <w:ind w:left="284"/>
        <w:jc w:val="both"/>
        <w:rPr>
          <w:rFonts w:ascii="Arial" w:hAnsi="Arial" w:cs="Arial"/>
          <w:b/>
        </w:rPr>
      </w:pPr>
    </w:p>
    <w:tbl>
      <w:tblPr>
        <w:tblStyle w:val="Tablanormal4"/>
        <w:tblW w:w="9024" w:type="dxa"/>
        <w:tblLayout w:type="fixed"/>
        <w:tblLook w:val="06A0" w:firstRow="1" w:lastRow="0" w:firstColumn="1" w:lastColumn="0" w:noHBand="1" w:noVBand="1"/>
      </w:tblPr>
      <w:tblGrid>
        <w:gridCol w:w="562"/>
        <w:gridCol w:w="3815"/>
        <w:gridCol w:w="4408"/>
        <w:gridCol w:w="239"/>
      </w:tblGrid>
      <w:tr w:rsidR="00E9301E" w:rsidRPr="00F11844" w14:paraId="17B82D2D" w14:textId="77777777" w:rsidTr="00E12DCA">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62" w:type="dxa"/>
          </w:tcPr>
          <w:p w14:paraId="56057503" w14:textId="77777777" w:rsidR="00E9301E" w:rsidRPr="00F11844" w:rsidRDefault="00E9301E" w:rsidP="004B1059">
            <w:pPr>
              <w:rPr>
                <w:rFonts w:ascii="Arial" w:hAnsi="Arial" w:cs="Arial"/>
              </w:rPr>
            </w:pPr>
          </w:p>
        </w:tc>
        <w:tc>
          <w:tcPr>
            <w:tcW w:w="3815" w:type="dxa"/>
          </w:tcPr>
          <w:p w14:paraId="2A66C683" w14:textId="77777777" w:rsidR="00E9301E" w:rsidRPr="006532DC"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32DC">
              <w:rPr>
                <w:rFonts w:ascii="Arial" w:hAnsi="Arial" w:cs="Arial"/>
                <w:b w:val="0"/>
                <w:bCs w:val="0"/>
              </w:rPr>
              <w:t>Porcentaje de implementación:</w:t>
            </w:r>
          </w:p>
        </w:tc>
        <w:tc>
          <w:tcPr>
            <w:tcW w:w="4408" w:type="dxa"/>
          </w:tcPr>
          <w:p w14:paraId="43DA61F0" w14:textId="77777777" w:rsidR="00E9301E" w:rsidRPr="006532DC"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32DC">
              <w:rPr>
                <w:rFonts w:ascii="Arial" w:hAnsi="Arial" w:cs="Arial"/>
                <w:b w:val="0"/>
                <w:bCs w:val="0"/>
              </w:rPr>
              <w:t>100%</w:t>
            </w:r>
          </w:p>
        </w:tc>
        <w:tc>
          <w:tcPr>
            <w:tcW w:w="239" w:type="dxa"/>
          </w:tcPr>
          <w:p w14:paraId="2BEBFF91"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5444391E" w14:textId="77777777" w:rsidTr="00E12DCA">
        <w:trPr>
          <w:trHeight w:val="179"/>
        </w:trPr>
        <w:tc>
          <w:tcPr>
            <w:cnfStyle w:val="001000000000" w:firstRow="0" w:lastRow="0" w:firstColumn="1" w:lastColumn="0" w:oddVBand="0" w:evenVBand="0" w:oddHBand="0" w:evenHBand="0" w:firstRowFirstColumn="0" w:firstRowLastColumn="0" w:lastRowFirstColumn="0" w:lastRowLastColumn="0"/>
            <w:tcW w:w="562" w:type="dxa"/>
          </w:tcPr>
          <w:p w14:paraId="0FA9E67A" w14:textId="77777777" w:rsidR="00E9301E" w:rsidRPr="00F11844" w:rsidRDefault="00E9301E" w:rsidP="004B1059">
            <w:pPr>
              <w:rPr>
                <w:rFonts w:ascii="Arial" w:hAnsi="Arial" w:cs="Arial"/>
              </w:rPr>
            </w:pPr>
          </w:p>
        </w:tc>
        <w:tc>
          <w:tcPr>
            <w:tcW w:w="3815" w:type="dxa"/>
          </w:tcPr>
          <w:p w14:paraId="03FB829B" w14:textId="0A588B59" w:rsidR="00E9301E" w:rsidRPr="006532DC"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408" w:type="dxa"/>
          </w:tcPr>
          <w:p w14:paraId="62CE3532" w14:textId="095E8672" w:rsidR="00E9301E" w:rsidRPr="006532DC"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9" w:type="dxa"/>
          </w:tcPr>
          <w:p w14:paraId="1BDBA48B"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24966122" w14:textId="77777777" w:rsidTr="00E12DCA">
        <w:trPr>
          <w:trHeight w:val="179"/>
        </w:trPr>
        <w:tc>
          <w:tcPr>
            <w:cnfStyle w:val="001000000000" w:firstRow="0" w:lastRow="0" w:firstColumn="1" w:lastColumn="0" w:oddVBand="0" w:evenVBand="0" w:oddHBand="0" w:evenHBand="0" w:firstRowFirstColumn="0" w:firstRowLastColumn="0" w:lastRowFirstColumn="0" w:lastRowLastColumn="0"/>
            <w:tcW w:w="562" w:type="dxa"/>
          </w:tcPr>
          <w:p w14:paraId="58501ED2" w14:textId="77777777" w:rsidR="00E9301E" w:rsidRPr="00F11844" w:rsidRDefault="00E9301E" w:rsidP="004B1059">
            <w:pPr>
              <w:rPr>
                <w:rFonts w:ascii="Arial" w:hAnsi="Arial" w:cs="Arial"/>
              </w:rPr>
            </w:pPr>
          </w:p>
        </w:tc>
        <w:tc>
          <w:tcPr>
            <w:tcW w:w="3815" w:type="dxa"/>
          </w:tcPr>
          <w:p w14:paraId="14BB3FD9" w14:textId="69F32C4A" w:rsidR="00E9301E" w:rsidRPr="006532DC"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408" w:type="dxa"/>
          </w:tcPr>
          <w:p w14:paraId="6E8D2E56" w14:textId="42E1C298" w:rsidR="00E9301E" w:rsidRPr="00213C8D" w:rsidRDefault="00E9301E" w:rsidP="004B1059">
            <w:pPr>
              <w:widowControl/>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9" w:type="dxa"/>
          </w:tcPr>
          <w:p w14:paraId="39379686"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3F7699C2" w14:textId="77777777" w:rsidTr="00E12DCA">
        <w:trPr>
          <w:trHeight w:val="550"/>
        </w:trPr>
        <w:tc>
          <w:tcPr>
            <w:cnfStyle w:val="001000000000" w:firstRow="0" w:lastRow="0" w:firstColumn="1" w:lastColumn="0" w:oddVBand="0" w:evenVBand="0" w:oddHBand="0" w:evenHBand="0" w:firstRowFirstColumn="0" w:firstRowLastColumn="0" w:lastRowFirstColumn="0" w:lastRowLastColumn="0"/>
            <w:tcW w:w="562" w:type="dxa"/>
          </w:tcPr>
          <w:p w14:paraId="38190FA6" w14:textId="77777777" w:rsidR="00E9301E" w:rsidRPr="00F11844" w:rsidRDefault="00E9301E" w:rsidP="004B1059">
            <w:pPr>
              <w:rPr>
                <w:rFonts w:ascii="Arial" w:hAnsi="Arial" w:cs="Arial"/>
              </w:rPr>
            </w:pPr>
          </w:p>
        </w:tc>
        <w:tc>
          <w:tcPr>
            <w:tcW w:w="3815" w:type="dxa"/>
          </w:tcPr>
          <w:p w14:paraId="347A12EB" w14:textId="77777777" w:rsidR="00E9301E" w:rsidRPr="006532DC"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32DC">
              <w:rPr>
                <w:rFonts w:ascii="Arial" w:hAnsi="Arial" w:cs="Arial"/>
              </w:rPr>
              <w:t>Escenarios futuros:</w:t>
            </w:r>
          </w:p>
        </w:tc>
        <w:tc>
          <w:tcPr>
            <w:tcW w:w="4408" w:type="dxa"/>
          </w:tcPr>
          <w:p w14:paraId="4A34A361" w14:textId="77777777" w:rsidR="00E9301E" w:rsidRPr="006532DC" w:rsidRDefault="00E9301E"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32DC">
              <w:rPr>
                <w:rFonts w:ascii="Arial" w:hAnsi="Arial" w:cs="Arial"/>
              </w:rPr>
              <w:t>Implementar interfaz con SIGMA</w:t>
            </w:r>
          </w:p>
          <w:p w14:paraId="606C8A31" w14:textId="77777777" w:rsidR="00E9301E" w:rsidRPr="006532DC" w:rsidRDefault="00E9301E"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6532DC">
              <w:rPr>
                <w:rFonts w:ascii="Arial" w:hAnsi="Arial" w:cs="Arial"/>
              </w:rPr>
              <w:t>Analizar y parametrizar otros flujos de la Entidad (OAP)</w:t>
            </w:r>
          </w:p>
        </w:tc>
        <w:tc>
          <w:tcPr>
            <w:tcW w:w="239" w:type="dxa"/>
          </w:tcPr>
          <w:p w14:paraId="3EFE5E5B"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3F57301" w14:textId="77777777" w:rsidR="00E9301E" w:rsidRPr="00F11844" w:rsidRDefault="00E9301E" w:rsidP="004B1059">
      <w:pPr>
        <w:jc w:val="both"/>
        <w:rPr>
          <w:rFonts w:ascii="Arial" w:hAnsi="Arial" w:cs="Arial"/>
          <w:b/>
          <w:bCs/>
        </w:rPr>
      </w:pPr>
    </w:p>
    <w:p w14:paraId="3A49CACD" w14:textId="611CF374" w:rsidR="00E9301E" w:rsidRDefault="00E9301E" w:rsidP="004B1059">
      <w:pPr>
        <w:jc w:val="both"/>
        <w:rPr>
          <w:rFonts w:ascii="Arial" w:hAnsi="Arial" w:cs="Arial"/>
        </w:rPr>
      </w:pPr>
      <w:r w:rsidRPr="00F11844">
        <w:rPr>
          <w:rFonts w:ascii="Arial" w:hAnsi="Arial" w:cs="Arial"/>
          <w:b/>
          <w:bCs/>
        </w:rPr>
        <w:t>Proyecto Aforos:</w:t>
      </w:r>
      <w:r w:rsidRPr="00F11844">
        <w:rPr>
          <w:rFonts w:ascii="Arial" w:hAnsi="Arial" w:cs="Arial"/>
        </w:rPr>
        <w:t xml:space="preserve"> este proyecto se enfoca en desarrollar una herramienta automatizada para el cálculo de tráfico de vehículos a través de análisis y procesamiento de imágenes con analítica de video.</w:t>
      </w:r>
    </w:p>
    <w:p w14:paraId="2EB49291" w14:textId="77777777" w:rsidR="00E9301E" w:rsidRPr="00F11844" w:rsidRDefault="00E9301E" w:rsidP="004B1059">
      <w:pPr>
        <w:ind w:left="284"/>
        <w:jc w:val="both"/>
        <w:rPr>
          <w:rFonts w:ascii="Arial" w:hAnsi="Arial" w:cs="Arial"/>
        </w:rPr>
      </w:pPr>
    </w:p>
    <w:tbl>
      <w:tblPr>
        <w:tblStyle w:val="Tablanormal4"/>
        <w:tblW w:w="8906" w:type="dxa"/>
        <w:tblLayout w:type="fixed"/>
        <w:tblLook w:val="06A0" w:firstRow="1" w:lastRow="0" w:firstColumn="1" w:lastColumn="0" w:noHBand="1" w:noVBand="1"/>
      </w:tblPr>
      <w:tblGrid>
        <w:gridCol w:w="555"/>
        <w:gridCol w:w="3765"/>
        <w:gridCol w:w="4350"/>
        <w:gridCol w:w="236"/>
      </w:tblGrid>
      <w:tr w:rsidR="00E9301E" w:rsidRPr="00F11844" w14:paraId="2E781BA8" w14:textId="77777777" w:rsidTr="00A00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14:paraId="3BF5E15B" w14:textId="77777777" w:rsidR="00E9301E" w:rsidRPr="00F11844" w:rsidRDefault="00E9301E" w:rsidP="004B1059">
            <w:pPr>
              <w:rPr>
                <w:rFonts w:ascii="Arial" w:hAnsi="Arial" w:cs="Arial"/>
              </w:rPr>
            </w:pPr>
          </w:p>
        </w:tc>
        <w:tc>
          <w:tcPr>
            <w:tcW w:w="3765" w:type="dxa"/>
          </w:tcPr>
          <w:p w14:paraId="62D33374" w14:textId="77777777" w:rsidR="00E9301E" w:rsidRPr="00BB7BA5"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B7BA5">
              <w:rPr>
                <w:rFonts w:ascii="Arial" w:hAnsi="Arial" w:cs="Arial"/>
                <w:b w:val="0"/>
                <w:bCs w:val="0"/>
              </w:rPr>
              <w:t>Porcentaje de implementación:</w:t>
            </w:r>
          </w:p>
        </w:tc>
        <w:tc>
          <w:tcPr>
            <w:tcW w:w="4350" w:type="dxa"/>
          </w:tcPr>
          <w:p w14:paraId="5B69C959" w14:textId="77777777" w:rsidR="00E9301E" w:rsidRPr="00BB7BA5"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B7BA5">
              <w:rPr>
                <w:rFonts w:ascii="Arial" w:hAnsi="Arial" w:cs="Arial"/>
                <w:b w:val="0"/>
                <w:bCs w:val="0"/>
              </w:rPr>
              <w:t>100%</w:t>
            </w:r>
          </w:p>
        </w:tc>
        <w:tc>
          <w:tcPr>
            <w:tcW w:w="236" w:type="dxa"/>
          </w:tcPr>
          <w:p w14:paraId="045E3DDE" w14:textId="77777777" w:rsidR="00E9301E" w:rsidRPr="00F11844" w:rsidRDefault="00E9301E" w:rsidP="004B105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197D0B9D"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50C9C3BD" w14:textId="77777777" w:rsidR="00E9301E" w:rsidRPr="00F11844" w:rsidRDefault="00E9301E" w:rsidP="004B1059">
            <w:pPr>
              <w:rPr>
                <w:rFonts w:ascii="Arial" w:hAnsi="Arial" w:cs="Arial"/>
              </w:rPr>
            </w:pPr>
          </w:p>
        </w:tc>
        <w:tc>
          <w:tcPr>
            <w:tcW w:w="3765" w:type="dxa"/>
          </w:tcPr>
          <w:p w14:paraId="6766FCFA" w14:textId="77777777" w:rsidR="00E9301E" w:rsidRPr="00BB7BA5"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7BA5">
              <w:rPr>
                <w:rFonts w:ascii="Arial" w:hAnsi="Arial" w:cs="Arial"/>
              </w:rPr>
              <w:t>Posible fecha de finalización:</w:t>
            </w:r>
          </w:p>
        </w:tc>
        <w:tc>
          <w:tcPr>
            <w:tcW w:w="4350" w:type="dxa"/>
          </w:tcPr>
          <w:p w14:paraId="7504026C" w14:textId="77777777" w:rsidR="00E9301E" w:rsidRPr="00BB7BA5"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7BA5">
              <w:rPr>
                <w:rFonts w:ascii="Arial" w:hAnsi="Arial" w:cs="Arial"/>
              </w:rPr>
              <w:t>No Aplica</w:t>
            </w:r>
          </w:p>
        </w:tc>
        <w:tc>
          <w:tcPr>
            <w:tcW w:w="236" w:type="dxa"/>
          </w:tcPr>
          <w:p w14:paraId="35DDCFE3"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4FC8CF37"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6D3338D6" w14:textId="77777777" w:rsidR="00E9301E" w:rsidRPr="00F11844" w:rsidRDefault="00E9301E" w:rsidP="004B1059">
            <w:pPr>
              <w:rPr>
                <w:rFonts w:ascii="Arial" w:hAnsi="Arial" w:cs="Arial"/>
              </w:rPr>
            </w:pPr>
          </w:p>
        </w:tc>
        <w:tc>
          <w:tcPr>
            <w:tcW w:w="3765" w:type="dxa"/>
          </w:tcPr>
          <w:p w14:paraId="6118496D" w14:textId="6ED062F3" w:rsidR="00E9301E" w:rsidRPr="00BB7BA5"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350" w:type="dxa"/>
          </w:tcPr>
          <w:p w14:paraId="7BC5B2C9" w14:textId="21FC803D" w:rsidR="00E9301E" w:rsidRPr="00213C8D" w:rsidRDefault="00E9301E" w:rsidP="004B1059">
            <w:pPr>
              <w:widowControl/>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6A68C134"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9301E" w:rsidRPr="00F11844" w14:paraId="4896DF2E" w14:textId="77777777" w:rsidTr="00A00BBC">
        <w:tc>
          <w:tcPr>
            <w:cnfStyle w:val="001000000000" w:firstRow="0" w:lastRow="0" w:firstColumn="1" w:lastColumn="0" w:oddVBand="0" w:evenVBand="0" w:oddHBand="0" w:evenHBand="0" w:firstRowFirstColumn="0" w:firstRowLastColumn="0" w:lastRowFirstColumn="0" w:lastRowLastColumn="0"/>
            <w:tcW w:w="555" w:type="dxa"/>
          </w:tcPr>
          <w:p w14:paraId="65C25D53" w14:textId="77777777" w:rsidR="00E9301E" w:rsidRPr="00F11844" w:rsidRDefault="00E9301E" w:rsidP="004B1059">
            <w:pPr>
              <w:rPr>
                <w:rFonts w:ascii="Arial" w:hAnsi="Arial" w:cs="Arial"/>
              </w:rPr>
            </w:pPr>
          </w:p>
        </w:tc>
        <w:tc>
          <w:tcPr>
            <w:tcW w:w="3765" w:type="dxa"/>
          </w:tcPr>
          <w:p w14:paraId="6C832C04" w14:textId="77777777" w:rsidR="00E9301E" w:rsidRPr="00BB7BA5"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B7BA5">
              <w:rPr>
                <w:rFonts w:ascii="Arial" w:hAnsi="Arial" w:cs="Arial"/>
              </w:rPr>
              <w:t>Escenarios futuros:</w:t>
            </w:r>
          </w:p>
        </w:tc>
        <w:tc>
          <w:tcPr>
            <w:tcW w:w="4350" w:type="dxa"/>
          </w:tcPr>
          <w:p w14:paraId="7F3C80BF" w14:textId="77777777" w:rsidR="00E9301E" w:rsidRPr="00BB7BA5" w:rsidRDefault="00E9301E" w:rsidP="004B1059">
            <w:pPr>
              <w:pStyle w:val="Prrafodelista"/>
              <w:widowControl/>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B7BA5">
              <w:rPr>
                <w:rFonts w:ascii="Arial" w:hAnsi="Arial" w:cs="Arial"/>
              </w:rPr>
              <w:t>Implementar interfaz con SIGMA</w:t>
            </w:r>
          </w:p>
          <w:p w14:paraId="4F2423C9" w14:textId="77777777" w:rsidR="00E9301E" w:rsidRPr="00BB7BA5" w:rsidRDefault="00E9301E" w:rsidP="004B1059">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36" w:type="dxa"/>
          </w:tcPr>
          <w:p w14:paraId="387DAE5C" w14:textId="77777777" w:rsidR="00E9301E" w:rsidRPr="00F11844" w:rsidRDefault="00E9301E" w:rsidP="004B10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DEB95F7" w14:textId="0CC07382" w:rsidR="00CA0360" w:rsidRPr="00D6489C" w:rsidRDefault="00CA0360" w:rsidP="004B1059">
      <w:pPr>
        <w:pStyle w:val="Ttulo3"/>
        <w:numPr>
          <w:ilvl w:val="1"/>
          <w:numId w:val="27"/>
        </w:numPr>
        <w:spacing w:before="0" w:after="0"/>
        <w:rPr>
          <w:rFonts w:ascii="Arial" w:hAnsi="Arial" w:cs="Arial"/>
          <w:sz w:val="22"/>
          <w:szCs w:val="22"/>
        </w:rPr>
      </w:pPr>
      <w:bookmarkStart w:id="16" w:name="_Toc30166101"/>
      <w:bookmarkStart w:id="17" w:name="_Toc32477755"/>
      <w:r w:rsidRPr="00D6489C">
        <w:rPr>
          <w:rFonts w:ascii="Arial" w:hAnsi="Arial" w:cs="Arial"/>
          <w:sz w:val="22"/>
          <w:szCs w:val="22"/>
        </w:rPr>
        <w:t>Política de Gobierno Digital</w:t>
      </w:r>
      <w:bookmarkEnd w:id="16"/>
      <w:bookmarkEnd w:id="17"/>
    </w:p>
    <w:p w14:paraId="08BE8E6C" w14:textId="77777777" w:rsidR="00161D7B" w:rsidRPr="00161D7B" w:rsidRDefault="00161D7B" w:rsidP="004B1059">
      <w:pPr>
        <w:ind w:left="284"/>
        <w:jc w:val="both"/>
        <w:rPr>
          <w:rFonts w:ascii="Arial" w:hAnsi="Arial" w:cs="Arial"/>
          <w:b/>
        </w:rPr>
      </w:pPr>
    </w:p>
    <w:p w14:paraId="21E4EB9D" w14:textId="7593374A" w:rsidR="00CA0360" w:rsidRDefault="00E12DCA" w:rsidP="004B1059">
      <w:pPr>
        <w:jc w:val="both"/>
        <w:rPr>
          <w:rFonts w:ascii="Arial" w:hAnsi="Arial" w:cs="Arial"/>
        </w:rPr>
      </w:pPr>
      <w:r>
        <w:rPr>
          <w:rFonts w:ascii="Arial" w:hAnsi="Arial" w:cs="Arial"/>
          <w:bCs/>
        </w:rPr>
        <w:t xml:space="preserve">La entidad a través del </w:t>
      </w:r>
      <w:r w:rsidR="00CA0360" w:rsidRPr="00F11844">
        <w:rPr>
          <w:rFonts w:ascii="Arial" w:hAnsi="Arial" w:cs="Arial"/>
          <w:bCs/>
        </w:rPr>
        <w:t xml:space="preserve">proceso de Estrategia y Gobierno de TI participo en el concurso de </w:t>
      </w:r>
      <w:proofErr w:type="spellStart"/>
      <w:r w:rsidR="00CA0360" w:rsidRPr="00F11844">
        <w:rPr>
          <w:rFonts w:ascii="Arial" w:hAnsi="Arial" w:cs="Arial"/>
          <w:bCs/>
        </w:rPr>
        <w:lastRenderedPageBreak/>
        <w:t>MinTic</w:t>
      </w:r>
      <w:proofErr w:type="spellEnd"/>
      <w:r w:rsidR="00CA0360" w:rsidRPr="00F11844">
        <w:rPr>
          <w:rFonts w:ascii="Arial" w:hAnsi="Arial" w:cs="Arial"/>
          <w:bCs/>
        </w:rPr>
        <w:t xml:space="preserve"> "Máxima Velocidad",</w:t>
      </w:r>
      <w:r w:rsidR="00CA0360" w:rsidRPr="00F11844">
        <w:rPr>
          <w:rFonts w:ascii="Arial" w:hAnsi="Arial" w:cs="Arial"/>
        </w:rPr>
        <w:t xml:space="preserve"> cuyo objetivo es </w:t>
      </w:r>
      <w:r w:rsidR="00CA0360" w:rsidRPr="00F11844">
        <w:rPr>
          <w:rFonts w:ascii="Arial" w:hAnsi="Arial" w:cs="Arial"/>
          <w:bCs/>
        </w:rPr>
        <w:t xml:space="preserve">apoyar a las entidades </w:t>
      </w:r>
      <w:r w:rsidR="00CA0360" w:rsidRPr="00F11844">
        <w:rPr>
          <w:rFonts w:ascii="Arial" w:hAnsi="Arial" w:cs="Arial"/>
        </w:rPr>
        <w:t xml:space="preserve">públicas para demostrar el avance en la </w:t>
      </w:r>
      <w:r w:rsidR="00CA0360" w:rsidRPr="00F11844">
        <w:rPr>
          <w:rFonts w:ascii="Arial" w:hAnsi="Arial" w:cs="Arial"/>
          <w:b/>
          <w:bCs/>
        </w:rPr>
        <w:t>Estrategia de Gobierno Digital</w:t>
      </w:r>
      <w:r w:rsidR="00CA0360" w:rsidRPr="00F11844">
        <w:rPr>
          <w:rFonts w:ascii="Arial" w:hAnsi="Arial" w:cs="Arial"/>
        </w:rPr>
        <w:t xml:space="preserve"> y las capacidades de Gestión de Tecnologías de la Información. </w:t>
      </w:r>
    </w:p>
    <w:p w14:paraId="65E5FF9B" w14:textId="77777777" w:rsidR="00A3007A" w:rsidRPr="00F11844" w:rsidRDefault="00A3007A" w:rsidP="004B1059">
      <w:pPr>
        <w:jc w:val="both"/>
        <w:rPr>
          <w:rFonts w:ascii="Arial" w:hAnsi="Arial" w:cs="Arial"/>
        </w:rPr>
      </w:pPr>
    </w:p>
    <w:p w14:paraId="662FB96E" w14:textId="5F486DB8" w:rsidR="00CA0360" w:rsidRDefault="00CA0360" w:rsidP="004B1059">
      <w:pPr>
        <w:jc w:val="both"/>
        <w:rPr>
          <w:rFonts w:ascii="Arial" w:hAnsi="Arial" w:cs="Arial"/>
          <w:bCs/>
        </w:rPr>
      </w:pPr>
      <w:r w:rsidRPr="00F11844">
        <w:rPr>
          <w:rFonts w:ascii="Arial" w:hAnsi="Arial" w:cs="Arial"/>
        </w:rPr>
        <w:t xml:space="preserve">La Unidad participó con la escudería “UMV DIGITAL” dentro de la Formula dos, </w:t>
      </w:r>
      <w:r w:rsidRPr="00F11844">
        <w:rPr>
          <w:rFonts w:ascii="Arial" w:hAnsi="Arial" w:cs="Arial"/>
          <w:bCs/>
        </w:rPr>
        <w:t>la cual está conformada por 105 escuderías</w:t>
      </w:r>
      <w:r w:rsidRPr="00F11844">
        <w:rPr>
          <w:rStyle w:val="Refdenotaalpie"/>
          <w:rFonts w:ascii="Arial" w:hAnsi="Arial" w:cs="Arial"/>
        </w:rPr>
        <w:footnoteReference w:id="3"/>
      </w:r>
      <w:r w:rsidRPr="00F11844">
        <w:rPr>
          <w:rFonts w:ascii="Arial" w:hAnsi="Arial" w:cs="Arial"/>
        </w:rPr>
        <w:t xml:space="preserve"> posicionando a la Entidad en el primer lugar del gran premio de transformación digital y en tercer lugar de gobierno proactivo</w:t>
      </w:r>
      <w:r w:rsidRPr="00F11844">
        <w:rPr>
          <w:rFonts w:ascii="Arial" w:hAnsi="Arial" w:cs="Arial"/>
          <w:bCs/>
        </w:rPr>
        <w:t>.</w:t>
      </w:r>
    </w:p>
    <w:p w14:paraId="78A618C9" w14:textId="1711DB45" w:rsidR="00422711" w:rsidRDefault="00422711" w:rsidP="004B1059">
      <w:pPr>
        <w:jc w:val="both"/>
        <w:rPr>
          <w:rFonts w:ascii="Arial" w:hAnsi="Arial" w:cs="Arial"/>
          <w:bCs/>
        </w:rPr>
      </w:pPr>
    </w:p>
    <w:p w14:paraId="2315B079" w14:textId="229C8158" w:rsidR="00422711" w:rsidRDefault="00F8543F" w:rsidP="004B1059">
      <w:pPr>
        <w:jc w:val="both"/>
        <w:rPr>
          <w:rFonts w:ascii="Arial" w:hAnsi="Arial" w:cs="Arial"/>
          <w:bCs/>
        </w:rPr>
      </w:pPr>
      <w:r>
        <w:rPr>
          <w:rFonts w:ascii="Arial" w:hAnsi="Arial" w:cs="Arial"/>
          <w:b/>
        </w:rPr>
        <w:t>P</w:t>
      </w:r>
      <w:r w:rsidRPr="00F8543F">
        <w:rPr>
          <w:rFonts w:ascii="Arial" w:hAnsi="Arial" w:cs="Arial"/>
          <w:b/>
        </w:rPr>
        <w:t>royecto GODI:</w:t>
      </w:r>
      <w:r>
        <w:rPr>
          <w:rFonts w:ascii="Arial" w:hAnsi="Arial" w:cs="Arial"/>
          <w:bCs/>
        </w:rPr>
        <w:t xml:space="preserve"> A</w:t>
      </w:r>
      <w:r w:rsidRPr="00F8543F">
        <w:rPr>
          <w:rFonts w:ascii="Arial" w:hAnsi="Arial" w:cs="Arial"/>
          <w:bCs/>
        </w:rPr>
        <w:t>ctualmente se encuentra compuesto por tres habilitadores que son Arquitectura empresarial, Seguridad de la Información y Ciudadano Digital. Este proyecto ya surtió la etapa de planeación actualmente se encuentra en la etapa de implementación en cu</w:t>
      </w:r>
      <w:r w:rsidR="00B01015">
        <w:rPr>
          <w:rFonts w:ascii="Arial" w:hAnsi="Arial" w:cs="Arial"/>
          <w:bCs/>
        </w:rPr>
        <w:t>a</w:t>
      </w:r>
      <w:r w:rsidRPr="00F8543F">
        <w:rPr>
          <w:rFonts w:ascii="Arial" w:hAnsi="Arial" w:cs="Arial"/>
          <w:bCs/>
        </w:rPr>
        <w:t>nto Arquitectura Empresarial se encuentra actualizado el PETI con base en el nuevo panorama de la Entidad, el estado actual de Seguridad de la Información es la implementación de las 13 políticas que dan los lineamientos básicos para mantenernos seguros y en cu</w:t>
      </w:r>
      <w:r w:rsidR="00CF2FFB">
        <w:rPr>
          <w:rFonts w:ascii="Arial" w:hAnsi="Arial" w:cs="Arial"/>
          <w:bCs/>
        </w:rPr>
        <w:t>a</w:t>
      </w:r>
      <w:r w:rsidRPr="00F8543F">
        <w:rPr>
          <w:rFonts w:ascii="Arial" w:hAnsi="Arial" w:cs="Arial"/>
          <w:bCs/>
        </w:rPr>
        <w:t xml:space="preserve">nto a Ciudadano Digital se está trabajando en </w:t>
      </w:r>
      <w:r w:rsidR="00CF2FFB">
        <w:rPr>
          <w:rFonts w:ascii="Arial" w:hAnsi="Arial" w:cs="Arial"/>
          <w:bCs/>
        </w:rPr>
        <w:t xml:space="preserve">la </w:t>
      </w:r>
      <w:r w:rsidRPr="00F8543F">
        <w:rPr>
          <w:rFonts w:ascii="Arial" w:hAnsi="Arial" w:cs="Arial"/>
          <w:bCs/>
        </w:rPr>
        <w:t>normalización de los datos para su publicación y en las diferentes herramientas que se van a implementar para la participación de la ciudadanía</w:t>
      </w:r>
      <w:r w:rsidR="00CF2FFB">
        <w:rPr>
          <w:rFonts w:ascii="Arial" w:hAnsi="Arial" w:cs="Arial"/>
          <w:bCs/>
        </w:rPr>
        <w:t>.</w:t>
      </w:r>
    </w:p>
    <w:p w14:paraId="4765A9E5" w14:textId="77777777" w:rsidR="00D6489C" w:rsidRDefault="00D6489C" w:rsidP="004B1059">
      <w:pPr>
        <w:widowControl/>
        <w:contextualSpacing/>
        <w:jc w:val="both"/>
        <w:rPr>
          <w:rFonts w:ascii="Arial" w:hAnsi="Arial" w:cs="Arial"/>
          <w:lang w:val="es-ES_tradnl"/>
        </w:rPr>
      </w:pPr>
    </w:p>
    <w:p w14:paraId="4FE9912B" w14:textId="0F19E682" w:rsidR="00CA0360" w:rsidRPr="00D6489C" w:rsidRDefault="00CA0360" w:rsidP="004B1059">
      <w:pPr>
        <w:pStyle w:val="Prrafodelista"/>
        <w:widowControl/>
        <w:numPr>
          <w:ilvl w:val="0"/>
          <w:numId w:val="28"/>
        </w:numPr>
        <w:contextualSpacing/>
        <w:jc w:val="both"/>
        <w:rPr>
          <w:rFonts w:ascii="Arial" w:hAnsi="Arial" w:cs="Arial"/>
          <w:b/>
          <w:bCs/>
        </w:rPr>
      </w:pPr>
      <w:r w:rsidRPr="00D6489C">
        <w:rPr>
          <w:rFonts w:ascii="Arial" w:hAnsi="Arial" w:cs="Arial"/>
          <w:b/>
          <w:bCs/>
        </w:rPr>
        <w:t xml:space="preserve">Arquitectura Empresarial: </w:t>
      </w:r>
      <w:r w:rsidRPr="00D6489C">
        <w:rPr>
          <w:rFonts w:ascii="Arial" w:hAnsi="Arial" w:cs="Arial"/>
        </w:rPr>
        <w:t>L</w:t>
      </w:r>
      <w:r w:rsidRPr="00D6489C">
        <w:rPr>
          <w:rFonts w:ascii="Arial" w:hAnsi="Arial" w:cs="Arial"/>
          <w:bCs/>
        </w:rPr>
        <w:t>os principales logros incluyen la generación del primer ejercicio de Arquitectura Empresarial</w:t>
      </w:r>
      <w:r w:rsidRPr="00F11844">
        <w:rPr>
          <w:rStyle w:val="Refdenotaalpie"/>
          <w:rFonts w:ascii="Arial" w:hAnsi="Arial" w:cs="Arial"/>
        </w:rPr>
        <w:footnoteReference w:id="4"/>
      </w:r>
      <w:r w:rsidRPr="00D6489C">
        <w:rPr>
          <w:rFonts w:ascii="Arial" w:hAnsi="Arial" w:cs="Arial"/>
          <w:bCs/>
        </w:rPr>
        <w:t xml:space="preserve"> y su mantenimiento a través del proyecto de Fortalecimiento de Gobierno Digital-GODI fase I y fase II. Desde el 2016 se ha incrementado exponencialmente el cumplimiento de los diferentes dominios, como se muestra en la siguiente gráfica:</w:t>
      </w:r>
    </w:p>
    <w:p w14:paraId="4E730127" w14:textId="77777777" w:rsidR="00CA0360" w:rsidRPr="00F11844" w:rsidRDefault="00CA0360" w:rsidP="004B1059">
      <w:pPr>
        <w:jc w:val="both"/>
        <w:rPr>
          <w:rFonts w:ascii="Arial" w:hAnsi="Arial" w:cs="Arial"/>
          <w:b/>
          <w:bCs/>
        </w:rPr>
      </w:pPr>
    </w:p>
    <w:p w14:paraId="757ABAD6" w14:textId="0FE6BDA0" w:rsidR="00CA0360" w:rsidRPr="00F11844" w:rsidRDefault="009044C4" w:rsidP="004B1059">
      <w:pPr>
        <w:pStyle w:val="Descripcin"/>
        <w:spacing w:after="0" w:line="240" w:lineRule="auto"/>
        <w:jc w:val="center"/>
        <w:rPr>
          <w:rFonts w:ascii="Arial" w:hAnsi="Arial" w:cs="Arial"/>
          <w:b w:val="0"/>
          <w:bCs w:val="0"/>
        </w:rPr>
      </w:pPr>
      <w:r w:rsidRPr="00E12DCA">
        <w:rPr>
          <w:rFonts w:ascii="Arial" w:hAnsi="Arial" w:cs="Arial"/>
          <w:sz w:val="18"/>
          <w:szCs w:val="18"/>
        </w:rPr>
        <w:t xml:space="preserve">Ilustración </w:t>
      </w:r>
      <w:r w:rsidRPr="00E12DCA">
        <w:rPr>
          <w:rFonts w:ascii="Arial" w:hAnsi="Arial" w:cs="Arial"/>
          <w:sz w:val="18"/>
          <w:szCs w:val="18"/>
        </w:rPr>
        <w:fldChar w:fldCharType="begin"/>
      </w:r>
      <w:r w:rsidRPr="00E12DCA">
        <w:rPr>
          <w:rFonts w:ascii="Arial" w:hAnsi="Arial" w:cs="Arial"/>
          <w:sz w:val="18"/>
          <w:szCs w:val="18"/>
        </w:rPr>
        <w:instrText>SEQ Ilustración \* ARABIC</w:instrText>
      </w:r>
      <w:r w:rsidRPr="00E12DCA">
        <w:rPr>
          <w:rFonts w:ascii="Arial" w:hAnsi="Arial" w:cs="Arial"/>
          <w:sz w:val="18"/>
          <w:szCs w:val="18"/>
        </w:rPr>
        <w:fldChar w:fldCharType="separate"/>
      </w:r>
      <w:r w:rsidR="000B1004" w:rsidRPr="00E12DCA">
        <w:rPr>
          <w:rFonts w:ascii="Arial" w:hAnsi="Arial" w:cs="Arial"/>
          <w:noProof/>
          <w:sz w:val="18"/>
          <w:szCs w:val="18"/>
        </w:rPr>
        <w:t>3</w:t>
      </w:r>
      <w:r w:rsidRPr="00E12DCA">
        <w:rPr>
          <w:rFonts w:ascii="Arial" w:hAnsi="Arial" w:cs="Arial"/>
          <w:sz w:val="18"/>
          <w:szCs w:val="18"/>
        </w:rPr>
        <w:fldChar w:fldCharType="end"/>
      </w:r>
      <w:r w:rsidR="003B4A17" w:rsidRPr="00E12DCA">
        <w:rPr>
          <w:rFonts w:ascii="Arial" w:hAnsi="Arial" w:cs="Arial"/>
          <w:sz w:val="18"/>
          <w:szCs w:val="18"/>
        </w:rPr>
        <w:t>.</w:t>
      </w:r>
      <w:r w:rsidR="003B4A17" w:rsidRPr="00E12DCA">
        <w:rPr>
          <w:rFonts w:ascii="Arial" w:hAnsi="Arial" w:cs="Arial"/>
          <w:b w:val="0"/>
          <w:bCs w:val="0"/>
          <w:sz w:val="18"/>
          <w:szCs w:val="18"/>
        </w:rPr>
        <w:t xml:space="preserve"> Avance arquitectura empresarial 2016 – 2019</w:t>
      </w:r>
      <w:r w:rsidR="00CA0360" w:rsidRPr="00F11844">
        <w:rPr>
          <w:rFonts w:ascii="Arial" w:hAnsi="Arial" w:cs="Arial"/>
          <w:noProof/>
          <w:lang w:eastAsia="es-CO"/>
        </w:rPr>
        <w:drawing>
          <wp:inline distT="0" distB="0" distL="0" distR="0" wp14:anchorId="5C8A482A" wp14:editId="1F3A277D">
            <wp:extent cx="5501030" cy="1923897"/>
            <wp:effectExtent l="0" t="0" r="4445" b="635"/>
            <wp:docPr id="16" name="Gráfico 16">
              <a:extLst xmlns:a="http://schemas.openxmlformats.org/drawingml/2006/main">
                <a:ext uri="{FF2B5EF4-FFF2-40B4-BE49-F238E27FC236}">
                  <a16:creationId xmlns:a16="http://schemas.microsoft.com/office/drawing/2014/main" id="{7758F548-2627-4B00-B981-5BBFEB769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5E9D6E" w14:textId="5FC49FEB" w:rsidR="00CA0360" w:rsidRPr="0095346D" w:rsidRDefault="00CA0360" w:rsidP="004B1059">
      <w:pPr>
        <w:jc w:val="center"/>
        <w:rPr>
          <w:rFonts w:ascii="Arial" w:eastAsia="Times New Roman" w:hAnsi="Arial" w:cs="Arial"/>
          <w:sz w:val="18"/>
          <w:szCs w:val="18"/>
          <w:lang w:val="es-ES_tradnl" w:eastAsia="es-ES"/>
        </w:rPr>
      </w:pPr>
      <w:r w:rsidRPr="009044C4">
        <w:rPr>
          <w:rFonts w:ascii="Arial" w:eastAsia="Times New Roman" w:hAnsi="Arial" w:cs="Arial"/>
          <w:b/>
          <w:bCs/>
          <w:sz w:val="18"/>
          <w:szCs w:val="18"/>
          <w:lang w:val="es-ES_tradnl" w:eastAsia="es-ES"/>
        </w:rPr>
        <w:t>Fuente</w:t>
      </w:r>
      <w:r w:rsidRPr="0095346D">
        <w:rPr>
          <w:rFonts w:ascii="Arial" w:eastAsia="Times New Roman" w:hAnsi="Arial" w:cs="Arial"/>
          <w:sz w:val="18"/>
          <w:szCs w:val="18"/>
          <w:lang w:val="es-ES_tradnl" w:eastAsia="es-ES"/>
        </w:rPr>
        <w:t xml:space="preserve">: </w:t>
      </w:r>
      <w:r w:rsidR="004B1059">
        <w:rPr>
          <w:rFonts w:ascii="Arial" w:eastAsia="Times New Roman" w:hAnsi="Arial" w:cs="Arial"/>
          <w:sz w:val="18"/>
          <w:szCs w:val="18"/>
          <w:lang w:val="es-ES_tradnl" w:eastAsia="es-ES"/>
        </w:rPr>
        <w:t>UAERMV, 2019</w:t>
      </w:r>
      <w:r w:rsidR="00E12DCA">
        <w:rPr>
          <w:rFonts w:ascii="Arial" w:eastAsia="Times New Roman" w:hAnsi="Arial" w:cs="Arial"/>
          <w:sz w:val="18"/>
          <w:szCs w:val="18"/>
          <w:lang w:val="es-ES_tradnl" w:eastAsia="es-ES"/>
        </w:rPr>
        <w:t xml:space="preserve"> </w:t>
      </w:r>
    </w:p>
    <w:p w14:paraId="48CA37D6" w14:textId="77777777" w:rsidR="00CA0360" w:rsidRPr="00F11844" w:rsidRDefault="00CA0360" w:rsidP="004B1059">
      <w:pPr>
        <w:jc w:val="both"/>
        <w:rPr>
          <w:rFonts w:ascii="Arial" w:hAnsi="Arial" w:cs="Arial"/>
          <w:b/>
          <w:bCs/>
        </w:rPr>
      </w:pPr>
    </w:p>
    <w:p w14:paraId="10CCF366" w14:textId="77777777" w:rsidR="00CA0360" w:rsidRPr="00F11844" w:rsidRDefault="00CA0360" w:rsidP="004B1059">
      <w:pPr>
        <w:jc w:val="both"/>
        <w:rPr>
          <w:rFonts w:ascii="Arial" w:hAnsi="Arial" w:cs="Arial"/>
          <w:bCs/>
        </w:rPr>
      </w:pPr>
      <w:r w:rsidRPr="00F11844">
        <w:rPr>
          <w:rFonts w:ascii="Arial" w:hAnsi="Arial" w:cs="Arial"/>
          <w:bCs/>
        </w:rPr>
        <w:t xml:space="preserve">Dentro de los logros más destacados está la elaboración, actualización y seguimiento del Plan Estratégico de Tecnologías de Información (PETI) con base a las guías de </w:t>
      </w:r>
      <w:proofErr w:type="spellStart"/>
      <w:r w:rsidRPr="00F11844">
        <w:rPr>
          <w:rFonts w:ascii="Arial" w:hAnsi="Arial" w:cs="Arial"/>
          <w:bCs/>
        </w:rPr>
        <w:t>MinTic</w:t>
      </w:r>
      <w:proofErr w:type="spellEnd"/>
      <w:r w:rsidRPr="00F11844">
        <w:rPr>
          <w:rFonts w:ascii="Arial" w:hAnsi="Arial" w:cs="Arial"/>
          <w:bCs/>
        </w:rPr>
        <w:t xml:space="preserve"> y mediante la aplicación anual de una iteración de Arquitectura Empresarial. </w:t>
      </w:r>
    </w:p>
    <w:p w14:paraId="21A24C13" w14:textId="77777777" w:rsidR="00CA0360" w:rsidRPr="00F11844" w:rsidRDefault="00CA0360" w:rsidP="004B1059">
      <w:pPr>
        <w:ind w:left="57"/>
        <w:jc w:val="both"/>
        <w:rPr>
          <w:rFonts w:ascii="Arial" w:hAnsi="Arial" w:cs="Arial"/>
          <w:bCs/>
        </w:rPr>
      </w:pPr>
    </w:p>
    <w:p w14:paraId="6A4D3B55" w14:textId="717A106F" w:rsidR="00CA0360" w:rsidRPr="00376463" w:rsidRDefault="00CA0360" w:rsidP="004B1059">
      <w:pPr>
        <w:pStyle w:val="Prrafodelista"/>
        <w:widowControl/>
        <w:numPr>
          <w:ilvl w:val="0"/>
          <w:numId w:val="28"/>
        </w:numPr>
        <w:contextualSpacing/>
        <w:jc w:val="both"/>
        <w:rPr>
          <w:rFonts w:ascii="Arial" w:hAnsi="Arial" w:cs="Arial"/>
          <w:b/>
          <w:bCs/>
        </w:rPr>
      </w:pPr>
      <w:r w:rsidRPr="00376463">
        <w:rPr>
          <w:rFonts w:ascii="Arial" w:hAnsi="Arial" w:cs="Arial"/>
          <w:b/>
          <w:bCs/>
        </w:rPr>
        <w:t>Servicios Ciudadanos Digitales:</w:t>
      </w:r>
      <w:r w:rsidRPr="00376463">
        <w:rPr>
          <w:rFonts w:ascii="Arial" w:hAnsi="Arial" w:cs="Arial"/>
        </w:rPr>
        <w:t xml:space="preserve"> En 2019 la Entidad cumple con lo dispuesto en materia de interoperabilidad y viene desarrollando sus capacidades tecnológicas para brindar más y mejores servicios de información tanto para su gestión como </w:t>
      </w:r>
      <w:r w:rsidRPr="00376463">
        <w:rPr>
          <w:rFonts w:ascii="Arial" w:hAnsi="Arial" w:cs="Arial"/>
        </w:rPr>
        <w:lastRenderedPageBreak/>
        <w:t xml:space="preserve">para cooperar con otras entidades, poniendo a disposición información a manera de datos abiertos a los ciudadanos y entidades externas. </w:t>
      </w:r>
    </w:p>
    <w:p w14:paraId="2FEA2231" w14:textId="77777777" w:rsidR="00CA0360" w:rsidRPr="00F11844" w:rsidRDefault="00CA0360" w:rsidP="004B1059">
      <w:pPr>
        <w:pStyle w:val="Prrafodelista"/>
        <w:ind w:left="414"/>
        <w:jc w:val="both"/>
        <w:rPr>
          <w:rFonts w:ascii="Arial" w:hAnsi="Arial" w:cs="Arial"/>
          <w:b/>
          <w:bCs/>
        </w:rPr>
      </w:pPr>
    </w:p>
    <w:p w14:paraId="442E845F" w14:textId="3559065F" w:rsidR="00CA0360" w:rsidRDefault="00CA0360" w:rsidP="004B1059">
      <w:pPr>
        <w:jc w:val="both"/>
        <w:rPr>
          <w:rFonts w:ascii="Arial" w:hAnsi="Arial" w:cs="Arial"/>
        </w:rPr>
      </w:pPr>
      <w:r w:rsidRPr="00F11844">
        <w:rPr>
          <w:rFonts w:ascii="Arial" w:hAnsi="Arial" w:cs="Arial"/>
        </w:rPr>
        <w:t>A la fecha se ha implementado las actividades de este componente en un 70%, se proyecta culminar las actividades propuestas en cronograma alrededor del 30 de diciembre 2019, faltando por adelantar en el tiempo restante acciones de articulación con gestión documental con tema del proyecto de documentos y expedientes electrónicos, generación de ejercicios de participación ciudadana y acciones de empoderamiento de ciudadanos a través de datos abiertos.</w:t>
      </w:r>
    </w:p>
    <w:p w14:paraId="33562E53" w14:textId="77777777" w:rsidR="00763F90" w:rsidRPr="00F11844" w:rsidRDefault="00763F90" w:rsidP="004B1059">
      <w:pPr>
        <w:ind w:left="414"/>
        <w:jc w:val="both"/>
        <w:rPr>
          <w:rFonts w:ascii="Arial" w:hAnsi="Arial" w:cs="Arial"/>
        </w:rPr>
      </w:pPr>
    </w:p>
    <w:p w14:paraId="479910CB" w14:textId="36E3F235" w:rsidR="00CA0360" w:rsidRPr="00376463" w:rsidRDefault="00CA0360" w:rsidP="004B1059">
      <w:pPr>
        <w:pStyle w:val="Prrafodelista"/>
        <w:widowControl/>
        <w:numPr>
          <w:ilvl w:val="0"/>
          <w:numId w:val="28"/>
        </w:numPr>
        <w:contextualSpacing/>
        <w:jc w:val="both"/>
        <w:rPr>
          <w:rFonts w:ascii="Arial" w:hAnsi="Arial" w:cs="Arial"/>
        </w:rPr>
      </w:pPr>
      <w:r w:rsidRPr="00376463">
        <w:rPr>
          <w:rFonts w:ascii="Arial" w:hAnsi="Arial" w:cs="Arial"/>
          <w:b/>
          <w:bCs/>
        </w:rPr>
        <w:t xml:space="preserve">Seguridad y Privacidad de la Información: </w:t>
      </w:r>
      <w:r w:rsidRPr="00376463">
        <w:rPr>
          <w:rFonts w:ascii="Arial" w:hAnsi="Arial" w:cs="Arial"/>
        </w:rPr>
        <w:t>Los avances de este habilitador han sido importantes y de relevancia llevando dentro del plan establecido de trabajo una ejecución del 75%.</w:t>
      </w:r>
    </w:p>
    <w:p w14:paraId="5626253E" w14:textId="77777777" w:rsidR="00CA0360" w:rsidRPr="00F11844" w:rsidRDefault="00CA0360" w:rsidP="004B1059">
      <w:pPr>
        <w:pStyle w:val="Prrafodelista"/>
        <w:ind w:left="414"/>
        <w:jc w:val="both"/>
        <w:rPr>
          <w:rFonts w:ascii="Arial" w:hAnsi="Arial" w:cs="Arial"/>
        </w:rPr>
      </w:pPr>
    </w:p>
    <w:p w14:paraId="106FB223" w14:textId="77777777" w:rsidR="00CA0360" w:rsidRDefault="00CA0360" w:rsidP="004B1059">
      <w:pPr>
        <w:jc w:val="both"/>
        <w:rPr>
          <w:rFonts w:ascii="Arial" w:hAnsi="Arial" w:cs="Arial"/>
        </w:rPr>
      </w:pPr>
      <w:r w:rsidRPr="00F11844">
        <w:rPr>
          <w:rFonts w:ascii="Arial" w:hAnsi="Arial" w:cs="Arial"/>
        </w:rPr>
        <w:t>En cuanto a Política y procedimiento aprobados y que apuntan a la implementación del SGSI son:</w:t>
      </w:r>
    </w:p>
    <w:p w14:paraId="69E60B07" w14:textId="77777777" w:rsidR="004B1059" w:rsidRPr="00F11844" w:rsidRDefault="004B1059" w:rsidP="004B1059">
      <w:pPr>
        <w:jc w:val="both"/>
        <w:rPr>
          <w:rFonts w:ascii="Arial" w:hAnsi="Arial" w:cs="Arial"/>
        </w:rPr>
      </w:pPr>
    </w:p>
    <w:p w14:paraId="2811B0CC"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 xml:space="preserve">Políticas generales de tecnología y seguridad de la información. </w:t>
      </w:r>
    </w:p>
    <w:p w14:paraId="49B851E8"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navegación en internet Políticas de tratamiento y manejo de datos personales</w:t>
      </w:r>
    </w:p>
    <w:p w14:paraId="3F2B1C47"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seguridad de activos de información.</w:t>
      </w:r>
    </w:p>
    <w:p w14:paraId="73E8B851"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protección y respaldo de la información.</w:t>
      </w:r>
    </w:p>
    <w:p w14:paraId="41F3E42D"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del escritorio limpio y bloqueo de pantalla.</w:t>
      </w:r>
    </w:p>
    <w:p w14:paraId="448569CA"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seguridad para gestión de contraseñas.</w:t>
      </w:r>
    </w:p>
    <w:p w14:paraId="4D38433F"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responsabilidades operacionales y control de cambios.</w:t>
      </w:r>
    </w:p>
    <w:p w14:paraId="0278B210"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protección contra software nocivo.</w:t>
      </w:r>
    </w:p>
    <w:p w14:paraId="6B53D20C"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gestión de riesgos.</w:t>
      </w:r>
    </w:p>
    <w:p w14:paraId="09AE0615"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para el buen uso del correo electrónico institucional.</w:t>
      </w:r>
    </w:p>
    <w:p w14:paraId="742C1770"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registro histórico de actividades (log).</w:t>
      </w:r>
    </w:p>
    <w:p w14:paraId="5A8C0C49"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sobre el uso de equipos de cómputo y el acceso a la red.</w:t>
      </w:r>
    </w:p>
    <w:p w14:paraId="49C03C3D"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Política de gestión de incidentes.</w:t>
      </w:r>
    </w:p>
    <w:p w14:paraId="6ED3C354"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Plan de tratamiento de Riesgos.</w:t>
      </w:r>
    </w:p>
    <w:p w14:paraId="4CF95F2E" w14:textId="77777777" w:rsidR="00CA0360" w:rsidRPr="00F11844"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 xml:space="preserve">Procedimiento de gestión de incidentes. </w:t>
      </w:r>
    </w:p>
    <w:p w14:paraId="4AEB2090" w14:textId="77777777" w:rsidR="009E1866" w:rsidRDefault="00CA0360" w:rsidP="004B1059">
      <w:pPr>
        <w:pStyle w:val="Prrafodelista"/>
        <w:widowControl/>
        <w:numPr>
          <w:ilvl w:val="0"/>
          <w:numId w:val="9"/>
        </w:numPr>
        <w:contextualSpacing/>
        <w:jc w:val="both"/>
        <w:rPr>
          <w:rFonts w:ascii="Arial" w:hAnsi="Arial" w:cs="Arial"/>
        </w:rPr>
      </w:pPr>
      <w:r w:rsidRPr="00F11844">
        <w:rPr>
          <w:rFonts w:ascii="Arial" w:hAnsi="Arial" w:cs="Arial"/>
        </w:rPr>
        <w:t>Bitácora de incidentes</w:t>
      </w:r>
      <w:bookmarkStart w:id="18" w:name="_Toc30166102"/>
    </w:p>
    <w:p w14:paraId="68FC34C5" w14:textId="77777777" w:rsidR="004B1059" w:rsidRDefault="004B1059" w:rsidP="004B1059">
      <w:pPr>
        <w:pStyle w:val="Prrafodelista"/>
        <w:widowControl/>
        <w:ind w:left="720"/>
        <w:contextualSpacing/>
        <w:jc w:val="both"/>
        <w:rPr>
          <w:rFonts w:ascii="Arial" w:hAnsi="Arial" w:cs="Arial"/>
        </w:rPr>
      </w:pPr>
    </w:p>
    <w:p w14:paraId="4E9B2B6D" w14:textId="74161C2B" w:rsidR="00CA0360" w:rsidRPr="00DF55A7" w:rsidRDefault="00CA0360" w:rsidP="004B1059">
      <w:pPr>
        <w:pStyle w:val="Ttulo3"/>
        <w:numPr>
          <w:ilvl w:val="1"/>
          <w:numId w:val="27"/>
        </w:numPr>
        <w:spacing w:before="0" w:after="0"/>
        <w:rPr>
          <w:rFonts w:ascii="Arial" w:eastAsiaTheme="minorHAnsi" w:hAnsi="Arial" w:cs="Arial"/>
          <w:sz w:val="22"/>
          <w:szCs w:val="22"/>
        </w:rPr>
      </w:pPr>
      <w:bookmarkStart w:id="19" w:name="_Toc32477756"/>
      <w:r w:rsidRPr="00DF55A7">
        <w:rPr>
          <w:rFonts w:ascii="Arial" w:eastAsiaTheme="minorHAnsi" w:hAnsi="Arial" w:cs="Arial"/>
          <w:sz w:val="22"/>
          <w:szCs w:val="22"/>
        </w:rPr>
        <w:t>Infraestructura tecnológica</w:t>
      </w:r>
      <w:bookmarkEnd w:id="18"/>
      <w:bookmarkEnd w:id="19"/>
      <w:r w:rsidRPr="00DF55A7">
        <w:rPr>
          <w:rFonts w:ascii="Arial" w:eastAsiaTheme="minorHAnsi" w:hAnsi="Arial" w:cs="Arial"/>
          <w:sz w:val="22"/>
          <w:szCs w:val="22"/>
        </w:rPr>
        <w:t xml:space="preserve"> </w:t>
      </w:r>
    </w:p>
    <w:p w14:paraId="66286D55" w14:textId="77777777" w:rsidR="009E1866" w:rsidRPr="009E1866" w:rsidRDefault="009E1866" w:rsidP="004B1059">
      <w:pPr>
        <w:widowControl/>
        <w:ind w:left="426"/>
        <w:contextualSpacing/>
        <w:jc w:val="both"/>
        <w:rPr>
          <w:rFonts w:ascii="Arial" w:hAnsi="Arial" w:cs="Arial"/>
        </w:rPr>
      </w:pPr>
    </w:p>
    <w:p w14:paraId="31DDC2C0" w14:textId="09EE9CB2" w:rsidR="00CA0360" w:rsidRDefault="00CA0360" w:rsidP="004B1059">
      <w:pPr>
        <w:jc w:val="both"/>
        <w:rPr>
          <w:rFonts w:ascii="Arial" w:hAnsi="Arial" w:cs="Arial"/>
          <w:bCs/>
        </w:rPr>
      </w:pPr>
      <w:r w:rsidRPr="00F11844">
        <w:rPr>
          <w:rFonts w:ascii="Arial" w:hAnsi="Arial" w:cs="Arial"/>
          <w:bCs/>
        </w:rPr>
        <w:t>Se ha fortalecido la infraestructura tecnológica para mejorar la disponibilidad de los servicios y la óptima operación de las aplicaciones, todo bajo el marco de la Arquitectura Empresarial según los lineamientos de GODI</w:t>
      </w:r>
      <w:r w:rsidR="00E03CD3">
        <w:rPr>
          <w:rFonts w:ascii="Arial" w:hAnsi="Arial" w:cs="Arial"/>
          <w:bCs/>
        </w:rPr>
        <w:t xml:space="preserve">, dentro de los avances tenemos: </w:t>
      </w:r>
    </w:p>
    <w:p w14:paraId="21FDFBF5" w14:textId="77777777" w:rsidR="00E03CD3" w:rsidRPr="00F11844" w:rsidRDefault="00E03CD3" w:rsidP="004B1059">
      <w:pPr>
        <w:jc w:val="both"/>
        <w:rPr>
          <w:rFonts w:ascii="Arial" w:hAnsi="Arial" w:cs="Arial"/>
          <w:bCs/>
        </w:rPr>
      </w:pPr>
    </w:p>
    <w:p w14:paraId="23850489" w14:textId="77777777" w:rsidR="00CA0360" w:rsidRPr="00F11844" w:rsidRDefault="00CA0360" w:rsidP="004B1059">
      <w:pPr>
        <w:pStyle w:val="Prrafodelista"/>
        <w:widowControl/>
        <w:numPr>
          <w:ilvl w:val="0"/>
          <w:numId w:val="10"/>
        </w:numPr>
        <w:contextualSpacing/>
        <w:jc w:val="both"/>
        <w:rPr>
          <w:rFonts w:ascii="Arial" w:hAnsi="Arial" w:cs="Arial"/>
          <w:bCs/>
        </w:rPr>
      </w:pPr>
      <w:r w:rsidRPr="00F11844">
        <w:rPr>
          <w:rFonts w:ascii="Arial" w:hAnsi="Arial" w:cs="Arial"/>
          <w:bCs/>
          <w:u w:val="single"/>
        </w:rPr>
        <w:t>Documentación y Diagramación:</w:t>
      </w:r>
      <w:r w:rsidRPr="00F11844">
        <w:rPr>
          <w:rFonts w:ascii="Arial" w:hAnsi="Arial" w:cs="Arial"/>
          <w:bCs/>
        </w:rPr>
        <w:t xml:space="preserve"> Se realizó un levantamiento de información de toda la arquitectura de redes internas y externas de la entidad. Se tienen mapas lógicos y el inventario de todos los equipos, aspecto que mejoró significativamente el gobierno y la administración de los dispositivos que hacen parte de las redes de la entidad.</w:t>
      </w:r>
    </w:p>
    <w:p w14:paraId="410BCBDE" w14:textId="77777777" w:rsidR="00CA0360" w:rsidRPr="00F11844" w:rsidRDefault="00CA0360" w:rsidP="004B1059">
      <w:pPr>
        <w:pStyle w:val="Prrafodelista"/>
        <w:jc w:val="both"/>
        <w:rPr>
          <w:rFonts w:ascii="Arial" w:hAnsi="Arial" w:cs="Arial"/>
          <w:bCs/>
        </w:rPr>
      </w:pPr>
    </w:p>
    <w:p w14:paraId="7C98E427" w14:textId="77777777" w:rsidR="00CA0360" w:rsidRPr="00F11844" w:rsidRDefault="00CA0360" w:rsidP="004B1059">
      <w:pPr>
        <w:pStyle w:val="Prrafodelista"/>
        <w:widowControl/>
        <w:numPr>
          <w:ilvl w:val="0"/>
          <w:numId w:val="10"/>
        </w:numPr>
        <w:contextualSpacing/>
        <w:jc w:val="both"/>
        <w:rPr>
          <w:rFonts w:ascii="Arial" w:hAnsi="Arial" w:cs="Arial"/>
          <w:bCs/>
          <w:u w:val="single"/>
        </w:rPr>
      </w:pPr>
      <w:r w:rsidRPr="00F11844">
        <w:rPr>
          <w:rFonts w:ascii="Arial" w:hAnsi="Arial" w:cs="Arial"/>
          <w:bCs/>
          <w:u w:val="single"/>
        </w:rPr>
        <w:lastRenderedPageBreak/>
        <w:t xml:space="preserve">Estabilización: </w:t>
      </w:r>
      <w:r w:rsidRPr="00F11844">
        <w:rPr>
          <w:rFonts w:ascii="Arial" w:hAnsi="Arial" w:cs="Arial"/>
          <w:bCs/>
        </w:rPr>
        <w:t>La entidad tenía incidentes de desconexión de las redes LAN en las sedes de Operación (Veraguas) y Administrativa (Calle 26) ya que se presentaban malas configuraciones por que los equipos de redes estaban expuestos y eran manipulados por personas ajenas al área de tecnología. Gracias a los inventarios se restringieron los accesos a los dispositivos activos y con las nuevas configuraciones se logró estabilizar el servicio a tal punto que los porcentajes de disponibilidad de redes LAN son de un 100% por largos períodos de tiempo. Un incidente de desconexión de redes no se reporta en la herramienta de Mesa de ayuda en los últimos 8 meses.</w:t>
      </w:r>
    </w:p>
    <w:p w14:paraId="1075AA93" w14:textId="77777777" w:rsidR="00CA0360" w:rsidRPr="00F11844" w:rsidRDefault="00CA0360" w:rsidP="004B1059">
      <w:pPr>
        <w:pStyle w:val="Prrafodelista"/>
        <w:jc w:val="both"/>
        <w:rPr>
          <w:rFonts w:ascii="Arial" w:hAnsi="Arial" w:cs="Arial"/>
          <w:bCs/>
          <w:u w:val="single"/>
        </w:rPr>
      </w:pPr>
    </w:p>
    <w:p w14:paraId="0D1D8D5E" w14:textId="77777777" w:rsidR="00CA0360" w:rsidRPr="00F11844" w:rsidRDefault="00CA0360" w:rsidP="004B1059">
      <w:pPr>
        <w:pStyle w:val="Prrafodelista"/>
        <w:widowControl/>
        <w:numPr>
          <w:ilvl w:val="0"/>
          <w:numId w:val="10"/>
        </w:numPr>
        <w:contextualSpacing/>
        <w:jc w:val="both"/>
        <w:rPr>
          <w:rFonts w:ascii="Arial" w:hAnsi="Arial" w:cs="Arial"/>
          <w:bCs/>
          <w:u w:val="single"/>
        </w:rPr>
      </w:pPr>
      <w:r w:rsidRPr="00F11844">
        <w:rPr>
          <w:rFonts w:ascii="Arial" w:hAnsi="Arial" w:cs="Arial"/>
          <w:bCs/>
          <w:u w:val="single"/>
        </w:rPr>
        <w:t xml:space="preserve">Configuración: </w:t>
      </w:r>
      <w:r w:rsidRPr="00F11844">
        <w:rPr>
          <w:rFonts w:ascii="Arial" w:hAnsi="Arial" w:cs="Arial"/>
          <w:bCs/>
        </w:rPr>
        <w:t>Los equipos activos se han configurado con los parámetros de fábrica, se reiniciaron y se volvieron a configurar bajo las buenas prácticas. Esto permite tener un mayor grado de disponibilidad y de seguridad. Ya no se tiene equipos con credenciales estándar, lo que permite cerrar brechas de seguridad.</w:t>
      </w:r>
    </w:p>
    <w:p w14:paraId="41C4F8F5" w14:textId="77777777" w:rsidR="00CA0360" w:rsidRPr="00F11844" w:rsidRDefault="00CA0360" w:rsidP="004B1059">
      <w:pPr>
        <w:pStyle w:val="Prrafodelista"/>
        <w:jc w:val="both"/>
        <w:rPr>
          <w:rFonts w:ascii="Arial" w:hAnsi="Arial" w:cs="Arial"/>
          <w:bCs/>
          <w:u w:val="single"/>
        </w:rPr>
      </w:pPr>
    </w:p>
    <w:p w14:paraId="3C8FB67B" w14:textId="77777777" w:rsidR="00CA0360" w:rsidRPr="00F11844" w:rsidRDefault="00CA0360" w:rsidP="004B1059">
      <w:pPr>
        <w:pStyle w:val="Prrafodelista"/>
        <w:widowControl/>
        <w:numPr>
          <w:ilvl w:val="0"/>
          <w:numId w:val="10"/>
        </w:numPr>
        <w:contextualSpacing/>
        <w:jc w:val="both"/>
        <w:rPr>
          <w:rFonts w:ascii="Arial" w:hAnsi="Arial" w:cs="Arial"/>
          <w:bCs/>
          <w:u w:val="single"/>
        </w:rPr>
      </w:pPr>
      <w:r w:rsidRPr="00F11844">
        <w:rPr>
          <w:rFonts w:ascii="Arial" w:hAnsi="Arial" w:cs="Arial"/>
          <w:bCs/>
          <w:u w:val="single"/>
        </w:rPr>
        <w:t xml:space="preserve">Aumento de Capacidades: </w:t>
      </w:r>
      <w:r w:rsidRPr="00F11844">
        <w:rPr>
          <w:rFonts w:ascii="Arial" w:hAnsi="Arial" w:cs="Arial"/>
          <w:bCs/>
        </w:rPr>
        <w:t xml:space="preserve">Después de un análisis de los consumos de ancho de banda de todos los canales de comunicaciones se realizó un cambio drástico en esta arquitectura, centralizando los canales de comunicaciones en una sola sede, desde donde se presta el servicio a las sedes operativa y de producción. </w:t>
      </w:r>
    </w:p>
    <w:p w14:paraId="7058609A" w14:textId="77777777" w:rsidR="00CA0360" w:rsidRPr="00F11844" w:rsidRDefault="00CA0360" w:rsidP="004B1059">
      <w:pPr>
        <w:pStyle w:val="Prrafodelista"/>
        <w:rPr>
          <w:rFonts w:ascii="Arial" w:hAnsi="Arial" w:cs="Arial"/>
          <w:bCs/>
        </w:rPr>
      </w:pPr>
    </w:p>
    <w:p w14:paraId="097EDE92" w14:textId="77777777" w:rsidR="00CA0360" w:rsidRPr="00F11844" w:rsidRDefault="00CA0360" w:rsidP="004B1059">
      <w:pPr>
        <w:pStyle w:val="Prrafodelista"/>
        <w:jc w:val="both"/>
        <w:rPr>
          <w:rFonts w:ascii="Arial" w:hAnsi="Arial" w:cs="Arial"/>
          <w:bCs/>
          <w:u w:val="single"/>
        </w:rPr>
      </w:pPr>
      <w:r w:rsidRPr="00F11844">
        <w:rPr>
          <w:rFonts w:ascii="Arial" w:hAnsi="Arial" w:cs="Arial"/>
          <w:bCs/>
        </w:rPr>
        <w:t>Esta nueva arquitectura aumento en un 700% la velocidad del acceso a Internet y mejoró la velocidad de los canales MPLS entre sus sedes. Además, permitió establecer un nuevo esquema de comunicación con la Secretaria de Hacienda Distrital de la cual se utilizan varios servicios administrativos. Otra ventaja de este cambio fue el aumento en la disponibilidad del servicio de conectividad entre la sede administrativa y de producción ya que la nueva arquitectura ofrece gobierno sobre todos los dispositivos que se utilizan para conectar dichas sedes. Por ultimo y no menos importante para la entidad, esta nueva arquitectura disminuye los costos de funcionamiento en comparación con el anterior esquema.</w:t>
      </w:r>
    </w:p>
    <w:p w14:paraId="632D4CCC" w14:textId="77777777" w:rsidR="00CA0360" w:rsidRPr="00F11844" w:rsidRDefault="00CA0360" w:rsidP="004B1059">
      <w:pPr>
        <w:pStyle w:val="Prrafodelista"/>
        <w:jc w:val="both"/>
        <w:rPr>
          <w:rFonts w:ascii="Arial" w:hAnsi="Arial" w:cs="Arial"/>
          <w:bCs/>
          <w:u w:val="single"/>
        </w:rPr>
      </w:pPr>
    </w:p>
    <w:p w14:paraId="5BE80C11" w14:textId="77777777" w:rsidR="00CA0360" w:rsidRPr="00F11844" w:rsidRDefault="00CA0360" w:rsidP="004B1059">
      <w:pPr>
        <w:pStyle w:val="Prrafodelista"/>
        <w:widowControl/>
        <w:numPr>
          <w:ilvl w:val="0"/>
          <w:numId w:val="10"/>
        </w:numPr>
        <w:contextualSpacing/>
        <w:jc w:val="both"/>
        <w:rPr>
          <w:rFonts w:ascii="Arial" w:hAnsi="Arial" w:cs="Arial"/>
          <w:bCs/>
          <w:u w:val="single"/>
        </w:rPr>
      </w:pPr>
      <w:r w:rsidRPr="00F11844">
        <w:rPr>
          <w:rFonts w:ascii="Arial" w:hAnsi="Arial" w:cs="Arial"/>
          <w:bCs/>
          <w:u w:val="single"/>
        </w:rPr>
        <w:t xml:space="preserve">Seguridad en redes: </w:t>
      </w:r>
      <w:r w:rsidRPr="00F11844">
        <w:rPr>
          <w:rFonts w:ascii="Arial" w:hAnsi="Arial" w:cs="Arial"/>
          <w:bCs/>
        </w:rPr>
        <w:t xml:space="preserve">Se configuraron los dispositivos activos de la UMV para no tener accesos no permitidos en sus equipos. En los centros de datos y de cableado se afinaron los controles de acceso para que estos equipos no sean manipulados. </w:t>
      </w:r>
    </w:p>
    <w:p w14:paraId="7023DFD5" w14:textId="77777777" w:rsidR="00CA0360" w:rsidRPr="00F11844" w:rsidRDefault="00CA0360" w:rsidP="004B1059">
      <w:pPr>
        <w:pStyle w:val="Prrafodelista"/>
        <w:jc w:val="both"/>
        <w:rPr>
          <w:rFonts w:ascii="Arial" w:hAnsi="Arial" w:cs="Arial"/>
          <w:bCs/>
          <w:u w:val="single"/>
        </w:rPr>
      </w:pPr>
    </w:p>
    <w:p w14:paraId="2B4EF1A8" w14:textId="77777777" w:rsidR="00CA0360" w:rsidRPr="00F11844" w:rsidRDefault="00CA0360" w:rsidP="004B1059">
      <w:pPr>
        <w:pStyle w:val="Prrafodelista"/>
        <w:widowControl/>
        <w:numPr>
          <w:ilvl w:val="0"/>
          <w:numId w:val="10"/>
        </w:numPr>
        <w:contextualSpacing/>
        <w:jc w:val="both"/>
        <w:rPr>
          <w:rFonts w:ascii="Arial" w:hAnsi="Arial" w:cs="Arial"/>
          <w:bCs/>
        </w:rPr>
      </w:pPr>
      <w:r w:rsidRPr="00F11844">
        <w:rPr>
          <w:rFonts w:ascii="Arial" w:hAnsi="Arial" w:cs="Arial"/>
          <w:bCs/>
          <w:u w:val="single"/>
        </w:rPr>
        <w:t>Disponibilidad:</w:t>
      </w:r>
      <w:r w:rsidRPr="00F11844">
        <w:rPr>
          <w:rFonts w:ascii="Arial" w:hAnsi="Arial" w:cs="Arial"/>
          <w:bCs/>
        </w:rPr>
        <w:t xml:space="preserve"> Se mantienen esquemas de N+1 en los canales de comunicación y de conectividad entre las sedes. Se realizan copias de respaldo de los equipos activos de manera periódica para prever que ante cualquier fallo se pueda configurar otro equipo con las mismas configuraciones.</w:t>
      </w:r>
    </w:p>
    <w:p w14:paraId="0E997680" w14:textId="77777777" w:rsidR="00CA0360" w:rsidRPr="00F11844" w:rsidRDefault="00CA0360" w:rsidP="004B1059">
      <w:pPr>
        <w:pStyle w:val="Prrafodelista"/>
        <w:jc w:val="both"/>
        <w:rPr>
          <w:rFonts w:ascii="Arial" w:hAnsi="Arial" w:cs="Arial"/>
          <w:bCs/>
        </w:rPr>
      </w:pPr>
    </w:p>
    <w:p w14:paraId="3063D661" w14:textId="77777777" w:rsidR="00CA0360" w:rsidRPr="00F11844" w:rsidRDefault="00CA0360" w:rsidP="004B1059">
      <w:pPr>
        <w:pStyle w:val="Prrafodelista"/>
        <w:widowControl/>
        <w:numPr>
          <w:ilvl w:val="0"/>
          <w:numId w:val="10"/>
        </w:numPr>
        <w:contextualSpacing/>
        <w:jc w:val="both"/>
        <w:rPr>
          <w:rFonts w:ascii="Arial" w:hAnsi="Arial" w:cs="Arial"/>
          <w:bCs/>
        </w:rPr>
      </w:pPr>
      <w:r w:rsidRPr="00F11844">
        <w:rPr>
          <w:rFonts w:ascii="Arial" w:hAnsi="Arial" w:cs="Arial"/>
          <w:bCs/>
          <w:u w:val="single"/>
        </w:rPr>
        <w:t>Monitoreo y Gobierno:</w:t>
      </w:r>
      <w:r w:rsidRPr="00F11844">
        <w:rPr>
          <w:rFonts w:ascii="Arial" w:hAnsi="Arial" w:cs="Arial"/>
          <w:bCs/>
        </w:rPr>
        <w:t xml:space="preserve"> Para esta vigencia se implementó una herramienta Libre (Pandora) para el monitoreo de la infraestructura crítica de la entidad, permitiendo a la entidad ser proactiva en sus actuares y evitar la pérdida de tiempo en la operación.</w:t>
      </w:r>
    </w:p>
    <w:p w14:paraId="012424D4" w14:textId="77777777" w:rsidR="00CA0360" w:rsidRPr="00F11844" w:rsidRDefault="00CA0360" w:rsidP="004B1059">
      <w:pPr>
        <w:pStyle w:val="Prrafodelista"/>
        <w:jc w:val="both"/>
        <w:rPr>
          <w:rFonts w:ascii="Arial" w:hAnsi="Arial" w:cs="Arial"/>
          <w:bCs/>
        </w:rPr>
      </w:pPr>
    </w:p>
    <w:p w14:paraId="62A58778" w14:textId="77777777" w:rsidR="00CA0360" w:rsidRPr="00F11844" w:rsidRDefault="00CA0360" w:rsidP="004B1059">
      <w:pPr>
        <w:pStyle w:val="Prrafodelista"/>
        <w:widowControl/>
        <w:numPr>
          <w:ilvl w:val="0"/>
          <w:numId w:val="10"/>
        </w:numPr>
        <w:contextualSpacing/>
        <w:jc w:val="both"/>
        <w:rPr>
          <w:rFonts w:ascii="Arial" w:hAnsi="Arial" w:cs="Arial"/>
          <w:bCs/>
        </w:rPr>
      </w:pPr>
      <w:r w:rsidRPr="00F11844">
        <w:rPr>
          <w:rFonts w:ascii="Arial" w:hAnsi="Arial" w:cs="Arial"/>
          <w:bCs/>
          <w:u w:val="single"/>
        </w:rPr>
        <w:t>IPv6:</w:t>
      </w:r>
      <w:r w:rsidRPr="00F11844">
        <w:rPr>
          <w:rFonts w:ascii="Arial" w:hAnsi="Arial" w:cs="Arial"/>
          <w:bCs/>
        </w:rPr>
        <w:t xml:space="preserve"> Se realizaron las etapas de diagnóstico y direccionamiento para los equipos de redes y comunicaciones. Se realizó plan piloto del nuevo protocolo IPV6 dentro de la red LAN obteniendo resultados satisfactorios.</w:t>
      </w:r>
    </w:p>
    <w:p w14:paraId="034AF81E" w14:textId="77777777" w:rsidR="00CA0360" w:rsidRPr="00F11844" w:rsidRDefault="00CA0360" w:rsidP="004B1059">
      <w:pPr>
        <w:pStyle w:val="Prrafodelista"/>
        <w:jc w:val="both"/>
        <w:rPr>
          <w:rFonts w:ascii="Arial" w:hAnsi="Arial" w:cs="Arial"/>
          <w:bCs/>
        </w:rPr>
      </w:pPr>
    </w:p>
    <w:p w14:paraId="6E1D3697" w14:textId="77777777" w:rsidR="00CA0360" w:rsidRPr="00F11844" w:rsidRDefault="00CA0360" w:rsidP="004B1059">
      <w:pPr>
        <w:pStyle w:val="Prrafodelista"/>
        <w:widowControl/>
        <w:numPr>
          <w:ilvl w:val="0"/>
          <w:numId w:val="10"/>
        </w:numPr>
        <w:contextualSpacing/>
        <w:jc w:val="both"/>
        <w:rPr>
          <w:rFonts w:ascii="Arial" w:hAnsi="Arial" w:cs="Arial"/>
          <w:bCs/>
        </w:rPr>
      </w:pPr>
      <w:r w:rsidRPr="00F11844">
        <w:rPr>
          <w:rFonts w:ascii="Arial" w:hAnsi="Arial" w:cs="Arial"/>
          <w:bCs/>
          <w:u w:val="single"/>
        </w:rPr>
        <w:lastRenderedPageBreak/>
        <w:t>Traslado Sede de Operativa</w:t>
      </w:r>
      <w:r w:rsidRPr="00F11844">
        <w:rPr>
          <w:rFonts w:ascii="Arial" w:hAnsi="Arial" w:cs="Arial"/>
          <w:bCs/>
        </w:rPr>
        <w:t>: En el marco del traslado de la sede Operativa de, tanto la disponibilidad como la velocidad de acceso a la información se mejoró en un 100%. Se trasladaron los equipos necesarios para dar cobertura por LAN, WAN y Wifi a todos los usuarios de esta sede. Los incidentes de no disponibilidad en esta sede desde su traslado son cero.</w:t>
      </w:r>
    </w:p>
    <w:p w14:paraId="71C438B0" w14:textId="77777777" w:rsidR="00CA0360" w:rsidRPr="00F11844" w:rsidRDefault="00CA0360" w:rsidP="004B1059">
      <w:pPr>
        <w:pStyle w:val="Prrafodelista"/>
        <w:rPr>
          <w:rFonts w:ascii="Arial" w:hAnsi="Arial" w:cs="Arial"/>
          <w:b/>
        </w:rPr>
      </w:pPr>
    </w:p>
    <w:p w14:paraId="0FBFB632" w14:textId="77777777" w:rsidR="00CA0360" w:rsidRPr="00F11844" w:rsidRDefault="00CA0360" w:rsidP="004B1059">
      <w:pPr>
        <w:pStyle w:val="Prrafodelista"/>
        <w:widowControl/>
        <w:numPr>
          <w:ilvl w:val="0"/>
          <w:numId w:val="10"/>
        </w:numPr>
        <w:contextualSpacing/>
        <w:jc w:val="both"/>
        <w:rPr>
          <w:rFonts w:ascii="Arial" w:hAnsi="Arial" w:cs="Arial"/>
          <w:bCs/>
        </w:rPr>
      </w:pPr>
      <w:r w:rsidRPr="00F11844">
        <w:rPr>
          <w:rFonts w:ascii="Arial" w:hAnsi="Arial" w:cs="Arial"/>
          <w:bCs/>
          <w:u w:val="single"/>
        </w:rPr>
        <w:t>Sistemas de procesamiento y almacenamiento</w:t>
      </w:r>
      <w:r w:rsidRPr="00F11844">
        <w:rPr>
          <w:rFonts w:ascii="Arial" w:hAnsi="Arial" w:cs="Arial"/>
          <w:b/>
        </w:rPr>
        <w:t xml:space="preserve">: </w:t>
      </w:r>
      <w:r w:rsidRPr="00F11844">
        <w:rPr>
          <w:rFonts w:ascii="Arial" w:hAnsi="Arial" w:cs="Arial"/>
          <w:bCs/>
        </w:rPr>
        <w:t xml:space="preserve">En esta arquitectura se tienen instaladas todas la aplicaciones misionales, operativas y administrativas de la entidad. Esta arquitectura tiene más de 40 servidores en funcionamiento. Se divide en dos ambientes, uno </w:t>
      </w:r>
      <w:proofErr w:type="spellStart"/>
      <w:r w:rsidRPr="00F11844">
        <w:rPr>
          <w:rFonts w:ascii="Arial" w:hAnsi="Arial" w:cs="Arial"/>
          <w:bCs/>
        </w:rPr>
        <w:t>inhouse</w:t>
      </w:r>
      <w:proofErr w:type="spellEnd"/>
      <w:r w:rsidRPr="00F11844">
        <w:rPr>
          <w:rFonts w:ascii="Arial" w:hAnsi="Arial" w:cs="Arial"/>
          <w:bCs/>
        </w:rPr>
        <w:t xml:space="preserve"> y otro en arquitectura Cloud. </w:t>
      </w:r>
    </w:p>
    <w:p w14:paraId="48BD5230" w14:textId="77777777" w:rsidR="00CA0360" w:rsidRPr="00F11844" w:rsidRDefault="00CA0360" w:rsidP="004B1059">
      <w:pPr>
        <w:pStyle w:val="Prrafodelista"/>
        <w:rPr>
          <w:rFonts w:ascii="Arial" w:hAnsi="Arial" w:cs="Arial"/>
          <w:bCs/>
        </w:rPr>
      </w:pPr>
    </w:p>
    <w:p w14:paraId="6C6690B2" w14:textId="2D182A18" w:rsidR="00CA0360" w:rsidRPr="00F11844" w:rsidRDefault="00CA0360" w:rsidP="004B1059">
      <w:pPr>
        <w:pStyle w:val="Prrafodelista"/>
        <w:jc w:val="both"/>
        <w:rPr>
          <w:rFonts w:ascii="Arial" w:hAnsi="Arial" w:cs="Arial"/>
          <w:bCs/>
        </w:rPr>
      </w:pPr>
      <w:r w:rsidRPr="00F11844">
        <w:rPr>
          <w:rFonts w:ascii="Arial" w:hAnsi="Arial" w:cs="Arial"/>
          <w:bCs/>
        </w:rPr>
        <w:t xml:space="preserve">En cada sede de la </w:t>
      </w:r>
      <w:r w:rsidR="00763C60">
        <w:rPr>
          <w:rFonts w:ascii="Arial" w:hAnsi="Arial" w:cs="Arial"/>
          <w:bCs/>
        </w:rPr>
        <w:t>Unidad</w:t>
      </w:r>
      <w:r w:rsidRPr="00F11844">
        <w:rPr>
          <w:rFonts w:ascii="Arial" w:hAnsi="Arial" w:cs="Arial"/>
          <w:bCs/>
        </w:rPr>
        <w:t xml:space="preserve"> se instalaron servidores físicos que mejoran el acceso de los usuarios a sus servicios. La plataforma paso de una nube privada a una nube p</w:t>
      </w:r>
      <w:r w:rsidR="007B6C70">
        <w:rPr>
          <w:rFonts w:ascii="Arial" w:hAnsi="Arial" w:cs="Arial"/>
          <w:bCs/>
        </w:rPr>
        <w:t>ú</w:t>
      </w:r>
      <w:r w:rsidRPr="00F11844">
        <w:rPr>
          <w:rFonts w:ascii="Arial" w:hAnsi="Arial" w:cs="Arial"/>
          <w:bCs/>
        </w:rPr>
        <w:t xml:space="preserve">blica aumentando así la disponibilidad y velocidad de las aplicaciones. Esta arquitectura se monitorea de manera diaria y gracias a su eficiencia ha permitido a la </w:t>
      </w:r>
      <w:r w:rsidR="00995C5A">
        <w:rPr>
          <w:rFonts w:ascii="Arial" w:hAnsi="Arial" w:cs="Arial"/>
          <w:bCs/>
        </w:rPr>
        <w:t>entidad</w:t>
      </w:r>
      <w:r w:rsidRPr="00F11844">
        <w:rPr>
          <w:rFonts w:ascii="Arial" w:hAnsi="Arial" w:cs="Arial"/>
          <w:bCs/>
        </w:rPr>
        <w:t xml:space="preserve"> articular sus aplicaciones y mejorar los servicios tecnológicos.</w:t>
      </w:r>
    </w:p>
    <w:p w14:paraId="35C9EA49" w14:textId="77777777" w:rsidR="00CA0360" w:rsidRPr="00F11844" w:rsidRDefault="00CA0360" w:rsidP="004B1059">
      <w:pPr>
        <w:pStyle w:val="Prrafodelista"/>
        <w:ind w:left="284"/>
        <w:jc w:val="both"/>
        <w:rPr>
          <w:rFonts w:ascii="Arial" w:hAnsi="Arial" w:cs="Arial"/>
          <w:bCs/>
        </w:rPr>
      </w:pPr>
    </w:p>
    <w:p w14:paraId="723433A4" w14:textId="4FFB4324" w:rsidR="008D075F" w:rsidRDefault="00CA0360" w:rsidP="004B1059">
      <w:pPr>
        <w:jc w:val="both"/>
        <w:rPr>
          <w:rFonts w:ascii="Arial" w:hAnsi="Arial" w:cs="Arial"/>
          <w:b/>
        </w:rPr>
      </w:pPr>
      <w:r w:rsidRPr="00F11844">
        <w:rPr>
          <w:rFonts w:ascii="Arial" w:hAnsi="Arial" w:cs="Arial"/>
          <w:bCs/>
          <w:u w:val="single"/>
        </w:rPr>
        <w:t>Seguridad informática</w:t>
      </w:r>
      <w:r w:rsidRPr="00F11844">
        <w:rPr>
          <w:rFonts w:ascii="Arial" w:hAnsi="Arial" w:cs="Arial"/>
          <w:b/>
        </w:rPr>
        <w:t xml:space="preserve">: </w:t>
      </w:r>
      <w:r w:rsidRPr="00F11844">
        <w:rPr>
          <w:rFonts w:ascii="Arial" w:hAnsi="Arial" w:cs="Arial"/>
          <w:bCs/>
        </w:rPr>
        <w:t xml:space="preserve">Para esta vigencia se realizó un proceso de modernización tecnológica, se adquirieron equipos de seguridad que permiten tener mayor disponibilidad y protección para la información de la </w:t>
      </w:r>
      <w:r w:rsidR="00111C77">
        <w:rPr>
          <w:rFonts w:ascii="Arial" w:hAnsi="Arial" w:cs="Arial"/>
          <w:bCs/>
        </w:rPr>
        <w:t>entidad</w:t>
      </w:r>
      <w:r w:rsidR="00A24681">
        <w:rPr>
          <w:rFonts w:ascii="Arial" w:hAnsi="Arial" w:cs="Arial"/>
          <w:bCs/>
        </w:rPr>
        <w:t>;</w:t>
      </w:r>
      <w:r w:rsidRPr="00F11844">
        <w:rPr>
          <w:rFonts w:ascii="Arial" w:hAnsi="Arial" w:cs="Arial"/>
          <w:bCs/>
        </w:rPr>
        <w:t xml:space="preserve"> </w:t>
      </w:r>
      <w:r w:rsidR="00A24681">
        <w:rPr>
          <w:rFonts w:ascii="Arial" w:hAnsi="Arial" w:cs="Arial"/>
          <w:bCs/>
        </w:rPr>
        <w:t>s</w:t>
      </w:r>
      <w:r w:rsidRPr="00F11844">
        <w:rPr>
          <w:rFonts w:ascii="Arial" w:hAnsi="Arial" w:cs="Arial"/>
          <w:bCs/>
        </w:rPr>
        <w:t>e cambió la arquitectura descentralizada que se tenía anteriormente y se dejó una configuración que permite al área de tecnología tener mayor gobierno y protección de sus activos. Toda la configuración de filtrado de contenidos se realiza desde la sede administrativa. Y cubre a la totalidad de equipos de cómputo de la UMV. Esta configuración ha protegido a la Entidad de ataques informáticos y no se tienen registros de ataques exitosos contras su infraestructura</w:t>
      </w:r>
      <w:r w:rsidR="000F105C">
        <w:rPr>
          <w:rFonts w:ascii="Arial" w:hAnsi="Arial" w:cs="Arial"/>
          <w:bCs/>
        </w:rPr>
        <w:t>.</w:t>
      </w:r>
    </w:p>
    <w:p w14:paraId="4E31F1CC" w14:textId="77777777" w:rsidR="008D075F" w:rsidRPr="004B1059" w:rsidRDefault="008D075F" w:rsidP="004B1059">
      <w:pPr>
        <w:jc w:val="both"/>
        <w:rPr>
          <w:rFonts w:ascii="Arial" w:hAnsi="Arial" w:cs="Arial"/>
          <w:b/>
        </w:rPr>
      </w:pPr>
    </w:p>
    <w:p w14:paraId="04C8E4F4" w14:textId="2D36E705" w:rsidR="0056433F" w:rsidRPr="004B1059" w:rsidRDefault="0056433F" w:rsidP="004B1059">
      <w:pPr>
        <w:pStyle w:val="Ttulo2"/>
        <w:numPr>
          <w:ilvl w:val="0"/>
          <w:numId w:val="27"/>
        </w:numPr>
        <w:spacing w:before="0"/>
        <w:rPr>
          <w:rFonts w:ascii="Arial" w:hAnsi="Arial" w:cs="Arial"/>
          <w:caps/>
          <w:color w:val="auto"/>
          <w:sz w:val="22"/>
          <w:szCs w:val="22"/>
        </w:rPr>
      </w:pPr>
      <w:bookmarkStart w:id="20" w:name="_Toc32477757"/>
      <w:r w:rsidRPr="004B1059">
        <w:rPr>
          <w:rFonts w:ascii="Arial" w:hAnsi="Arial" w:cs="Arial"/>
          <w:caps/>
          <w:color w:val="auto"/>
          <w:sz w:val="22"/>
          <w:szCs w:val="22"/>
        </w:rPr>
        <w:t>PROYECTO DE INVERSIÓN 1171 – Transparencia, gestión pública y atención a partes interesadas en la UAERMV.</w:t>
      </w:r>
      <w:bookmarkEnd w:id="20"/>
    </w:p>
    <w:p w14:paraId="01626BCC" w14:textId="77777777" w:rsidR="00CA0AED" w:rsidRPr="004B1059" w:rsidRDefault="00CA0AED" w:rsidP="004B1059">
      <w:pPr>
        <w:pStyle w:val="Textoindependiente"/>
        <w:ind w:left="0" w:right="106"/>
        <w:jc w:val="both"/>
        <w:rPr>
          <w:rFonts w:eastAsia="Calibri" w:cs="Arial"/>
          <w:b/>
          <w:caps/>
          <w:sz w:val="22"/>
          <w:szCs w:val="22"/>
        </w:rPr>
      </w:pPr>
    </w:p>
    <w:p w14:paraId="75EC1DF8" w14:textId="60B9F097" w:rsidR="00970407" w:rsidRPr="004B1059" w:rsidRDefault="00970407" w:rsidP="004B1059">
      <w:pPr>
        <w:widowControl/>
        <w:autoSpaceDE w:val="0"/>
        <w:autoSpaceDN w:val="0"/>
        <w:adjustRightInd w:val="0"/>
        <w:jc w:val="both"/>
        <w:rPr>
          <w:rFonts w:ascii="Arial" w:hAnsi="Arial" w:cs="Arial"/>
          <w:b/>
          <w:bCs/>
        </w:rPr>
      </w:pPr>
      <w:r w:rsidRPr="004B1059">
        <w:rPr>
          <w:rFonts w:ascii="Arial" w:hAnsi="Arial" w:cs="Arial"/>
          <w:b/>
          <w:bCs/>
        </w:rPr>
        <w:t xml:space="preserve">Objetivo: </w:t>
      </w:r>
      <w:r w:rsidR="00AD2871" w:rsidRPr="004B1059">
        <w:rPr>
          <w:rFonts w:ascii="Arial" w:hAnsi="Arial" w:cs="Arial"/>
          <w:i/>
          <w:iCs/>
          <w:lang w:eastAsia="es-CO"/>
        </w:rPr>
        <w:t xml:space="preserve">Mejorar la gestión y </w:t>
      </w:r>
      <w:proofErr w:type="gramStart"/>
      <w:r w:rsidR="00AD2871" w:rsidRPr="004B1059">
        <w:rPr>
          <w:rFonts w:ascii="Arial" w:hAnsi="Arial" w:cs="Arial"/>
          <w:i/>
          <w:iCs/>
          <w:lang w:eastAsia="es-CO"/>
        </w:rPr>
        <w:t>que-hacer</w:t>
      </w:r>
      <w:proofErr w:type="gramEnd"/>
      <w:r w:rsidR="00AD2871" w:rsidRPr="004B1059">
        <w:rPr>
          <w:rFonts w:ascii="Arial" w:hAnsi="Arial" w:cs="Arial"/>
          <w:i/>
          <w:iCs/>
          <w:lang w:eastAsia="es-CO"/>
        </w:rPr>
        <w:t xml:space="preserve"> institucional de la Entidad a través de la implementación de acciones que promuevan la transparencia, el fortalecimiento del servicio al ciudadano y partes interesadas, así como la eficiencia de los procesos y procedimientos.</w:t>
      </w:r>
    </w:p>
    <w:p w14:paraId="7BF43B6E" w14:textId="3EED7661" w:rsidR="00AD2871" w:rsidRPr="004B1059" w:rsidRDefault="00AD2871" w:rsidP="004B1059">
      <w:pPr>
        <w:pStyle w:val="Textoindependiente"/>
        <w:ind w:left="0" w:right="106"/>
        <w:jc w:val="both"/>
        <w:rPr>
          <w:rFonts w:cs="Arial"/>
          <w:b/>
          <w:bCs/>
          <w:sz w:val="22"/>
          <w:szCs w:val="22"/>
        </w:rPr>
      </w:pPr>
    </w:p>
    <w:p w14:paraId="36E32A86" w14:textId="7711DD1D" w:rsidR="00AD2871" w:rsidRPr="004B1059" w:rsidRDefault="00AD2871" w:rsidP="004B1059">
      <w:pPr>
        <w:pStyle w:val="Textoindependiente"/>
        <w:ind w:left="0" w:right="106"/>
        <w:jc w:val="both"/>
        <w:rPr>
          <w:rFonts w:cs="Arial"/>
          <w:b/>
          <w:bCs/>
          <w:sz w:val="22"/>
          <w:szCs w:val="22"/>
        </w:rPr>
      </w:pPr>
      <w:r w:rsidRPr="004B1059">
        <w:rPr>
          <w:rFonts w:cs="Arial"/>
          <w:b/>
          <w:bCs/>
          <w:sz w:val="22"/>
          <w:szCs w:val="22"/>
        </w:rPr>
        <w:t>Objetivos específicos:</w:t>
      </w:r>
    </w:p>
    <w:p w14:paraId="036A34D4" w14:textId="035CA3D7" w:rsidR="00AD2871" w:rsidRPr="004B1059" w:rsidRDefault="00AD2871" w:rsidP="004B1059">
      <w:pPr>
        <w:pStyle w:val="Textoindependiente"/>
        <w:ind w:left="0" w:right="106"/>
        <w:jc w:val="both"/>
        <w:rPr>
          <w:rFonts w:cs="Arial"/>
          <w:b/>
          <w:bCs/>
          <w:sz w:val="22"/>
          <w:szCs w:val="22"/>
        </w:rPr>
      </w:pPr>
    </w:p>
    <w:p w14:paraId="14061DCA" w14:textId="3847D40C" w:rsidR="00AD2871" w:rsidRPr="004B1059" w:rsidRDefault="00AD2871" w:rsidP="004B1059">
      <w:pPr>
        <w:pStyle w:val="Prrafodelista"/>
        <w:widowControl/>
        <w:numPr>
          <w:ilvl w:val="0"/>
          <w:numId w:val="40"/>
        </w:numPr>
        <w:autoSpaceDE w:val="0"/>
        <w:autoSpaceDN w:val="0"/>
        <w:adjustRightInd w:val="0"/>
        <w:ind w:left="284"/>
        <w:jc w:val="both"/>
        <w:rPr>
          <w:rFonts w:ascii="Arial" w:hAnsi="Arial" w:cs="Arial"/>
          <w:lang w:eastAsia="es-CO"/>
        </w:rPr>
      </w:pPr>
      <w:r w:rsidRPr="004B1059">
        <w:rPr>
          <w:rFonts w:ascii="Arial" w:hAnsi="Arial" w:cs="Arial"/>
          <w:lang w:eastAsia="es-CO"/>
        </w:rPr>
        <w:t xml:space="preserve">Lograr la optimización de los procesos y procedimientos de la Entidad para continuar con el fortalecimiento del Sistema Integrado de Gestión - SIG - y del </w:t>
      </w:r>
      <w:proofErr w:type="gramStart"/>
      <w:r w:rsidRPr="004B1059">
        <w:rPr>
          <w:rFonts w:ascii="Arial" w:hAnsi="Arial" w:cs="Arial"/>
          <w:lang w:eastAsia="es-CO"/>
        </w:rPr>
        <w:t>que-hacer</w:t>
      </w:r>
      <w:proofErr w:type="gramEnd"/>
      <w:r w:rsidRPr="004B1059">
        <w:rPr>
          <w:rFonts w:ascii="Arial" w:hAnsi="Arial" w:cs="Arial"/>
          <w:lang w:eastAsia="es-CO"/>
        </w:rPr>
        <w:t xml:space="preserve"> institucional.</w:t>
      </w:r>
    </w:p>
    <w:p w14:paraId="28FB3D95" w14:textId="53723D95" w:rsidR="00AD2871" w:rsidRPr="004B1059" w:rsidRDefault="00AD2871" w:rsidP="004B1059">
      <w:pPr>
        <w:pStyle w:val="Prrafodelista"/>
        <w:widowControl/>
        <w:numPr>
          <w:ilvl w:val="0"/>
          <w:numId w:val="40"/>
        </w:numPr>
        <w:autoSpaceDE w:val="0"/>
        <w:autoSpaceDN w:val="0"/>
        <w:adjustRightInd w:val="0"/>
        <w:ind w:left="284"/>
        <w:jc w:val="both"/>
        <w:rPr>
          <w:rFonts w:ascii="Arial" w:hAnsi="Arial" w:cs="Arial"/>
          <w:lang w:eastAsia="es-CO"/>
        </w:rPr>
      </w:pPr>
      <w:r w:rsidRPr="004B1059">
        <w:rPr>
          <w:rFonts w:ascii="Arial" w:hAnsi="Arial" w:cs="Arial"/>
          <w:lang w:eastAsia="es-CO"/>
        </w:rPr>
        <w:t>Posicionar la imagen institucional, a través de la divulgación y socialización de la gestión misional y de acciones que mantengan niveles altos de satisfacción de los servicios que presta la Entidad a la ciudadanía y partes interesadas.</w:t>
      </w:r>
    </w:p>
    <w:p w14:paraId="03E0F776" w14:textId="67496592" w:rsidR="00AD2871" w:rsidRPr="004B1059" w:rsidRDefault="00AD2871" w:rsidP="004B1059">
      <w:pPr>
        <w:pStyle w:val="Textoindependiente"/>
        <w:numPr>
          <w:ilvl w:val="0"/>
          <w:numId w:val="40"/>
        </w:numPr>
        <w:ind w:left="284" w:right="106"/>
        <w:jc w:val="both"/>
        <w:rPr>
          <w:rFonts w:cs="Arial"/>
          <w:b/>
          <w:bCs/>
          <w:sz w:val="22"/>
          <w:szCs w:val="22"/>
        </w:rPr>
      </w:pPr>
      <w:r w:rsidRPr="004B1059">
        <w:rPr>
          <w:rFonts w:cs="Arial"/>
          <w:sz w:val="22"/>
          <w:szCs w:val="22"/>
          <w:lang w:eastAsia="es-CO"/>
        </w:rPr>
        <w:t>Consolidar una gestión pública transparente, moral, eficaz y eficiente</w:t>
      </w:r>
    </w:p>
    <w:p w14:paraId="62377213" w14:textId="77777777" w:rsidR="00AD2871" w:rsidRPr="004B1059" w:rsidRDefault="00AD2871" w:rsidP="004B1059">
      <w:pPr>
        <w:pStyle w:val="Textoindependiente"/>
        <w:ind w:left="0" w:right="106"/>
        <w:jc w:val="both"/>
        <w:rPr>
          <w:rFonts w:cs="Arial"/>
          <w:b/>
          <w:bCs/>
          <w:sz w:val="22"/>
          <w:szCs w:val="22"/>
        </w:rPr>
      </w:pPr>
    </w:p>
    <w:p w14:paraId="500EE153" w14:textId="44C93467" w:rsidR="008D3C7D" w:rsidRPr="004B1059" w:rsidRDefault="008D3C7D" w:rsidP="004B1059">
      <w:pPr>
        <w:pStyle w:val="Textoindependiente"/>
        <w:ind w:left="0" w:right="106"/>
        <w:jc w:val="both"/>
        <w:rPr>
          <w:rFonts w:cs="Arial"/>
          <w:sz w:val="22"/>
          <w:szCs w:val="22"/>
        </w:rPr>
      </w:pPr>
      <w:r w:rsidRPr="004B1059">
        <w:rPr>
          <w:rFonts w:cs="Arial"/>
          <w:sz w:val="22"/>
          <w:szCs w:val="22"/>
        </w:rPr>
        <w:t>A continuación, se muestra el avance de esta meta en cuanto a magnitud como en recursos con corte a 31 de diciembre de 2019:</w:t>
      </w:r>
    </w:p>
    <w:p w14:paraId="65E71826" w14:textId="1B9BBAFA" w:rsidR="008D3C7D" w:rsidRPr="004B1059" w:rsidRDefault="008D3C7D" w:rsidP="004B1059">
      <w:pPr>
        <w:pStyle w:val="Descripcin"/>
        <w:spacing w:after="0" w:line="240" w:lineRule="auto"/>
        <w:ind w:left="720"/>
        <w:jc w:val="both"/>
        <w:rPr>
          <w:rFonts w:ascii="Arial" w:eastAsia="Times New Roman" w:hAnsi="Arial" w:cs="Arial"/>
          <w:sz w:val="22"/>
          <w:szCs w:val="22"/>
          <w:lang w:val="es-ES_tradnl" w:eastAsia="es-ES"/>
        </w:rPr>
      </w:pPr>
    </w:p>
    <w:p w14:paraId="4060C1B1" w14:textId="098C276B" w:rsidR="00AD46AB" w:rsidRPr="004B1059" w:rsidRDefault="00AD46AB" w:rsidP="004B1059">
      <w:pPr>
        <w:rPr>
          <w:rFonts w:ascii="Arial" w:hAnsi="Arial" w:cs="Arial"/>
          <w:b/>
          <w:bCs/>
        </w:rPr>
      </w:pPr>
      <w:r w:rsidRPr="004B1059">
        <w:rPr>
          <w:rFonts w:ascii="Arial" w:hAnsi="Arial" w:cs="Arial"/>
          <w:b/>
          <w:bCs/>
        </w:rPr>
        <w:t>Meta de producto 2</w:t>
      </w:r>
      <w:r w:rsidR="00846F5D" w:rsidRPr="004B1059">
        <w:rPr>
          <w:rFonts w:ascii="Arial" w:hAnsi="Arial" w:cs="Arial"/>
          <w:b/>
          <w:bCs/>
        </w:rPr>
        <w:t>61</w:t>
      </w:r>
      <w:r w:rsidRPr="004B1059">
        <w:rPr>
          <w:rFonts w:ascii="Arial" w:hAnsi="Arial" w:cs="Arial"/>
          <w:b/>
          <w:bCs/>
        </w:rPr>
        <w:t>: Mantener el 80% de satisfacción de los ciudadanos y partes interesada</w:t>
      </w:r>
      <w:r w:rsidR="00846F5D" w:rsidRPr="004B1059">
        <w:rPr>
          <w:rFonts w:ascii="Arial" w:hAnsi="Arial" w:cs="Arial"/>
          <w:b/>
          <w:bCs/>
        </w:rPr>
        <w:t>s</w:t>
      </w:r>
    </w:p>
    <w:p w14:paraId="75D51ADB" w14:textId="0B743F45" w:rsidR="00AD46AB" w:rsidRDefault="00AD46AB" w:rsidP="004B1059">
      <w:pPr>
        <w:rPr>
          <w:rFonts w:ascii="Arial" w:hAnsi="Arial" w:cs="Arial"/>
        </w:rPr>
      </w:pPr>
    </w:p>
    <w:p w14:paraId="78A827AE" w14:textId="77777777" w:rsidR="009345DB" w:rsidRPr="009345DB" w:rsidRDefault="009345DB" w:rsidP="009345DB">
      <w:pPr>
        <w:jc w:val="both"/>
        <w:rPr>
          <w:rFonts w:ascii="Arial" w:hAnsi="Arial" w:cs="Arial"/>
        </w:rPr>
      </w:pPr>
      <w:r w:rsidRPr="009345DB">
        <w:rPr>
          <w:rFonts w:ascii="Arial" w:hAnsi="Arial" w:cs="Arial"/>
        </w:rPr>
        <w:lastRenderedPageBreak/>
        <w:t xml:space="preserve">Respecto al nivel de satisfacción de las partes interesadas en la gestión realizada por la entidad, se realiza una medición del cliente externo e interno, a través de la aplicación de una encuesta de periodicidad trimestral en la actualidad. </w:t>
      </w:r>
    </w:p>
    <w:p w14:paraId="66073DF6" w14:textId="77777777" w:rsidR="009345DB" w:rsidRPr="009345DB" w:rsidRDefault="009345DB" w:rsidP="009345DB">
      <w:pPr>
        <w:jc w:val="both"/>
        <w:rPr>
          <w:rFonts w:ascii="Arial" w:hAnsi="Arial" w:cs="Arial"/>
        </w:rPr>
      </w:pPr>
    </w:p>
    <w:p w14:paraId="3EE0FB08" w14:textId="77777777" w:rsidR="009345DB" w:rsidRPr="009345DB" w:rsidRDefault="009345DB" w:rsidP="009345DB">
      <w:pPr>
        <w:jc w:val="both"/>
        <w:rPr>
          <w:rFonts w:ascii="Arial" w:hAnsi="Arial" w:cs="Arial"/>
        </w:rPr>
      </w:pPr>
      <w:r w:rsidRPr="009345DB">
        <w:rPr>
          <w:rFonts w:ascii="Arial" w:hAnsi="Arial" w:cs="Arial"/>
        </w:rPr>
        <w:t>Los resultados obtenidos con corte 31 de diciembre del 2019, son los siguientes:</w:t>
      </w:r>
    </w:p>
    <w:p w14:paraId="580B34A0" w14:textId="77777777" w:rsidR="009345DB" w:rsidRPr="009345DB" w:rsidRDefault="009345DB" w:rsidP="009345DB">
      <w:pPr>
        <w:jc w:val="both"/>
        <w:rPr>
          <w:rFonts w:ascii="Arial" w:hAnsi="Arial" w:cs="Arial"/>
        </w:rPr>
      </w:pPr>
    </w:p>
    <w:p w14:paraId="1C1F847B" w14:textId="40EECC58" w:rsidR="009345DB" w:rsidRDefault="009345DB" w:rsidP="009345DB">
      <w:pPr>
        <w:jc w:val="both"/>
        <w:rPr>
          <w:rFonts w:ascii="Arial" w:hAnsi="Arial" w:cs="Arial"/>
        </w:rPr>
      </w:pPr>
      <w:r w:rsidRPr="009345DB">
        <w:rPr>
          <w:rFonts w:ascii="Arial" w:hAnsi="Arial" w:cs="Arial"/>
        </w:rPr>
        <w:t>En total se encuestaron 1600 personas; de las cuales 1.404 son ciudadanos usuarios/beneficiarios directos de las obras, 158 son colaboradores de la entidad y 38 son ciudadanos.  Del total de encuestados, 1.345 (84%) se encuentran satisfechos, 60 (4%) se encuentran insatisfechos y 195 (12%) no contestaron.</w:t>
      </w:r>
    </w:p>
    <w:p w14:paraId="24222D3A" w14:textId="77777777" w:rsidR="009345DB" w:rsidRPr="004B1059" w:rsidRDefault="009345DB" w:rsidP="009345DB">
      <w:pPr>
        <w:jc w:val="both"/>
        <w:rPr>
          <w:rFonts w:ascii="Arial" w:hAnsi="Arial" w:cs="Arial"/>
        </w:rPr>
      </w:pPr>
    </w:p>
    <w:p w14:paraId="6D965254" w14:textId="198519F2" w:rsidR="008D3C7D" w:rsidRPr="002433CE" w:rsidRDefault="002433CE" w:rsidP="004B1059">
      <w:pPr>
        <w:pStyle w:val="Descripcin"/>
        <w:spacing w:after="0" w:line="240" w:lineRule="auto"/>
        <w:jc w:val="center"/>
        <w:rPr>
          <w:rFonts w:ascii="Arial" w:hAnsi="Arial" w:cs="Arial"/>
          <w:b w:val="0"/>
          <w:bCs w:val="0"/>
          <w:sz w:val="18"/>
          <w:szCs w:val="18"/>
        </w:rPr>
      </w:pPr>
      <w:r w:rsidRPr="004B1059">
        <w:rPr>
          <w:rFonts w:ascii="Arial" w:hAnsi="Arial" w:cs="Arial"/>
          <w:sz w:val="18"/>
          <w:szCs w:val="18"/>
        </w:rPr>
        <w:t xml:space="preserve">Tabla </w:t>
      </w:r>
      <w:r w:rsidRPr="004B1059">
        <w:rPr>
          <w:rFonts w:ascii="Arial" w:hAnsi="Arial" w:cs="Arial"/>
          <w:sz w:val="18"/>
          <w:szCs w:val="18"/>
        </w:rPr>
        <w:fldChar w:fldCharType="begin"/>
      </w:r>
      <w:r w:rsidRPr="004B1059">
        <w:rPr>
          <w:rFonts w:ascii="Arial" w:hAnsi="Arial" w:cs="Arial"/>
          <w:sz w:val="18"/>
          <w:szCs w:val="18"/>
        </w:rPr>
        <w:instrText xml:space="preserve"> SEQ Tabla \* ARABIC </w:instrText>
      </w:r>
      <w:r w:rsidRPr="004B1059">
        <w:rPr>
          <w:rFonts w:ascii="Arial" w:hAnsi="Arial" w:cs="Arial"/>
          <w:sz w:val="18"/>
          <w:szCs w:val="18"/>
        </w:rPr>
        <w:fldChar w:fldCharType="separate"/>
      </w:r>
      <w:r w:rsidR="00B80B68">
        <w:rPr>
          <w:rFonts w:ascii="Arial" w:hAnsi="Arial" w:cs="Arial"/>
          <w:noProof/>
          <w:sz w:val="18"/>
          <w:szCs w:val="18"/>
        </w:rPr>
        <w:t>6</w:t>
      </w:r>
      <w:r w:rsidRPr="004B1059">
        <w:rPr>
          <w:rFonts w:ascii="Arial" w:hAnsi="Arial" w:cs="Arial"/>
          <w:sz w:val="18"/>
          <w:szCs w:val="18"/>
        </w:rPr>
        <w:fldChar w:fldCharType="end"/>
      </w:r>
      <w:r w:rsidR="008D3C7D" w:rsidRPr="004B1059">
        <w:rPr>
          <w:rFonts w:ascii="Arial" w:hAnsi="Arial" w:cs="Arial"/>
          <w:sz w:val="18"/>
          <w:szCs w:val="18"/>
        </w:rPr>
        <w:t xml:space="preserve">. </w:t>
      </w:r>
      <w:r w:rsidR="008D3C7D" w:rsidRPr="004B1059">
        <w:rPr>
          <w:rFonts w:ascii="Arial" w:hAnsi="Arial" w:cs="Arial"/>
          <w:b w:val="0"/>
          <w:bCs w:val="0"/>
          <w:sz w:val="18"/>
          <w:szCs w:val="18"/>
        </w:rPr>
        <w:t>Avance de Meta Producto.</w:t>
      </w:r>
    </w:p>
    <w:tbl>
      <w:tblPr>
        <w:tblW w:w="5000" w:type="pct"/>
        <w:jc w:val="center"/>
        <w:tblCellMar>
          <w:left w:w="70" w:type="dxa"/>
          <w:right w:w="70" w:type="dxa"/>
        </w:tblCellMar>
        <w:tblLook w:val="04A0" w:firstRow="1" w:lastRow="0" w:firstColumn="1" w:lastColumn="0" w:noHBand="0" w:noVBand="1"/>
      </w:tblPr>
      <w:tblGrid>
        <w:gridCol w:w="2325"/>
        <w:gridCol w:w="2131"/>
        <w:gridCol w:w="1210"/>
        <w:gridCol w:w="3124"/>
      </w:tblGrid>
      <w:tr w:rsidR="008D3C7D" w:rsidRPr="00780601" w14:paraId="3CE05427" w14:textId="77777777" w:rsidTr="2502AEFD">
        <w:trPr>
          <w:trHeight w:val="471"/>
          <w:jc w:val="center"/>
        </w:trPr>
        <w:tc>
          <w:tcPr>
            <w:tcW w:w="1323"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3AE14944" w14:textId="77777777" w:rsidR="008D3C7D" w:rsidRPr="00780601" w:rsidRDefault="008D3C7D"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Magnitud / Recursos</w:t>
            </w:r>
          </w:p>
          <w:p w14:paraId="6FC48D24" w14:textId="77777777" w:rsidR="008D3C7D" w:rsidRPr="00780601" w:rsidRDefault="008D3C7D" w:rsidP="004B1059">
            <w:pPr>
              <w:jc w:val="center"/>
              <w:rPr>
                <w:rFonts w:ascii="Arial" w:eastAsia="Times New Roman" w:hAnsi="Arial" w:cs="Arial"/>
                <w:b/>
                <w:bCs/>
                <w:color w:val="FFFFFF" w:themeColor="background1"/>
                <w:sz w:val="20"/>
                <w:szCs w:val="20"/>
                <w:lang w:eastAsia="es-CO"/>
              </w:rPr>
            </w:pPr>
          </w:p>
        </w:tc>
        <w:tc>
          <w:tcPr>
            <w:tcW w:w="1212"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62679D4E" w14:textId="77777777" w:rsidR="008D3C7D" w:rsidRPr="00780601" w:rsidRDefault="008D3C7D"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Programado Anual</w:t>
            </w:r>
          </w:p>
        </w:tc>
        <w:tc>
          <w:tcPr>
            <w:tcW w:w="688"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3C0AA3A9" w14:textId="77777777" w:rsidR="008D3C7D" w:rsidRPr="00780601" w:rsidRDefault="008D3C7D"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Ejecutado</w:t>
            </w:r>
          </w:p>
        </w:tc>
        <w:tc>
          <w:tcPr>
            <w:tcW w:w="1777" w:type="pct"/>
            <w:tcBorders>
              <w:top w:val="single" w:sz="4" w:space="0" w:color="auto"/>
              <w:left w:val="nil"/>
              <w:bottom w:val="single" w:sz="4" w:space="0" w:color="auto"/>
              <w:right w:val="single" w:sz="4" w:space="0" w:color="auto"/>
            </w:tcBorders>
            <w:shd w:val="clear" w:color="auto" w:fill="215868" w:themeFill="accent5" w:themeFillShade="80"/>
            <w:noWrap/>
            <w:vAlign w:val="center"/>
          </w:tcPr>
          <w:p w14:paraId="7F355A90" w14:textId="77777777" w:rsidR="008D3C7D" w:rsidRPr="00780601" w:rsidRDefault="008D3C7D"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Porcentaje de Avance Anual</w:t>
            </w:r>
          </w:p>
        </w:tc>
      </w:tr>
      <w:tr w:rsidR="008D3C7D" w:rsidRPr="00780601" w14:paraId="5DD2958C" w14:textId="77777777" w:rsidTr="2502AEFD">
        <w:trPr>
          <w:trHeight w:val="227"/>
          <w:jc w:val="center"/>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9302B" w14:textId="77777777" w:rsidR="008D3C7D" w:rsidRPr="00780601" w:rsidRDefault="008D3C7D" w:rsidP="004B1059">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Magnitud</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4C89867C" w14:textId="43D5DB4F" w:rsidR="008D3C7D" w:rsidRPr="00B23857" w:rsidRDefault="00C15A4B" w:rsidP="004B1059">
            <w:pPr>
              <w:jc w:val="center"/>
              <w:rPr>
                <w:rFonts w:ascii="Arial" w:eastAsia="Times New Roman" w:hAnsi="Arial" w:cs="Arial"/>
                <w:sz w:val="20"/>
                <w:szCs w:val="20"/>
                <w:lang w:eastAsia="es-CO"/>
              </w:rPr>
            </w:pPr>
            <w:r w:rsidRPr="00B23857">
              <w:rPr>
                <w:rFonts w:ascii="Arial" w:eastAsia="Times New Roman" w:hAnsi="Arial" w:cs="Arial"/>
                <w:sz w:val="20"/>
                <w:szCs w:val="20"/>
                <w:lang w:eastAsia="es-CO"/>
              </w:rPr>
              <w:t>80</w:t>
            </w:r>
            <w:r w:rsidR="008D3C7D" w:rsidRPr="00B23857">
              <w:rPr>
                <w:rFonts w:ascii="Arial" w:eastAsia="Times New Roman" w:hAnsi="Arial" w:cs="Arial"/>
                <w:sz w:val="20"/>
                <w:szCs w:val="20"/>
                <w:lang w:eastAsia="es-CO"/>
              </w:rPr>
              <w:t>%</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52F92AF9" w14:textId="5E69F8F5" w:rsidR="008D3C7D" w:rsidRPr="00B23857" w:rsidRDefault="57D20824" w:rsidP="004B1059">
            <w:pPr>
              <w:jc w:val="center"/>
              <w:rPr>
                <w:rFonts w:ascii="Arial" w:eastAsia="Times New Roman" w:hAnsi="Arial" w:cs="Arial"/>
                <w:sz w:val="20"/>
                <w:szCs w:val="20"/>
                <w:lang w:eastAsia="es-CO"/>
              </w:rPr>
            </w:pPr>
            <w:r w:rsidRPr="2502AEFD">
              <w:rPr>
                <w:rFonts w:ascii="Arial" w:eastAsia="Times New Roman" w:hAnsi="Arial" w:cs="Arial"/>
                <w:sz w:val="20"/>
                <w:szCs w:val="20"/>
                <w:lang w:eastAsia="es-CO"/>
              </w:rPr>
              <w:t>84</w:t>
            </w:r>
            <w:r w:rsidR="008D3C7D" w:rsidRPr="2502AEFD">
              <w:rPr>
                <w:rFonts w:ascii="Arial" w:eastAsia="Times New Roman" w:hAnsi="Arial" w:cs="Arial"/>
                <w:sz w:val="20"/>
                <w:szCs w:val="20"/>
                <w:lang w:eastAsia="es-CO"/>
              </w:rPr>
              <w:t>%</w:t>
            </w:r>
          </w:p>
        </w:tc>
        <w:tc>
          <w:tcPr>
            <w:tcW w:w="1777" w:type="pct"/>
            <w:tcBorders>
              <w:top w:val="single" w:sz="4" w:space="0" w:color="auto"/>
              <w:left w:val="nil"/>
              <w:bottom w:val="single" w:sz="4" w:space="0" w:color="auto"/>
              <w:right w:val="single" w:sz="4" w:space="0" w:color="auto"/>
            </w:tcBorders>
            <w:shd w:val="clear" w:color="auto" w:fill="auto"/>
            <w:noWrap/>
            <w:vAlign w:val="bottom"/>
            <w:hideMark/>
          </w:tcPr>
          <w:p w14:paraId="3BF269D3" w14:textId="4CB31025" w:rsidR="008D3C7D" w:rsidRPr="00B23857" w:rsidRDefault="3E1C757A" w:rsidP="004B1059">
            <w:pPr>
              <w:jc w:val="center"/>
              <w:rPr>
                <w:rFonts w:ascii="Arial" w:eastAsia="Times New Roman" w:hAnsi="Arial" w:cs="Arial"/>
                <w:sz w:val="20"/>
                <w:szCs w:val="20"/>
                <w:lang w:eastAsia="es-CO"/>
              </w:rPr>
            </w:pPr>
            <w:r w:rsidRPr="2502AEFD">
              <w:rPr>
                <w:rFonts w:ascii="Arial" w:eastAsia="Times New Roman" w:hAnsi="Arial" w:cs="Arial"/>
                <w:sz w:val="20"/>
                <w:szCs w:val="20"/>
                <w:lang w:eastAsia="es-CO"/>
              </w:rPr>
              <w:t>105</w:t>
            </w:r>
            <w:r w:rsidR="008D3C7D" w:rsidRPr="2502AEFD">
              <w:rPr>
                <w:rFonts w:ascii="Arial" w:eastAsia="Times New Roman" w:hAnsi="Arial" w:cs="Arial"/>
                <w:sz w:val="20"/>
                <w:szCs w:val="20"/>
                <w:lang w:eastAsia="es-CO"/>
              </w:rPr>
              <w:t>%</w:t>
            </w:r>
          </w:p>
        </w:tc>
      </w:tr>
      <w:tr w:rsidR="008D3C7D" w:rsidRPr="00780601" w14:paraId="62930076" w14:textId="77777777" w:rsidTr="2502AEFD">
        <w:trPr>
          <w:trHeight w:val="300"/>
          <w:jc w:val="center"/>
        </w:trPr>
        <w:tc>
          <w:tcPr>
            <w:tcW w:w="1323" w:type="pct"/>
            <w:tcBorders>
              <w:top w:val="nil"/>
              <w:left w:val="single" w:sz="4" w:space="0" w:color="auto"/>
              <w:bottom w:val="single" w:sz="4" w:space="0" w:color="auto"/>
              <w:right w:val="single" w:sz="4" w:space="0" w:color="auto"/>
            </w:tcBorders>
            <w:shd w:val="clear" w:color="auto" w:fill="auto"/>
            <w:vAlign w:val="center"/>
            <w:hideMark/>
          </w:tcPr>
          <w:p w14:paraId="72C00A27" w14:textId="77777777" w:rsidR="008D3C7D" w:rsidRPr="00780601" w:rsidRDefault="008D3C7D" w:rsidP="004B1059">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Recursos</w:t>
            </w:r>
          </w:p>
        </w:tc>
        <w:tc>
          <w:tcPr>
            <w:tcW w:w="1212" w:type="pct"/>
            <w:tcBorders>
              <w:top w:val="nil"/>
              <w:left w:val="nil"/>
              <w:bottom w:val="single" w:sz="4" w:space="0" w:color="auto"/>
              <w:right w:val="single" w:sz="4" w:space="0" w:color="auto"/>
            </w:tcBorders>
            <w:shd w:val="clear" w:color="auto" w:fill="auto"/>
            <w:vAlign w:val="center"/>
            <w:hideMark/>
          </w:tcPr>
          <w:p w14:paraId="4C526265" w14:textId="3D46C454" w:rsidR="008D3C7D" w:rsidRPr="00627A49" w:rsidRDefault="009A3BDE" w:rsidP="004B1059">
            <w:pPr>
              <w:jc w:val="center"/>
              <w:rPr>
                <w:rFonts w:ascii="Arial" w:eastAsia="Times New Roman" w:hAnsi="Arial" w:cs="Arial"/>
                <w:sz w:val="20"/>
                <w:szCs w:val="20"/>
                <w:lang w:eastAsia="es-CO"/>
              </w:rPr>
            </w:pPr>
            <w:r w:rsidRPr="00627A49">
              <w:rPr>
                <w:rFonts w:ascii="Arial" w:eastAsia="Times New Roman" w:hAnsi="Arial" w:cs="Arial"/>
                <w:sz w:val="20"/>
                <w:szCs w:val="20"/>
                <w:lang w:eastAsia="es-CO"/>
              </w:rPr>
              <w:t>6.769</w:t>
            </w:r>
          </w:p>
        </w:tc>
        <w:tc>
          <w:tcPr>
            <w:tcW w:w="688" w:type="pct"/>
            <w:tcBorders>
              <w:top w:val="nil"/>
              <w:left w:val="nil"/>
              <w:bottom w:val="single" w:sz="4" w:space="0" w:color="auto"/>
              <w:right w:val="single" w:sz="4" w:space="0" w:color="auto"/>
            </w:tcBorders>
            <w:shd w:val="clear" w:color="auto" w:fill="auto"/>
            <w:vAlign w:val="center"/>
            <w:hideMark/>
          </w:tcPr>
          <w:p w14:paraId="0F9589A5" w14:textId="4DBDD277" w:rsidR="008D3C7D" w:rsidRPr="00627A49" w:rsidRDefault="00627A49" w:rsidP="004B1059">
            <w:pPr>
              <w:jc w:val="center"/>
              <w:rPr>
                <w:rFonts w:ascii="Arial" w:eastAsia="Times New Roman" w:hAnsi="Arial" w:cs="Arial"/>
                <w:sz w:val="20"/>
                <w:szCs w:val="20"/>
                <w:lang w:eastAsia="es-CO"/>
              </w:rPr>
            </w:pPr>
            <w:r w:rsidRPr="00627A49">
              <w:rPr>
                <w:rFonts w:ascii="Arial" w:eastAsia="Times New Roman" w:hAnsi="Arial" w:cs="Arial"/>
                <w:sz w:val="20"/>
                <w:szCs w:val="20"/>
                <w:lang w:eastAsia="es-CO"/>
              </w:rPr>
              <w:t>6.731</w:t>
            </w:r>
          </w:p>
        </w:tc>
        <w:tc>
          <w:tcPr>
            <w:tcW w:w="1777" w:type="pct"/>
            <w:tcBorders>
              <w:top w:val="nil"/>
              <w:left w:val="nil"/>
              <w:bottom w:val="single" w:sz="4" w:space="0" w:color="auto"/>
              <w:right w:val="single" w:sz="4" w:space="0" w:color="auto"/>
            </w:tcBorders>
            <w:shd w:val="clear" w:color="auto" w:fill="auto"/>
            <w:noWrap/>
            <w:vAlign w:val="bottom"/>
            <w:hideMark/>
          </w:tcPr>
          <w:p w14:paraId="76CE4752" w14:textId="77777777" w:rsidR="008D3C7D" w:rsidRPr="00627A49" w:rsidRDefault="008D3C7D" w:rsidP="004B1059">
            <w:pPr>
              <w:jc w:val="center"/>
              <w:rPr>
                <w:rFonts w:ascii="Arial" w:eastAsia="Times New Roman" w:hAnsi="Arial" w:cs="Arial"/>
                <w:sz w:val="20"/>
                <w:szCs w:val="20"/>
                <w:lang w:eastAsia="es-CO"/>
              </w:rPr>
            </w:pPr>
            <w:r w:rsidRPr="00627A49">
              <w:rPr>
                <w:rFonts w:ascii="Arial" w:eastAsia="Times New Roman" w:hAnsi="Arial" w:cs="Arial"/>
                <w:sz w:val="20"/>
                <w:szCs w:val="20"/>
                <w:lang w:eastAsia="es-CO"/>
              </w:rPr>
              <w:t>99%</w:t>
            </w:r>
          </w:p>
        </w:tc>
      </w:tr>
    </w:tbl>
    <w:p w14:paraId="3C858975" w14:textId="77777777" w:rsidR="008D3C7D" w:rsidRPr="00780601" w:rsidRDefault="008D3C7D" w:rsidP="004B1059">
      <w:pPr>
        <w:pStyle w:val="Prrafodelista"/>
        <w:jc w:val="center"/>
        <w:rPr>
          <w:rFonts w:ascii="Arial" w:eastAsia="Times New Roman" w:hAnsi="Arial" w:cs="Arial"/>
          <w:sz w:val="18"/>
          <w:szCs w:val="18"/>
          <w:lang w:val="es-ES_tradnl" w:eastAsia="es-ES"/>
        </w:rPr>
      </w:pPr>
      <w:r w:rsidRPr="002433CE">
        <w:rPr>
          <w:rFonts w:ascii="Arial" w:eastAsia="Times New Roman" w:hAnsi="Arial" w:cs="Arial"/>
          <w:b/>
          <w:bCs/>
          <w:sz w:val="18"/>
          <w:szCs w:val="18"/>
          <w:lang w:val="es-ES_tradnl" w:eastAsia="es-ES"/>
        </w:rPr>
        <w:t>Fuente:</w:t>
      </w:r>
      <w:r w:rsidRPr="00780601">
        <w:rPr>
          <w:rFonts w:ascii="Arial" w:eastAsia="Times New Roman" w:hAnsi="Arial" w:cs="Arial"/>
          <w:sz w:val="18"/>
          <w:szCs w:val="18"/>
          <w:lang w:val="es-ES_tradnl" w:eastAsia="es-ES"/>
        </w:rPr>
        <w:t xml:space="preserve"> UAERMV. 201</w:t>
      </w:r>
      <w:r>
        <w:rPr>
          <w:rFonts w:ascii="Arial" w:eastAsia="Times New Roman" w:hAnsi="Arial" w:cs="Arial"/>
          <w:sz w:val="18"/>
          <w:szCs w:val="18"/>
          <w:lang w:val="es-ES_tradnl" w:eastAsia="es-ES"/>
        </w:rPr>
        <w:t>9</w:t>
      </w:r>
      <w:r w:rsidRPr="00780601">
        <w:rPr>
          <w:rFonts w:ascii="Arial" w:eastAsia="Times New Roman" w:hAnsi="Arial" w:cs="Arial"/>
          <w:sz w:val="18"/>
          <w:szCs w:val="18"/>
          <w:lang w:val="es-ES_tradnl" w:eastAsia="es-ES"/>
        </w:rPr>
        <w:t>.</w:t>
      </w:r>
    </w:p>
    <w:p w14:paraId="69F71821" w14:textId="77777777" w:rsidR="008D3C7D" w:rsidRPr="00780601" w:rsidRDefault="008D3C7D" w:rsidP="004B1059">
      <w:pPr>
        <w:pStyle w:val="Prrafodelista"/>
        <w:jc w:val="center"/>
        <w:rPr>
          <w:rFonts w:ascii="Arial" w:eastAsia="Times New Roman" w:hAnsi="Arial" w:cs="Arial"/>
          <w:lang w:val="es-ES_tradnl" w:eastAsia="es-ES"/>
        </w:rPr>
      </w:pPr>
    </w:p>
    <w:p w14:paraId="4765A6E5" w14:textId="11F63FA8" w:rsidR="008D3C7D" w:rsidRDefault="008D3C7D" w:rsidP="004B1059">
      <w:pPr>
        <w:pStyle w:val="Prrafodelista"/>
        <w:ind w:firstLine="426"/>
        <w:rPr>
          <w:rFonts w:ascii="Arial" w:eastAsia="Times New Roman" w:hAnsi="Arial" w:cs="Arial"/>
          <w:sz w:val="18"/>
          <w:szCs w:val="18"/>
          <w:lang w:val="es-ES_tradnl" w:eastAsia="es-ES"/>
        </w:rPr>
      </w:pPr>
      <w:r w:rsidRPr="00780601">
        <w:rPr>
          <w:rFonts w:ascii="Arial" w:eastAsia="Times New Roman" w:hAnsi="Arial" w:cs="Arial"/>
          <w:sz w:val="18"/>
          <w:szCs w:val="18"/>
          <w:lang w:val="es-ES_tradnl" w:eastAsia="es-ES"/>
        </w:rPr>
        <w:t>Nota. Avance conforme a cumplimiento del cronograma de actividades del proyecto.</w:t>
      </w:r>
    </w:p>
    <w:p w14:paraId="3B324D7D" w14:textId="77777777" w:rsidR="00AD46AB" w:rsidRDefault="00AD46AB" w:rsidP="004B1059">
      <w:pPr>
        <w:jc w:val="both"/>
        <w:rPr>
          <w:rFonts w:ascii="Arial" w:hAnsi="Arial" w:cs="Arial"/>
        </w:rPr>
      </w:pPr>
    </w:p>
    <w:p w14:paraId="04557F18" w14:textId="77777777" w:rsidR="009345DB" w:rsidRDefault="009345DB" w:rsidP="004B1059">
      <w:pPr>
        <w:jc w:val="both"/>
        <w:rPr>
          <w:rFonts w:ascii="Arial" w:hAnsi="Arial" w:cs="Arial"/>
        </w:rPr>
      </w:pPr>
    </w:p>
    <w:p w14:paraId="2D95A788" w14:textId="64A834DC" w:rsidR="00AD46AB" w:rsidRDefault="00AD46AB" w:rsidP="004B1059">
      <w:pPr>
        <w:jc w:val="both"/>
        <w:rPr>
          <w:rFonts w:ascii="Arial" w:hAnsi="Arial" w:cs="Arial"/>
        </w:rPr>
      </w:pPr>
      <w:r>
        <w:rPr>
          <w:rFonts w:ascii="Arial" w:hAnsi="Arial" w:cs="Arial"/>
        </w:rPr>
        <w:t>Los resultados obtenidos para el cumplimiento de la meta asociados a los tres componentes que conforman el proyecto 1171 son:</w:t>
      </w:r>
    </w:p>
    <w:p w14:paraId="75C566ED" w14:textId="310A8E8E" w:rsidR="00AD46AB" w:rsidRDefault="00AD46AB" w:rsidP="004B1059">
      <w:pPr>
        <w:jc w:val="both"/>
        <w:rPr>
          <w:rFonts w:ascii="Arial" w:hAnsi="Arial" w:cs="Arial"/>
        </w:rPr>
      </w:pPr>
    </w:p>
    <w:p w14:paraId="1AE1A440" w14:textId="77777777" w:rsidR="00846F5D" w:rsidRPr="00846F5D" w:rsidRDefault="00846F5D" w:rsidP="004B1059">
      <w:pPr>
        <w:pStyle w:val="Prrafodelista"/>
        <w:numPr>
          <w:ilvl w:val="0"/>
          <w:numId w:val="41"/>
        </w:numPr>
        <w:jc w:val="both"/>
        <w:rPr>
          <w:rFonts w:ascii="Arial" w:hAnsi="Arial" w:cs="Arial"/>
        </w:rPr>
      </w:pPr>
      <w:r w:rsidRPr="00846F5D">
        <w:rPr>
          <w:rFonts w:ascii="Arial" w:hAnsi="Arial" w:cs="Arial"/>
          <w:b/>
          <w:bCs/>
        </w:rPr>
        <w:t>Plan Institucional de Gestión Ambiental.</w:t>
      </w:r>
      <w:r w:rsidRPr="00846F5D">
        <w:rPr>
          <w:rFonts w:ascii="Arial" w:hAnsi="Arial" w:cs="Arial"/>
        </w:rPr>
        <w:t xml:space="preserve"> Se adelantaron actividades para la implementación del PIGA, campañas y jornadas de sensibilización en segregación de residuos y uso eficiente y ahorro de energía y agua, programas de buenas prácticas ambientales. Así mismo, se realizó instalación de mezcla asfáltica modificada con granulo de caucho reciclado en las intervenciones realizadas por la entidad, propiciando que las intervenciones en la malla vial local se desarrollen bajo los estándares ambientales requeridos por la legislación ambiental vigente. </w:t>
      </w:r>
    </w:p>
    <w:p w14:paraId="5D66E59E" w14:textId="77777777" w:rsidR="00846F5D" w:rsidRPr="00846F5D" w:rsidRDefault="00846F5D" w:rsidP="004B1059">
      <w:pPr>
        <w:jc w:val="both"/>
        <w:rPr>
          <w:rFonts w:ascii="Arial" w:hAnsi="Arial" w:cs="Arial"/>
        </w:rPr>
      </w:pPr>
    </w:p>
    <w:p w14:paraId="4F83CB58" w14:textId="2D5BCBD1" w:rsidR="00846F5D" w:rsidRPr="00846F5D" w:rsidRDefault="00846F5D" w:rsidP="004B1059">
      <w:pPr>
        <w:pStyle w:val="Prrafodelista"/>
        <w:numPr>
          <w:ilvl w:val="0"/>
          <w:numId w:val="41"/>
        </w:numPr>
        <w:jc w:val="both"/>
        <w:rPr>
          <w:rFonts w:ascii="Arial" w:hAnsi="Arial" w:cs="Arial"/>
        </w:rPr>
      </w:pPr>
      <w:r w:rsidRPr="00846F5D">
        <w:rPr>
          <w:rFonts w:ascii="Arial" w:hAnsi="Arial" w:cs="Arial"/>
          <w:b/>
          <w:bCs/>
        </w:rPr>
        <w:t>Atención a grupos de valor</w:t>
      </w:r>
      <w:r>
        <w:rPr>
          <w:rFonts w:ascii="Arial" w:hAnsi="Arial" w:cs="Arial"/>
          <w:b/>
          <w:bCs/>
        </w:rPr>
        <w:t>:</w:t>
      </w:r>
      <w:r w:rsidRPr="00846F5D">
        <w:rPr>
          <w:rFonts w:ascii="Arial" w:hAnsi="Arial" w:cs="Arial"/>
        </w:rPr>
        <w:t xml:space="preserve"> Se han implementado acciones para garantizar la satisfacción de las partes interesadas internas y externas, en procura del mejoramiento del relacionamiento con estas, así como la mejora de procesos y procedimientos. Así las cosas, se realizó un proceso de </w:t>
      </w:r>
      <w:proofErr w:type="spellStart"/>
      <w:r w:rsidRPr="00846F5D">
        <w:rPr>
          <w:rFonts w:ascii="Arial" w:hAnsi="Arial" w:cs="Arial"/>
        </w:rPr>
        <w:t>re-identificación</w:t>
      </w:r>
      <w:proofErr w:type="spellEnd"/>
      <w:r w:rsidRPr="00846F5D">
        <w:rPr>
          <w:rFonts w:ascii="Arial" w:hAnsi="Arial" w:cs="Arial"/>
        </w:rPr>
        <w:t xml:space="preserve"> de las partes interesadas en el marco del Plan Institucional de Participación Ciudadana, como insumo principal para la elaboración de la captura de las expectativas de las partes interesadas y se construyó de forma conjunta el Modelo de Sostenibilidad 2019 - 2020 de la UAERMV, el cual se ha venido implementando durante 2019. </w:t>
      </w:r>
    </w:p>
    <w:p w14:paraId="0E1CCCDB" w14:textId="77777777" w:rsidR="00846F5D" w:rsidRPr="00846F5D" w:rsidRDefault="00846F5D" w:rsidP="004B1059">
      <w:pPr>
        <w:jc w:val="both"/>
        <w:rPr>
          <w:rFonts w:ascii="Arial" w:hAnsi="Arial" w:cs="Arial"/>
        </w:rPr>
      </w:pPr>
    </w:p>
    <w:p w14:paraId="01EBB7E4" w14:textId="700D9DC2" w:rsidR="00846F5D" w:rsidRPr="00846F5D" w:rsidRDefault="00846F5D" w:rsidP="004B1059">
      <w:pPr>
        <w:pStyle w:val="Prrafodelista"/>
        <w:numPr>
          <w:ilvl w:val="0"/>
          <w:numId w:val="41"/>
        </w:numPr>
        <w:jc w:val="both"/>
        <w:rPr>
          <w:rFonts w:ascii="Arial" w:hAnsi="Arial" w:cs="Arial"/>
        </w:rPr>
      </w:pPr>
      <w:r w:rsidRPr="00846F5D">
        <w:rPr>
          <w:rFonts w:ascii="Arial" w:hAnsi="Arial" w:cs="Arial"/>
          <w:b/>
          <w:bCs/>
        </w:rPr>
        <w:t>Modelo Integrado de Planeación y Gestión:</w:t>
      </w:r>
      <w:r w:rsidRPr="00846F5D">
        <w:rPr>
          <w:rFonts w:ascii="Arial" w:hAnsi="Arial" w:cs="Arial"/>
        </w:rPr>
        <w:t xml:space="preserve"> Se adelantó el proceso de alistamiento e implementación del MIPG, acciones encaminadas a fortalecer el talento humano, el direccionamiento estratégico, y la gestión de los procesos con el ejercicio de mejoramiento para robustecer el desempeño institucional. Se logró la elaboración, presentación y convalidación de las Tablas de Retención Documental - TRD por parte del Archivo Distrital, lo que permitió dar inició a varias acciones de Gestión Documental, entre ellas la organización de historias laborales, actualización del Programa de Gestión Documental</w:t>
      </w:r>
      <w:r>
        <w:rPr>
          <w:rFonts w:ascii="Arial" w:hAnsi="Arial" w:cs="Arial"/>
        </w:rPr>
        <w:t>.</w:t>
      </w:r>
    </w:p>
    <w:p w14:paraId="4AFA607F" w14:textId="77777777" w:rsidR="00846F5D" w:rsidRPr="00846F5D" w:rsidRDefault="00846F5D" w:rsidP="004B1059">
      <w:pPr>
        <w:jc w:val="both"/>
        <w:rPr>
          <w:rFonts w:ascii="Arial" w:hAnsi="Arial" w:cs="Arial"/>
        </w:rPr>
      </w:pPr>
    </w:p>
    <w:p w14:paraId="0254CA99" w14:textId="77777777" w:rsidR="00846F5D" w:rsidRPr="00846F5D" w:rsidRDefault="00846F5D" w:rsidP="004B1059">
      <w:pPr>
        <w:jc w:val="both"/>
        <w:rPr>
          <w:rFonts w:ascii="Arial" w:hAnsi="Arial" w:cs="Arial"/>
        </w:rPr>
      </w:pPr>
      <w:r w:rsidRPr="00846F5D">
        <w:rPr>
          <w:rFonts w:ascii="Arial" w:hAnsi="Arial" w:cs="Arial"/>
        </w:rPr>
        <w:t>En cumplimiento del Decreto 197 de 2014, se ha hecho énfasis en la labor de disminución del tiempo promedio de respuesta de las PQRSFD, así como en el mejoramiento de las condiciones e infraestructura de la oficina de atención al ciudadano, en cumplimiento de la Norma Técnica 6047, con el fin de propiciar la inclusión y garantizar el derecho a la atención y servicio a la ciudadanía en condiciones dignas y de calidad.</w:t>
      </w:r>
    </w:p>
    <w:p w14:paraId="09ED0DA0" w14:textId="77777777" w:rsidR="00846F5D" w:rsidRPr="00846F5D" w:rsidRDefault="00846F5D" w:rsidP="004B1059">
      <w:pPr>
        <w:jc w:val="both"/>
        <w:rPr>
          <w:rFonts w:ascii="Arial" w:hAnsi="Arial" w:cs="Arial"/>
        </w:rPr>
      </w:pPr>
    </w:p>
    <w:p w14:paraId="663075E3" w14:textId="77777777" w:rsidR="00846F5D" w:rsidRPr="00846F5D" w:rsidRDefault="00846F5D" w:rsidP="004B1059">
      <w:pPr>
        <w:jc w:val="both"/>
        <w:rPr>
          <w:rFonts w:ascii="Arial" w:hAnsi="Arial" w:cs="Arial"/>
        </w:rPr>
      </w:pPr>
      <w:r w:rsidRPr="00846F5D">
        <w:rPr>
          <w:rFonts w:ascii="Arial" w:hAnsi="Arial" w:cs="Arial"/>
        </w:rPr>
        <w:t xml:space="preserve">Con respecto a la gestión del talento humano, se ha dado prioridad al cumplimiento de la Resolución 312 de 2019 en cuanto a Seguridad y Salud en el Trabajo, se han ejecutado los planes de capacitación y bienestar, se llevó a cabo la ejecución del Programa de Bilingüismo y se realizó el cambio del Sistema de Nómina SIAP por el sistema SIGEP. </w:t>
      </w:r>
    </w:p>
    <w:p w14:paraId="6C27703A" w14:textId="77777777" w:rsidR="00846F5D" w:rsidRPr="00846F5D" w:rsidRDefault="00846F5D" w:rsidP="004B1059">
      <w:pPr>
        <w:jc w:val="both"/>
        <w:rPr>
          <w:rFonts w:ascii="Arial" w:hAnsi="Arial" w:cs="Arial"/>
        </w:rPr>
      </w:pPr>
    </w:p>
    <w:p w14:paraId="40094BC5" w14:textId="77777777" w:rsidR="00846F5D" w:rsidRPr="00846F5D" w:rsidRDefault="00846F5D" w:rsidP="004B1059">
      <w:pPr>
        <w:jc w:val="both"/>
        <w:rPr>
          <w:rFonts w:ascii="Arial" w:hAnsi="Arial" w:cs="Arial"/>
        </w:rPr>
      </w:pPr>
      <w:r w:rsidRPr="00846F5D">
        <w:rPr>
          <w:rFonts w:ascii="Arial" w:hAnsi="Arial" w:cs="Arial"/>
        </w:rPr>
        <w:t>Desde el proceso de Gestión Contractual, se realizó la actualización de los manuales de contratación y de supervisión e interventoría, de conformidad con los nuevos lineamientos y directrices en materia de contratación. Así las cosas, se ha logrado mejorar ostensiblemente el trámite de los procesos de contratación dentro de la plataforma transaccional SECOP II.</w:t>
      </w:r>
    </w:p>
    <w:p w14:paraId="3FAC9138" w14:textId="77777777" w:rsidR="00846F5D" w:rsidRPr="00846F5D" w:rsidRDefault="00846F5D" w:rsidP="004B1059">
      <w:pPr>
        <w:jc w:val="both"/>
        <w:rPr>
          <w:rFonts w:ascii="Arial" w:hAnsi="Arial" w:cs="Arial"/>
        </w:rPr>
      </w:pPr>
    </w:p>
    <w:p w14:paraId="7D0BAC2F" w14:textId="62083BB7" w:rsidR="00AD46AB" w:rsidRDefault="00846F5D" w:rsidP="004B1059">
      <w:pPr>
        <w:jc w:val="both"/>
        <w:rPr>
          <w:rFonts w:ascii="Arial" w:hAnsi="Arial" w:cs="Arial"/>
        </w:rPr>
      </w:pPr>
      <w:r w:rsidRPr="00846F5D">
        <w:rPr>
          <w:rFonts w:ascii="Arial" w:hAnsi="Arial" w:cs="Arial"/>
        </w:rPr>
        <w:t>Por otro lado, la entidad desarrolló dos foros internacionales de vías urbanas que ayudarán a mejorar las prácticas de conservación vial en la capital del país. Alrededor de 400 personas se dieron cita en estos importantes encuentros que reunieron Secretarios de Infraestructura de 5 ciudades colombianas y expertos internacionales</w:t>
      </w:r>
      <w:r>
        <w:rPr>
          <w:rFonts w:ascii="Arial" w:hAnsi="Arial" w:cs="Arial"/>
        </w:rPr>
        <w:t>.</w:t>
      </w:r>
    </w:p>
    <w:p w14:paraId="70E7CCEB" w14:textId="77777777" w:rsidR="00846F5D" w:rsidRDefault="00846F5D" w:rsidP="004B1059">
      <w:pPr>
        <w:jc w:val="both"/>
        <w:rPr>
          <w:rFonts w:ascii="Arial" w:hAnsi="Arial" w:cs="Arial"/>
        </w:rPr>
      </w:pPr>
    </w:p>
    <w:p w14:paraId="02AAF5CF" w14:textId="1185D8CE" w:rsidR="00D6749E" w:rsidRPr="00F60876" w:rsidRDefault="00E12DCA" w:rsidP="004B1059">
      <w:pPr>
        <w:jc w:val="both"/>
        <w:rPr>
          <w:rFonts w:ascii="Arial" w:hAnsi="Arial" w:cs="Arial"/>
        </w:rPr>
      </w:pPr>
      <w:r>
        <w:rPr>
          <w:rFonts w:ascii="Arial" w:hAnsi="Arial" w:cs="Arial"/>
        </w:rPr>
        <w:t>Así mismo a</w:t>
      </w:r>
      <w:r w:rsidR="00D6749E" w:rsidRPr="00F60876">
        <w:rPr>
          <w:rFonts w:ascii="Arial" w:hAnsi="Arial" w:cs="Arial"/>
        </w:rPr>
        <w:t xml:space="preserve"> continuación</w:t>
      </w:r>
      <w:r w:rsidR="00790578" w:rsidRPr="00F60876">
        <w:rPr>
          <w:rFonts w:ascii="Arial" w:hAnsi="Arial" w:cs="Arial"/>
        </w:rPr>
        <w:t>,</w:t>
      </w:r>
      <w:r w:rsidR="00D6749E" w:rsidRPr="00F60876">
        <w:rPr>
          <w:rFonts w:ascii="Arial" w:hAnsi="Arial" w:cs="Arial"/>
        </w:rPr>
        <w:t xml:space="preserve"> se muestran los avances </w:t>
      </w:r>
      <w:r w:rsidR="00790578" w:rsidRPr="00F60876">
        <w:rPr>
          <w:rFonts w:ascii="Arial" w:hAnsi="Arial" w:cs="Arial"/>
        </w:rPr>
        <w:t>obtenidos</w:t>
      </w:r>
      <w:r w:rsidR="007D4806">
        <w:rPr>
          <w:rFonts w:ascii="Arial" w:hAnsi="Arial" w:cs="Arial"/>
        </w:rPr>
        <w:t xml:space="preserve"> por los diferentes procesos</w:t>
      </w:r>
      <w:r w:rsidR="00790578" w:rsidRPr="00F60876">
        <w:rPr>
          <w:rFonts w:ascii="Arial" w:hAnsi="Arial" w:cs="Arial"/>
        </w:rPr>
        <w:t>, para el cumplimiento de las metas y los objetivos asociados al proyecto de inversión 1171 - Transparencia, Gestión Pública y Atención a Partes Interesadas en la UAERMV</w:t>
      </w:r>
    </w:p>
    <w:p w14:paraId="37BE3B1C" w14:textId="17EE6B47" w:rsidR="00AD46AB" w:rsidRDefault="00AD46AB" w:rsidP="004B1059">
      <w:pPr>
        <w:tabs>
          <w:tab w:val="left" w:pos="426"/>
        </w:tabs>
        <w:contextualSpacing/>
        <w:jc w:val="both"/>
        <w:rPr>
          <w:rFonts w:ascii="Arial" w:hAnsi="Arial" w:cs="Arial"/>
        </w:rPr>
      </w:pPr>
    </w:p>
    <w:p w14:paraId="7AFE8F14" w14:textId="5096042F" w:rsidR="00B5668A" w:rsidRPr="00E42278" w:rsidRDefault="00265B9E" w:rsidP="004B1059">
      <w:pPr>
        <w:pStyle w:val="Ttulo3"/>
        <w:numPr>
          <w:ilvl w:val="1"/>
          <w:numId w:val="27"/>
        </w:numPr>
        <w:spacing w:before="0" w:after="0"/>
        <w:rPr>
          <w:rFonts w:ascii="Arial" w:hAnsi="Arial" w:cs="Arial"/>
          <w:caps/>
          <w:sz w:val="22"/>
          <w:szCs w:val="22"/>
        </w:rPr>
      </w:pPr>
      <w:bookmarkStart w:id="21" w:name="_Toc32477758"/>
      <w:r w:rsidRPr="00E42278">
        <w:rPr>
          <w:rFonts w:ascii="Arial" w:hAnsi="Arial" w:cs="Arial"/>
          <w:sz w:val="22"/>
          <w:szCs w:val="22"/>
        </w:rPr>
        <w:t xml:space="preserve">Atención </w:t>
      </w:r>
      <w:r w:rsidRPr="00E42278">
        <w:rPr>
          <w:rFonts w:ascii="Arial" w:hAnsi="Arial" w:cs="Arial"/>
          <w:sz w:val="22"/>
          <w:szCs w:val="22"/>
          <w:lang w:val="es-ES"/>
        </w:rPr>
        <w:t>a</w:t>
      </w:r>
      <w:r w:rsidRPr="00E42278">
        <w:rPr>
          <w:rFonts w:ascii="Arial" w:hAnsi="Arial" w:cs="Arial"/>
          <w:sz w:val="22"/>
          <w:szCs w:val="22"/>
        </w:rPr>
        <w:t>l Ciudadano</w:t>
      </w:r>
      <w:bookmarkEnd w:id="21"/>
    </w:p>
    <w:p w14:paraId="3BBBB6C0" w14:textId="77777777" w:rsidR="00265B9E" w:rsidRDefault="00265B9E" w:rsidP="004B1059">
      <w:pPr>
        <w:widowControl/>
        <w:rPr>
          <w:rFonts w:ascii="Arial" w:hAnsi="Arial" w:cs="Arial"/>
          <w:lang w:val="es-ES"/>
        </w:rPr>
      </w:pPr>
    </w:p>
    <w:p w14:paraId="2F79A056" w14:textId="0100283A" w:rsidR="008F6EF0" w:rsidRDefault="008F6EF0" w:rsidP="004B1059">
      <w:pPr>
        <w:ind w:left="284"/>
        <w:jc w:val="both"/>
        <w:rPr>
          <w:rFonts w:ascii="Arial" w:hAnsi="Arial" w:cs="Arial"/>
        </w:rPr>
      </w:pPr>
      <w:r>
        <w:rPr>
          <w:rFonts w:ascii="Arial" w:hAnsi="Arial" w:cs="Arial"/>
        </w:rPr>
        <w:t>L</w:t>
      </w:r>
      <w:r w:rsidRPr="00F11844">
        <w:rPr>
          <w:rFonts w:ascii="Arial" w:hAnsi="Arial" w:cs="Arial"/>
        </w:rPr>
        <w:t>a gestión en cuanto a servicio a la ciudadanía ha estado enfocada en el cumplimiento de los lineamientos descritos en la Política Pública Distrital de Servicio a la Ciudadanía – PPDSC, frente a criterios tales como el fortalecimiento del relacionamiento con la ciudadanía, fortalecimiento de la infraestructura física y tecnológica, mejoramiento y articulación de procesos y procedimientos y mejoramiento continuo. Lo anterior fundamentado en un enfoque de derechos, con inclusión y respeto por la diversidad de la ciudadanía. A continuación, se desglosan las actividades implementadas en el marco de los lineamientos de la PPDSC:</w:t>
      </w:r>
    </w:p>
    <w:p w14:paraId="7E13F4EF" w14:textId="77777777" w:rsidR="00065973" w:rsidRPr="00F11844" w:rsidRDefault="00065973" w:rsidP="004B1059">
      <w:pPr>
        <w:ind w:left="284"/>
        <w:jc w:val="both"/>
        <w:rPr>
          <w:rFonts w:ascii="Arial" w:hAnsi="Arial" w:cs="Arial"/>
        </w:rPr>
      </w:pPr>
    </w:p>
    <w:p w14:paraId="6808C2B4" w14:textId="57DFFD21" w:rsidR="008F6EF0" w:rsidRPr="00065973" w:rsidRDefault="008F6EF0" w:rsidP="004B1059">
      <w:pPr>
        <w:pStyle w:val="Prrafodelista"/>
        <w:numPr>
          <w:ilvl w:val="0"/>
          <w:numId w:val="17"/>
        </w:numPr>
        <w:ind w:left="284"/>
        <w:rPr>
          <w:rFonts w:ascii="Arial" w:hAnsi="Arial" w:cs="Arial"/>
          <w:b/>
          <w:bCs/>
          <w:iCs/>
        </w:rPr>
      </w:pPr>
      <w:bookmarkStart w:id="22" w:name="_Toc522869439"/>
      <w:bookmarkStart w:id="23" w:name="_Toc1117293"/>
      <w:bookmarkStart w:id="24" w:name="_Toc30166112"/>
      <w:bookmarkStart w:id="25" w:name="_Hlk1116220"/>
      <w:r w:rsidRPr="00065973">
        <w:rPr>
          <w:rFonts w:ascii="Arial" w:hAnsi="Arial" w:cs="Arial"/>
          <w:b/>
          <w:bCs/>
        </w:rPr>
        <w:t>Fortalecimiento de la capacidad de la ciudadanía para hacer efectivo el goce de sus derechos</w:t>
      </w:r>
      <w:bookmarkEnd w:id="22"/>
      <w:bookmarkEnd w:id="23"/>
      <w:bookmarkEnd w:id="24"/>
    </w:p>
    <w:p w14:paraId="46FEAD7C" w14:textId="77777777" w:rsidR="00065973" w:rsidRPr="00065973" w:rsidRDefault="00065973" w:rsidP="004B1059">
      <w:pPr>
        <w:pStyle w:val="Prrafodelista"/>
        <w:ind w:left="284"/>
        <w:rPr>
          <w:iCs/>
        </w:rPr>
      </w:pPr>
    </w:p>
    <w:bookmarkEnd w:id="25"/>
    <w:p w14:paraId="33226DD3" w14:textId="0AE14CAB" w:rsidR="008F6EF0" w:rsidRPr="00F11844" w:rsidRDefault="008F6EF0" w:rsidP="004B1059">
      <w:pPr>
        <w:ind w:left="284"/>
        <w:jc w:val="both"/>
        <w:rPr>
          <w:rFonts w:ascii="Arial" w:hAnsi="Arial" w:cs="Arial"/>
        </w:rPr>
      </w:pPr>
      <w:r w:rsidRPr="00F11844">
        <w:rPr>
          <w:rFonts w:ascii="Arial" w:hAnsi="Arial" w:cs="Arial"/>
        </w:rPr>
        <w:t xml:space="preserve">Acorde con el numeral 1 del artículo 8 del Decreto 197 de 2014, esta línea estratégica hace referencia al desarrollo de: </w:t>
      </w:r>
      <w:r w:rsidRPr="00F11844">
        <w:rPr>
          <w:rFonts w:ascii="Arial" w:hAnsi="Arial" w:cs="Arial"/>
          <w:i/>
        </w:rPr>
        <w:t>“(…) son sujetos de derechos y que el Estado debe garantizar el goce efectivo de los mismos”</w:t>
      </w:r>
      <w:r w:rsidRPr="00F11844">
        <w:rPr>
          <w:rFonts w:ascii="Arial" w:hAnsi="Arial" w:cs="Arial"/>
        </w:rPr>
        <w:t xml:space="preserve">. Al respecto, la Unidad </w:t>
      </w:r>
      <w:r w:rsidR="00B06267">
        <w:rPr>
          <w:rFonts w:ascii="Arial" w:hAnsi="Arial" w:cs="Arial"/>
        </w:rPr>
        <w:t xml:space="preserve">adelanto </w:t>
      </w:r>
      <w:r w:rsidR="00D71338">
        <w:rPr>
          <w:rFonts w:ascii="Arial" w:hAnsi="Arial" w:cs="Arial"/>
        </w:rPr>
        <w:t>las siguientes a</w:t>
      </w:r>
      <w:r w:rsidRPr="00F11844">
        <w:rPr>
          <w:rFonts w:ascii="Arial" w:hAnsi="Arial" w:cs="Arial"/>
        </w:rPr>
        <w:t>cciones:</w:t>
      </w:r>
    </w:p>
    <w:p w14:paraId="4ADC09D9" w14:textId="77777777" w:rsidR="008F6EF0" w:rsidRPr="00F11844" w:rsidRDefault="008F6EF0" w:rsidP="004B1059">
      <w:pPr>
        <w:ind w:left="284"/>
        <w:jc w:val="both"/>
        <w:rPr>
          <w:rFonts w:ascii="Arial" w:hAnsi="Arial" w:cs="Arial"/>
        </w:rPr>
      </w:pPr>
    </w:p>
    <w:p w14:paraId="7672ADA2" w14:textId="77777777" w:rsidR="008F6EF0" w:rsidRPr="00F11844" w:rsidRDefault="008F6EF0" w:rsidP="004B1059">
      <w:pPr>
        <w:pStyle w:val="Prrafodelista"/>
        <w:widowControl/>
        <w:numPr>
          <w:ilvl w:val="0"/>
          <w:numId w:val="12"/>
        </w:numPr>
        <w:ind w:left="284"/>
        <w:contextualSpacing/>
        <w:jc w:val="both"/>
        <w:rPr>
          <w:rFonts w:ascii="Arial" w:hAnsi="Arial" w:cs="Arial"/>
        </w:rPr>
      </w:pPr>
      <w:r w:rsidRPr="00F11844">
        <w:rPr>
          <w:rFonts w:ascii="Arial" w:hAnsi="Arial" w:cs="Arial"/>
        </w:rPr>
        <w:t xml:space="preserve">Campañas de comunicación a nivel interno y externo, con el fin de socializar canales de atención y competencias de la Entidad en los frentes de obra, dirigidos a partes interesadas, y se cuenta con la página web actualizada, que contiene información </w:t>
      </w:r>
      <w:r w:rsidRPr="00F11844">
        <w:rPr>
          <w:rFonts w:ascii="Arial" w:hAnsi="Arial" w:cs="Arial"/>
        </w:rPr>
        <w:lastRenderedPageBreak/>
        <w:t>relevante para la ciudadanía, la cual se actualiza de forma periódica, a efecto de contribuir a una prestación del servicio cada vez más eficiente.</w:t>
      </w:r>
    </w:p>
    <w:p w14:paraId="3C960E74" w14:textId="77777777" w:rsidR="008F6EF0" w:rsidRPr="00F11844" w:rsidRDefault="008F6EF0" w:rsidP="004B1059">
      <w:pPr>
        <w:pStyle w:val="Prrafodelista"/>
        <w:widowControl/>
        <w:numPr>
          <w:ilvl w:val="0"/>
          <w:numId w:val="12"/>
        </w:numPr>
        <w:ind w:left="284"/>
        <w:contextualSpacing/>
        <w:jc w:val="both"/>
        <w:rPr>
          <w:rFonts w:ascii="Arial" w:hAnsi="Arial" w:cs="Arial"/>
        </w:rPr>
      </w:pPr>
      <w:r w:rsidRPr="00F11844">
        <w:rPr>
          <w:rFonts w:ascii="Arial" w:hAnsi="Arial" w:cs="Arial"/>
        </w:rPr>
        <w:t>Con respecto a los procesos de rendición de cuentas, con el firme propósito de garantizar la transparencia, se han fortalecido los diálogos ciudadanos, dirigidos a todas las localidades de la ciudad como insumo para la ejecución de las audiencias públicas de rendición de cuentas, las cuales año tras año han aumentado la participación de las partes interesadas de la Entidad.</w:t>
      </w:r>
    </w:p>
    <w:p w14:paraId="3F1C7016" w14:textId="77777777" w:rsidR="008F6EF0" w:rsidRPr="00F11844" w:rsidRDefault="008F6EF0" w:rsidP="004B1059">
      <w:pPr>
        <w:pStyle w:val="Prrafodelista"/>
        <w:widowControl/>
        <w:numPr>
          <w:ilvl w:val="0"/>
          <w:numId w:val="12"/>
        </w:numPr>
        <w:ind w:left="284"/>
        <w:contextualSpacing/>
        <w:jc w:val="both"/>
        <w:rPr>
          <w:rFonts w:ascii="Arial" w:hAnsi="Arial" w:cs="Arial"/>
        </w:rPr>
      </w:pPr>
      <w:r w:rsidRPr="00F11844">
        <w:rPr>
          <w:rFonts w:ascii="Arial" w:hAnsi="Arial" w:cs="Arial"/>
        </w:rPr>
        <w:t>Se ha reforzado el equipo de atención a la ciudadanía, el cual ha trabajado de forma articulada con la Gerencia Gasa, para propiciar la socialización de información a la ciudadanía y demás partes interesadas.</w:t>
      </w:r>
    </w:p>
    <w:p w14:paraId="72C56FF4" w14:textId="77777777" w:rsidR="008F6EF0" w:rsidRPr="00F11844" w:rsidRDefault="008F6EF0" w:rsidP="004B1059">
      <w:pPr>
        <w:pStyle w:val="Prrafodelista"/>
        <w:widowControl/>
        <w:numPr>
          <w:ilvl w:val="0"/>
          <w:numId w:val="12"/>
        </w:numPr>
        <w:ind w:left="284"/>
        <w:contextualSpacing/>
        <w:jc w:val="both"/>
        <w:rPr>
          <w:rFonts w:ascii="Arial" w:hAnsi="Arial" w:cs="Arial"/>
        </w:rPr>
      </w:pPr>
      <w:r w:rsidRPr="00F11844">
        <w:rPr>
          <w:rFonts w:ascii="Arial" w:hAnsi="Arial" w:cs="Arial"/>
        </w:rPr>
        <w:t>Se realizó la actualización del folleto de atención al ciudadano y partes interesadas, en el que se presenta información relevante para la ciudadanía relacionada con las funciones de la Entidad, la Carta de Trato Digno, tiempos de respuesta de peticiones, canales de recepción de requerimientos, así como horarios de atención y servicio a la ciudadanía.</w:t>
      </w:r>
    </w:p>
    <w:p w14:paraId="1B64C832" w14:textId="77777777" w:rsidR="008F6EF0" w:rsidRPr="00F11844" w:rsidRDefault="008F6EF0" w:rsidP="004B1059">
      <w:pPr>
        <w:pStyle w:val="Prrafodelista"/>
        <w:ind w:left="284"/>
        <w:rPr>
          <w:rFonts w:ascii="Arial" w:hAnsi="Arial" w:cs="Arial"/>
        </w:rPr>
      </w:pPr>
    </w:p>
    <w:p w14:paraId="0460F704" w14:textId="246A7AEC" w:rsidR="008F6EF0" w:rsidRDefault="008F6EF0" w:rsidP="004B1059">
      <w:pPr>
        <w:pStyle w:val="Prrafodelista"/>
        <w:numPr>
          <w:ilvl w:val="0"/>
          <w:numId w:val="17"/>
        </w:numPr>
        <w:ind w:left="284"/>
        <w:rPr>
          <w:rFonts w:ascii="Arial" w:hAnsi="Arial" w:cs="Arial"/>
          <w:b/>
          <w:bCs/>
        </w:rPr>
      </w:pPr>
      <w:bookmarkStart w:id="26" w:name="_Toc522869440"/>
      <w:bookmarkStart w:id="27" w:name="_Toc1117294"/>
      <w:bookmarkStart w:id="28" w:name="_Toc30166113"/>
      <w:r w:rsidRPr="002577F6">
        <w:rPr>
          <w:rFonts w:ascii="Arial" w:hAnsi="Arial" w:cs="Arial"/>
          <w:b/>
          <w:bCs/>
        </w:rPr>
        <w:t>Infraestructura para la prestación de servicios a la ciudadanía suficiente y adecuada</w:t>
      </w:r>
      <w:bookmarkEnd w:id="26"/>
      <w:bookmarkEnd w:id="27"/>
      <w:bookmarkEnd w:id="28"/>
    </w:p>
    <w:p w14:paraId="23FA800F" w14:textId="77777777" w:rsidR="002577F6" w:rsidRPr="002577F6" w:rsidRDefault="002577F6" w:rsidP="004B1059">
      <w:pPr>
        <w:pStyle w:val="Prrafodelista"/>
        <w:ind w:left="284"/>
        <w:rPr>
          <w:rFonts w:ascii="Arial" w:hAnsi="Arial" w:cs="Arial"/>
          <w:b/>
          <w:bCs/>
        </w:rPr>
      </w:pPr>
    </w:p>
    <w:p w14:paraId="16F1078F" w14:textId="0E8A8FB5" w:rsidR="008F6EF0" w:rsidRPr="00F11844" w:rsidRDefault="008F6EF0" w:rsidP="004B1059">
      <w:pPr>
        <w:ind w:left="284"/>
        <w:jc w:val="both"/>
        <w:rPr>
          <w:rFonts w:ascii="Arial" w:hAnsi="Arial" w:cs="Arial"/>
        </w:rPr>
      </w:pPr>
      <w:r w:rsidRPr="00F11844">
        <w:rPr>
          <w:rFonts w:ascii="Arial" w:hAnsi="Arial" w:cs="Arial"/>
        </w:rPr>
        <w:t xml:space="preserve">La </w:t>
      </w:r>
      <w:r w:rsidR="006D650E">
        <w:rPr>
          <w:rFonts w:ascii="Arial" w:hAnsi="Arial" w:cs="Arial"/>
        </w:rPr>
        <w:t xml:space="preserve">Política </w:t>
      </w:r>
      <w:r w:rsidRPr="00F11844">
        <w:rPr>
          <w:rFonts w:ascii="Arial" w:hAnsi="Arial" w:cs="Arial"/>
        </w:rPr>
        <w:t>P</w:t>
      </w:r>
      <w:r w:rsidR="006D650E">
        <w:rPr>
          <w:rFonts w:ascii="Arial" w:hAnsi="Arial" w:cs="Arial"/>
        </w:rPr>
        <w:t xml:space="preserve">ública </w:t>
      </w:r>
      <w:r w:rsidRPr="00F11844">
        <w:rPr>
          <w:rFonts w:ascii="Arial" w:hAnsi="Arial" w:cs="Arial"/>
        </w:rPr>
        <w:t>D</w:t>
      </w:r>
      <w:r w:rsidR="006D650E">
        <w:rPr>
          <w:rFonts w:ascii="Arial" w:hAnsi="Arial" w:cs="Arial"/>
        </w:rPr>
        <w:t xml:space="preserve">istrital de </w:t>
      </w:r>
      <w:r w:rsidRPr="00F11844">
        <w:rPr>
          <w:rFonts w:ascii="Arial" w:hAnsi="Arial" w:cs="Arial"/>
        </w:rPr>
        <w:t>S</w:t>
      </w:r>
      <w:r w:rsidR="006D650E">
        <w:rPr>
          <w:rFonts w:ascii="Arial" w:hAnsi="Arial" w:cs="Arial"/>
        </w:rPr>
        <w:t>ervicio a la Ciudadanía -</w:t>
      </w:r>
      <w:r w:rsidR="00CA4C8D">
        <w:rPr>
          <w:rFonts w:ascii="Arial" w:hAnsi="Arial" w:cs="Arial"/>
        </w:rPr>
        <w:t>PPDSC</w:t>
      </w:r>
      <w:r w:rsidRPr="00F11844">
        <w:rPr>
          <w:rFonts w:ascii="Arial" w:hAnsi="Arial" w:cs="Arial"/>
        </w:rPr>
        <w:t xml:space="preserve"> define esta línea estratégica como la obligación de garantizar que la infraestructura física y tecnológica de los puntos de interacción con la ciudadanía (canal presencial, virtual y telefónico) cuenten con atributos de accesibilidad y suficiencia, con el fin de ofrecer información y gestionar lo necesario para atender de manera oportuna y con calidad los requerimientos recibidos.</w:t>
      </w:r>
    </w:p>
    <w:p w14:paraId="37BBA7C8" w14:textId="77777777" w:rsidR="008F6EF0" w:rsidRPr="00F11844" w:rsidRDefault="008F6EF0" w:rsidP="004B1059">
      <w:pPr>
        <w:ind w:left="284"/>
        <w:jc w:val="both"/>
        <w:rPr>
          <w:rFonts w:ascii="Arial" w:hAnsi="Arial" w:cs="Arial"/>
        </w:rPr>
      </w:pPr>
    </w:p>
    <w:p w14:paraId="35206B4A" w14:textId="77777777" w:rsidR="008F6EF0" w:rsidRPr="00F11844" w:rsidRDefault="008F6EF0" w:rsidP="004B1059">
      <w:pPr>
        <w:ind w:left="284"/>
        <w:jc w:val="both"/>
        <w:rPr>
          <w:rFonts w:ascii="Arial" w:hAnsi="Arial" w:cs="Arial"/>
        </w:rPr>
      </w:pPr>
      <w:r w:rsidRPr="00F11844">
        <w:rPr>
          <w:rFonts w:ascii="Arial" w:hAnsi="Arial" w:cs="Arial"/>
        </w:rPr>
        <w:t>Al respecto, la UAERMV cuenta con los siguientes aspectos que propician la accesibilidad y suficiencia de la ciudadanía a los canales de atención:</w:t>
      </w:r>
    </w:p>
    <w:p w14:paraId="37C0C23C" w14:textId="77777777" w:rsidR="008F6EF0" w:rsidRPr="00F11844" w:rsidRDefault="008F6EF0" w:rsidP="004B1059">
      <w:pPr>
        <w:ind w:left="284"/>
        <w:jc w:val="both"/>
        <w:rPr>
          <w:rFonts w:ascii="Arial" w:hAnsi="Arial" w:cs="Arial"/>
        </w:rPr>
      </w:pPr>
    </w:p>
    <w:p w14:paraId="78E85528" w14:textId="77777777" w:rsidR="008F6EF0" w:rsidRPr="00F11844" w:rsidRDefault="008F6EF0" w:rsidP="004B1059">
      <w:pPr>
        <w:pStyle w:val="Prrafodelista"/>
        <w:widowControl/>
        <w:numPr>
          <w:ilvl w:val="0"/>
          <w:numId w:val="16"/>
        </w:numPr>
        <w:ind w:left="284"/>
        <w:contextualSpacing/>
        <w:jc w:val="both"/>
        <w:rPr>
          <w:rFonts w:ascii="Arial" w:hAnsi="Arial" w:cs="Arial"/>
          <w:b/>
        </w:rPr>
      </w:pPr>
      <w:r w:rsidRPr="00F11844">
        <w:rPr>
          <w:rFonts w:ascii="Arial" w:hAnsi="Arial" w:cs="Arial"/>
          <w:b/>
        </w:rPr>
        <w:t>Canal presencial</w:t>
      </w:r>
    </w:p>
    <w:p w14:paraId="0417C5D0" w14:textId="77777777" w:rsidR="008F6EF0" w:rsidRPr="00F11844" w:rsidRDefault="008F6EF0" w:rsidP="004B1059">
      <w:pPr>
        <w:pStyle w:val="Prrafodelista"/>
        <w:ind w:left="284"/>
        <w:jc w:val="both"/>
        <w:rPr>
          <w:rFonts w:ascii="Arial" w:hAnsi="Arial" w:cs="Arial"/>
          <w:b/>
        </w:rPr>
      </w:pPr>
    </w:p>
    <w:p w14:paraId="1F0C6DCB" w14:textId="77777777" w:rsidR="008F6EF0" w:rsidRPr="00F11844" w:rsidRDefault="008F6EF0" w:rsidP="004B1059">
      <w:pPr>
        <w:ind w:left="284"/>
        <w:jc w:val="both"/>
        <w:rPr>
          <w:rFonts w:ascii="Arial" w:hAnsi="Arial" w:cs="Arial"/>
        </w:rPr>
      </w:pPr>
      <w:r w:rsidRPr="00F11844">
        <w:rPr>
          <w:rFonts w:ascii="Arial" w:hAnsi="Arial" w:cs="Arial"/>
        </w:rPr>
        <w:t>Desde el mes de abril de 2019 se cuenta con un punto especializado de atención y servicio a la ciudadanía, ubicado en la sede operativa de la Entidad, el cual cumple con los requisitos estipulados en la Norma Técnica Colombiana NTC 6074 y con el personal capacitado para el análisis y gestión de los requerimientos ciudadanos.</w:t>
      </w:r>
    </w:p>
    <w:p w14:paraId="3ADCC52F" w14:textId="77777777" w:rsidR="008F6EF0" w:rsidRPr="00F11844" w:rsidRDefault="008F6EF0" w:rsidP="004B1059">
      <w:pPr>
        <w:ind w:left="284"/>
        <w:jc w:val="both"/>
        <w:rPr>
          <w:rFonts w:ascii="Arial" w:hAnsi="Arial" w:cs="Arial"/>
        </w:rPr>
      </w:pPr>
    </w:p>
    <w:p w14:paraId="42857E01" w14:textId="77777777" w:rsidR="008F6EF0" w:rsidRPr="00F11844" w:rsidRDefault="008F6EF0" w:rsidP="004B1059">
      <w:pPr>
        <w:ind w:left="284"/>
        <w:jc w:val="both"/>
        <w:rPr>
          <w:rFonts w:ascii="Arial" w:hAnsi="Arial" w:cs="Arial"/>
        </w:rPr>
      </w:pPr>
      <w:r w:rsidRPr="00F11844">
        <w:rPr>
          <w:rFonts w:ascii="Arial" w:hAnsi="Arial" w:cs="Arial"/>
        </w:rPr>
        <w:t>De acuerdo con la aplicación de normativa NTC 6047 (Accesibilidad al medio físico.  Espacios de Servicio al Ciudadano en la Administración Pública. Requisitos) y el Decreto 197 de 2014 que establece la Política Pública Distrital de Servicio al Ciudadano la UAERMV, realizó una revisión de las condiciones de sus espacios físicos, y se procedió a adecuar la nueva oficina de atención a la ciudadanía en cumplimiento de lo dispuesto en dicha normatividad.</w:t>
      </w:r>
      <w:r w:rsidRPr="00F11844">
        <w:rPr>
          <w:rFonts w:ascii="Arial" w:hAnsi="Arial" w:cs="Arial"/>
        </w:rPr>
        <w:tab/>
      </w:r>
    </w:p>
    <w:p w14:paraId="2FE920D1" w14:textId="77777777" w:rsidR="004B1059" w:rsidRDefault="004B1059" w:rsidP="004B1059">
      <w:pPr>
        <w:keepNext/>
        <w:keepLines/>
        <w:widowControl/>
        <w:contextualSpacing/>
        <w:jc w:val="both"/>
        <w:rPr>
          <w:rFonts w:ascii="Arial" w:hAnsi="Arial" w:cs="Arial"/>
        </w:rPr>
      </w:pPr>
    </w:p>
    <w:p w14:paraId="29F68FCB" w14:textId="120FF59D" w:rsidR="008F6EF0" w:rsidRPr="004B1059" w:rsidRDefault="008F6EF0" w:rsidP="004B1059">
      <w:pPr>
        <w:pStyle w:val="Prrafodelista"/>
        <w:widowControl/>
        <w:numPr>
          <w:ilvl w:val="0"/>
          <w:numId w:val="16"/>
        </w:numPr>
        <w:ind w:left="284"/>
        <w:contextualSpacing/>
        <w:jc w:val="both"/>
        <w:rPr>
          <w:rFonts w:ascii="Arial" w:hAnsi="Arial" w:cs="Arial"/>
          <w:b/>
        </w:rPr>
      </w:pPr>
      <w:r w:rsidRPr="004B1059">
        <w:rPr>
          <w:rFonts w:ascii="Arial" w:hAnsi="Arial" w:cs="Arial"/>
          <w:b/>
        </w:rPr>
        <w:t xml:space="preserve">Canal telefónico: </w:t>
      </w:r>
    </w:p>
    <w:p w14:paraId="72F72F11" w14:textId="77777777" w:rsidR="008F6EF0" w:rsidRPr="00F11844" w:rsidRDefault="008F6EF0" w:rsidP="004B1059">
      <w:pPr>
        <w:pStyle w:val="Prrafodelista"/>
        <w:keepNext/>
        <w:keepLines/>
        <w:jc w:val="both"/>
        <w:rPr>
          <w:rFonts w:ascii="Arial" w:hAnsi="Arial" w:cs="Arial"/>
          <w:b/>
        </w:rPr>
      </w:pPr>
    </w:p>
    <w:p w14:paraId="0FD59497" w14:textId="77777777" w:rsidR="008F6EF0" w:rsidRPr="00F11844" w:rsidRDefault="008F6EF0" w:rsidP="004B1059">
      <w:pPr>
        <w:keepNext/>
        <w:keepLines/>
        <w:ind w:left="284"/>
        <w:jc w:val="both"/>
        <w:rPr>
          <w:rFonts w:ascii="Arial" w:hAnsi="Arial" w:cs="Arial"/>
        </w:rPr>
      </w:pPr>
      <w:r w:rsidRPr="00F11844">
        <w:rPr>
          <w:rFonts w:ascii="Arial" w:hAnsi="Arial" w:cs="Arial"/>
        </w:rPr>
        <w:t xml:space="preserve">La UAERMV articula este canal con el Distrito Capital, a través de la Línea de Servicio 195, donde los grupos de interés pueden acceder a esta y obtener información de su interés. </w:t>
      </w:r>
    </w:p>
    <w:p w14:paraId="0FB2309C" w14:textId="77777777" w:rsidR="008F6EF0" w:rsidRPr="00F11844" w:rsidRDefault="008F6EF0" w:rsidP="004B1059">
      <w:pPr>
        <w:keepNext/>
        <w:keepLines/>
        <w:ind w:left="284"/>
        <w:jc w:val="both"/>
        <w:rPr>
          <w:rFonts w:ascii="Arial" w:hAnsi="Arial" w:cs="Arial"/>
        </w:rPr>
      </w:pPr>
    </w:p>
    <w:p w14:paraId="41FF9CA6" w14:textId="77777777" w:rsidR="008F6EF0" w:rsidRPr="00F11844" w:rsidRDefault="008F6EF0" w:rsidP="004B1059">
      <w:pPr>
        <w:keepNext/>
        <w:keepLines/>
        <w:ind w:left="284"/>
        <w:jc w:val="both"/>
        <w:rPr>
          <w:rFonts w:ascii="Arial" w:hAnsi="Arial" w:cs="Arial"/>
        </w:rPr>
      </w:pPr>
      <w:r w:rsidRPr="00F11844">
        <w:rPr>
          <w:rFonts w:ascii="Arial" w:hAnsi="Arial" w:cs="Arial"/>
        </w:rPr>
        <w:t>Así mismo, con el propósito de facilitar cada vez más el acercamiento de la Entidad hacia la ciudadanía, se dispone de una línea telefónica fija, a través de la cual se suministra la información misional y se atienden los requerimientos ciudadanos. La línea habilitada para la atención y servicio a la ciudadanía es: (571) 377 9555 Ext. 1002, horario de atención de lunes a viernes de 7:00 a.m. a 4:30 p.m. Bogotá, Colombia.</w:t>
      </w:r>
    </w:p>
    <w:p w14:paraId="06296D31" w14:textId="77777777" w:rsidR="008F6EF0" w:rsidRPr="00F11844" w:rsidRDefault="008F6EF0" w:rsidP="004B1059">
      <w:pPr>
        <w:keepNext/>
        <w:keepLines/>
        <w:ind w:left="284"/>
        <w:jc w:val="both"/>
        <w:rPr>
          <w:rFonts w:ascii="Arial" w:hAnsi="Arial" w:cs="Arial"/>
        </w:rPr>
      </w:pPr>
    </w:p>
    <w:p w14:paraId="7E4E9EF4" w14:textId="77777777" w:rsidR="008F6EF0" w:rsidRPr="00F11844" w:rsidRDefault="008F6EF0" w:rsidP="004B1059">
      <w:pPr>
        <w:pStyle w:val="Prrafodelista"/>
        <w:keepNext/>
        <w:keepLines/>
        <w:widowControl/>
        <w:numPr>
          <w:ilvl w:val="0"/>
          <w:numId w:val="16"/>
        </w:numPr>
        <w:ind w:left="284"/>
        <w:contextualSpacing/>
        <w:jc w:val="both"/>
        <w:rPr>
          <w:rFonts w:ascii="Arial" w:hAnsi="Arial" w:cs="Arial"/>
        </w:rPr>
      </w:pPr>
      <w:r w:rsidRPr="00F11844">
        <w:rPr>
          <w:rFonts w:ascii="Arial" w:hAnsi="Arial" w:cs="Arial"/>
          <w:b/>
        </w:rPr>
        <w:t>Canal virtual:</w:t>
      </w:r>
    </w:p>
    <w:p w14:paraId="2934F2A6" w14:textId="77777777" w:rsidR="008F6EF0" w:rsidRPr="00F11844" w:rsidRDefault="008F6EF0" w:rsidP="004B1059">
      <w:pPr>
        <w:pStyle w:val="Prrafodelista"/>
        <w:keepNext/>
        <w:keepLines/>
        <w:ind w:left="284"/>
        <w:jc w:val="both"/>
        <w:rPr>
          <w:rFonts w:ascii="Arial" w:hAnsi="Arial" w:cs="Arial"/>
        </w:rPr>
      </w:pPr>
    </w:p>
    <w:p w14:paraId="6F4D9575" w14:textId="77777777" w:rsidR="008F6EF0" w:rsidRPr="00F11844" w:rsidRDefault="008F6EF0" w:rsidP="004B1059">
      <w:pPr>
        <w:ind w:left="284"/>
        <w:jc w:val="both"/>
        <w:rPr>
          <w:rFonts w:ascii="Arial" w:hAnsi="Arial" w:cs="Arial"/>
          <w:b/>
        </w:rPr>
      </w:pPr>
      <w:bookmarkStart w:id="29" w:name="_Toc480982146"/>
      <w:bookmarkStart w:id="30" w:name="_Toc517684454"/>
      <w:bookmarkStart w:id="31" w:name="_Toc522869441"/>
      <w:bookmarkStart w:id="32" w:name="_Toc1117295"/>
      <w:r w:rsidRPr="00F11844">
        <w:rPr>
          <w:rFonts w:ascii="Arial" w:hAnsi="Arial" w:cs="Arial"/>
        </w:rPr>
        <w:t>Es un canal de atención y servicio a la ciudadanía que opera bajo los lineamientos establecidos en el marco de las Tecnologías de la Información y la Comunicación -TIC-, con el objetivo de facilitar la información a la ciudadanía sobre la oferta institucional de la Entidad, así como disponer de herramientas para la recepción de requerimientos ciudadanos con accesibilidad permanente.</w:t>
      </w:r>
    </w:p>
    <w:p w14:paraId="0E6B8A77" w14:textId="7C8FDFB3" w:rsidR="008F6EF0" w:rsidRDefault="008F6EF0" w:rsidP="004B1059">
      <w:pPr>
        <w:ind w:left="284"/>
        <w:jc w:val="both"/>
        <w:rPr>
          <w:rFonts w:ascii="Arial" w:hAnsi="Arial" w:cs="Arial"/>
        </w:rPr>
      </w:pPr>
      <w:r w:rsidRPr="00F11844">
        <w:rPr>
          <w:rFonts w:ascii="Arial" w:hAnsi="Arial" w:cs="Arial"/>
        </w:rPr>
        <w:t xml:space="preserve">A través de este canal se integran todos los medios de servicio y atención a la ciudadanía, tales como:  página web institucional, correo electrónico institucional, redes sociales institucionales, guía de trámites y servicios del Distrito Capital y el Sistema Único de Información Trámites de la Nación -SUIT-. </w:t>
      </w:r>
    </w:p>
    <w:p w14:paraId="3685C0F3" w14:textId="77777777" w:rsidR="00A04AB6" w:rsidRPr="00F11844" w:rsidRDefault="00A04AB6" w:rsidP="004B1059">
      <w:pPr>
        <w:ind w:left="284"/>
        <w:jc w:val="both"/>
        <w:rPr>
          <w:rFonts w:ascii="Arial" w:hAnsi="Arial" w:cs="Arial"/>
        </w:rPr>
      </w:pPr>
    </w:p>
    <w:p w14:paraId="4EABAC81" w14:textId="77777777" w:rsidR="008F6EF0" w:rsidRPr="00A04AB6" w:rsidRDefault="008F6EF0" w:rsidP="004B1059">
      <w:pPr>
        <w:pStyle w:val="Prrafodelista"/>
        <w:numPr>
          <w:ilvl w:val="0"/>
          <w:numId w:val="18"/>
        </w:numPr>
        <w:ind w:left="284"/>
        <w:rPr>
          <w:rFonts w:ascii="Arial" w:hAnsi="Arial" w:cs="Arial"/>
          <w:b/>
        </w:rPr>
      </w:pPr>
      <w:bookmarkStart w:id="33" w:name="_Toc30166114"/>
      <w:r w:rsidRPr="00A04AB6">
        <w:rPr>
          <w:rFonts w:ascii="Arial" w:hAnsi="Arial" w:cs="Arial"/>
          <w:b/>
        </w:rPr>
        <w:t>Cualificación de los equipos de trabajo</w:t>
      </w:r>
      <w:bookmarkEnd w:id="29"/>
      <w:bookmarkEnd w:id="30"/>
      <w:bookmarkEnd w:id="31"/>
      <w:bookmarkEnd w:id="32"/>
      <w:bookmarkEnd w:id="33"/>
      <w:r w:rsidRPr="00A04AB6">
        <w:rPr>
          <w:rFonts w:ascii="Arial" w:hAnsi="Arial" w:cs="Arial"/>
          <w:b/>
        </w:rPr>
        <w:t xml:space="preserve"> </w:t>
      </w:r>
    </w:p>
    <w:p w14:paraId="2B05B053" w14:textId="77777777" w:rsidR="008F6EF0" w:rsidRPr="00F11844" w:rsidRDefault="008F6EF0" w:rsidP="004B1059">
      <w:pPr>
        <w:ind w:left="284"/>
        <w:jc w:val="both"/>
        <w:rPr>
          <w:rFonts w:ascii="Arial" w:hAnsi="Arial" w:cs="Arial"/>
          <w:lang w:val="es-ES_tradnl"/>
        </w:rPr>
      </w:pPr>
    </w:p>
    <w:p w14:paraId="144A235E" w14:textId="77777777" w:rsidR="008F6EF0" w:rsidRPr="00F11844" w:rsidRDefault="008F6EF0" w:rsidP="004B1059">
      <w:pPr>
        <w:ind w:left="284"/>
        <w:jc w:val="both"/>
        <w:rPr>
          <w:rFonts w:ascii="Arial" w:hAnsi="Arial" w:cs="Arial"/>
        </w:rPr>
      </w:pPr>
      <w:r>
        <w:rPr>
          <w:rFonts w:ascii="Arial" w:hAnsi="Arial" w:cs="Arial"/>
        </w:rPr>
        <w:t>E</w:t>
      </w:r>
      <w:r w:rsidRPr="00F11844">
        <w:rPr>
          <w:rFonts w:ascii="Arial" w:hAnsi="Arial" w:cs="Arial"/>
        </w:rPr>
        <w:t xml:space="preserve">l numeral 3 del artículo </w:t>
      </w:r>
      <w:r w:rsidRPr="00F11844">
        <w:rPr>
          <w:rFonts w:ascii="Arial" w:eastAsiaTheme="majorEastAsia" w:hAnsi="Arial" w:cs="Arial"/>
        </w:rPr>
        <w:t>8</w:t>
      </w:r>
      <w:r w:rsidRPr="00F11844">
        <w:rPr>
          <w:rFonts w:ascii="Arial" w:hAnsi="Arial" w:cs="Arial"/>
        </w:rPr>
        <w:t xml:space="preserve"> del Decreto 197 de 2014 determina que: </w:t>
      </w:r>
      <w:r w:rsidRPr="00F11844">
        <w:rPr>
          <w:rFonts w:ascii="Arial" w:hAnsi="Arial" w:cs="Arial"/>
          <w:i/>
        </w:rPr>
        <w:t>“La Administración Distrital debe caracterizar y homogeneizar el perfil por competencias de los servidores públicos que atienden a la ciudadanía, fortalecer los modelos de gestión de Calidad y Control Interno de todas las entidades en aras de brindar respuestas más oportunas, integrales y de calidad a las solicitudes; desarrollar e implementar estrategias de comunicación y cua</w:t>
      </w:r>
      <w:r w:rsidRPr="00F11844">
        <w:rPr>
          <w:rFonts w:ascii="Arial" w:hAnsi="Arial" w:cs="Arial"/>
          <w:i/>
          <w:color w:val="000000" w:themeColor="text1"/>
        </w:rPr>
        <w:t>lificación</w:t>
      </w:r>
      <w:r w:rsidRPr="00F11844">
        <w:rPr>
          <w:rFonts w:ascii="Arial" w:hAnsi="Arial" w:cs="Arial"/>
          <w:i/>
        </w:rPr>
        <w:t xml:space="preserve"> permanentes en clave de servicios y especialmente, en clave de derechos, así como formación e investigación constante para el servicio a servidoras y servidores públicos, constituyéndose en una Escuela de Servicio que garantice la formación, la estandarización de buenas prácticas y el buen servicio como principio</w:t>
      </w:r>
      <w:r w:rsidRPr="00F11844">
        <w:rPr>
          <w:rFonts w:ascii="Arial" w:hAnsi="Arial" w:cs="Arial"/>
        </w:rPr>
        <w:t xml:space="preserve">”. </w:t>
      </w:r>
    </w:p>
    <w:p w14:paraId="7B3B7E00" w14:textId="77777777" w:rsidR="008F6EF0" w:rsidRPr="00F11844" w:rsidRDefault="008F6EF0" w:rsidP="004B1059">
      <w:pPr>
        <w:ind w:left="284"/>
        <w:jc w:val="both"/>
        <w:rPr>
          <w:rFonts w:ascii="Arial" w:hAnsi="Arial" w:cs="Arial"/>
        </w:rPr>
      </w:pPr>
    </w:p>
    <w:p w14:paraId="345DB053" w14:textId="6254DEC9" w:rsidR="008F6EF0" w:rsidRPr="00F11844" w:rsidRDefault="008F6EF0" w:rsidP="004B1059">
      <w:pPr>
        <w:ind w:left="284"/>
        <w:jc w:val="both"/>
        <w:rPr>
          <w:rFonts w:ascii="Arial" w:hAnsi="Arial" w:cs="Arial"/>
        </w:rPr>
      </w:pPr>
      <w:r w:rsidRPr="00F11844">
        <w:rPr>
          <w:rFonts w:ascii="Arial" w:hAnsi="Arial" w:cs="Arial"/>
        </w:rPr>
        <w:t>Frente a esta línea estratégica, la entidad implement</w:t>
      </w:r>
      <w:r w:rsidR="003858EA">
        <w:rPr>
          <w:rFonts w:ascii="Arial" w:hAnsi="Arial" w:cs="Arial"/>
        </w:rPr>
        <w:t>ó</w:t>
      </w:r>
      <w:r w:rsidRPr="00F11844">
        <w:rPr>
          <w:rFonts w:ascii="Arial" w:hAnsi="Arial" w:cs="Arial"/>
        </w:rPr>
        <w:t xml:space="preserve"> las siguientes acciones:</w:t>
      </w:r>
    </w:p>
    <w:p w14:paraId="09423067" w14:textId="77777777" w:rsidR="008F6EF0" w:rsidRPr="00F11844" w:rsidRDefault="008F6EF0" w:rsidP="004B1059">
      <w:pPr>
        <w:ind w:left="284"/>
        <w:jc w:val="both"/>
        <w:rPr>
          <w:rFonts w:ascii="Arial" w:hAnsi="Arial" w:cs="Arial"/>
        </w:rPr>
      </w:pPr>
    </w:p>
    <w:p w14:paraId="4B47A780"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Capacitaciones sobre servicio a la ciudadanía y actualización del procedimiento de atención de PQRSFD.</w:t>
      </w:r>
    </w:p>
    <w:p w14:paraId="16F1A94D"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Capacitaciones de servicio previstas en el Plan Institucional de Capacitación.</w:t>
      </w:r>
    </w:p>
    <w:p w14:paraId="4FF8B39B"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Contratación de una prestación de servicios para realizar procesos de capacitación en lengua de señas dirigidos a los colaboradores de la UAERMV.</w:t>
      </w:r>
    </w:p>
    <w:p w14:paraId="130F29D6"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Actualización del manual de atención y servicio a la ciudadanía con la inclusión de protocolos de atención y acorde con los lineamientos del Modelo Integrado de Planeación y Gestión -MIPG-.</w:t>
      </w:r>
    </w:p>
    <w:p w14:paraId="47C4B921"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lastRenderedPageBreak/>
        <w:t>Actualización del Manual de Funciones y Competencias Laborales de la UAERMV, en revisión del DASCD, en el que se incluyen competencias comunes en servicio a la ciudadanía.</w:t>
      </w:r>
    </w:p>
    <w:p w14:paraId="60FEFE47"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Asistencia a las capacitaciones funcionales y de administradores del SDQS “Bogotá te Escucha”, llevadas a cabo por la Secretaría General de la Alcaldía Mayor de Bogotá.</w:t>
      </w:r>
    </w:p>
    <w:p w14:paraId="316DDB16"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Asistencia a capacitación en el Tablero de Control Ciudadano liderado por la Veeduría Distrital.</w:t>
      </w:r>
    </w:p>
    <w:p w14:paraId="5E7AA70B"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Asistencia a capacitaciones sobre lenguaje claro, lideradas por la Veeduría Distrital.</w:t>
      </w:r>
    </w:p>
    <w:p w14:paraId="226738D9"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Capacitaciones a los colaboradores de la Entidad en el manejo del sistema de gestión documental ORFEO, con el fin de mejorar y fortalecer la gestión de los requerimientos ciudadanos.</w:t>
      </w:r>
    </w:p>
    <w:p w14:paraId="6CFCAD3A"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Aplicación de Encuestas de Satisfacción Ciudadana, las cuales permiten medir el nivel de complacencia de la ciudadanía frente al servicio recibido por la Entidad, lo cual permitirá adelantar las acciones pertinentes, a efecto de avanzar en el diseño e implementación de acciones para el mejoramiento continuo del proceso.</w:t>
      </w:r>
    </w:p>
    <w:p w14:paraId="348E8674" w14:textId="77777777" w:rsidR="008F6EF0" w:rsidRPr="00F11844" w:rsidRDefault="008F6EF0" w:rsidP="004B1059">
      <w:pPr>
        <w:pStyle w:val="Prrafodelista"/>
        <w:widowControl/>
        <w:numPr>
          <w:ilvl w:val="0"/>
          <w:numId w:val="13"/>
        </w:numPr>
        <w:ind w:left="284"/>
        <w:contextualSpacing/>
        <w:jc w:val="both"/>
        <w:rPr>
          <w:rFonts w:ascii="Arial" w:hAnsi="Arial" w:cs="Arial"/>
        </w:rPr>
      </w:pPr>
      <w:r w:rsidRPr="00F11844">
        <w:rPr>
          <w:rFonts w:ascii="Arial" w:hAnsi="Arial" w:cs="Arial"/>
        </w:rPr>
        <w:t>Implementación del mes del servicio, en el marco del cual se llevaron a cabo varias capacitaciones dirigidas a servidores de diferentes niveles en cuanto a servicio, tiempos de respuesta, atributos, procedimiento, protocolos, manual de atención y servicio a la ciudadanía, entre otras temáticas.</w:t>
      </w:r>
    </w:p>
    <w:p w14:paraId="5AC8D7B2" w14:textId="77777777" w:rsidR="008F6EF0" w:rsidRPr="00F11844" w:rsidRDefault="008F6EF0" w:rsidP="004B1059">
      <w:pPr>
        <w:pStyle w:val="Prrafodelista"/>
        <w:ind w:left="284"/>
        <w:jc w:val="both"/>
        <w:rPr>
          <w:rFonts w:ascii="Arial" w:hAnsi="Arial" w:cs="Arial"/>
        </w:rPr>
      </w:pPr>
    </w:p>
    <w:p w14:paraId="6607B369" w14:textId="77777777" w:rsidR="008F6EF0" w:rsidRPr="003858EA" w:rsidRDefault="008F6EF0" w:rsidP="004B1059">
      <w:pPr>
        <w:pStyle w:val="Prrafodelista"/>
        <w:numPr>
          <w:ilvl w:val="0"/>
          <w:numId w:val="19"/>
        </w:numPr>
        <w:ind w:left="284"/>
        <w:rPr>
          <w:rFonts w:ascii="Arial" w:hAnsi="Arial" w:cs="Arial"/>
          <w:b/>
          <w:bCs/>
        </w:rPr>
      </w:pPr>
      <w:bookmarkStart w:id="34" w:name="_Toc522869442"/>
      <w:bookmarkStart w:id="35" w:name="_Toc1117296"/>
      <w:bookmarkStart w:id="36" w:name="_Toc30166115"/>
      <w:r w:rsidRPr="003858EA">
        <w:rPr>
          <w:rFonts w:ascii="Arial" w:hAnsi="Arial" w:cs="Arial"/>
          <w:b/>
          <w:bCs/>
        </w:rPr>
        <w:t>Articulación interinstitucional para el mejoramiento de los canales de servicio a la ciudadanía</w:t>
      </w:r>
      <w:bookmarkEnd w:id="34"/>
      <w:bookmarkEnd w:id="35"/>
      <w:bookmarkEnd w:id="36"/>
      <w:r w:rsidRPr="003858EA">
        <w:rPr>
          <w:rFonts w:ascii="Arial" w:hAnsi="Arial" w:cs="Arial"/>
          <w:b/>
          <w:bCs/>
        </w:rPr>
        <w:t xml:space="preserve"> </w:t>
      </w:r>
    </w:p>
    <w:p w14:paraId="507AA4A0" w14:textId="77777777" w:rsidR="008F6EF0" w:rsidRPr="00F11844" w:rsidRDefault="008F6EF0" w:rsidP="004B1059">
      <w:pPr>
        <w:shd w:val="clear" w:color="auto" w:fill="FFFFFF"/>
        <w:ind w:left="284"/>
        <w:jc w:val="both"/>
        <w:rPr>
          <w:rFonts w:ascii="Arial" w:hAnsi="Arial" w:cs="Arial"/>
          <w:lang w:val="es-ES_tradnl"/>
        </w:rPr>
      </w:pPr>
    </w:p>
    <w:p w14:paraId="0C0A7408" w14:textId="77777777" w:rsidR="008F6EF0" w:rsidRPr="00F11844" w:rsidRDefault="008F6EF0" w:rsidP="004B1059">
      <w:pPr>
        <w:shd w:val="clear" w:color="auto" w:fill="FFFFFF"/>
        <w:ind w:left="284"/>
        <w:jc w:val="both"/>
        <w:rPr>
          <w:rFonts w:ascii="Arial" w:hAnsi="Arial" w:cs="Arial"/>
        </w:rPr>
      </w:pPr>
      <w:r w:rsidRPr="00F11844">
        <w:rPr>
          <w:rFonts w:ascii="Arial" w:hAnsi="Arial" w:cs="Arial"/>
        </w:rPr>
        <w:t>El numeral 4 del artículo 8 de la PPDSC define la necesidad de “</w:t>
      </w:r>
      <w:r w:rsidRPr="00F11844">
        <w:rPr>
          <w:rFonts w:ascii="Arial" w:hAnsi="Arial" w:cs="Arial"/>
          <w:i/>
        </w:rPr>
        <w:t>dar respuestas oportunas, eficaces e integrales a las solicitudes de la ciudadanía, armonizar procesos y procedimientos de servicio entre las distintas entidades, suprimir trámites innecesarios, generar sinergias y optimizar los recursos públicos</w:t>
      </w:r>
      <w:r w:rsidRPr="00F11844">
        <w:rPr>
          <w:rFonts w:ascii="Arial" w:hAnsi="Arial" w:cs="Arial"/>
        </w:rPr>
        <w:t>”. Frente a este lineamiento se están realizando las siguientes acciones:</w:t>
      </w:r>
    </w:p>
    <w:p w14:paraId="08120B96" w14:textId="77777777" w:rsidR="008F6EF0" w:rsidRPr="00F11844" w:rsidRDefault="008F6EF0" w:rsidP="004B1059">
      <w:pPr>
        <w:shd w:val="clear" w:color="auto" w:fill="FFFFFF"/>
        <w:ind w:left="284"/>
        <w:jc w:val="both"/>
        <w:rPr>
          <w:rFonts w:ascii="Arial" w:hAnsi="Arial" w:cs="Arial"/>
        </w:rPr>
      </w:pPr>
    </w:p>
    <w:p w14:paraId="37532134"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 xml:space="preserve">Acciones realizadas con Veeduría Distrital para capacitaciones en cuanto al Tablero de Control y lenguaje claro, las cuales contribuyen notablemente en optimización del proceso. Así mismo se asiste a los nodos sectoriales e intersectoriales relacionados con movilidad, así como la existencia de una alianza estrecha con la Red de Quejas y Reclamos. </w:t>
      </w:r>
    </w:p>
    <w:p w14:paraId="0B2DAC13"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Socialización ante la Veeduría Distrital de las buenas prácticas consignadas en el Manual de atención y servicio a la ciudadanía de la UAERMV.</w:t>
      </w:r>
    </w:p>
    <w:p w14:paraId="722F02C1"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Se han adelantado espacios con la Secretaría General de la Alcaldía Mayor, mediante los cual se ha obtenido apoyo interinstitucional para el diagnóstico del proceso de atención y servicio a la ciudadanía de la Entidad y, se ha cualificado a nuevos colaboradores de la Entidad por medio de capacitaciones del Sistema Distrital de Quejas y Soluciones “Bogotá Te Escucha”.</w:t>
      </w:r>
    </w:p>
    <w:p w14:paraId="1089AC9D"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 xml:space="preserve">Se ha trabajado en la implementación de acciones al interior de la entidad, con el fin de propiciar el establecimiento de lineamientos para la mejora del servicio: Actualización del procedimiento de atención a la ciudadanía acorde con los requerimientos normativos y en atención a los cambios procedimentales por la actualización del Sistema de Gestión Documental – ORFEO, actualización del manual de atención y servicio a la ciudadanía con la inclusión de protocolos de atención y acorde con los lineamientos del MIPG, </w:t>
      </w:r>
      <w:r w:rsidRPr="00F11844">
        <w:rPr>
          <w:rFonts w:ascii="Arial" w:hAnsi="Arial" w:cs="Arial"/>
        </w:rPr>
        <w:lastRenderedPageBreak/>
        <w:t>articulación del proceso de con gestión documental para mejorar la clasificación de los derechos de petición que ingresan a la Entidad.</w:t>
      </w:r>
    </w:p>
    <w:p w14:paraId="0CAFB850"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Se tiene articulación con el Defensor del Ciudadano del Concejo de Bogotá, en cuanto a información que se requiera para garantizar las respuestas oportunas y de calidad a los ciudadanos que presentas derechos de petición ante la Entidad.</w:t>
      </w:r>
    </w:p>
    <w:p w14:paraId="4C3E8E28"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lang w:val="es-ES"/>
        </w:rPr>
        <w:t xml:space="preserve">En pro de facilitar el acceso a la ciudadanía, se trabajó articuladamente con la </w:t>
      </w:r>
      <w:r w:rsidRPr="00F11844">
        <w:rPr>
          <w:rFonts w:ascii="Arial" w:hAnsi="Arial" w:cs="Arial"/>
        </w:rPr>
        <w:t xml:space="preserve">Articulación con la Secretaría General de la Alcaldía Mayor de Bogotá, para ampliar la cobertura en la atención y recepción de requerimiento de competencia de la UAERMV, para que sean </w:t>
      </w:r>
      <w:proofErr w:type="spellStart"/>
      <w:r w:rsidRPr="00F11844">
        <w:rPr>
          <w:rFonts w:ascii="Arial" w:hAnsi="Arial" w:cs="Arial"/>
        </w:rPr>
        <w:t>recepcionados</w:t>
      </w:r>
      <w:proofErr w:type="spellEnd"/>
      <w:r w:rsidRPr="00F11844">
        <w:rPr>
          <w:rFonts w:ascii="Arial" w:hAnsi="Arial" w:cs="Arial"/>
        </w:rPr>
        <w:t xml:space="preserve"> en la </w:t>
      </w:r>
      <w:r w:rsidRPr="00F11844">
        <w:rPr>
          <w:rFonts w:ascii="Arial" w:hAnsi="Arial" w:cs="Arial"/>
          <w:lang w:val="es-ES"/>
        </w:rPr>
        <w:t>Red CADE y trasladados a la entidad según su competencia.</w:t>
      </w:r>
    </w:p>
    <w:p w14:paraId="16E07E1C"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 xml:space="preserve">Información sobre la entidad, </w:t>
      </w:r>
      <w:r w:rsidRPr="004B1059">
        <w:rPr>
          <w:rFonts w:ascii="Arial" w:hAnsi="Arial" w:cs="Arial"/>
        </w:rPr>
        <w:t>mediante capacitaciones a la Red CADE sobre competencias y funciones de la UAERMV.</w:t>
      </w:r>
    </w:p>
    <w:p w14:paraId="3D52A907" w14:textId="77777777" w:rsidR="008F6EF0" w:rsidRPr="00F11844" w:rsidRDefault="008F6EF0" w:rsidP="004B1059">
      <w:pPr>
        <w:pStyle w:val="Prrafodelista"/>
        <w:widowControl/>
        <w:numPr>
          <w:ilvl w:val="0"/>
          <w:numId w:val="14"/>
        </w:numPr>
        <w:shd w:val="clear" w:color="auto" w:fill="FFFFFF"/>
        <w:ind w:left="284"/>
        <w:contextualSpacing/>
        <w:jc w:val="both"/>
        <w:rPr>
          <w:rFonts w:ascii="Arial" w:hAnsi="Arial" w:cs="Arial"/>
        </w:rPr>
      </w:pPr>
      <w:r w:rsidRPr="004B1059">
        <w:rPr>
          <w:rFonts w:ascii="Arial" w:hAnsi="Arial" w:cs="Arial"/>
        </w:rPr>
        <w:t>Transferencia de conocimiento del aplicativo SIGMA con los colaboradores de la Red CADE (Super CADES, Línea 195, CADE Virtual).</w:t>
      </w:r>
    </w:p>
    <w:p w14:paraId="272B3581" w14:textId="384C42B4" w:rsidR="008F6EF0" w:rsidRDefault="008F6EF0" w:rsidP="004B1059">
      <w:pPr>
        <w:pStyle w:val="Prrafodelista"/>
        <w:widowControl/>
        <w:numPr>
          <w:ilvl w:val="0"/>
          <w:numId w:val="14"/>
        </w:numPr>
        <w:shd w:val="clear" w:color="auto" w:fill="FFFFFF"/>
        <w:ind w:left="284"/>
        <w:contextualSpacing/>
        <w:jc w:val="both"/>
        <w:rPr>
          <w:rFonts w:ascii="Arial" w:hAnsi="Arial" w:cs="Arial"/>
        </w:rPr>
      </w:pPr>
      <w:r w:rsidRPr="00F11844">
        <w:rPr>
          <w:rFonts w:ascii="Arial" w:hAnsi="Arial" w:cs="Arial"/>
        </w:rPr>
        <w:t>Articulación de sistemas de información propios como SIGMA con el SIG-IDU para brindar información a la ciudadanía sobre las vías de competencia de la Entidad.</w:t>
      </w:r>
    </w:p>
    <w:p w14:paraId="5B9F9DCC" w14:textId="77777777" w:rsidR="00CA13CE" w:rsidRDefault="00CA13CE" w:rsidP="004B1059">
      <w:pPr>
        <w:jc w:val="both"/>
        <w:rPr>
          <w:rFonts w:ascii="Arial" w:hAnsi="Arial" w:cs="Arial"/>
          <w:lang w:val="es-ES"/>
        </w:rPr>
      </w:pPr>
    </w:p>
    <w:p w14:paraId="6D474EBE" w14:textId="438210A4" w:rsidR="008F6EF0" w:rsidRDefault="00CA13CE" w:rsidP="004B1059">
      <w:pPr>
        <w:jc w:val="both"/>
        <w:rPr>
          <w:rFonts w:ascii="Arial" w:hAnsi="Arial" w:cs="Arial"/>
          <w:lang w:val="es-ES"/>
        </w:rPr>
      </w:pPr>
      <w:r>
        <w:rPr>
          <w:rFonts w:ascii="Arial" w:hAnsi="Arial" w:cs="Arial"/>
          <w:lang w:val="es-ES"/>
        </w:rPr>
        <w:t xml:space="preserve">Para la vigencia 2019, la entidad atendió 1.446 solicitudes a través de los PQRSFD </w:t>
      </w:r>
      <w:r w:rsidR="008F6EF0" w:rsidRPr="00F11844">
        <w:rPr>
          <w:rFonts w:ascii="Arial" w:hAnsi="Arial" w:cs="Arial"/>
          <w:lang w:val="es-ES"/>
        </w:rPr>
        <w:t>con base en la información del Tablero de Control Ciudadano de la Veeduría Distrital</w:t>
      </w:r>
      <w:r>
        <w:rPr>
          <w:rFonts w:ascii="Arial" w:hAnsi="Arial" w:cs="Arial"/>
          <w:lang w:val="es-ES"/>
        </w:rPr>
        <w:t>.</w:t>
      </w:r>
    </w:p>
    <w:p w14:paraId="124116FC" w14:textId="77777777" w:rsidR="00A90FAB" w:rsidRPr="00F11844" w:rsidRDefault="00A90FAB" w:rsidP="004B1059">
      <w:pPr>
        <w:jc w:val="both"/>
        <w:rPr>
          <w:rFonts w:ascii="Arial" w:hAnsi="Arial" w:cs="Arial"/>
          <w:lang w:val="es-ES"/>
        </w:rPr>
      </w:pPr>
    </w:p>
    <w:p w14:paraId="1FB8EDE1" w14:textId="0B1C31A5" w:rsidR="008F6EF0" w:rsidRDefault="008F6EF0" w:rsidP="004B1059">
      <w:pPr>
        <w:jc w:val="both"/>
        <w:rPr>
          <w:rFonts w:ascii="Arial" w:hAnsi="Arial" w:cs="Arial"/>
        </w:rPr>
      </w:pPr>
      <w:r w:rsidRPr="0016170F">
        <w:rPr>
          <w:rFonts w:ascii="Arial" w:hAnsi="Arial" w:cs="Arial"/>
        </w:rPr>
        <w:t xml:space="preserve">Dentro del marco de medición al nivel de satisfacción al ciudadano se aplicó instrumento de percepción </w:t>
      </w:r>
      <w:r>
        <w:rPr>
          <w:rFonts w:ascii="Arial" w:hAnsi="Arial" w:cs="Arial"/>
        </w:rPr>
        <w:t>con</w:t>
      </w:r>
      <w:r w:rsidRPr="0016170F">
        <w:rPr>
          <w:rFonts w:ascii="Arial" w:hAnsi="Arial" w:cs="Arial"/>
        </w:rPr>
        <w:t xml:space="preserve"> relación a la gestión de requerimientos allegados a la Entidad por los diferentes canales de comunicación, en concordancia con lo anterior, se elabor</w:t>
      </w:r>
      <w:r>
        <w:rPr>
          <w:rFonts w:ascii="Arial" w:hAnsi="Arial" w:cs="Arial"/>
        </w:rPr>
        <w:t>aron</w:t>
      </w:r>
      <w:r w:rsidRPr="0016170F">
        <w:rPr>
          <w:rFonts w:ascii="Arial" w:hAnsi="Arial" w:cs="Arial"/>
        </w:rPr>
        <w:t xml:space="preserve"> informe</w:t>
      </w:r>
      <w:r>
        <w:rPr>
          <w:rFonts w:ascii="Arial" w:hAnsi="Arial" w:cs="Arial"/>
        </w:rPr>
        <w:t>s</w:t>
      </w:r>
      <w:r w:rsidRPr="0016170F">
        <w:rPr>
          <w:rFonts w:ascii="Arial" w:hAnsi="Arial" w:cs="Arial"/>
        </w:rPr>
        <w:t xml:space="preserve"> donde se realiza un análisis de los resultados arrojados por las encuestas de satisfacción ciudadana.</w:t>
      </w:r>
    </w:p>
    <w:p w14:paraId="53A94F79" w14:textId="77777777" w:rsidR="00A90FAB" w:rsidRPr="002E6230" w:rsidRDefault="00A90FAB" w:rsidP="004B1059">
      <w:pPr>
        <w:jc w:val="both"/>
        <w:rPr>
          <w:rFonts w:ascii="Arial" w:hAnsi="Arial" w:cs="Arial"/>
        </w:rPr>
      </w:pPr>
    </w:p>
    <w:p w14:paraId="148A8A23" w14:textId="57239248" w:rsidR="008F6EF0" w:rsidRPr="00E42278" w:rsidRDefault="008F6EF0" w:rsidP="004B1059">
      <w:pPr>
        <w:pStyle w:val="Ttulo3"/>
        <w:numPr>
          <w:ilvl w:val="1"/>
          <w:numId w:val="27"/>
        </w:numPr>
        <w:spacing w:before="0" w:after="0"/>
        <w:rPr>
          <w:rFonts w:ascii="Arial" w:hAnsi="Arial" w:cs="Arial"/>
          <w:sz w:val="22"/>
          <w:szCs w:val="22"/>
        </w:rPr>
      </w:pPr>
      <w:bookmarkStart w:id="37" w:name="_Toc32477759"/>
      <w:r w:rsidRPr="00E42278">
        <w:rPr>
          <w:rFonts w:ascii="Arial" w:hAnsi="Arial" w:cs="Arial"/>
          <w:sz w:val="22"/>
          <w:szCs w:val="22"/>
        </w:rPr>
        <w:t>Gestión de recursos físicos e infraestructura</w:t>
      </w:r>
      <w:bookmarkEnd w:id="37"/>
    </w:p>
    <w:p w14:paraId="01C9BC82" w14:textId="77777777" w:rsidR="00A53533" w:rsidRPr="00A53533" w:rsidRDefault="00A53533" w:rsidP="004B1059">
      <w:pPr>
        <w:rPr>
          <w:lang w:val="x-none" w:eastAsia="x-none"/>
        </w:rPr>
      </w:pPr>
    </w:p>
    <w:p w14:paraId="21E21970" w14:textId="6E0770E7" w:rsidR="008F6EF0" w:rsidRDefault="008F6EF0" w:rsidP="004B1059">
      <w:pPr>
        <w:jc w:val="both"/>
        <w:rPr>
          <w:rFonts w:ascii="Arial" w:hAnsi="Arial" w:cs="Arial"/>
          <w:lang w:val="es-ES"/>
        </w:rPr>
      </w:pPr>
      <w:r w:rsidRPr="004D142E">
        <w:rPr>
          <w:rFonts w:ascii="Arial" w:hAnsi="Arial" w:cs="Arial"/>
          <w:lang w:val="es-ES"/>
        </w:rPr>
        <w:t>El proceso realizó la identificación y el reconocimiento de los bienes de propiedad de la Unidad dentro de la información contable del Distrito, con el fin de propiciar el manejo de los recursos físicos bajo los principios de transparencia, eficacia, económica, eficiencia y equidad, consagrados en la Ley, encaminados a propender por la disposición de mecanismos de gestión oportunos y ágiles, logrando así un mayor control sobre los bienes, su gestión y su manejo administrativo.</w:t>
      </w:r>
    </w:p>
    <w:p w14:paraId="2E833CBD" w14:textId="77777777" w:rsidR="00222206" w:rsidRPr="004D142E" w:rsidRDefault="00222206" w:rsidP="004B1059">
      <w:pPr>
        <w:jc w:val="both"/>
        <w:rPr>
          <w:rFonts w:ascii="Arial" w:hAnsi="Arial" w:cs="Arial"/>
          <w:lang w:val="es-ES"/>
        </w:rPr>
      </w:pPr>
    </w:p>
    <w:p w14:paraId="79F6A46B" w14:textId="2FD0CA35" w:rsidR="008F6EF0" w:rsidRDefault="008F6EF0" w:rsidP="004B1059">
      <w:pPr>
        <w:jc w:val="both"/>
        <w:rPr>
          <w:rFonts w:ascii="Arial" w:hAnsi="Arial" w:cs="Arial"/>
          <w:lang w:val="es-ES"/>
        </w:rPr>
      </w:pPr>
      <w:r w:rsidRPr="004D142E">
        <w:rPr>
          <w:rFonts w:ascii="Arial" w:hAnsi="Arial" w:cs="Arial"/>
          <w:lang w:val="es-ES"/>
        </w:rPr>
        <w:t xml:space="preserve">En el mismo sentido, con el fin de velar por el correcto manejo y control de los bienes e inventarios, como la aplicación de la normatividad relacionada (Resolución 001 de 20001 del Contador General de Bogotá), mediante Resolución Interna nro. 228 de 2018, se creó y definieron las funciones del Comité de Inventarios de la Entidad, el cual está conformado por un equipo multidisciplinario que tiene dentro de sus funciones la potestad de realizar la aprobación sobre los elementos a dar de baja, gestionar las acciones necesarias para la realización de la valoración de bienes que lo requieran, evaluar y autorizar la reclasificación de los bienes y tomar las decisiones sobre los elementos o bienes de propiedad de la Unidad, permitiendo así una gestión efectiva a partir de la coordinación, planificación y apoyo en las labores de almacén, como la administración de los bienes e inventarios, de acuerdo a los lineamientos, directrices y normatividad vigente. A la fecha, se adelanta por parte las Oficinas Jurídica y de Planeación la incorporación del Comité de Inventarios al Comité Institucional de Gestión y Desarrollo, establecido en la actualización de la </w:t>
      </w:r>
      <w:r w:rsidRPr="004D142E">
        <w:rPr>
          <w:rFonts w:ascii="Arial" w:hAnsi="Arial" w:cs="Arial"/>
          <w:lang w:val="es-ES"/>
        </w:rPr>
        <w:lastRenderedPageBreak/>
        <w:t xml:space="preserve">Resolución 001 de 2019 Manual de Procedimientos Administrativos y Contables para el manejo y control de los bienes en las Entidades de Gobierno Distritales. </w:t>
      </w:r>
    </w:p>
    <w:p w14:paraId="77EA2B24" w14:textId="77777777" w:rsidR="008F293C" w:rsidRPr="004D142E" w:rsidRDefault="008F293C" w:rsidP="004B1059">
      <w:pPr>
        <w:jc w:val="both"/>
        <w:rPr>
          <w:rFonts w:ascii="Arial" w:hAnsi="Arial" w:cs="Arial"/>
          <w:lang w:val="es-ES"/>
        </w:rPr>
      </w:pPr>
    </w:p>
    <w:p w14:paraId="060E88B2" w14:textId="5E98FEAA" w:rsidR="008F6EF0" w:rsidRDefault="008F6EF0" w:rsidP="004B1059">
      <w:pPr>
        <w:jc w:val="both"/>
        <w:rPr>
          <w:rFonts w:ascii="Arial" w:hAnsi="Arial" w:cs="Arial"/>
          <w:lang w:val="es-ES"/>
        </w:rPr>
      </w:pPr>
      <w:r w:rsidRPr="004D142E">
        <w:rPr>
          <w:rFonts w:ascii="Arial" w:hAnsi="Arial" w:cs="Arial"/>
          <w:lang w:val="es-ES"/>
        </w:rPr>
        <w:t>Con relación al manejo de inventarios, se realizó la implementación de un Sistema Integrado de Información Administrativa y Financiera que articula la gestión entre el Almacén General y el área Financiera, de modo que la información se actualiza simultánea e integralmente, de acuerdo con los requerimientos de las dos áreas.</w:t>
      </w:r>
    </w:p>
    <w:p w14:paraId="2E6EA271" w14:textId="77777777" w:rsidR="00097262" w:rsidRPr="004D142E" w:rsidRDefault="00097262" w:rsidP="004B1059">
      <w:pPr>
        <w:jc w:val="both"/>
        <w:rPr>
          <w:rFonts w:ascii="Arial" w:hAnsi="Arial" w:cs="Arial"/>
          <w:lang w:val="es-ES"/>
        </w:rPr>
      </w:pPr>
    </w:p>
    <w:p w14:paraId="769ED6D3" w14:textId="00648FFB" w:rsidR="008F6EF0" w:rsidRDefault="008F6EF0" w:rsidP="004B1059">
      <w:pPr>
        <w:jc w:val="both"/>
        <w:rPr>
          <w:rFonts w:ascii="Arial" w:hAnsi="Arial" w:cs="Arial"/>
          <w:lang w:val="es-ES"/>
        </w:rPr>
      </w:pPr>
      <w:r w:rsidRPr="004D142E">
        <w:rPr>
          <w:rFonts w:ascii="Arial" w:hAnsi="Arial" w:cs="Arial"/>
          <w:lang w:val="es-ES"/>
        </w:rPr>
        <w:t xml:space="preserve">En el marco de la actualización del Sistema de Información y la Gestión Contable, los elementos y bienes de propiedad de la Entidad se encuentran clasificados conforme lo establecido por el Nuevo Marco Normativo Contable (NMNC) definido por la Contaduría General (activos y elementos de control administrativo – consumo y devolutivos). Debido a lo anterior, la administración y el control de los bienes activos se realiza a través del aplicativo Si-Capital y de los bienes de control administrativo a través del aplicativo de Control Administrativo implementado por el proceso. </w:t>
      </w:r>
    </w:p>
    <w:p w14:paraId="2CF4350D" w14:textId="77777777" w:rsidR="000352D8" w:rsidRPr="004D142E" w:rsidRDefault="000352D8" w:rsidP="004B1059">
      <w:pPr>
        <w:jc w:val="both"/>
        <w:rPr>
          <w:rFonts w:ascii="Arial" w:hAnsi="Arial" w:cs="Arial"/>
          <w:lang w:val="es-ES"/>
        </w:rPr>
      </w:pPr>
    </w:p>
    <w:p w14:paraId="46A44567" w14:textId="77777777" w:rsidR="008F6EF0" w:rsidRPr="004D142E" w:rsidRDefault="008F6EF0" w:rsidP="004B1059">
      <w:pPr>
        <w:jc w:val="both"/>
        <w:rPr>
          <w:rFonts w:ascii="Arial" w:hAnsi="Arial" w:cs="Arial"/>
          <w:lang w:val="es-ES"/>
        </w:rPr>
      </w:pPr>
      <w:r w:rsidRPr="004D142E">
        <w:rPr>
          <w:rFonts w:ascii="Arial" w:hAnsi="Arial" w:cs="Arial"/>
          <w:lang w:val="es-ES"/>
        </w:rPr>
        <w:t xml:space="preserve">Así mismo, dentro de la implementación del NMNC en el sistema se les da aplicación a las políticas contables relacionadas con propiedad, planta y equipo, tales como clasificación, depreciación, vida útil y demás aspectos contables de los bienes, por lo que la información que se genera con los requerimientos definidos por la Contaduría General.  </w:t>
      </w:r>
    </w:p>
    <w:p w14:paraId="270757DC" w14:textId="52C6E943" w:rsidR="008F6EF0" w:rsidRDefault="008F6EF0" w:rsidP="004B1059">
      <w:pPr>
        <w:jc w:val="both"/>
        <w:rPr>
          <w:rFonts w:ascii="Arial" w:hAnsi="Arial" w:cs="Arial"/>
          <w:lang w:val="es-ES"/>
        </w:rPr>
      </w:pPr>
      <w:r w:rsidRPr="004D142E">
        <w:rPr>
          <w:rFonts w:ascii="Arial" w:hAnsi="Arial" w:cs="Arial"/>
          <w:lang w:val="es-ES"/>
        </w:rPr>
        <w:t>En concordancia con la reubicación de la sede operativa de la Entidad, se ha logrado la unificación de los elementos para asignar en una única bodega, permitiendo su centralización, un mayor control y seguimiento de estos, como el mejor aprovechamiento de los recursos utilizados su monitoreo y la aplicación de las medidas de seguridad.</w:t>
      </w:r>
    </w:p>
    <w:p w14:paraId="5234E6D1" w14:textId="77777777" w:rsidR="004B1059" w:rsidRDefault="004B1059" w:rsidP="004B1059">
      <w:pPr>
        <w:jc w:val="both"/>
        <w:rPr>
          <w:rFonts w:ascii="Arial" w:hAnsi="Arial" w:cs="Arial"/>
          <w:lang w:val="es-ES"/>
        </w:rPr>
      </w:pPr>
    </w:p>
    <w:p w14:paraId="5FC26BC9" w14:textId="5CE6C745" w:rsidR="008F6EF0" w:rsidRPr="00E42278" w:rsidRDefault="008F6EF0" w:rsidP="004B1059">
      <w:pPr>
        <w:pStyle w:val="Ttulo3"/>
        <w:numPr>
          <w:ilvl w:val="1"/>
          <w:numId w:val="27"/>
        </w:numPr>
        <w:spacing w:before="0" w:after="0"/>
        <w:rPr>
          <w:rFonts w:ascii="Arial" w:hAnsi="Arial" w:cs="Arial"/>
          <w:sz w:val="22"/>
          <w:szCs w:val="22"/>
        </w:rPr>
      </w:pPr>
      <w:bookmarkStart w:id="38" w:name="_Toc32477760"/>
      <w:r w:rsidRPr="00E42278">
        <w:rPr>
          <w:rFonts w:ascii="Arial" w:hAnsi="Arial" w:cs="Arial"/>
          <w:sz w:val="22"/>
          <w:szCs w:val="22"/>
        </w:rPr>
        <w:t>Contratación</w:t>
      </w:r>
      <w:bookmarkEnd w:id="38"/>
    </w:p>
    <w:p w14:paraId="37C34FF9" w14:textId="77777777" w:rsidR="001078F3" w:rsidRPr="001078F3" w:rsidRDefault="001078F3" w:rsidP="004B1059">
      <w:pPr>
        <w:ind w:left="284"/>
        <w:rPr>
          <w:lang w:val="x-none" w:eastAsia="x-none"/>
        </w:rPr>
      </w:pPr>
    </w:p>
    <w:p w14:paraId="40ADE831" w14:textId="08029139" w:rsidR="008F6EF0" w:rsidRDefault="008F6EF0" w:rsidP="004B1059">
      <w:pPr>
        <w:jc w:val="both"/>
        <w:rPr>
          <w:rFonts w:ascii="Arial" w:hAnsi="Arial" w:cs="Arial"/>
        </w:rPr>
      </w:pPr>
      <w:r w:rsidRPr="004D142E">
        <w:rPr>
          <w:rFonts w:ascii="Arial" w:hAnsi="Arial" w:cs="Arial"/>
          <w:lang w:val="es-ES"/>
        </w:rPr>
        <w:t>En el marco de la actualización de procesos y procedimientos, se actualizó el M</w:t>
      </w:r>
      <w:r w:rsidRPr="004D142E">
        <w:rPr>
          <w:rFonts w:ascii="Arial" w:hAnsi="Arial" w:cs="Arial"/>
        </w:rPr>
        <w:t>anual de Contratación de la Entidad, mediante Resolución 679 del 31 de diciembre de 2018, y se realizó la actualización del Manual de Supervisión e Interventoría, mediante Resolución 428 del 22 de octubre de 2019. Frente a esta importante actualización se han adelantado procesos de acompañamiento y capacitación a los servidores que ejercen la labor de supervisión en relación con las obligaciones a su cargo, que son muy importantes en el ejercicio de la ejecución contractual.</w:t>
      </w:r>
    </w:p>
    <w:p w14:paraId="6589E809" w14:textId="77777777" w:rsidR="009139B1" w:rsidRPr="004D142E" w:rsidRDefault="009139B1" w:rsidP="004B1059">
      <w:pPr>
        <w:jc w:val="both"/>
        <w:rPr>
          <w:rFonts w:ascii="Arial" w:hAnsi="Arial" w:cs="Arial"/>
          <w:lang w:val="es-ES"/>
        </w:rPr>
      </w:pPr>
    </w:p>
    <w:p w14:paraId="6AB18866" w14:textId="5A03EEEA" w:rsidR="008F6EF0" w:rsidRDefault="008F6EF0" w:rsidP="004B1059">
      <w:pPr>
        <w:jc w:val="both"/>
        <w:rPr>
          <w:rFonts w:ascii="Arial" w:hAnsi="Arial" w:cs="Arial"/>
          <w:lang w:val="es-ES"/>
        </w:rPr>
      </w:pPr>
      <w:r w:rsidRPr="004D142E">
        <w:rPr>
          <w:rFonts w:ascii="Arial" w:hAnsi="Arial" w:cs="Arial"/>
          <w:lang w:val="es-ES"/>
        </w:rPr>
        <w:t>La Entidad</w:t>
      </w:r>
      <w:r>
        <w:rPr>
          <w:rFonts w:ascii="Arial" w:hAnsi="Arial" w:cs="Arial"/>
          <w:lang w:val="es-ES"/>
        </w:rPr>
        <w:t xml:space="preserve"> </w:t>
      </w:r>
      <w:r w:rsidRPr="004D142E">
        <w:rPr>
          <w:rFonts w:ascii="Arial" w:hAnsi="Arial" w:cs="Arial"/>
          <w:lang w:val="es-ES"/>
        </w:rPr>
        <w:t>implementó el uso de la plataforma SECOP II en todos sus procesos contractuales con excepción de aquellos que venían con SECOP I aplicando los lineamientos de Colombia Compra Eficiente, con el propósito de publicitar sus procesos permitiendo mayor participación de proponentes y aplicando el principio de transparencia, haciendo más agiles y eficientes los procesos</w:t>
      </w:r>
      <w:r w:rsidR="00836642">
        <w:rPr>
          <w:rFonts w:ascii="Arial" w:hAnsi="Arial" w:cs="Arial"/>
          <w:lang w:val="es-ES"/>
        </w:rPr>
        <w:t>, para la vigencia la entidad suscribió 533 contratos en las diferentes modalidades de contratación establecidas</w:t>
      </w:r>
    </w:p>
    <w:p w14:paraId="2A2CC694" w14:textId="77777777" w:rsidR="004B1059" w:rsidRDefault="004B1059" w:rsidP="004B1059">
      <w:pPr>
        <w:jc w:val="both"/>
        <w:rPr>
          <w:rFonts w:ascii="Arial" w:hAnsi="Arial" w:cs="Arial"/>
          <w:lang w:val="es-ES"/>
        </w:rPr>
      </w:pPr>
    </w:p>
    <w:p w14:paraId="2E7BF3DC" w14:textId="13A4AC03" w:rsidR="008F6EF0" w:rsidRPr="00E42278" w:rsidRDefault="008F6EF0" w:rsidP="004B1059">
      <w:pPr>
        <w:pStyle w:val="Ttulo3"/>
        <w:numPr>
          <w:ilvl w:val="1"/>
          <w:numId w:val="27"/>
        </w:numPr>
        <w:spacing w:before="0" w:after="0"/>
        <w:rPr>
          <w:rFonts w:ascii="Arial" w:hAnsi="Arial" w:cs="Arial"/>
          <w:sz w:val="22"/>
          <w:szCs w:val="22"/>
        </w:rPr>
      </w:pPr>
      <w:bookmarkStart w:id="39" w:name="_Toc32477761"/>
      <w:r w:rsidRPr="00E42278">
        <w:rPr>
          <w:rFonts w:ascii="Arial" w:hAnsi="Arial" w:cs="Arial"/>
          <w:sz w:val="22"/>
          <w:szCs w:val="22"/>
        </w:rPr>
        <w:t>Financiera</w:t>
      </w:r>
      <w:bookmarkEnd w:id="39"/>
    </w:p>
    <w:p w14:paraId="6446FA7D" w14:textId="5AB9BBBE" w:rsidR="008F6EF0" w:rsidRPr="002E6230" w:rsidRDefault="008F6EF0" w:rsidP="004B1059">
      <w:pPr>
        <w:pStyle w:val="Default"/>
        <w:jc w:val="both"/>
        <w:rPr>
          <w:b/>
          <w:sz w:val="22"/>
          <w:szCs w:val="22"/>
        </w:rPr>
      </w:pPr>
    </w:p>
    <w:p w14:paraId="120476C3" w14:textId="57281BD6" w:rsidR="008F6EF0" w:rsidRDefault="008F6EF0" w:rsidP="004B1059">
      <w:pPr>
        <w:jc w:val="both"/>
        <w:rPr>
          <w:rFonts w:ascii="Arial" w:hAnsi="Arial" w:cs="Arial"/>
          <w:lang w:val="es-ES"/>
        </w:rPr>
      </w:pPr>
      <w:r w:rsidRPr="00F11844">
        <w:rPr>
          <w:rFonts w:ascii="Arial" w:hAnsi="Arial" w:cs="Arial"/>
          <w:lang w:val="es-ES"/>
        </w:rPr>
        <w:t xml:space="preserve">El proceso de gestión financiera inicia con la gestión presupuestal hasta el pago efectivo de los compromisos y obligaciones a cargo de la Entidad. Lo anterior a su vez se encuentra estrechamente ligado a la presentación de los respectivos informes a los entes rectores y entes de control. </w:t>
      </w:r>
    </w:p>
    <w:p w14:paraId="38C0B783" w14:textId="77777777" w:rsidR="00991352" w:rsidRPr="00F11844" w:rsidRDefault="00991352" w:rsidP="004B1059">
      <w:pPr>
        <w:jc w:val="both"/>
        <w:rPr>
          <w:rFonts w:ascii="Arial" w:hAnsi="Arial" w:cs="Arial"/>
          <w:lang w:val="es-ES"/>
        </w:rPr>
      </w:pPr>
    </w:p>
    <w:p w14:paraId="504CD927" w14:textId="3036E29D" w:rsidR="008F6EF0" w:rsidRDefault="008F6EF0" w:rsidP="004B1059">
      <w:pPr>
        <w:jc w:val="both"/>
        <w:rPr>
          <w:rFonts w:ascii="Arial" w:hAnsi="Arial" w:cs="Arial"/>
          <w:lang w:val="es-ES"/>
        </w:rPr>
      </w:pPr>
      <w:r w:rsidRPr="00F11844">
        <w:rPr>
          <w:rFonts w:ascii="Arial" w:hAnsi="Arial" w:cs="Arial"/>
          <w:lang w:val="es-ES"/>
        </w:rPr>
        <w:lastRenderedPageBreak/>
        <w:t>Desde el punto de vista presupuestal es importante indicar que en la vigencia 2019 la mayor parte del presupuesto</w:t>
      </w:r>
      <w:r>
        <w:rPr>
          <w:rFonts w:ascii="Arial" w:hAnsi="Arial" w:cs="Arial"/>
          <w:lang w:val="es-ES"/>
        </w:rPr>
        <w:t xml:space="preserve"> </w:t>
      </w:r>
      <w:r w:rsidRPr="00F11844">
        <w:rPr>
          <w:rFonts w:ascii="Arial" w:hAnsi="Arial" w:cs="Arial"/>
          <w:lang w:val="es-ES"/>
        </w:rPr>
        <w:t>est</w:t>
      </w:r>
      <w:r>
        <w:rPr>
          <w:rFonts w:ascii="Arial" w:hAnsi="Arial" w:cs="Arial"/>
          <w:lang w:val="es-ES"/>
        </w:rPr>
        <w:t>aba</w:t>
      </w:r>
      <w:r w:rsidRPr="00F11844">
        <w:rPr>
          <w:rFonts w:ascii="Arial" w:hAnsi="Arial" w:cs="Arial"/>
          <w:lang w:val="es-ES"/>
        </w:rPr>
        <w:t xml:space="preserve"> compuesto por recursos de transferencias del distrito</w:t>
      </w:r>
      <w:r>
        <w:rPr>
          <w:rFonts w:ascii="Arial" w:hAnsi="Arial" w:cs="Arial"/>
          <w:lang w:val="es-ES"/>
        </w:rPr>
        <w:t xml:space="preserve"> en un 96%</w:t>
      </w:r>
      <w:r w:rsidRPr="00F11844">
        <w:rPr>
          <w:rFonts w:ascii="Arial" w:hAnsi="Arial" w:cs="Arial"/>
          <w:lang w:val="es-ES"/>
        </w:rPr>
        <w:t xml:space="preserve"> y solo un 4% está compuesto por recursos propios. Para el 2020 el total del presupuesto destinado a funcionamiento y a inversión directa está compuesto solamente por recursos de transferencias del distrito. En ese sentido solo los pasivos exigibles fueron programados con recursos propios en atención a que la Entidad aún se encuentra en proceso de liquidación y pago de pasivos con cargo a estas fuentes.</w:t>
      </w:r>
    </w:p>
    <w:p w14:paraId="44A06C30" w14:textId="77777777" w:rsidR="00C47F91" w:rsidRPr="00F11844" w:rsidRDefault="00C47F91" w:rsidP="004B1059">
      <w:pPr>
        <w:jc w:val="both"/>
        <w:rPr>
          <w:rFonts w:ascii="Arial" w:hAnsi="Arial" w:cs="Arial"/>
          <w:lang w:val="es-ES"/>
        </w:rPr>
      </w:pPr>
    </w:p>
    <w:p w14:paraId="2F337D7E" w14:textId="73D2D25A" w:rsidR="008F6EF0" w:rsidRDefault="008F6EF0" w:rsidP="004B1059">
      <w:pPr>
        <w:jc w:val="both"/>
        <w:rPr>
          <w:rFonts w:ascii="Arial" w:hAnsi="Arial" w:cs="Arial"/>
          <w:lang w:val="es-ES"/>
        </w:rPr>
      </w:pPr>
      <w:r w:rsidRPr="00F11844">
        <w:rPr>
          <w:rFonts w:ascii="Arial" w:hAnsi="Arial" w:cs="Arial"/>
          <w:lang w:val="es-ES"/>
        </w:rPr>
        <w:t xml:space="preserve">Se resalta la ostensible mejora en la ejecución presupuestal y de giros de la Entidad durante la presente administración, pasando de una ejecución presupuestal de 62% en 2016 a 88% en 2018, y </w:t>
      </w:r>
      <w:r>
        <w:rPr>
          <w:rFonts w:ascii="Arial" w:hAnsi="Arial" w:cs="Arial"/>
          <w:lang w:val="es-ES"/>
        </w:rPr>
        <w:t>un</w:t>
      </w:r>
      <w:r w:rsidRPr="00F11844">
        <w:rPr>
          <w:rFonts w:ascii="Arial" w:hAnsi="Arial" w:cs="Arial"/>
          <w:lang w:val="es-ES"/>
        </w:rPr>
        <w:t xml:space="preserve">a </w:t>
      </w:r>
      <w:r>
        <w:rPr>
          <w:rFonts w:ascii="Arial" w:hAnsi="Arial" w:cs="Arial"/>
          <w:lang w:val="es-ES"/>
        </w:rPr>
        <w:t>finalizada</w:t>
      </w:r>
      <w:r w:rsidRPr="00F11844">
        <w:rPr>
          <w:rFonts w:ascii="Arial" w:hAnsi="Arial" w:cs="Arial"/>
          <w:lang w:val="es-ES"/>
        </w:rPr>
        <w:t xml:space="preserve"> la</w:t>
      </w:r>
      <w:r>
        <w:rPr>
          <w:rFonts w:ascii="Arial" w:hAnsi="Arial" w:cs="Arial"/>
          <w:lang w:val="es-ES"/>
        </w:rPr>
        <w:t xml:space="preserve"> </w:t>
      </w:r>
      <w:r w:rsidRPr="00F11844">
        <w:rPr>
          <w:rFonts w:ascii="Arial" w:hAnsi="Arial" w:cs="Arial"/>
          <w:lang w:val="es-ES"/>
        </w:rPr>
        <w:t xml:space="preserve">vigencia </w:t>
      </w:r>
      <w:r>
        <w:rPr>
          <w:rFonts w:ascii="Arial" w:hAnsi="Arial" w:cs="Arial"/>
          <w:lang w:val="es-ES"/>
        </w:rPr>
        <w:t>2019 la ejecución fue 89.26</w:t>
      </w:r>
      <w:r w:rsidRPr="00F11844">
        <w:rPr>
          <w:rFonts w:ascii="Arial" w:hAnsi="Arial" w:cs="Arial"/>
          <w:lang w:val="es-ES"/>
        </w:rPr>
        <w:t xml:space="preserve">% </w:t>
      </w:r>
      <w:r>
        <w:rPr>
          <w:rFonts w:ascii="Arial" w:hAnsi="Arial" w:cs="Arial"/>
          <w:lang w:val="es-ES"/>
        </w:rPr>
        <w:t>incluyendo pasivos exigibles</w:t>
      </w:r>
      <w:r w:rsidRPr="00F11844">
        <w:rPr>
          <w:rFonts w:ascii="Arial" w:hAnsi="Arial" w:cs="Arial"/>
          <w:lang w:val="es-ES"/>
        </w:rPr>
        <w:t>.</w:t>
      </w:r>
      <w:r>
        <w:rPr>
          <w:rFonts w:ascii="Arial" w:hAnsi="Arial" w:cs="Arial"/>
          <w:lang w:val="es-ES"/>
        </w:rPr>
        <w:t xml:space="preserve"> Sin embargo, la ejecución presupuestal de la inversión directa fue del 99.21% por valor de $123.884 millones de pesos y de funcionamiento fue de 85.95% por valor de $24.069 millones de pesos.</w:t>
      </w:r>
    </w:p>
    <w:p w14:paraId="79DCACBF" w14:textId="77777777" w:rsidR="00F41DB2" w:rsidRPr="00F11844" w:rsidRDefault="00F41DB2" w:rsidP="004B1059">
      <w:pPr>
        <w:jc w:val="both"/>
        <w:rPr>
          <w:rFonts w:ascii="Arial" w:hAnsi="Arial" w:cs="Arial"/>
          <w:lang w:val="es-ES"/>
        </w:rPr>
      </w:pPr>
    </w:p>
    <w:p w14:paraId="656219D2" w14:textId="4D179AD3" w:rsidR="008F6EF0" w:rsidRDefault="008F6EF0" w:rsidP="004B1059">
      <w:pPr>
        <w:jc w:val="both"/>
        <w:rPr>
          <w:rFonts w:ascii="Arial" w:hAnsi="Arial" w:cs="Arial"/>
          <w:lang w:val="es-ES"/>
        </w:rPr>
      </w:pPr>
      <w:r w:rsidRPr="00F11844">
        <w:rPr>
          <w:rFonts w:ascii="Arial" w:hAnsi="Arial" w:cs="Arial"/>
          <w:lang w:val="es-ES"/>
        </w:rPr>
        <w:t>La apropiación de la vigencia 2019 a</w:t>
      </w:r>
      <w:r>
        <w:rPr>
          <w:rFonts w:ascii="Arial" w:hAnsi="Arial" w:cs="Arial"/>
          <w:lang w:val="es-ES"/>
        </w:rPr>
        <w:t>l 31 de diciembre finalizó en</w:t>
      </w:r>
      <w:r w:rsidRPr="00F11844">
        <w:rPr>
          <w:rFonts w:ascii="Arial" w:hAnsi="Arial" w:cs="Arial"/>
          <w:lang w:val="es-ES"/>
        </w:rPr>
        <w:t xml:space="preserve"> $</w:t>
      </w:r>
      <w:r>
        <w:rPr>
          <w:rFonts w:ascii="Arial" w:hAnsi="Arial" w:cs="Arial"/>
          <w:lang w:val="es-ES"/>
        </w:rPr>
        <w:t>170.020</w:t>
      </w:r>
      <w:r w:rsidRPr="00F11844">
        <w:rPr>
          <w:rFonts w:ascii="Arial" w:hAnsi="Arial" w:cs="Arial"/>
          <w:lang w:val="es-ES"/>
        </w:rPr>
        <w:t xml:space="preserve"> millones de los cuales $28.003 millones </w:t>
      </w:r>
      <w:r>
        <w:rPr>
          <w:rFonts w:ascii="Arial" w:hAnsi="Arial" w:cs="Arial"/>
          <w:lang w:val="es-ES"/>
        </w:rPr>
        <w:t>correspondían</w:t>
      </w:r>
      <w:r w:rsidRPr="00F11844">
        <w:rPr>
          <w:rFonts w:ascii="Arial" w:hAnsi="Arial" w:cs="Arial"/>
          <w:lang w:val="es-ES"/>
        </w:rPr>
        <w:t xml:space="preserve"> a funcionamiento y $</w:t>
      </w:r>
      <w:r>
        <w:rPr>
          <w:rFonts w:ascii="Arial" w:hAnsi="Arial" w:cs="Arial"/>
          <w:lang w:val="es-ES"/>
        </w:rPr>
        <w:t>142.016</w:t>
      </w:r>
      <w:r w:rsidRPr="00F11844">
        <w:rPr>
          <w:rFonts w:ascii="Arial" w:hAnsi="Arial" w:cs="Arial"/>
          <w:lang w:val="es-ES"/>
        </w:rPr>
        <w:t xml:space="preserve"> millones a inversión, cuya ejecución se resumen de la siguiente manera:</w:t>
      </w:r>
    </w:p>
    <w:p w14:paraId="1F713106" w14:textId="77777777" w:rsidR="00A1643F" w:rsidRDefault="00A1643F" w:rsidP="004B1059">
      <w:pPr>
        <w:pStyle w:val="Descripcin"/>
        <w:spacing w:after="0" w:line="240" w:lineRule="auto"/>
        <w:jc w:val="center"/>
        <w:rPr>
          <w:rFonts w:ascii="Arial" w:hAnsi="Arial" w:cs="Arial"/>
          <w:sz w:val="18"/>
          <w:szCs w:val="18"/>
        </w:rPr>
      </w:pPr>
      <w:bookmarkStart w:id="40" w:name="_Toc30166202"/>
    </w:p>
    <w:p w14:paraId="7F857F54" w14:textId="4FB71CD2" w:rsidR="008F6EF0" w:rsidRPr="00DC1179" w:rsidRDefault="00DC1179" w:rsidP="004B1059">
      <w:pPr>
        <w:pStyle w:val="Descripcin"/>
        <w:spacing w:after="0" w:line="240" w:lineRule="auto"/>
        <w:jc w:val="center"/>
        <w:rPr>
          <w:rFonts w:ascii="Arial" w:hAnsi="Arial" w:cs="Arial"/>
          <w:sz w:val="18"/>
          <w:szCs w:val="18"/>
          <w:lang w:val="es-ES"/>
        </w:rPr>
      </w:pPr>
      <w:r w:rsidRPr="00DC1179">
        <w:rPr>
          <w:rFonts w:ascii="Arial" w:hAnsi="Arial" w:cs="Arial"/>
          <w:sz w:val="18"/>
          <w:szCs w:val="18"/>
        </w:rPr>
        <w:t xml:space="preserve">Gráfica </w:t>
      </w:r>
      <w:r w:rsidRPr="00DC1179">
        <w:rPr>
          <w:rFonts w:ascii="Arial" w:hAnsi="Arial" w:cs="Arial"/>
          <w:sz w:val="18"/>
          <w:szCs w:val="18"/>
        </w:rPr>
        <w:fldChar w:fldCharType="begin"/>
      </w:r>
      <w:r w:rsidRPr="00DC1179">
        <w:rPr>
          <w:rFonts w:ascii="Arial" w:hAnsi="Arial" w:cs="Arial"/>
          <w:sz w:val="18"/>
          <w:szCs w:val="18"/>
        </w:rPr>
        <w:instrText xml:space="preserve"> SEQ Gráfica \* ARABIC </w:instrText>
      </w:r>
      <w:r w:rsidRPr="00DC1179">
        <w:rPr>
          <w:rFonts w:ascii="Arial" w:hAnsi="Arial" w:cs="Arial"/>
          <w:sz w:val="18"/>
          <w:szCs w:val="18"/>
        </w:rPr>
        <w:fldChar w:fldCharType="separate"/>
      </w:r>
      <w:r w:rsidR="00F85B79">
        <w:rPr>
          <w:rFonts w:ascii="Arial" w:hAnsi="Arial" w:cs="Arial"/>
          <w:noProof/>
          <w:sz w:val="18"/>
          <w:szCs w:val="18"/>
        </w:rPr>
        <w:t>1</w:t>
      </w:r>
      <w:r w:rsidRPr="00DC1179">
        <w:rPr>
          <w:rFonts w:ascii="Arial" w:hAnsi="Arial" w:cs="Arial"/>
          <w:sz w:val="18"/>
          <w:szCs w:val="18"/>
        </w:rPr>
        <w:fldChar w:fldCharType="end"/>
      </w:r>
      <w:r w:rsidR="006A5652" w:rsidRPr="00DC1179">
        <w:rPr>
          <w:rFonts w:ascii="Arial" w:hAnsi="Arial" w:cs="Arial"/>
          <w:noProof/>
          <w:sz w:val="18"/>
          <w:szCs w:val="18"/>
        </w:rPr>
        <w:t>.</w:t>
      </w:r>
      <w:r w:rsidR="008F6EF0" w:rsidRPr="00DC1179">
        <w:rPr>
          <w:rFonts w:ascii="Arial" w:hAnsi="Arial" w:cs="Arial"/>
          <w:sz w:val="18"/>
          <w:szCs w:val="18"/>
        </w:rPr>
        <w:t xml:space="preserve"> </w:t>
      </w:r>
      <w:r w:rsidR="008F6EF0" w:rsidRPr="00DC1179">
        <w:rPr>
          <w:rFonts w:ascii="Arial" w:hAnsi="Arial" w:cs="Arial"/>
          <w:b w:val="0"/>
          <w:bCs w:val="0"/>
          <w:sz w:val="18"/>
          <w:szCs w:val="18"/>
        </w:rPr>
        <w:t>Ejecución presupuestal 2019</w:t>
      </w:r>
      <w:bookmarkEnd w:id="40"/>
    </w:p>
    <w:p w14:paraId="3F72A4E3" w14:textId="5038632C" w:rsidR="008F6EF0" w:rsidRDefault="00204EF1" w:rsidP="004B1059">
      <w:pPr>
        <w:jc w:val="center"/>
        <w:rPr>
          <w:rFonts w:ascii="Arial" w:hAnsi="Arial" w:cs="Arial"/>
          <w:lang w:val="es-ES"/>
        </w:rPr>
      </w:pPr>
      <w:r w:rsidRPr="00CA13CE">
        <w:rPr>
          <w:noProof/>
          <w:bdr w:val="single" w:sz="2" w:space="0" w:color="auto"/>
          <w:lang w:eastAsia="es-CO"/>
        </w:rPr>
        <w:drawing>
          <wp:inline distT="0" distB="0" distL="0" distR="0" wp14:anchorId="1E416F0B" wp14:editId="3DE8A558">
            <wp:extent cx="4400550" cy="2000250"/>
            <wp:effectExtent l="0" t="0" r="0" b="0"/>
            <wp:docPr id="5" name="Gráfico 5">
              <a:extLst xmlns:a="http://schemas.openxmlformats.org/drawingml/2006/main">
                <a:ext uri="{FF2B5EF4-FFF2-40B4-BE49-F238E27FC236}">
                  <a16:creationId xmlns:a16="http://schemas.microsoft.com/office/drawing/2014/main" id="{6EBD91C9-A68C-4F30-9481-0907FE317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2C7D8B" w14:textId="22376A9A" w:rsidR="008F6EF0" w:rsidRPr="00086E15" w:rsidRDefault="008F6EF0" w:rsidP="004B1059">
      <w:pPr>
        <w:jc w:val="center"/>
        <w:rPr>
          <w:rFonts w:ascii="Arial" w:hAnsi="Arial" w:cs="Arial"/>
          <w:sz w:val="18"/>
          <w:szCs w:val="18"/>
          <w:lang w:val="es-ES"/>
        </w:rPr>
      </w:pPr>
      <w:r w:rsidRPr="00086E15">
        <w:rPr>
          <w:rFonts w:ascii="Arial" w:hAnsi="Arial" w:cs="Arial"/>
          <w:b/>
          <w:bCs/>
          <w:sz w:val="18"/>
          <w:szCs w:val="18"/>
          <w:lang w:val="es-ES"/>
        </w:rPr>
        <w:t>Fuente:</w:t>
      </w:r>
      <w:r w:rsidRPr="00086E15">
        <w:rPr>
          <w:rFonts w:ascii="Arial" w:hAnsi="Arial" w:cs="Arial"/>
          <w:sz w:val="18"/>
          <w:szCs w:val="18"/>
          <w:lang w:val="es-ES"/>
        </w:rPr>
        <w:t xml:space="preserve"> Elaboración propia a partir del aplicativo PREDIS</w:t>
      </w:r>
    </w:p>
    <w:p w14:paraId="43016B10" w14:textId="77777777" w:rsidR="006A5652" w:rsidRPr="00F11844" w:rsidRDefault="006A5652" w:rsidP="004B1059">
      <w:pPr>
        <w:jc w:val="center"/>
        <w:rPr>
          <w:rFonts w:ascii="Arial" w:hAnsi="Arial" w:cs="Arial"/>
          <w:sz w:val="20"/>
          <w:szCs w:val="20"/>
          <w:lang w:val="es-ES"/>
        </w:rPr>
      </w:pPr>
    </w:p>
    <w:p w14:paraId="41D9189C" w14:textId="08EF0DE5" w:rsidR="008F6EF0" w:rsidRDefault="008F6EF0" w:rsidP="004B1059">
      <w:pPr>
        <w:ind w:left="284"/>
        <w:jc w:val="both"/>
        <w:rPr>
          <w:rFonts w:ascii="Arial" w:hAnsi="Arial" w:cs="Arial"/>
          <w:lang w:val="es-ES"/>
        </w:rPr>
      </w:pPr>
      <w:r>
        <w:rPr>
          <w:rFonts w:ascii="Arial" w:hAnsi="Arial" w:cs="Arial"/>
          <w:lang w:val="es-ES"/>
        </w:rPr>
        <w:t xml:space="preserve">La Unidad pasó de una ejecución en inversión directa del 71% en 2016 al 99% </w:t>
      </w:r>
      <w:r w:rsidR="00BA267B">
        <w:rPr>
          <w:rFonts w:ascii="Arial" w:hAnsi="Arial" w:cs="Arial"/>
          <w:lang w:val="es-ES"/>
        </w:rPr>
        <w:t>en</w:t>
      </w:r>
      <w:r>
        <w:rPr>
          <w:rFonts w:ascii="Arial" w:hAnsi="Arial" w:cs="Arial"/>
          <w:lang w:val="es-ES"/>
        </w:rPr>
        <w:t xml:space="preserve"> 2019, así mismo se pasó de una ejecución en giros del 33.61% en 2016 al 57.20% en 2019,</w:t>
      </w:r>
      <w:r w:rsidRPr="00F11844">
        <w:rPr>
          <w:rFonts w:ascii="Arial" w:hAnsi="Arial" w:cs="Arial"/>
          <w:lang w:val="es-ES"/>
        </w:rPr>
        <w:t xml:space="preserve"> derivado de una mejor planeación de las</w:t>
      </w:r>
      <w:r>
        <w:rPr>
          <w:rFonts w:ascii="Arial" w:hAnsi="Arial" w:cs="Arial"/>
          <w:lang w:val="es-ES"/>
        </w:rPr>
        <w:t xml:space="preserve"> necesidades de la entidad y por ende de las</w:t>
      </w:r>
      <w:r w:rsidRPr="00F11844">
        <w:rPr>
          <w:rFonts w:ascii="Arial" w:hAnsi="Arial" w:cs="Arial"/>
          <w:lang w:val="es-ES"/>
        </w:rPr>
        <w:t xml:space="preserve"> adquisiciones </w:t>
      </w:r>
      <w:r>
        <w:rPr>
          <w:rFonts w:ascii="Arial" w:hAnsi="Arial" w:cs="Arial"/>
          <w:lang w:val="es-ES"/>
        </w:rPr>
        <w:t xml:space="preserve">programadas con el fin de solventar dichas necesidades, además de </w:t>
      </w:r>
      <w:r w:rsidRPr="00F11844">
        <w:rPr>
          <w:rFonts w:ascii="Arial" w:hAnsi="Arial" w:cs="Arial"/>
          <w:lang w:val="es-ES"/>
        </w:rPr>
        <w:t xml:space="preserve">un </w:t>
      </w:r>
      <w:r>
        <w:rPr>
          <w:rFonts w:ascii="Arial" w:hAnsi="Arial" w:cs="Arial"/>
          <w:lang w:val="es-ES"/>
        </w:rPr>
        <w:t>adecuado</w:t>
      </w:r>
      <w:r w:rsidRPr="00F11844">
        <w:rPr>
          <w:rFonts w:ascii="Arial" w:hAnsi="Arial" w:cs="Arial"/>
          <w:lang w:val="es-ES"/>
        </w:rPr>
        <w:t xml:space="preserve"> seguimiento a la ejecución del plan anual de adquisiciones</w:t>
      </w:r>
      <w:r w:rsidR="006A5652">
        <w:rPr>
          <w:rFonts w:ascii="Arial" w:hAnsi="Arial" w:cs="Arial"/>
          <w:lang w:val="es-ES"/>
        </w:rPr>
        <w:t>.</w:t>
      </w:r>
    </w:p>
    <w:p w14:paraId="4B1D2675" w14:textId="77777777" w:rsidR="006A5652" w:rsidRPr="00F11844" w:rsidRDefault="006A5652" w:rsidP="004B1059">
      <w:pPr>
        <w:ind w:left="284"/>
        <w:jc w:val="both"/>
        <w:rPr>
          <w:rFonts w:cs="Arial"/>
          <w:lang w:val="es-ES"/>
        </w:rPr>
      </w:pPr>
    </w:p>
    <w:p w14:paraId="359933BA" w14:textId="77777777" w:rsidR="008F6EF0" w:rsidRPr="00F11844" w:rsidRDefault="008F6EF0" w:rsidP="004B1059">
      <w:pPr>
        <w:tabs>
          <w:tab w:val="right" w:pos="8838"/>
        </w:tabs>
        <w:ind w:left="284"/>
        <w:jc w:val="both"/>
        <w:rPr>
          <w:rFonts w:ascii="Arial" w:hAnsi="Arial" w:cs="Arial"/>
          <w:lang w:val="es-ES"/>
        </w:rPr>
      </w:pPr>
      <w:r w:rsidRPr="00F11844">
        <w:rPr>
          <w:rFonts w:ascii="Arial" w:hAnsi="Arial" w:cs="Arial"/>
          <w:lang w:val="es-ES"/>
        </w:rPr>
        <w:t>La ejecución del PAC se ha llevado a cabo en concordancia con la programación definida por la Entidad. Se cuenta con mayor nivel de ejecución de giros pasando de 34% en 2016 a 5</w:t>
      </w:r>
      <w:r>
        <w:rPr>
          <w:rFonts w:ascii="Arial" w:hAnsi="Arial" w:cs="Arial"/>
          <w:lang w:val="es-ES"/>
        </w:rPr>
        <w:t>7</w:t>
      </w:r>
      <w:r w:rsidRPr="00F11844">
        <w:rPr>
          <w:rFonts w:ascii="Arial" w:hAnsi="Arial" w:cs="Arial"/>
          <w:lang w:val="es-ES"/>
        </w:rPr>
        <w:t>% al cierre de 201</w:t>
      </w:r>
      <w:r>
        <w:rPr>
          <w:rFonts w:ascii="Arial" w:hAnsi="Arial" w:cs="Arial"/>
          <w:lang w:val="es-ES"/>
        </w:rPr>
        <w:t>9</w:t>
      </w:r>
      <w:r w:rsidRPr="00F11844">
        <w:rPr>
          <w:rFonts w:ascii="Arial" w:hAnsi="Arial" w:cs="Arial"/>
          <w:lang w:val="es-ES"/>
        </w:rPr>
        <w:t>.</w:t>
      </w:r>
    </w:p>
    <w:p w14:paraId="5162432E" w14:textId="443F1162" w:rsidR="008F6EF0" w:rsidRDefault="008F6EF0" w:rsidP="004B1059">
      <w:pPr>
        <w:tabs>
          <w:tab w:val="right" w:pos="8838"/>
        </w:tabs>
        <w:ind w:left="284"/>
        <w:jc w:val="both"/>
        <w:rPr>
          <w:rFonts w:ascii="Arial" w:hAnsi="Arial" w:cs="Arial"/>
          <w:lang w:val="es-ES"/>
        </w:rPr>
      </w:pPr>
      <w:r w:rsidRPr="00F11844">
        <w:rPr>
          <w:rFonts w:ascii="Arial" w:hAnsi="Arial" w:cs="Arial"/>
          <w:lang w:val="es-ES"/>
        </w:rPr>
        <w:t>A la fecha se presenta un valor faltante por reintegrar de convenios administrativos por diferencias presentadas en el cierre fiscal de los años 2007 y 2008, por $1</w:t>
      </w:r>
      <w:r>
        <w:rPr>
          <w:rFonts w:ascii="Arial" w:hAnsi="Arial" w:cs="Arial"/>
          <w:lang w:val="es-ES"/>
        </w:rPr>
        <w:t>.</w:t>
      </w:r>
      <w:r w:rsidRPr="00F11844">
        <w:rPr>
          <w:rFonts w:ascii="Arial" w:hAnsi="Arial" w:cs="Arial"/>
          <w:lang w:val="es-ES"/>
        </w:rPr>
        <w:t>523</w:t>
      </w:r>
      <w:r>
        <w:rPr>
          <w:rFonts w:ascii="Arial" w:hAnsi="Arial" w:cs="Arial"/>
          <w:lang w:val="es-ES"/>
        </w:rPr>
        <w:t>.</w:t>
      </w:r>
      <w:r w:rsidRPr="00F11844">
        <w:rPr>
          <w:rFonts w:ascii="Arial" w:hAnsi="Arial" w:cs="Arial"/>
          <w:lang w:val="es-ES"/>
        </w:rPr>
        <w:t>850</w:t>
      </w:r>
      <w:r>
        <w:rPr>
          <w:rFonts w:ascii="Arial" w:hAnsi="Arial" w:cs="Arial"/>
          <w:lang w:val="es-ES"/>
        </w:rPr>
        <w:t>.</w:t>
      </w:r>
      <w:r w:rsidRPr="00F11844">
        <w:rPr>
          <w:rFonts w:ascii="Arial" w:hAnsi="Arial" w:cs="Arial"/>
          <w:lang w:val="es-ES"/>
        </w:rPr>
        <w:t>114 por parte de la Secretaría de Hacienda Distrital.</w:t>
      </w:r>
    </w:p>
    <w:p w14:paraId="428AC580" w14:textId="77777777" w:rsidR="006A5652" w:rsidRPr="00F11844" w:rsidRDefault="006A5652" w:rsidP="004B1059">
      <w:pPr>
        <w:tabs>
          <w:tab w:val="right" w:pos="8838"/>
        </w:tabs>
        <w:ind w:left="284"/>
        <w:jc w:val="both"/>
        <w:rPr>
          <w:rFonts w:ascii="Arial" w:hAnsi="Arial" w:cs="Arial"/>
          <w:lang w:val="es-ES"/>
        </w:rPr>
      </w:pPr>
    </w:p>
    <w:p w14:paraId="7AD99D07" w14:textId="43784D3D" w:rsidR="00CA13CE" w:rsidRDefault="008031B4" w:rsidP="004B1059">
      <w:pPr>
        <w:ind w:left="284"/>
        <w:jc w:val="both"/>
        <w:rPr>
          <w:rFonts w:ascii="Arial" w:hAnsi="Arial" w:cs="Arial"/>
          <w:lang w:val="es-ES"/>
        </w:rPr>
      </w:pPr>
      <w:r>
        <w:rPr>
          <w:rFonts w:ascii="Arial" w:hAnsi="Arial" w:cs="Arial"/>
          <w:lang w:val="es-ES"/>
        </w:rPr>
        <w:t xml:space="preserve">De </w:t>
      </w:r>
      <w:r w:rsidR="008F6EF0" w:rsidRPr="00F11844">
        <w:rPr>
          <w:rFonts w:ascii="Arial" w:hAnsi="Arial" w:cs="Arial"/>
          <w:lang w:val="es-ES"/>
        </w:rPr>
        <w:t xml:space="preserve">acuerdo con la normatividad, fueron expedidas las políticas contables de la Entidad y comenzó la implementación </w:t>
      </w:r>
      <w:r>
        <w:rPr>
          <w:rFonts w:ascii="Arial" w:hAnsi="Arial" w:cs="Arial"/>
          <w:lang w:val="es-ES"/>
        </w:rPr>
        <w:t xml:space="preserve">de </w:t>
      </w:r>
      <w:r w:rsidR="00807D04">
        <w:rPr>
          <w:rFonts w:ascii="Arial" w:hAnsi="Arial" w:cs="Arial"/>
          <w:lang w:val="es-ES"/>
        </w:rPr>
        <w:t>estas</w:t>
      </w:r>
      <w:r w:rsidR="008F6EF0" w:rsidRPr="00F11844">
        <w:rPr>
          <w:rFonts w:ascii="Arial" w:hAnsi="Arial" w:cs="Arial"/>
          <w:lang w:val="es-ES"/>
        </w:rPr>
        <w:t xml:space="preserve">, como base de la estructura y presentación de la </w:t>
      </w:r>
      <w:r w:rsidR="008F6EF0" w:rsidRPr="00F11844">
        <w:rPr>
          <w:rFonts w:ascii="Arial" w:hAnsi="Arial" w:cs="Arial"/>
          <w:lang w:val="es-ES"/>
        </w:rPr>
        <w:lastRenderedPageBreak/>
        <w:t xml:space="preserve">información contable de la Entidad en función de los estándares internacionales. Es así </w:t>
      </w:r>
      <w:r w:rsidRPr="00F11844">
        <w:rPr>
          <w:rFonts w:ascii="Arial" w:hAnsi="Arial" w:cs="Arial"/>
          <w:lang w:val="es-ES"/>
        </w:rPr>
        <w:t>como</w:t>
      </w:r>
      <w:r w:rsidR="008F6EF0" w:rsidRPr="00F11844">
        <w:rPr>
          <w:rFonts w:ascii="Arial" w:hAnsi="Arial" w:cs="Arial"/>
          <w:lang w:val="es-ES"/>
        </w:rPr>
        <w:t xml:space="preserve"> el reconocimiento, medición y revelación de la información se ha llevado en el contexto del nuevo marco normativo</w:t>
      </w:r>
      <w:r w:rsidR="00CA13CE">
        <w:rPr>
          <w:rFonts w:ascii="Arial" w:hAnsi="Arial" w:cs="Arial"/>
          <w:lang w:val="es-ES"/>
        </w:rPr>
        <w:t>.</w:t>
      </w:r>
    </w:p>
    <w:p w14:paraId="41B82908" w14:textId="096A0617" w:rsidR="008F6EF0" w:rsidRDefault="008F6EF0" w:rsidP="004B1059">
      <w:pPr>
        <w:ind w:left="284"/>
        <w:jc w:val="both"/>
        <w:rPr>
          <w:rFonts w:ascii="Arial" w:hAnsi="Arial" w:cs="Arial"/>
          <w:lang w:val="es-ES"/>
        </w:rPr>
      </w:pPr>
    </w:p>
    <w:p w14:paraId="0234A068" w14:textId="3152AF4B" w:rsidR="008B52C9" w:rsidRDefault="008F6EF0" w:rsidP="004B1059">
      <w:pPr>
        <w:ind w:left="284"/>
        <w:jc w:val="both"/>
        <w:rPr>
          <w:rFonts w:ascii="Arial" w:hAnsi="Arial" w:cs="Arial"/>
          <w:lang w:val="es-ES"/>
        </w:rPr>
      </w:pPr>
      <w:r w:rsidRPr="00707D43">
        <w:rPr>
          <w:rFonts w:ascii="Arial" w:hAnsi="Arial" w:cs="Arial"/>
          <w:lang w:val="es-ES"/>
        </w:rPr>
        <w:t xml:space="preserve">Así mismo, la </w:t>
      </w:r>
      <w:r>
        <w:rPr>
          <w:rFonts w:ascii="Arial" w:hAnsi="Arial" w:cs="Arial"/>
          <w:lang w:val="es-ES"/>
        </w:rPr>
        <w:t xml:space="preserve">entidad se encuentra estructurando </w:t>
      </w:r>
      <w:r w:rsidRPr="00707D43">
        <w:rPr>
          <w:rFonts w:ascii="Arial" w:hAnsi="Arial" w:cs="Arial"/>
          <w:lang w:val="es-ES"/>
        </w:rPr>
        <w:t>la contabilidad de costos del proceso productivo de mezclas asfálticas, de acuerdo con los principios de reconocimiento, medición, revelación y presentación de los hechos económicos en el contexto de la aplicación del Nuevo Marco Normativo Contable para Entidades de Gobierno</w:t>
      </w:r>
      <w:r>
        <w:rPr>
          <w:rFonts w:ascii="Arial" w:hAnsi="Arial" w:cs="Arial"/>
          <w:lang w:val="es-ES"/>
        </w:rPr>
        <w:t>, lo cual se proyecta que sea implementado en la vigencia 2020</w:t>
      </w:r>
      <w:r w:rsidRPr="00707D43">
        <w:rPr>
          <w:rFonts w:ascii="Arial" w:hAnsi="Arial" w:cs="Arial"/>
          <w:lang w:val="es-ES"/>
        </w:rPr>
        <w:t>.</w:t>
      </w:r>
    </w:p>
    <w:p w14:paraId="559C71FC" w14:textId="77777777" w:rsidR="004B1059" w:rsidRDefault="004B1059" w:rsidP="004B1059">
      <w:pPr>
        <w:ind w:left="284"/>
        <w:jc w:val="both"/>
        <w:rPr>
          <w:rFonts w:ascii="Arial" w:hAnsi="Arial" w:cs="Arial"/>
          <w:lang w:val="es-ES"/>
        </w:rPr>
      </w:pPr>
    </w:p>
    <w:p w14:paraId="2BFD1D28" w14:textId="4C52869C" w:rsidR="008F6EF0" w:rsidRDefault="008F6EF0" w:rsidP="004B1059">
      <w:pPr>
        <w:pStyle w:val="Ttulo3"/>
        <w:numPr>
          <w:ilvl w:val="1"/>
          <w:numId w:val="27"/>
        </w:numPr>
        <w:spacing w:before="0" w:after="0"/>
        <w:rPr>
          <w:rFonts w:ascii="Arial" w:hAnsi="Arial" w:cs="Arial"/>
          <w:sz w:val="22"/>
          <w:szCs w:val="22"/>
        </w:rPr>
      </w:pPr>
      <w:bookmarkStart w:id="41" w:name="_Toc32477762"/>
      <w:r w:rsidRPr="008F04FB">
        <w:rPr>
          <w:rFonts w:ascii="Arial" w:hAnsi="Arial" w:cs="Arial"/>
          <w:sz w:val="22"/>
          <w:szCs w:val="22"/>
        </w:rPr>
        <w:t>Talento Humano</w:t>
      </w:r>
      <w:bookmarkEnd w:id="41"/>
    </w:p>
    <w:p w14:paraId="4182F411" w14:textId="77777777" w:rsidR="008F04FB" w:rsidRPr="008F04FB" w:rsidRDefault="008F04FB" w:rsidP="004B1059"/>
    <w:p w14:paraId="28544413" w14:textId="7F78337D" w:rsidR="008F6EF0" w:rsidRDefault="008F6EF0" w:rsidP="004B1059">
      <w:pPr>
        <w:ind w:left="284"/>
        <w:jc w:val="both"/>
        <w:rPr>
          <w:rFonts w:ascii="Arial" w:hAnsi="Arial" w:cs="Arial"/>
        </w:rPr>
      </w:pPr>
      <w:r w:rsidRPr="00217381">
        <w:rPr>
          <w:rFonts w:ascii="Arial" w:hAnsi="Arial" w:cs="Arial"/>
        </w:rPr>
        <w:t>Procesos de Gestión del Talento Humano, durante la vigencia 2019 formuló el Plan Estratégico de Recursos Humanos</w:t>
      </w:r>
      <w:r>
        <w:rPr>
          <w:rFonts w:ascii="Arial" w:hAnsi="Arial" w:cs="Arial"/>
        </w:rPr>
        <w:t xml:space="preserve">, </w:t>
      </w:r>
      <w:r w:rsidRPr="00217381">
        <w:rPr>
          <w:rFonts w:ascii="Arial" w:hAnsi="Arial" w:cs="Arial"/>
        </w:rPr>
        <w:t>en el que se incluyen las acciones transversales a ejecutar a través de los planes de bienestar e incentivos, nómina, capacitación, seguridad y salud en el trabajo y evaluación de desempeño para el desarrollo del talento humano.</w:t>
      </w:r>
    </w:p>
    <w:p w14:paraId="075B7580" w14:textId="77777777" w:rsidR="00033E94" w:rsidRPr="00217381" w:rsidRDefault="00033E94" w:rsidP="004B1059">
      <w:pPr>
        <w:ind w:left="284"/>
        <w:jc w:val="both"/>
        <w:rPr>
          <w:rFonts w:ascii="Arial" w:hAnsi="Arial" w:cs="Arial"/>
        </w:rPr>
      </w:pPr>
    </w:p>
    <w:p w14:paraId="43C45DC0" w14:textId="65AF2D80" w:rsidR="008F6EF0" w:rsidRDefault="004D3243" w:rsidP="004B1059">
      <w:pPr>
        <w:ind w:left="284"/>
        <w:jc w:val="both"/>
        <w:rPr>
          <w:rFonts w:ascii="Arial" w:hAnsi="Arial" w:cs="Arial"/>
        </w:rPr>
      </w:pPr>
      <w:r>
        <w:rPr>
          <w:rFonts w:ascii="Arial" w:hAnsi="Arial" w:cs="Arial"/>
        </w:rPr>
        <w:t>Así mismo,</w:t>
      </w:r>
      <w:r w:rsidR="008F6EF0">
        <w:rPr>
          <w:rFonts w:ascii="Arial" w:hAnsi="Arial" w:cs="Arial"/>
        </w:rPr>
        <w:t xml:space="preserve"> se formuló el</w:t>
      </w:r>
      <w:r w:rsidR="008F6EF0" w:rsidRPr="00217381">
        <w:rPr>
          <w:rFonts w:ascii="Arial" w:hAnsi="Arial" w:cs="Arial"/>
        </w:rPr>
        <w:t xml:space="preserve"> Plan de Previsión del Recurso Humano, como un documento que permite evidenciar el análisis de necesidades de personal de cada una de las áreas de la Entidad frente a la planta actual de los empleos de carrera administrativa, así como los de libre nombramiento y remoción. En dicho Plan se contempla la planta actual prevista, y las vacantes de empleados públicos.</w:t>
      </w:r>
    </w:p>
    <w:p w14:paraId="0C718575" w14:textId="77777777" w:rsidR="005F0FEF" w:rsidRPr="00217381" w:rsidRDefault="005F0FEF" w:rsidP="004B1059">
      <w:pPr>
        <w:ind w:left="284"/>
        <w:jc w:val="both"/>
        <w:rPr>
          <w:rFonts w:ascii="Arial" w:hAnsi="Arial" w:cs="Arial"/>
        </w:rPr>
      </w:pPr>
    </w:p>
    <w:p w14:paraId="5F4D6836" w14:textId="77777777" w:rsidR="008F6EF0" w:rsidRPr="00217381" w:rsidRDefault="008F6EF0" w:rsidP="004B1059">
      <w:pPr>
        <w:ind w:left="284"/>
        <w:jc w:val="both"/>
        <w:rPr>
          <w:rFonts w:ascii="Arial" w:hAnsi="Arial" w:cs="Arial"/>
        </w:rPr>
      </w:pPr>
      <w:r>
        <w:rPr>
          <w:rFonts w:ascii="Arial" w:hAnsi="Arial" w:cs="Arial"/>
        </w:rPr>
        <w:t>S</w:t>
      </w:r>
      <w:r w:rsidRPr="00217381">
        <w:rPr>
          <w:rFonts w:ascii="Arial" w:hAnsi="Arial" w:cs="Arial"/>
        </w:rPr>
        <w:t>e llevó a cabo la estrategia de implementación de SIGEP – Nómina., migrando el sistema de liquidación y pago de los emolumentos en favor de los servidores públicos de un aplicativo denominado SIAP al SIGEP con el fin de mitigar los riesgos que pueda genera</w:t>
      </w:r>
      <w:r>
        <w:rPr>
          <w:rFonts w:ascii="Arial" w:hAnsi="Arial" w:cs="Arial"/>
        </w:rPr>
        <w:t>r</w:t>
      </w:r>
      <w:r w:rsidRPr="00217381">
        <w:rPr>
          <w:rFonts w:ascii="Arial" w:hAnsi="Arial" w:cs="Arial"/>
        </w:rPr>
        <w:t xml:space="preserve"> la incorrecta liquidación de la nómina, para así garantizar un sistema de información confiable y que con buen desarrollo garantice al 100% la sistematización de todo el proceso de gestión del talento humano en sus diferentes planes y programas.</w:t>
      </w:r>
    </w:p>
    <w:p w14:paraId="37A3DB2D" w14:textId="5AB7636D" w:rsidR="008F6EF0" w:rsidRDefault="008F6EF0" w:rsidP="004B1059">
      <w:pPr>
        <w:ind w:left="284"/>
        <w:jc w:val="both"/>
        <w:rPr>
          <w:rFonts w:ascii="Arial" w:hAnsi="Arial" w:cs="Arial"/>
        </w:rPr>
      </w:pPr>
      <w:r>
        <w:rPr>
          <w:rFonts w:ascii="Arial" w:hAnsi="Arial" w:cs="Arial"/>
        </w:rPr>
        <w:t xml:space="preserve">Para la presente vigencia se adoptó el </w:t>
      </w:r>
      <w:r w:rsidRPr="00217381">
        <w:rPr>
          <w:rFonts w:ascii="Arial" w:hAnsi="Arial" w:cs="Arial"/>
        </w:rPr>
        <w:t>Plan Institucional de Formación y Capacitación y el Programa de Bienestar e incentivos en favor de los empleados de la Unidad Administrativa Especial de Rehabilitación y Mantenimiento Vial</w:t>
      </w:r>
      <w:r>
        <w:rPr>
          <w:rFonts w:ascii="Arial" w:hAnsi="Arial" w:cs="Arial"/>
        </w:rPr>
        <w:t>, mediante Resolución</w:t>
      </w:r>
      <w:r w:rsidRPr="00217381">
        <w:rPr>
          <w:rFonts w:ascii="Arial" w:hAnsi="Arial" w:cs="Arial"/>
        </w:rPr>
        <w:t xml:space="preserve"> No. 036 del 31 de enero de 2019</w:t>
      </w:r>
      <w:r>
        <w:rPr>
          <w:rFonts w:ascii="Arial" w:hAnsi="Arial" w:cs="Arial"/>
        </w:rPr>
        <w:t>.</w:t>
      </w:r>
    </w:p>
    <w:p w14:paraId="486E21B7" w14:textId="77777777" w:rsidR="00033E94" w:rsidRDefault="00033E94" w:rsidP="004B1059">
      <w:pPr>
        <w:ind w:left="284"/>
        <w:jc w:val="both"/>
        <w:rPr>
          <w:rFonts w:ascii="Arial" w:hAnsi="Arial" w:cs="Arial"/>
        </w:rPr>
      </w:pPr>
    </w:p>
    <w:p w14:paraId="241C14FB" w14:textId="44105082" w:rsidR="008F6EF0" w:rsidRDefault="008F6EF0" w:rsidP="004B1059">
      <w:pPr>
        <w:ind w:left="284"/>
        <w:jc w:val="both"/>
        <w:rPr>
          <w:rFonts w:ascii="Arial" w:hAnsi="Arial" w:cs="Arial"/>
        </w:rPr>
      </w:pPr>
      <w:r>
        <w:rPr>
          <w:rFonts w:ascii="Arial" w:hAnsi="Arial" w:cs="Arial"/>
        </w:rPr>
        <w:t xml:space="preserve">Así las cosas, </w:t>
      </w:r>
      <w:r w:rsidRPr="008908D4">
        <w:rPr>
          <w:rFonts w:ascii="Arial" w:hAnsi="Arial" w:cs="Arial"/>
        </w:rPr>
        <w:t>se adelantó el comité de bienestar e incentivos donde se trataron temas a desarrollar como: apoyos educativos, mejor funcionario y equipos de trabajo</w:t>
      </w:r>
      <w:r>
        <w:rPr>
          <w:rFonts w:ascii="Arial" w:hAnsi="Arial" w:cs="Arial"/>
        </w:rPr>
        <w:t xml:space="preserve">, y se </w:t>
      </w:r>
      <w:r w:rsidRPr="008908D4">
        <w:rPr>
          <w:rFonts w:ascii="Arial" w:hAnsi="Arial" w:cs="Arial"/>
        </w:rPr>
        <w:t>realizó la segunda feria de emprendimiento de la Unidad de Mantenimiento vial, en la sede operativa calle tercera, la cual le dio oportunidad de realizar negocio a cerca de 40 emprendedores.</w:t>
      </w:r>
    </w:p>
    <w:p w14:paraId="40ED5BB3" w14:textId="77777777" w:rsidR="00033E94" w:rsidRPr="008908D4" w:rsidRDefault="00033E94" w:rsidP="004B1059">
      <w:pPr>
        <w:ind w:left="284"/>
        <w:jc w:val="both"/>
        <w:rPr>
          <w:rFonts w:ascii="Arial" w:hAnsi="Arial" w:cs="Arial"/>
        </w:rPr>
      </w:pPr>
    </w:p>
    <w:p w14:paraId="645DAD89" w14:textId="6CE3BF03" w:rsidR="008F6EF0" w:rsidRDefault="008F6EF0" w:rsidP="004B1059">
      <w:pPr>
        <w:ind w:left="284"/>
        <w:jc w:val="both"/>
        <w:rPr>
          <w:rFonts w:ascii="Arial" w:hAnsi="Arial" w:cs="Arial"/>
        </w:rPr>
      </w:pPr>
      <w:r w:rsidRPr="008908D4">
        <w:rPr>
          <w:rFonts w:ascii="Arial" w:hAnsi="Arial" w:cs="Arial"/>
        </w:rPr>
        <w:t xml:space="preserve">Durante el mes de junio se firmó el contrato No. 412 de 2019 el cual tiene por objeto: </w:t>
      </w:r>
      <w:r>
        <w:rPr>
          <w:rFonts w:ascii="Arial" w:hAnsi="Arial" w:cs="Arial"/>
        </w:rPr>
        <w:t>“</w:t>
      </w:r>
      <w:r w:rsidRPr="008908D4">
        <w:rPr>
          <w:rFonts w:ascii="Arial" w:hAnsi="Arial" w:cs="Arial"/>
        </w:rPr>
        <w:t>Prestación de servicios para el apoyo logístico y operativo con el fin de dar cumplimiento a las obligaciones a cargo de la UAERMV establecidos en el plan anual de estímulos e incentivos vigencia 2019 en la convención colectiva 2018-2019 suscrita con SINTRANUOBRAS en el marco de las competencias y funciones de la caja de compensación familiar de la entidad Compensar."</w:t>
      </w:r>
    </w:p>
    <w:p w14:paraId="7823BFE3" w14:textId="77777777" w:rsidR="00033E94" w:rsidRPr="00217381" w:rsidRDefault="00033E94" w:rsidP="004B1059">
      <w:pPr>
        <w:ind w:left="284"/>
        <w:jc w:val="both"/>
        <w:rPr>
          <w:rFonts w:ascii="Arial" w:hAnsi="Arial" w:cs="Arial"/>
        </w:rPr>
      </w:pPr>
    </w:p>
    <w:p w14:paraId="78D73E21" w14:textId="0E855397" w:rsidR="008F6EF0" w:rsidRDefault="008F6EF0" w:rsidP="004B1059">
      <w:pPr>
        <w:ind w:left="284"/>
        <w:jc w:val="both"/>
        <w:rPr>
          <w:rFonts w:ascii="Arial" w:hAnsi="Arial" w:cs="Arial"/>
        </w:rPr>
      </w:pPr>
      <w:r w:rsidRPr="00217381">
        <w:rPr>
          <w:rFonts w:ascii="Arial" w:hAnsi="Arial" w:cs="Arial"/>
        </w:rPr>
        <w:t xml:space="preserve">Como parte de las necesidades </w:t>
      </w:r>
      <w:r>
        <w:rPr>
          <w:rFonts w:ascii="Arial" w:hAnsi="Arial" w:cs="Arial"/>
        </w:rPr>
        <w:t xml:space="preserve">de capacitación </w:t>
      </w:r>
      <w:r w:rsidRPr="00217381">
        <w:rPr>
          <w:rFonts w:ascii="Arial" w:hAnsi="Arial" w:cs="Arial"/>
        </w:rPr>
        <w:t xml:space="preserve">identificadas y en el marco del Modelo </w:t>
      </w:r>
      <w:r w:rsidRPr="00217381">
        <w:rPr>
          <w:rFonts w:ascii="Arial" w:hAnsi="Arial" w:cs="Arial"/>
        </w:rPr>
        <w:lastRenderedPageBreak/>
        <w:t>Integrado de Planeación y Gestión, a partir de 2018 se dio inicio al programa de bilingüismo, mediante el que se obtuvo el reconocimiento de la importancia de dominar una segunda lengua, como aporte a la cualificación profesional. El programa se desarrolla en el marco de un contrato suscrito con el British Council, como estrategia para promover espacios y acciones que garanticen el desarrollo integral del talento humano de la Entidad, a partir del fortalecimiento de sus competencias profesionales y personales.</w:t>
      </w:r>
      <w:r>
        <w:rPr>
          <w:rFonts w:ascii="Arial" w:hAnsi="Arial" w:cs="Arial"/>
        </w:rPr>
        <w:t xml:space="preserve"> </w:t>
      </w:r>
    </w:p>
    <w:p w14:paraId="2BE47F87" w14:textId="77777777" w:rsidR="00033E94" w:rsidRDefault="00033E94" w:rsidP="004B1059">
      <w:pPr>
        <w:ind w:left="284"/>
        <w:jc w:val="both"/>
        <w:rPr>
          <w:rFonts w:ascii="Arial" w:hAnsi="Arial" w:cs="Arial"/>
        </w:rPr>
      </w:pPr>
    </w:p>
    <w:p w14:paraId="74775E43" w14:textId="5E422313" w:rsidR="008F6EF0" w:rsidRDefault="008F6EF0" w:rsidP="004B1059">
      <w:pPr>
        <w:ind w:left="284"/>
        <w:jc w:val="both"/>
        <w:rPr>
          <w:rFonts w:ascii="Arial" w:hAnsi="Arial" w:cs="Arial"/>
        </w:rPr>
      </w:pPr>
      <w:r w:rsidRPr="00217381">
        <w:rPr>
          <w:rFonts w:ascii="Arial" w:hAnsi="Arial" w:cs="Arial"/>
        </w:rPr>
        <w:t xml:space="preserve">Igualmente, en el marco de las estrategias de mejora continua se superó el rezago en evaluación del clima laboral, mediante la suscripción del contrato N. 559 </w:t>
      </w:r>
      <w:r>
        <w:rPr>
          <w:rFonts w:ascii="Arial" w:hAnsi="Arial" w:cs="Arial"/>
        </w:rPr>
        <w:t>de</w:t>
      </w:r>
      <w:r w:rsidRPr="00217381">
        <w:rPr>
          <w:rFonts w:ascii="Arial" w:hAnsi="Arial" w:cs="Arial"/>
        </w:rPr>
        <w:t xml:space="preserve"> 2018 con la firma Adecco Servicios Colombia, encargada de realizar la medición de clima laboral. </w:t>
      </w:r>
      <w:r>
        <w:rPr>
          <w:rFonts w:ascii="Arial" w:hAnsi="Arial" w:cs="Arial"/>
        </w:rPr>
        <w:t xml:space="preserve">Así las cosas, </w:t>
      </w:r>
      <w:r w:rsidRPr="00217381">
        <w:rPr>
          <w:rFonts w:ascii="Arial" w:hAnsi="Arial" w:cs="Arial"/>
        </w:rPr>
        <w:t xml:space="preserve">se presentó un informe de la medición </w:t>
      </w:r>
      <w:r>
        <w:rPr>
          <w:rFonts w:ascii="Arial" w:hAnsi="Arial" w:cs="Arial"/>
        </w:rPr>
        <w:t>realizada</w:t>
      </w:r>
      <w:r w:rsidRPr="00217381">
        <w:rPr>
          <w:rFonts w:ascii="Arial" w:hAnsi="Arial" w:cs="Arial"/>
        </w:rPr>
        <w:t xml:space="preserve">, en el que se </w:t>
      </w:r>
      <w:r>
        <w:rPr>
          <w:rFonts w:ascii="Arial" w:hAnsi="Arial" w:cs="Arial"/>
        </w:rPr>
        <w:t>presentan los resultados de la medición.</w:t>
      </w:r>
    </w:p>
    <w:p w14:paraId="2A487CC7" w14:textId="77777777" w:rsidR="007D006C" w:rsidRPr="00217381" w:rsidRDefault="007D006C" w:rsidP="004B1059">
      <w:pPr>
        <w:ind w:left="284"/>
        <w:jc w:val="both"/>
        <w:rPr>
          <w:rFonts w:ascii="Arial" w:hAnsi="Arial" w:cs="Arial"/>
        </w:rPr>
      </w:pPr>
    </w:p>
    <w:p w14:paraId="22682E4C" w14:textId="39E79A50" w:rsidR="008F6EF0" w:rsidRDefault="008F6EF0" w:rsidP="004B1059">
      <w:pPr>
        <w:ind w:left="284"/>
        <w:jc w:val="both"/>
        <w:rPr>
          <w:rFonts w:ascii="Arial" w:hAnsi="Arial" w:cs="Arial"/>
        </w:rPr>
      </w:pPr>
      <w:r w:rsidRPr="00217381">
        <w:rPr>
          <w:rFonts w:ascii="Arial" w:hAnsi="Arial" w:cs="Arial"/>
        </w:rPr>
        <w:t>Mediante el Acuerdo 617 de 2018 la CNSC establece el Sistema Tipo de Evaluación del Desempaño Laboral, que se aplicará a los empleados públicos de carrera y en periodo de prueba, que presten sus servicios en las entidades públicas que se rigen bajo la Ley 909 de 2004, por lo que a partir de la vigencia 2019 se adoptó el mencionado acuerdo en la UAERMV y a la fecha se encuentra al día el proceso de evaluación del desempeño de Empleados Públicos de la UAERMV. Igualmente se encuentra al día el proceso de Evaluación de la Gestión de los gerentes públicos, con la concertación de compromisos.</w:t>
      </w:r>
    </w:p>
    <w:p w14:paraId="0517B580" w14:textId="77777777" w:rsidR="007D006C" w:rsidRPr="00217381" w:rsidRDefault="007D006C" w:rsidP="004B1059">
      <w:pPr>
        <w:ind w:left="284"/>
        <w:jc w:val="both"/>
        <w:rPr>
          <w:rFonts w:ascii="Arial" w:hAnsi="Arial" w:cs="Arial"/>
        </w:rPr>
      </w:pPr>
    </w:p>
    <w:p w14:paraId="11C4DA20" w14:textId="799A9915" w:rsidR="008F6EF0" w:rsidRDefault="008F6EF0" w:rsidP="004B1059">
      <w:pPr>
        <w:ind w:left="284"/>
        <w:jc w:val="both"/>
        <w:rPr>
          <w:rFonts w:ascii="Arial" w:hAnsi="Arial" w:cs="Arial"/>
        </w:rPr>
      </w:pPr>
      <w:r w:rsidRPr="00217381">
        <w:rPr>
          <w:rFonts w:ascii="Arial" w:hAnsi="Arial" w:cs="Arial"/>
        </w:rPr>
        <w:t xml:space="preserve">En busca de fomentar un ambiente de trabajo seguro, y la salud de cada uno de los colaboradores, </w:t>
      </w:r>
      <w:r>
        <w:rPr>
          <w:rFonts w:ascii="Arial" w:hAnsi="Arial" w:cs="Arial"/>
        </w:rPr>
        <w:t xml:space="preserve">se han </w:t>
      </w:r>
      <w:r w:rsidRPr="00217381">
        <w:rPr>
          <w:rFonts w:ascii="Arial" w:hAnsi="Arial" w:cs="Arial"/>
        </w:rPr>
        <w:t>realiza</w:t>
      </w:r>
      <w:r>
        <w:rPr>
          <w:rFonts w:ascii="Arial" w:hAnsi="Arial" w:cs="Arial"/>
        </w:rPr>
        <w:t>do</w:t>
      </w:r>
      <w:r w:rsidRPr="00217381">
        <w:rPr>
          <w:rFonts w:ascii="Arial" w:hAnsi="Arial" w:cs="Arial"/>
        </w:rPr>
        <w:t xml:space="preserve"> una serie de actividades para prevenir, mitigar y/o controlar los riesgos en las diferentes sedes y frentes de obra a cargo de la </w:t>
      </w:r>
      <w:r>
        <w:rPr>
          <w:rFonts w:ascii="Arial" w:hAnsi="Arial" w:cs="Arial"/>
        </w:rPr>
        <w:t>E</w:t>
      </w:r>
      <w:r w:rsidRPr="00217381">
        <w:rPr>
          <w:rFonts w:ascii="Arial" w:hAnsi="Arial" w:cs="Arial"/>
        </w:rPr>
        <w:t>ntidad; y así prevenir accidentes y/o enfermedades laborales mediante la estructura de mejoramiento continuo, dentro de las que se resaltan:</w:t>
      </w:r>
    </w:p>
    <w:p w14:paraId="3AEFB390" w14:textId="77777777" w:rsidR="007D006C" w:rsidRPr="00217381" w:rsidRDefault="007D006C" w:rsidP="004B1059">
      <w:pPr>
        <w:ind w:left="284"/>
        <w:jc w:val="both"/>
        <w:rPr>
          <w:rFonts w:ascii="Arial" w:hAnsi="Arial" w:cs="Arial"/>
        </w:rPr>
      </w:pPr>
    </w:p>
    <w:p w14:paraId="47F0C029" w14:textId="77777777" w:rsidR="008F6EF0" w:rsidRPr="00217381" w:rsidRDefault="008F6EF0" w:rsidP="004B1059">
      <w:pPr>
        <w:pStyle w:val="Prrafodelista"/>
        <w:widowControl/>
        <w:numPr>
          <w:ilvl w:val="0"/>
          <w:numId w:val="11"/>
        </w:numPr>
        <w:ind w:left="993"/>
        <w:contextualSpacing/>
        <w:jc w:val="both"/>
        <w:rPr>
          <w:rFonts w:ascii="Arial" w:hAnsi="Arial" w:cs="Arial"/>
        </w:rPr>
      </w:pPr>
      <w:r>
        <w:rPr>
          <w:rFonts w:ascii="Arial" w:hAnsi="Arial" w:cs="Arial"/>
        </w:rPr>
        <w:t>I</w:t>
      </w:r>
      <w:r w:rsidRPr="00217381">
        <w:rPr>
          <w:rFonts w:ascii="Arial" w:hAnsi="Arial" w:cs="Arial"/>
        </w:rPr>
        <w:t xml:space="preserve">nspecciones periódicas a las diferentes áreas y frentes de trabajo con el fin de identificar peligros e implementar las medidas de control para los riesgos a los que están expuestos los colaboradores. </w:t>
      </w:r>
    </w:p>
    <w:p w14:paraId="7A08CA1F" w14:textId="77777777" w:rsidR="008F6EF0" w:rsidRPr="00217381" w:rsidRDefault="008F6EF0" w:rsidP="004B1059">
      <w:pPr>
        <w:pStyle w:val="Prrafodelista"/>
        <w:widowControl/>
        <w:numPr>
          <w:ilvl w:val="0"/>
          <w:numId w:val="11"/>
        </w:numPr>
        <w:ind w:left="993"/>
        <w:contextualSpacing/>
        <w:jc w:val="both"/>
        <w:rPr>
          <w:rFonts w:ascii="Arial" w:hAnsi="Arial" w:cs="Arial"/>
        </w:rPr>
      </w:pPr>
      <w:r>
        <w:rPr>
          <w:rFonts w:ascii="Arial" w:hAnsi="Arial" w:cs="Arial"/>
        </w:rPr>
        <w:t>Inspecciones</w:t>
      </w:r>
      <w:r w:rsidRPr="00217381">
        <w:rPr>
          <w:rFonts w:ascii="Arial" w:hAnsi="Arial" w:cs="Arial"/>
        </w:rPr>
        <w:t xml:space="preserve"> visual</w:t>
      </w:r>
      <w:r>
        <w:rPr>
          <w:rFonts w:ascii="Arial" w:hAnsi="Arial" w:cs="Arial"/>
        </w:rPr>
        <w:t>es</w:t>
      </w:r>
      <w:r w:rsidRPr="00217381">
        <w:rPr>
          <w:rFonts w:ascii="Arial" w:hAnsi="Arial" w:cs="Arial"/>
        </w:rPr>
        <w:t xml:space="preserve"> para verificar que el personal esté haciendo uso los E.P.P., y dotación acorde al cargo y a las actividades desarrolladas.</w:t>
      </w:r>
    </w:p>
    <w:p w14:paraId="3E3EF050" w14:textId="77777777" w:rsidR="008F6EF0" w:rsidRPr="00217381" w:rsidRDefault="008F6EF0" w:rsidP="004B1059">
      <w:pPr>
        <w:pStyle w:val="Prrafodelista"/>
        <w:widowControl/>
        <w:numPr>
          <w:ilvl w:val="0"/>
          <w:numId w:val="11"/>
        </w:numPr>
        <w:ind w:left="993"/>
        <w:contextualSpacing/>
        <w:jc w:val="both"/>
        <w:rPr>
          <w:rFonts w:ascii="Arial" w:hAnsi="Arial" w:cs="Arial"/>
        </w:rPr>
      </w:pPr>
      <w:r>
        <w:rPr>
          <w:rFonts w:ascii="Arial" w:hAnsi="Arial" w:cs="Arial"/>
        </w:rPr>
        <w:t>I</w:t>
      </w:r>
      <w:r w:rsidRPr="00217381">
        <w:rPr>
          <w:rFonts w:ascii="Arial" w:hAnsi="Arial" w:cs="Arial"/>
        </w:rPr>
        <w:t>nspección de equipos, herramientas, maquinaria y vehículos disponibles en las sedes y frentes de obra, lo anterior con el fin de verificar su buen funcionamiento y prevenir accidentes.</w:t>
      </w:r>
    </w:p>
    <w:p w14:paraId="0F95FA04" w14:textId="77777777" w:rsidR="008F6EF0" w:rsidRPr="00217381" w:rsidRDefault="008F6EF0" w:rsidP="004B1059">
      <w:pPr>
        <w:pStyle w:val="Prrafodelista"/>
        <w:widowControl/>
        <w:numPr>
          <w:ilvl w:val="0"/>
          <w:numId w:val="11"/>
        </w:numPr>
        <w:ind w:left="993"/>
        <w:contextualSpacing/>
        <w:jc w:val="both"/>
        <w:rPr>
          <w:rFonts w:ascii="Arial" w:hAnsi="Arial" w:cs="Arial"/>
        </w:rPr>
      </w:pPr>
      <w:r>
        <w:rPr>
          <w:rFonts w:ascii="Arial" w:hAnsi="Arial" w:cs="Arial"/>
        </w:rPr>
        <w:t>V</w:t>
      </w:r>
      <w:r w:rsidRPr="00217381">
        <w:rPr>
          <w:rFonts w:ascii="Arial" w:hAnsi="Arial" w:cs="Arial"/>
        </w:rPr>
        <w:t xml:space="preserve">erificación de la utilización adecuada y oportuna de la demarcación y señalización con el fin de prevenir los peligros y riesgos en los frentes de obra, de acuerdo con los requisitos legales vigentes.  </w:t>
      </w:r>
    </w:p>
    <w:p w14:paraId="07A533D6" w14:textId="77777777" w:rsidR="008F6EF0" w:rsidRDefault="008F6EF0" w:rsidP="004B1059">
      <w:pPr>
        <w:pStyle w:val="Prrafodelista"/>
        <w:widowControl/>
        <w:numPr>
          <w:ilvl w:val="0"/>
          <w:numId w:val="11"/>
        </w:numPr>
        <w:ind w:left="993"/>
        <w:contextualSpacing/>
        <w:jc w:val="both"/>
        <w:rPr>
          <w:rFonts w:ascii="Arial" w:hAnsi="Arial" w:cs="Arial"/>
        </w:rPr>
      </w:pPr>
      <w:r w:rsidRPr="00217381">
        <w:rPr>
          <w:rFonts w:ascii="Arial" w:hAnsi="Arial" w:cs="Arial"/>
        </w:rPr>
        <w:t>En cada uno de las sedes y frentes de obra se realizan capacitaciones y/o sensibilizaciones con el fin de reforzar los aspectos relacionados con SST relevantes en la ejecución de actividades misionales o de apoyo.</w:t>
      </w:r>
    </w:p>
    <w:p w14:paraId="452E98C8" w14:textId="77777777" w:rsidR="004B1059" w:rsidRPr="00217381" w:rsidRDefault="004B1059" w:rsidP="004B1059">
      <w:pPr>
        <w:pStyle w:val="Prrafodelista"/>
        <w:widowControl/>
        <w:ind w:left="993"/>
        <w:contextualSpacing/>
        <w:jc w:val="both"/>
        <w:rPr>
          <w:rFonts w:ascii="Arial" w:hAnsi="Arial" w:cs="Arial"/>
        </w:rPr>
      </w:pPr>
    </w:p>
    <w:p w14:paraId="67C25E0C" w14:textId="16C5C5FA" w:rsidR="008F6EF0" w:rsidRDefault="008F6EF0" w:rsidP="004B1059">
      <w:pPr>
        <w:ind w:left="284"/>
        <w:jc w:val="both"/>
        <w:rPr>
          <w:rFonts w:ascii="Arial" w:hAnsi="Arial" w:cs="Arial"/>
        </w:rPr>
      </w:pPr>
      <w:r>
        <w:rPr>
          <w:rFonts w:ascii="Arial" w:hAnsi="Arial" w:cs="Arial"/>
        </w:rPr>
        <w:t>Finalmente, l</w:t>
      </w:r>
      <w:r w:rsidRPr="00217381">
        <w:rPr>
          <w:rFonts w:ascii="Arial" w:hAnsi="Arial" w:cs="Arial"/>
        </w:rPr>
        <w:t xml:space="preserve">a expedición del código de integridad se formalizo a través de la </w:t>
      </w:r>
      <w:r>
        <w:rPr>
          <w:rFonts w:ascii="Arial" w:hAnsi="Arial" w:cs="Arial"/>
        </w:rPr>
        <w:t>R</w:t>
      </w:r>
      <w:r w:rsidRPr="00217381">
        <w:rPr>
          <w:rFonts w:ascii="Arial" w:hAnsi="Arial" w:cs="Arial"/>
        </w:rPr>
        <w:t xml:space="preserve">esolución No. 097 </w:t>
      </w:r>
      <w:r>
        <w:rPr>
          <w:rFonts w:ascii="Arial" w:hAnsi="Arial" w:cs="Arial"/>
        </w:rPr>
        <w:t>de</w:t>
      </w:r>
      <w:r w:rsidRPr="00217381">
        <w:rPr>
          <w:rFonts w:ascii="Arial" w:hAnsi="Arial" w:cs="Arial"/>
        </w:rPr>
        <w:t>l 02 de abril de 2019 "Por la cual se adopta el Código de Integridad en la Unidad Administrativa Especial de Rehabilitación y Mantenimiento Vial"</w:t>
      </w:r>
      <w:r>
        <w:rPr>
          <w:rFonts w:ascii="Arial" w:hAnsi="Arial" w:cs="Arial"/>
        </w:rPr>
        <w:t xml:space="preserve">, y mediante </w:t>
      </w:r>
      <w:r w:rsidRPr="00217381">
        <w:rPr>
          <w:rFonts w:ascii="Arial" w:hAnsi="Arial" w:cs="Arial"/>
        </w:rPr>
        <w:t xml:space="preserve">Resolución No. 229 de 11 de junio de </w:t>
      </w:r>
      <w:r>
        <w:rPr>
          <w:rFonts w:ascii="Arial" w:hAnsi="Arial" w:cs="Arial"/>
        </w:rPr>
        <w:t>se formalizó la conformación d</w:t>
      </w:r>
      <w:r w:rsidRPr="00217381">
        <w:rPr>
          <w:rFonts w:ascii="Arial" w:hAnsi="Arial" w:cs="Arial"/>
        </w:rPr>
        <w:t>el equipo de gestores de integridad</w:t>
      </w:r>
      <w:r>
        <w:rPr>
          <w:rFonts w:ascii="Arial" w:hAnsi="Arial" w:cs="Arial"/>
        </w:rPr>
        <w:t>.</w:t>
      </w:r>
    </w:p>
    <w:p w14:paraId="3C48CAA8" w14:textId="77777777" w:rsidR="00053D26" w:rsidRPr="00217381" w:rsidRDefault="00053D26" w:rsidP="004B1059">
      <w:pPr>
        <w:ind w:left="284"/>
        <w:jc w:val="both"/>
        <w:rPr>
          <w:rFonts w:ascii="Arial" w:hAnsi="Arial" w:cs="Arial"/>
        </w:rPr>
      </w:pPr>
    </w:p>
    <w:p w14:paraId="269EF33D" w14:textId="647EE946" w:rsidR="008F6EF0" w:rsidRDefault="008F6EF0" w:rsidP="004B1059">
      <w:pPr>
        <w:pStyle w:val="Ttulo3"/>
        <w:numPr>
          <w:ilvl w:val="1"/>
          <w:numId w:val="27"/>
        </w:numPr>
        <w:spacing w:before="0" w:after="0"/>
        <w:rPr>
          <w:rFonts w:ascii="Arial" w:hAnsi="Arial" w:cs="Arial"/>
          <w:sz w:val="22"/>
          <w:szCs w:val="22"/>
        </w:rPr>
      </w:pPr>
      <w:bookmarkStart w:id="42" w:name="_Toc32477763"/>
      <w:r w:rsidRPr="00053D26">
        <w:rPr>
          <w:rFonts w:ascii="Arial" w:hAnsi="Arial" w:cs="Arial"/>
          <w:sz w:val="22"/>
          <w:szCs w:val="22"/>
        </w:rPr>
        <w:lastRenderedPageBreak/>
        <w:t>Control Disciplinario Interno</w:t>
      </w:r>
      <w:bookmarkEnd w:id="42"/>
    </w:p>
    <w:p w14:paraId="38814EEB" w14:textId="77777777" w:rsidR="00053D26" w:rsidRPr="00053D26" w:rsidRDefault="00053D26" w:rsidP="004B1059"/>
    <w:p w14:paraId="3AE62ED2" w14:textId="53BD6689" w:rsidR="008F6EF0" w:rsidRDefault="008F6EF0" w:rsidP="004B1059">
      <w:pPr>
        <w:ind w:left="284"/>
        <w:jc w:val="both"/>
        <w:rPr>
          <w:rFonts w:ascii="Arial" w:hAnsi="Arial" w:cs="Arial"/>
        </w:rPr>
      </w:pPr>
      <w:r>
        <w:rPr>
          <w:rFonts w:ascii="Arial" w:hAnsi="Arial" w:cs="Arial"/>
        </w:rPr>
        <w:t xml:space="preserve">Con el fin de implementar acciones preventivas, </w:t>
      </w:r>
      <w:r w:rsidRPr="0040220A">
        <w:rPr>
          <w:rFonts w:ascii="Arial" w:hAnsi="Arial" w:cs="Arial"/>
        </w:rPr>
        <w:t xml:space="preserve">se divulgaron los FLASH DISCIPLINARIOS, </w:t>
      </w:r>
      <w:r>
        <w:rPr>
          <w:rFonts w:ascii="Arial" w:hAnsi="Arial" w:cs="Arial"/>
        </w:rPr>
        <w:t xml:space="preserve">direccionados a </w:t>
      </w:r>
      <w:r w:rsidRPr="0040220A">
        <w:rPr>
          <w:rFonts w:ascii="Arial" w:hAnsi="Arial" w:cs="Arial"/>
        </w:rPr>
        <w:t>prevenir conductas irregulares relacionadas con el incumplimiento de los manuales de funciones y procedimientos, y a la pérdida de elementos y documentos públicos, a la atención de quejas y denuncias que tiene que ver con temas de corrupción</w:t>
      </w:r>
      <w:r>
        <w:rPr>
          <w:rFonts w:ascii="Arial" w:hAnsi="Arial" w:cs="Arial"/>
        </w:rPr>
        <w:t>, entre otros.</w:t>
      </w:r>
    </w:p>
    <w:p w14:paraId="24137574" w14:textId="77777777" w:rsidR="00053D26" w:rsidRPr="0040220A" w:rsidRDefault="00053D26" w:rsidP="004B1059">
      <w:pPr>
        <w:ind w:left="284"/>
        <w:jc w:val="both"/>
        <w:rPr>
          <w:rFonts w:ascii="Arial" w:hAnsi="Arial" w:cs="Arial"/>
        </w:rPr>
      </w:pPr>
    </w:p>
    <w:p w14:paraId="2B9F08F4" w14:textId="63F17F7E" w:rsidR="008F6EF0" w:rsidRDefault="008F6EF0" w:rsidP="004B1059">
      <w:pPr>
        <w:ind w:left="284"/>
        <w:jc w:val="both"/>
        <w:rPr>
          <w:rFonts w:ascii="Arial" w:hAnsi="Arial" w:cs="Arial"/>
        </w:rPr>
      </w:pPr>
      <w:r w:rsidRPr="0040220A">
        <w:rPr>
          <w:rFonts w:ascii="Arial" w:hAnsi="Arial" w:cs="Arial"/>
        </w:rPr>
        <w:t>Los procesos disciplinarios se ejecutaron dentro de los términos establecidos</w:t>
      </w:r>
      <w:r>
        <w:rPr>
          <w:rFonts w:ascii="Arial" w:hAnsi="Arial" w:cs="Arial"/>
        </w:rPr>
        <w:t>, quedando vigentes los procesos disciplinarios como se muestra a continuación:</w:t>
      </w:r>
      <w:r w:rsidR="00A50ECA">
        <w:rPr>
          <w:rFonts w:ascii="Arial" w:hAnsi="Arial" w:cs="Arial"/>
        </w:rPr>
        <w:t xml:space="preserve"> 16 </w:t>
      </w:r>
      <w:r w:rsidR="00485A01">
        <w:rPr>
          <w:rFonts w:ascii="Arial" w:hAnsi="Arial" w:cs="Arial"/>
        </w:rPr>
        <w:t xml:space="preserve">investigaciones disciplinarias, 38 </w:t>
      </w:r>
      <w:r w:rsidR="00305709">
        <w:rPr>
          <w:rFonts w:ascii="Arial" w:hAnsi="Arial" w:cs="Arial"/>
        </w:rPr>
        <w:t xml:space="preserve">indagaciones preliminares y 54 expedientes </w:t>
      </w:r>
      <w:r w:rsidR="00E3732B">
        <w:rPr>
          <w:rFonts w:ascii="Arial" w:hAnsi="Arial" w:cs="Arial"/>
        </w:rPr>
        <w:t>discip</w:t>
      </w:r>
      <w:r w:rsidR="00836642">
        <w:rPr>
          <w:rFonts w:ascii="Arial" w:hAnsi="Arial" w:cs="Arial"/>
        </w:rPr>
        <w:t>l</w:t>
      </w:r>
      <w:r w:rsidR="00E3732B">
        <w:rPr>
          <w:rFonts w:ascii="Arial" w:hAnsi="Arial" w:cs="Arial"/>
        </w:rPr>
        <w:t>inarios.</w:t>
      </w:r>
    </w:p>
    <w:p w14:paraId="6D559DD4" w14:textId="0894B977" w:rsidR="00053D26" w:rsidRDefault="00053D26" w:rsidP="004B1059">
      <w:pPr>
        <w:jc w:val="both"/>
        <w:rPr>
          <w:rFonts w:ascii="Arial" w:hAnsi="Arial" w:cs="Arial"/>
        </w:rPr>
      </w:pPr>
    </w:p>
    <w:p w14:paraId="2EF879C6" w14:textId="6F810104" w:rsidR="008F6EF0" w:rsidRDefault="008F6EF0" w:rsidP="004B1059">
      <w:pPr>
        <w:ind w:left="284"/>
        <w:jc w:val="both"/>
        <w:rPr>
          <w:rFonts w:ascii="Arial" w:hAnsi="Arial" w:cs="Arial"/>
        </w:rPr>
      </w:pPr>
      <w:r w:rsidRPr="0040220A">
        <w:rPr>
          <w:rFonts w:ascii="Arial" w:hAnsi="Arial" w:cs="Arial"/>
        </w:rPr>
        <w:t>Se realizaron mensualmente reuniones con la secretaria General sobre los procesos disciplinarios y aspectos varios relacionados con respecto al proceso de Control Disciplinario Interno - CODI.</w:t>
      </w:r>
    </w:p>
    <w:p w14:paraId="4310E293" w14:textId="77777777" w:rsidR="00E3732B" w:rsidRDefault="00E3732B" w:rsidP="004B1059">
      <w:pPr>
        <w:ind w:left="284"/>
        <w:jc w:val="both"/>
        <w:rPr>
          <w:rFonts w:ascii="Arial" w:hAnsi="Arial" w:cs="Arial"/>
        </w:rPr>
      </w:pPr>
    </w:p>
    <w:p w14:paraId="0D647766" w14:textId="79D0FF6F" w:rsidR="008F6EF0" w:rsidRDefault="008F6EF0" w:rsidP="004B1059">
      <w:pPr>
        <w:ind w:left="284"/>
        <w:jc w:val="both"/>
        <w:rPr>
          <w:rFonts w:ascii="Arial" w:hAnsi="Arial" w:cs="Arial"/>
        </w:rPr>
      </w:pPr>
      <w:r>
        <w:rPr>
          <w:rFonts w:ascii="Arial" w:hAnsi="Arial" w:cs="Arial"/>
        </w:rPr>
        <w:t>Como parte del proceso de mejoramiento continuo se realizó la revisión y ajustes de los procedimientos y formatos asociados al proceso, los cuales fueron remitidos y aprobados por la Oficina Asesora de Planeación.</w:t>
      </w:r>
    </w:p>
    <w:p w14:paraId="61E443F4" w14:textId="77777777" w:rsidR="00E3732B" w:rsidRDefault="00E3732B" w:rsidP="004B1059">
      <w:pPr>
        <w:ind w:left="284"/>
        <w:jc w:val="both"/>
        <w:rPr>
          <w:rFonts w:ascii="Arial" w:hAnsi="Arial" w:cs="Arial"/>
        </w:rPr>
      </w:pPr>
    </w:p>
    <w:p w14:paraId="62454F0E" w14:textId="7C6C5697" w:rsidR="008F6EF0" w:rsidRDefault="008F6EF0" w:rsidP="004B1059">
      <w:pPr>
        <w:pStyle w:val="Ttulo3"/>
        <w:numPr>
          <w:ilvl w:val="1"/>
          <w:numId w:val="27"/>
        </w:numPr>
        <w:spacing w:before="0" w:after="0"/>
        <w:rPr>
          <w:rFonts w:ascii="Arial" w:hAnsi="Arial" w:cs="Arial"/>
          <w:sz w:val="22"/>
          <w:szCs w:val="22"/>
        </w:rPr>
      </w:pPr>
      <w:bookmarkStart w:id="43" w:name="_Toc32477764"/>
      <w:r w:rsidRPr="00400B6B">
        <w:rPr>
          <w:rFonts w:ascii="Arial" w:hAnsi="Arial" w:cs="Arial"/>
          <w:sz w:val="22"/>
          <w:szCs w:val="22"/>
        </w:rPr>
        <w:t>Gestión Documental</w:t>
      </w:r>
      <w:bookmarkEnd w:id="43"/>
    </w:p>
    <w:p w14:paraId="3DEF990F" w14:textId="77777777" w:rsidR="00400B6B" w:rsidRPr="00400B6B" w:rsidRDefault="00400B6B" w:rsidP="004B1059">
      <w:pPr>
        <w:pStyle w:val="Prrafodelista"/>
        <w:ind w:left="1080"/>
      </w:pPr>
    </w:p>
    <w:p w14:paraId="17F6C579" w14:textId="47497D70" w:rsidR="008F6EF0" w:rsidRDefault="008F6EF0" w:rsidP="004B1059">
      <w:pPr>
        <w:ind w:left="284"/>
        <w:jc w:val="both"/>
        <w:rPr>
          <w:rFonts w:ascii="Arial" w:hAnsi="Arial" w:cs="Arial"/>
          <w:lang w:val="es-ES"/>
        </w:rPr>
      </w:pPr>
      <w:r w:rsidRPr="00F11844">
        <w:rPr>
          <w:rFonts w:ascii="Arial" w:hAnsi="Arial" w:cs="Arial"/>
          <w:lang w:val="es-ES"/>
        </w:rPr>
        <w:t xml:space="preserve">El proceso de Gestión Documental está constituido por los documentos que son producidos por la </w:t>
      </w:r>
      <w:r w:rsidR="001C15F6">
        <w:rPr>
          <w:rFonts w:ascii="Arial" w:hAnsi="Arial" w:cs="Arial"/>
          <w:lang w:val="es-ES"/>
        </w:rPr>
        <w:t>Unidad,</w:t>
      </w:r>
      <w:r w:rsidRPr="00F11844">
        <w:rPr>
          <w:rFonts w:ascii="Arial" w:hAnsi="Arial" w:cs="Arial"/>
          <w:lang w:val="es-ES"/>
        </w:rPr>
        <w:t xml:space="preserve"> pero también aquellos que provienen de la Secretaría de Obras Públicas – SOP hoy extinta, y el principal objetivo es garantizar su conservación y posterior disponibilidad tanto a servidores como a la ciudadanía en general.</w:t>
      </w:r>
    </w:p>
    <w:p w14:paraId="1A5C081A" w14:textId="77777777" w:rsidR="005C2BDC" w:rsidRPr="00F11844" w:rsidRDefault="005C2BDC" w:rsidP="004B1059">
      <w:pPr>
        <w:ind w:left="284"/>
        <w:jc w:val="both"/>
        <w:rPr>
          <w:rFonts w:ascii="Arial" w:hAnsi="Arial" w:cs="Arial"/>
          <w:lang w:val="es-ES"/>
        </w:rPr>
      </w:pPr>
    </w:p>
    <w:p w14:paraId="71027052" w14:textId="419777F1" w:rsidR="008F6EF0" w:rsidRDefault="008F6EF0" w:rsidP="004B1059">
      <w:pPr>
        <w:ind w:left="284"/>
        <w:jc w:val="both"/>
        <w:rPr>
          <w:rFonts w:ascii="Arial" w:hAnsi="Arial" w:cs="Arial"/>
          <w:lang w:val="es-ES"/>
        </w:rPr>
      </w:pPr>
      <w:r w:rsidRPr="00F11844">
        <w:rPr>
          <w:rFonts w:ascii="Arial" w:hAnsi="Arial" w:cs="Arial"/>
          <w:lang w:val="es-ES"/>
        </w:rPr>
        <w:t>Con el fin de llevar a cabo el fin anteriormente expuesto se propuso trabajar en los siguientes frentes:</w:t>
      </w:r>
    </w:p>
    <w:p w14:paraId="6AE12B1F" w14:textId="77777777" w:rsidR="001C15F6" w:rsidRPr="00F11844" w:rsidRDefault="001C15F6" w:rsidP="004B1059">
      <w:pPr>
        <w:ind w:left="284"/>
        <w:jc w:val="both"/>
        <w:rPr>
          <w:rFonts w:ascii="Arial" w:hAnsi="Arial" w:cs="Arial"/>
          <w:lang w:val="es-ES"/>
        </w:rPr>
      </w:pPr>
    </w:p>
    <w:p w14:paraId="059BF0EE" w14:textId="77777777" w:rsidR="008F6EF0" w:rsidRPr="00F11844" w:rsidRDefault="008F6EF0" w:rsidP="004B1059">
      <w:pPr>
        <w:pStyle w:val="Prrafodelista"/>
        <w:widowControl/>
        <w:numPr>
          <w:ilvl w:val="0"/>
          <w:numId w:val="15"/>
        </w:numPr>
        <w:contextualSpacing/>
        <w:jc w:val="both"/>
        <w:rPr>
          <w:rFonts w:ascii="Arial" w:hAnsi="Arial" w:cs="Arial"/>
          <w:lang w:val="es-ES"/>
        </w:rPr>
      </w:pPr>
      <w:r w:rsidRPr="00F11844">
        <w:rPr>
          <w:rFonts w:ascii="Arial" w:hAnsi="Arial" w:cs="Arial"/>
          <w:lang w:val="es-ES"/>
        </w:rPr>
        <w:t xml:space="preserve">Intervención de los archivos documentales de la Secretaria de Obras Públicas. Reconstrucción, organización y digitalización. Actualmente el archivo 2007-2015 cuenta con inventario general si verificación interna del contenido de los expedientes. </w:t>
      </w:r>
    </w:p>
    <w:p w14:paraId="4A7686BE" w14:textId="77777777" w:rsidR="008F6EF0" w:rsidRPr="00F11844" w:rsidRDefault="008F6EF0" w:rsidP="004B1059">
      <w:pPr>
        <w:pStyle w:val="Prrafodelista"/>
        <w:widowControl/>
        <w:numPr>
          <w:ilvl w:val="0"/>
          <w:numId w:val="15"/>
        </w:numPr>
        <w:contextualSpacing/>
        <w:jc w:val="both"/>
        <w:rPr>
          <w:rFonts w:ascii="Arial" w:hAnsi="Arial" w:cs="Arial"/>
          <w:lang w:val="es-ES"/>
        </w:rPr>
      </w:pPr>
      <w:r w:rsidRPr="00F11844">
        <w:rPr>
          <w:rFonts w:ascii="Arial" w:hAnsi="Arial" w:cs="Arial"/>
          <w:lang w:val="es-ES"/>
        </w:rPr>
        <w:t>Inventarios documentales de los archivos de la Entidad, con el fin de soportar la gestión documental misional, técnica y administrativa de la Entidad.</w:t>
      </w:r>
    </w:p>
    <w:p w14:paraId="401C0E46" w14:textId="77777777" w:rsidR="008F6EF0" w:rsidRPr="00F11844" w:rsidRDefault="008F6EF0" w:rsidP="004B1059">
      <w:pPr>
        <w:pStyle w:val="Prrafodelista"/>
        <w:widowControl/>
        <w:numPr>
          <w:ilvl w:val="0"/>
          <w:numId w:val="15"/>
        </w:numPr>
        <w:contextualSpacing/>
        <w:jc w:val="both"/>
        <w:rPr>
          <w:rFonts w:ascii="Arial" w:hAnsi="Arial" w:cs="Arial"/>
          <w:lang w:val="es-ES"/>
        </w:rPr>
      </w:pPr>
      <w:r w:rsidRPr="00F11844">
        <w:rPr>
          <w:rFonts w:ascii="Arial" w:hAnsi="Arial" w:cs="Arial"/>
          <w:lang w:val="es-ES"/>
        </w:rPr>
        <w:t>Tablas de Retención Documental: Durante la vigencia 2018 se realizó la convalidación de las TRD, por lo que en la vigencia 2019 se ha venido trabajando en la organización de los archivos de gestión a cargo de las dependencias, los cuales deben continuar en proceso de organización de conformidad con las TRD convalidadas.</w:t>
      </w:r>
    </w:p>
    <w:p w14:paraId="0F5C78D0" w14:textId="77777777" w:rsidR="008F6EF0" w:rsidRPr="00E4258C" w:rsidRDefault="008F6EF0" w:rsidP="004B1059">
      <w:pPr>
        <w:pStyle w:val="Prrafodelista"/>
        <w:widowControl/>
        <w:numPr>
          <w:ilvl w:val="0"/>
          <w:numId w:val="15"/>
        </w:numPr>
        <w:contextualSpacing/>
        <w:jc w:val="both"/>
        <w:rPr>
          <w:rFonts w:ascii="Arial" w:hAnsi="Arial" w:cs="Arial"/>
          <w:lang w:val="es-ES"/>
        </w:rPr>
      </w:pPr>
      <w:r w:rsidRPr="00E4258C">
        <w:rPr>
          <w:rFonts w:ascii="Arial" w:hAnsi="Arial" w:cs="Arial"/>
          <w:lang w:val="es-ES"/>
        </w:rPr>
        <w:t xml:space="preserve">Tablas de Valoración Documental: Dirigidos a la asignación de series documentales para intervenir los fondos documentales de las entidades. La UMV remitió mediante radicado N. 20191120079931 </w:t>
      </w:r>
      <w:r>
        <w:rPr>
          <w:rFonts w:ascii="Arial" w:hAnsi="Arial" w:cs="Arial"/>
          <w:lang w:val="es-ES"/>
        </w:rPr>
        <w:t>del 31 de diciembre de 2019 las Tablas de Valoración Documental al Archivo de Bogotá para el proceso de convalidación.</w:t>
      </w:r>
      <w:r w:rsidRPr="00E4258C">
        <w:rPr>
          <w:rFonts w:ascii="Arial" w:hAnsi="Arial" w:cs="Arial"/>
          <w:lang w:val="es-ES"/>
        </w:rPr>
        <w:tab/>
      </w:r>
    </w:p>
    <w:p w14:paraId="69936DD2" w14:textId="77777777" w:rsidR="008F6EF0" w:rsidRPr="00F11844" w:rsidRDefault="008F6EF0" w:rsidP="004B1059">
      <w:pPr>
        <w:pStyle w:val="Prrafodelista"/>
        <w:widowControl/>
        <w:numPr>
          <w:ilvl w:val="0"/>
          <w:numId w:val="15"/>
        </w:numPr>
        <w:contextualSpacing/>
        <w:jc w:val="both"/>
        <w:rPr>
          <w:rFonts w:ascii="Arial" w:hAnsi="Arial" w:cs="Arial"/>
          <w:lang w:val="es-ES"/>
        </w:rPr>
      </w:pPr>
      <w:r w:rsidRPr="00F11844">
        <w:rPr>
          <w:rFonts w:ascii="Arial" w:hAnsi="Arial" w:cs="Arial"/>
          <w:lang w:val="es-ES"/>
        </w:rPr>
        <w:t>Intervención documental crítica y de relevancia estratégica: Intervención del convenio 1292 de 2012 (más de un millón de folios), informes de mitigación, contratos, nóminas, autoliquidaciones e historias laborales desde la SOP.</w:t>
      </w:r>
    </w:p>
    <w:p w14:paraId="57E8FC36" w14:textId="77777777" w:rsidR="008F6EF0" w:rsidRPr="00F11844" w:rsidRDefault="008F6EF0" w:rsidP="004B1059">
      <w:pPr>
        <w:pStyle w:val="Prrafodelista"/>
        <w:widowControl/>
        <w:numPr>
          <w:ilvl w:val="0"/>
          <w:numId w:val="15"/>
        </w:numPr>
        <w:contextualSpacing/>
        <w:jc w:val="both"/>
        <w:rPr>
          <w:rFonts w:ascii="Arial" w:hAnsi="Arial" w:cs="Arial"/>
          <w:lang w:val="es-ES"/>
        </w:rPr>
      </w:pPr>
      <w:r w:rsidRPr="00F11844">
        <w:rPr>
          <w:rFonts w:ascii="Arial" w:hAnsi="Arial" w:cs="Arial"/>
          <w:lang w:val="es-ES"/>
        </w:rPr>
        <w:lastRenderedPageBreak/>
        <w:t>Programa de gestión documental: Desarrollo del PDG en pro de la disminución del uso del papel, el uso de expedientes y documentos electrónicos, alineados con la normatividad vigente y las exigencias documentales de las entidades receptoras y los entes de control.</w:t>
      </w:r>
    </w:p>
    <w:p w14:paraId="2020852D" w14:textId="77777777" w:rsidR="008F6EF0" w:rsidRDefault="008F6EF0" w:rsidP="004B1059">
      <w:pPr>
        <w:pStyle w:val="Prrafodelista"/>
        <w:widowControl/>
        <w:numPr>
          <w:ilvl w:val="0"/>
          <w:numId w:val="15"/>
        </w:numPr>
        <w:contextualSpacing/>
        <w:jc w:val="both"/>
        <w:rPr>
          <w:rFonts w:ascii="Arial" w:hAnsi="Arial" w:cs="Arial"/>
          <w:lang w:val="es-ES"/>
        </w:rPr>
      </w:pPr>
      <w:r w:rsidRPr="00F11844">
        <w:rPr>
          <w:rFonts w:ascii="Arial" w:hAnsi="Arial" w:cs="Arial"/>
          <w:lang w:val="es-ES"/>
        </w:rPr>
        <w:t>Orfeo: Aplicativo de gestión documental de la Entidad el cual se ha robustecido con el fin de brindar mayor automatización de la gestión y trazabilidad de cada uno de los documentos que se originan desde cada uno de los procesos de la Entidad, permitiendo consulta de documentos, búsqueda de expedientes, agilidad en el proceso documental y de recepción y respuesta a los requerimientos que la Entidad debe soportar.</w:t>
      </w:r>
    </w:p>
    <w:p w14:paraId="2D4D8FCA" w14:textId="77777777" w:rsidR="004B1059" w:rsidRDefault="004B1059" w:rsidP="004B1059">
      <w:pPr>
        <w:pStyle w:val="Prrafodelista"/>
        <w:widowControl/>
        <w:ind w:left="720"/>
        <w:contextualSpacing/>
        <w:jc w:val="both"/>
        <w:rPr>
          <w:rFonts w:ascii="Arial" w:hAnsi="Arial" w:cs="Arial"/>
          <w:lang w:val="es-ES"/>
        </w:rPr>
      </w:pPr>
    </w:p>
    <w:p w14:paraId="1AA1D5DC" w14:textId="566823D1" w:rsidR="008F6EF0" w:rsidRDefault="008F6EF0" w:rsidP="004B1059">
      <w:pPr>
        <w:ind w:left="284"/>
        <w:jc w:val="both"/>
        <w:rPr>
          <w:rFonts w:ascii="Arial" w:hAnsi="Arial" w:cs="Arial"/>
          <w:lang w:val="es-ES"/>
        </w:rPr>
      </w:pPr>
      <w:r w:rsidRPr="00AC1B52">
        <w:rPr>
          <w:rFonts w:ascii="Arial" w:hAnsi="Arial" w:cs="Arial"/>
          <w:lang w:val="es-ES"/>
        </w:rPr>
        <w:t>En el marco de implementación del programa de gestión documental se elaboraron dos programas (Programa de Gestión de Documentos Electrónicos y Programa de formas y formatos).</w:t>
      </w:r>
    </w:p>
    <w:p w14:paraId="7432DFD7" w14:textId="77777777" w:rsidR="007E4D6B" w:rsidRPr="00AC1B52" w:rsidRDefault="007E4D6B" w:rsidP="004B1059">
      <w:pPr>
        <w:ind w:left="284"/>
        <w:jc w:val="both"/>
        <w:rPr>
          <w:rFonts w:ascii="Arial" w:hAnsi="Arial" w:cs="Arial"/>
          <w:lang w:val="es-ES"/>
        </w:rPr>
      </w:pPr>
    </w:p>
    <w:p w14:paraId="4D96097A" w14:textId="2B8846A0" w:rsidR="008F6EF0" w:rsidRDefault="008F6EF0" w:rsidP="004B1059">
      <w:pPr>
        <w:ind w:left="284"/>
        <w:jc w:val="both"/>
        <w:rPr>
          <w:rFonts w:ascii="Arial" w:hAnsi="Arial" w:cs="Arial"/>
          <w:lang w:val="es-ES"/>
        </w:rPr>
      </w:pPr>
      <w:r w:rsidRPr="00AC1B52">
        <w:rPr>
          <w:rFonts w:ascii="Arial" w:hAnsi="Arial" w:cs="Arial"/>
          <w:lang w:val="es-ES"/>
        </w:rPr>
        <w:t xml:space="preserve">Durante el comité de Archivo No. 3 realizado el 28 de junio se rindió informe sobre el avance de la implementación del PGD, donde se informó que conforme a la implementación del PGD, se actualizaron todos los documentos de la planeación del proceso de Gestión Documental </w:t>
      </w:r>
      <w:r>
        <w:rPr>
          <w:rFonts w:ascii="Arial" w:hAnsi="Arial" w:cs="Arial"/>
          <w:lang w:val="es-ES"/>
        </w:rPr>
        <w:t>identificando</w:t>
      </w:r>
      <w:r w:rsidRPr="00AC1B52">
        <w:rPr>
          <w:rFonts w:ascii="Arial" w:hAnsi="Arial" w:cs="Arial"/>
          <w:lang w:val="es-ES"/>
        </w:rPr>
        <w:t xml:space="preserve"> los lineamientos para los procesos de Gestión Documental establecidos en el Programa de Gestión Documental PGD, como lo son los planes, programas, política, y de los cuales se derivan la caracterización del proceso, 4 procedimientos (Producción, trámite y Distribución de Documentos,  Administración de Archivos de Gestión y Transferencia Primaria, Administración Archivo Central y Transferencia Secundaria, Consulta y Préstamo de Documentos)</w:t>
      </w:r>
      <w:r>
        <w:rPr>
          <w:rFonts w:ascii="Arial" w:hAnsi="Arial" w:cs="Arial"/>
          <w:lang w:val="es-ES"/>
        </w:rPr>
        <w:t>,</w:t>
      </w:r>
      <w:r w:rsidRPr="00AC1B52">
        <w:rPr>
          <w:rFonts w:ascii="Arial" w:hAnsi="Arial" w:cs="Arial"/>
          <w:lang w:val="es-ES"/>
        </w:rPr>
        <w:t xml:space="preserve"> </w:t>
      </w:r>
      <w:r>
        <w:rPr>
          <w:rFonts w:ascii="Arial" w:hAnsi="Arial" w:cs="Arial"/>
          <w:lang w:val="es-ES"/>
        </w:rPr>
        <w:t xml:space="preserve">2 </w:t>
      </w:r>
      <w:r w:rsidRPr="00AC1B52">
        <w:rPr>
          <w:rFonts w:ascii="Arial" w:hAnsi="Arial" w:cs="Arial"/>
          <w:lang w:val="es-ES"/>
        </w:rPr>
        <w:t>Instructivos (Organización de Archivos y Eliminación de Archivos) y 18 formatos.</w:t>
      </w:r>
    </w:p>
    <w:p w14:paraId="260A2CFC" w14:textId="77777777" w:rsidR="00AF7A82" w:rsidRPr="00AC1B52" w:rsidRDefault="00AF7A82" w:rsidP="004B1059">
      <w:pPr>
        <w:ind w:left="284"/>
        <w:jc w:val="both"/>
        <w:rPr>
          <w:rFonts w:ascii="Arial" w:hAnsi="Arial" w:cs="Arial"/>
          <w:lang w:val="es-ES"/>
        </w:rPr>
      </w:pPr>
    </w:p>
    <w:p w14:paraId="0FF65BC6" w14:textId="5EC22FEB" w:rsidR="008F6EF0" w:rsidRDefault="008F6EF0" w:rsidP="004B1059">
      <w:pPr>
        <w:ind w:left="284"/>
        <w:jc w:val="both"/>
        <w:rPr>
          <w:rFonts w:ascii="Arial" w:hAnsi="Arial" w:cs="Arial"/>
          <w:lang w:val="es-ES"/>
        </w:rPr>
      </w:pPr>
      <w:r w:rsidRPr="00AC1B52">
        <w:rPr>
          <w:rFonts w:ascii="Arial" w:hAnsi="Arial" w:cs="Arial"/>
          <w:lang w:val="es-ES"/>
        </w:rPr>
        <w:t xml:space="preserve">Respecto al software para gestión de documento electrónico (Orfeo) se aplicó la herramienta de diagnóstico en la Entidad a través del formato electrónico enviado por el Archivo Distrital y se remitió con oficio al AB. </w:t>
      </w:r>
      <w:r>
        <w:rPr>
          <w:rFonts w:ascii="Arial" w:hAnsi="Arial" w:cs="Arial"/>
          <w:lang w:val="es-ES"/>
        </w:rPr>
        <w:t>Al respecto se elaboró</w:t>
      </w:r>
      <w:r w:rsidRPr="00AC1B52">
        <w:rPr>
          <w:rFonts w:ascii="Arial" w:hAnsi="Arial" w:cs="Arial"/>
          <w:lang w:val="es-ES"/>
        </w:rPr>
        <w:t xml:space="preserve"> </w:t>
      </w:r>
      <w:r>
        <w:rPr>
          <w:rFonts w:ascii="Arial" w:hAnsi="Arial" w:cs="Arial"/>
          <w:lang w:val="es-ES"/>
        </w:rPr>
        <w:t>i</w:t>
      </w:r>
      <w:r w:rsidRPr="00AC1B52">
        <w:rPr>
          <w:rFonts w:ascii="Arial" w:hAnsi="Arial" w:cs="Arial"/>
          <w:lang w:val="es-ES"/>
        </w:rPr>
        <w:t>nforme de Implementación del Proyecto ORFEO - Fase 2, con las acciones y actividades realizadas en la vigencia 2019, de igual forma ante el Comité Interno de Archivo en sesión No 3 llevada a cabo el día 28 de junio de 2019</w:t>
      </w:r>
      <w:r>
        <w:rPr>
          <w:rFonts w:ascii="Arial" w:hAnsi="Arial" w:cs="Arial"/>
          <w:lang w:val="es-ES"/>
        </w:rPr>
        <w:t xml:space="preserve"> </w:t>
      </w:r>
      <w:r w:rsidRPr="00AC1B52">
        <w:rPr>
          <w:rFonts w:ascii="Arial" w:hAnsi="Arial" w:cs="Arial"/>
          <w:lang w:val="es-ES"/>
        </w:rPr>
        <w:t>se presentó el avance de las actividades en la implementación del aplicativo ORFEO por parte del proceso de Gestión Documental; es de anotar que el proyecto ORFEO fase 2 a corte 31 de diciembre de 2019, se encuentra en un total de ejecución de 100% dado que las tareas funcionales de capacitación, parametrización y gestión de usuarios a cargo del proceso de Gestión Documental se completaron en su totalidad.</w:t>
      </w:r>
    </w:p>
    <w:p w14:paraId="5AB52B1A" w14:textId="77777777" w:rsidR="007E4D6B" w:rsidRPr="00AC1B52" w:rsidRDefault="007E4D6B" w:rsidP="004B1059">
      <w:pPr>
        <w:ind w:left="284"/>
        <w:jc w:val="both"/>
        <w:rPr>
          <w:rFonts w:ascii="Arial" w:hAnsi="Arial" w:cs="Arial"/>
          <w:lang w:val="es-ES"/>
        </w:rPr>
      </w:pPr>
    </w:p>
    <w:p w14:paraId="792B7539" w14:textId="076722B5" w:rsidR="008F6EF0" w:rsidRDefault="008F6EF0" w:rsidP="004B1059">
      <w:pPr>
        <w:ind w:left="284"/>
        <w:jc w:val="both"/>
        <w:rPr>
          <w:rFonts w:ascii="Arial" w:hAnsi="Arial" w:cs="Arial"/>
          <w:lang w:val="es-ES"/>
        </w:rPr>
      </w:pPr>
      <w:r w:rsidRPr="00AC1B52">
        <w:rPr>
          <w:rFonts w:ascii="Arial" w:hAnsi="Arial" w:cs="Arial"/>
          <w:lang w:val="es-ES"/>
        </w:rPr>
        <w:t>Se formularon los flujos documentales y herramientas de calidad de acuerdo con las necesidades, para las series de PQRSFD y Contratos.</w:t>
      </w:r>
    </w:p>
    <w:p w14:paraId="7D61E736" w14:textId="77777777" w:rsidR="007E4D6B" w:rsidRPr="00AC1B52" w:rsidRDefault="007E4D6B" w:rsidP="004B1059">
      <w:pPr>
        <w:ind w:left="284"/>
        <w:jc w:val="both"/>
        <w:rPr>
          <w:rFonts w:ascii="Arial" w:hAnsi="Arial" w:cs="Arial"/>
          <w:lang w:val="es-ES"/>
        </w:rPr>
      </w:pPr>
    </w:p>
    <w:p w14:paraId="133CF1B0" w14:textId="2FEFF363" w:rsidR="008F6EF0" w:rsidRDefault="008F6EF0" w:rsidP="004B1059">
      <w:pPr>
        <w:ind w:left="284"/>
        <w:jc w:val="both"/>
        <w:rPr>
          <w:rFonts w:ascii="Arial" w:hAnsi="Arial" w:cs="Arial"/>
          <w:lang w:val="es-ES"/>
        </w:rPr>
      </w:pPr>
      <w:r w:rsidRPr="00AC1B52">
        <w:rPr>
          <w:rFonts w:ascii="Arial" w:hAnsi="Arial" w:cs="Arial"/>
          <w:lang w:val="es-ES"/>
        </w:rPr>
        <w:t>En cumplimiento al artículo 11 del Acuerdo 6 de 2014 Archivo General de la Nación, se formuló y aprobó en Comité de Archivos</w:t>
      </w:r>
      <w:r>
        <w:rPr>
          <w:rFonts w:ascii="Arial" w:hAnsi="Arial" w:cs="Arial"/>
          <w:lang w:val="es-ES"/>
        </w:rPr>
        <w:t xml:space="preserve"> </w:t>
      </w:r>
      <w:r w:rsidRPr="00AC1B52">
        <w:rPr>
          <w:rFonts w:ascii="Arial" w:hAnsi="Arial" w:cs="Arial"/>
          <w:lang w:val="es-ES"/>
        </w:rPr>
        <w:t>el Sistema Integrado de Conservación</w:t>
      </w:r>
      <w:r>
        <w:rPr>
          <w:rFonts w:ascii="Arial" w:hAnsi="Arial" w:cs="Arial"/>
          <w:lang w:val="es-ES"/>
        </w:rPr>
        <w:t xml:space="preserve"> y</w:t>
      </w:r>
      <w:r w:rsidRPr="00AC1B52">
        <w:rPr>
          <w:rFonts w:ascii="Arial" w:hAnsi="Arial" w:cs="Arial"/>
          <w:lang w:val="es-ES"/>
        </w:rPr>
        <w:t xml:space="preserve"> posteriormente fue formalizado en el SISGESTIÓN de la Entidad, </w:t>
      </w:r>
      <w:r>
        <w:rPr>
          <w:rFonts w:ascii="Arial" w:hAnsi="Arial" w:cs="Arial"/>
          <w:lang w:val="es-ES"/>
        </w:rPr>
        <w:t>así mismo s</w:t>
      </w:r>
      <w:r w:rsidRPr="00AC1B52">
        <w:rPr>
          <w:rFonts w:ascii="Arial" w:hAnsi="Arial" w:cs="Arial"/>
          <w:lang w:val="es-ES"/>
        </w:rPr>
        <w:t>e elaboró el Informe de Seguimiento al Programa de Monitoreo y Control de Condiciones Ambientales que hace parte del Plan de Conservación Documental y a su vez del Sistema Integrado de Conservación, en el cual se incluye el diagnóstico de las condiciones ambientales de la Nueva sede operativa de la UAERMV (La Elvira)</w:t>
      </w:r>
      <w:r>
        <w:rPr>
          <w:rFonts w:ascii="Arial" w:hAnsi="Arial" w:cs="Arial"/>
          <w:lang w:val="es-ES"/>
        </w:rPr>
        <w:t>.</w:t>
      </w:r>
    </w:p>
    <w:p w14:paraId="2358DEAE" w14:textId="77777777" w:rsidR="007E4D6B" w:rsidRPr="00AC1B52" w:rsidRDefault="007E4D6B" w:rsidP="004B1059">
      <w:pPr>
        <w:ind w:left="284"/>
        <w:jc w:val="both"/>
        <w:rPr>
          <w:rFonts w:ascii="Arial" w:hAnsi="Arial" w:cs="Arial"/>
          <w:lang w:val="es-ES"/>
        </w:rPr>
      </w:pPr>
    </w:p>
    <w:p w14:paraId="2410A8A8" w14:textId="77777777" w:rsidR="008F6EF0" w:rsidRPr="00AC1B52" w:rsidRDefault="008F6EF0" w:rsidP="004B1059">
      <w:pPr>
        <w:ind w:left="284"/>
        <w:jc w:val="both"/>
        <w:rPr>
          <w:rFonts w:ascii="Arial" w:hAnsi="Arial" w:cs="Arial"/>
          <w:lang w:val="es-ES"/>
        </w:rPr>
      </w:pPr>
      <w:r w:rsidRPr="00AC1B52">
        <w:rPr>
          <w:rFonts w:ascii="Arial" w:hAnsi="Arial" w:cs="Arial"/>
          <w:lang w:val="es-ES"/>
        </w:rPr>
        <w:lastRenderedPageBreak/>
        <w:t>Una de las recomendaciones realizadas al proceso para implementación del SIC fue la elaboración de un cronograma de actividades por cada uno de los siete programas que componen el SIC con el fin de delimitar el alcance de implementación y garantizar la conservación y preservación de información.</w:t>
      </w:r>
    </w:p>
    <w:p w14:paraId="2E2305F5" w14:textId="2F519568" w:rsidR="008F6EF0" w:rsidRDefault="008F6EF0" w:rsidP="004B1059">
      <w:pPr>
        <w:ind w:left="284"/>
        <w:jc w:val="both"/>
        <w:rPr>
          <w:rFonts w:ascii="Arial" w:hAnsi="Arial" w:cs="Arial"/>
          <w:lang w:val="es-ES"/>
        </w:rPr>
      </w:pPr>
      <w:r w:rsidRPr="00AC1B52">
        <w:rPr>
          <w:rFonts w:ascii="Arial" w:hAnsi="Arial" w:cs="Arial"/>
          <w:lang w:val="es-ES"/>
        </w:rPr>
        <w:t>Referente a la elaboración de las TVD se realizó la consolidación, ajuste y unificación de las bases de datos por periodo, la elaboración de los Cuadros de Clasificación Documental por periodo, la Valoración Primaria y Secundaria de las series y subseries y la Actualización de la Historia Institucional</w:t>
      </w:r>
      <w:r>
        <w:rPr>
          <w:rFonts w:ascii="Arial" w:hAnsi="Arial" w:cs="Arial"/>
          <w:lang w:val="es-ES"/>
        </w:rPr>
        <w:t>.</w:t>
      </w:r>
      <w:r w:rsidRPr="00AC1B52">
        <w:rPr>
          <w:rFonts w:ascii="Arial" w:hAnsi="Arial" w:cs="Arial"/>
          <w:lang w:val="es-ES"/>
        </w:rPr>
        <w:t xml:space="preserve"> </w:t>
      </w:r>
    </w:p>
    <w:p w14:paraId="67DD7605" w14:textId="77777777" w:rsidR="00FF4ED6" w:rsidRPr="00AC1B52" w:rsidRDefault="00FF4ED6" w:rsidP="004B1059">
      <w:pPr>
        <w:ind w:left="284"/>
        <w:jc w:val="both"/>
        <w:rPr>
          <w:rFonts w:ascii="Arial" w:hAnsi="Arial" w:cs="Arial"/>
          <w:lang w:val="es-ES"/>
        </w:rPr>
      </w:pPr>
    </w:p>
    <w:p w14:paraId="10A84214" w14:textId="36058358" w:rsidR="008F6EF0" w:rsidRDefault="008F6EF0" w:rsidP="004B1059">
      <w:pPr>
        <w:ind w:left="284"/>
        <w:jc w:val="both"/>
        <w:rPr>
          <w:rFonts w:ascii="Arial" w:hAnsi="Arial" w:cs="Arial"/>
          <w:lang w:val="es-ES"/>
        </w:rPr>
      </w:pPr>
      <w:r w:rsidRPr="00AC1B52">
        <w:rPr>
          <w:rFonts w:ascii="Arial" w:hAnsi="Arial" w:cs="Arial"/>
          <w:lang w:val="es-ES"/>
        </w:rPr>
        <w:t xml:space="preserve">En relación con el seguimiento al contrato para la intervención de las Historias Laborales se trasladaron las Historias Laborales, las nóminas y parafiscales a la sede la Elvira, donde se verificó folio a folio y en Orfeo las imágenes digitalizadas, como producto final del contrato 546 de 2018 establecido con GTS, para recibirlo en su totalidad. </w:t>
      </w:r>
    </w:p>
    <w:p w14:paraId="0C8CA588" w14:textId="77777777" w:rsidR="00FF4ED6" w:rsidRPr="00AC1B52" w:rsidRDefault="00FF4ED6" w:rsidP="004B1059">
      <w:pPr>
        <w:ind w:left="284"/>
        <w:jc w:val="both"/>
        <w:rPr>
          <w:rFonts w:ascii="Arial" w:hAnsi="Arial" w:cs="Arial"/>
          <w:lang w:val="es-ES"/>
        </w:rPr>
      </w:pPr>
    </w:p>
    <w:p w14:paraId="21FBA3FA" w14:textId="0AB70EBA" w:rsidR="008F6EF0" w:rsidRDefault="008F6EF0" w:rsidP="004B1059">
      <w:pPr>
        <w:ind w:left="284"/>
        <w:jc w:val="both"/>
        <w:rPr>
          <w:rFonts w:ascii="Arial" w:hAnsi="Arial" w:cs="Arial"/>
          <w:lang w:val="es-ES"/>
        </w:rPr>
      </w:pPr>
      <w:r w:rsidRPr="00AC1B52">
        <w:rPr>
          <w:rFonts w:ascii="Arial" w:hAnsi="Arial" w:cs="Arial"/>
          <w:lang w:val="es-ES"/>
        </w:rPr>
        <w:t>Respecto con la organización, clasificación, digitalización y cargue en ORFEO de los contratos vigencia 2016-2019 se entregaron 53 ML organizados y se completó la organización de 18,5 ML correspondientes a los expedientes derivados de los pasivos exigibles y actividades relacionadas bajo el proceso de mitigación, dando alcance a la meta de más de 80 ML de contratos organizados.</w:t>
      </w:r>
    </w:p>
    <w:p w14:paraId="2BBCB184" w14:textId="77777777" w:rsidR="00FF4ED6" w:rsidRPr="00AC1B52" w:rsidRDefault="00FF4ED6" w:rsidP="004B1059">
      <w:pPr>
        <w:ind w:left="284"/>
        <w:jc w:val="both"/>
        <w:rPr>
          <w:rFonts w:ascii="Arial" w:hAnsi="Arial" w:cs="Arial"/>
          <w:lang w:val="es-ES"/>
        </w:rPr>
      </w:pPr>
    </w:p>
    <w:p w14:paraId="4DCE75D3" w14:textId="00F2D46C" w:rsidR="008F6EF0" w:rsidRDefault="008F6EF0" w:rsidP="004B1059">
      <w:pPr>
        <w:ind w:left="284"/>
        <w:jc w:val="both"/>
        <w:rPr>
          <w:rFonts w:ascii="Arial" w:hAnsi="Arial" w:cs="Arial"/>
          <w:lang w:val="es-ES"/>
        </w:rPr>
      </w:pPr>
      <w:r w:rsidRPr="00AC1B52">
        <w:rPr>
          <w:rFonts w:ascii="Arial" w:hAnsi="Arial" w:cs="Arial"/>
          <w:lang w:val="es-ES"/>
        </w:rPr>
        <w:t>Así las cosas, a la organización de contratos vigencia 2016,2017,2018,2019, se realizó el traslado de 16.000 cajas X200 correspondientes al archivo del Fondo Documental Acumulado de la Secretaria de Obras Públicas y al Archivo Central de la Unidad de Mantenimiento Vial, se ubicaron en la estantería de acuerdo con el mapa elaborado y propuesto en el comité de archivo</w:t>
      </w:r>
      <w:r>
        <w:rPr>
          <w:rFonts w:ascii="Arial" w:hAnsi="Arial" w:cs="Arial"/>
          <w:lang w:val="es-ES"/>
        </w:rPr>
        <w:t xml:space="preserve"> y s</w:t>
      </w:r>
      <w:r w:rsidRPr="00AC1B52">
        <w:rPr>
          <w:rFonts w:ascii="Arial" w:hAnsi="Arial" w:cs="Arial"/>
          <w:lang w:val="es-ES"/>
        </w:rPr>
        <w:t>e realizó la verificación de conformidad con lo programado para la ubicación y adecuada disposición de cada una de las unidades documentales (cajas) de acuerdo con el inventario realizado.</w:t>
      </w:r>
    </w:p>
    <w:p w14:paraId="7ECBE0F0" w14:textId="77777777" w:rsidR="00FF4ED6" w:rsidRPr="00AC1B52" w:rsidRDefault="00FF4ED6" w:rsidP="004B1059">
      <w:pPr>
        <w:ind w:left="284"/>
        <w:jc w:val="both"/>
        <w:rPr>
          <w:rFonts w:ascii="Arial" w:hAnsi="Arial" w:cs="Arial"/>
          <w:lang w:val="es-ES"/>
        </w:rPr>
      </w:pPr>
    </w:p>
    <w:p w14:paraId="048B0EDA" w14:textId="0588E192" w:rsidR="008F6EF0" w:rsidRDefault="008F6EF0" w:rsidP="004B1059">
      <w:pPr>
        <w:ind w:left="284"/>
        <w:jc w:val="both"/>
        <w:rPr>
          <w:rFonts w:ascii="Arial" w:hAnsi="Arial" w:cs="Arial"/>
          <w:lang w:val="es-ES"/>
        </w:rPr>
      </w:pPr>
      <w:r w:rsidRPr="00AC1B52">
        <w:rPr>
          <w:rFonts w:ascii="Arial" w:hAnsi="Arial" w:cs="Arial"/>
          <w:lang w:val="es-ES"/>
        </w:rPr>
        <w:t xml:space="preserve">Se realizó la actividad de apertura del archivo central durante los días 26 y 27 de septiembre, en una jornada de puertas abiertas en donde se coordinó la exposición llamada “Las Joyas Documentales de la UMV”, </w:t>
      </w:r>
      <w:r>
        <w:rPr>
          <w:rFonts w:ascii="Arial" w:hAnsi="Arial" w:cs="Arial"/>
          <w:lang w:val="es-ES"/>
        </w:rPr>
        <w:t>presentando</w:t>
      </w:r>
      <w:r w:rsidRPr="00AC1B52">
        <w:rPr>
          <w:rFonts w:ascii="Arial" w:hAnsi="Arial" w:cs="Arial"/>
          <w:lang w:val="es-ES"/>
        </w:rPr>
        <w:t xml:space="preserve"> varios documentos y fotografías relacionados con la historia de la Entidad desde el momento que se crea como Secretaria de Obras Públicas; en dicha actividad se contó con la asistencia de varios invitados que hicieron parte de este proyecto para la construcción y adecuación del nuevo depósito de archivo de la Unidad de Mantenimiento Vial, así mismo se extendió la invitación a todos los funcionarios y contratistas de la entidad, y medios de comunicación que enaltecieron la gran labor que se ha realizado desde la Secretaria de Obras Públicas hasta la actual Unidad de Mantenimiento Vial.</w:t>
      </w:r>
    </w:p>
    <w:p w14:paraId="6F42496C" w14:textId="77777777" w:rsidR="005D70AE" w:rsidRPr="007C1985" w:rsidRDefault="005D70AE" w:rsidP="004B1059">
      <w:pPr>
        <w:ind w:left="284"/>
        <w:jc w:val="both"/>
        <w:rPr>
          <w:rFonts w:ascii="Arial" w:hAnsi="Arial" w:cs="Arial"/>
          <w:lang w:val="es-ES"/>
        </w:rPr>
      </w:pPr>
    </w:p>
    <w:p w14:paraId="3452B00A" w14:textId="77777777" w:rsidR="00EC345E" w:rsidRPr="007C1985" w:rsidRDefault="008F6EF0" w:rsidP="004B1059">
      <w:pPr>
        <w:widowControl/>
        <w:ind w:left="284"/>
        <w:rPr>
          <w:rFonts w:ascii="Arial" w:hAnsi="Arial" w:cs="Arial"/>
          <w:lang w:val="es-ES"/>
        </w:rPr>
      </w:pPr>
      <w:r w:rsidRPr="007C1985">
        <w:rPr>
          <w:rFonts w:ascii="Arial" w:hAnsi="Arial" w:cs="Arial"/>
          <w:lang w:val="es-ES"/>
        </w:rPr>
        <w:t>Finalmente, se han realizado mesas de trabajo con los integrantes del proceso enfatizando en la importancia de culminar satisfactoriamente las metas establecidas en los diferentes planes de gestión a cargo del proceso, prestando apoyo en las actividades que sean necesarias para el logro de los objetivos y el mejoramiento continuo del proceso</w:t>
      </w:r>
      <w:r w:rsidR="00EC345E" w:rsidRPr="007C1985">
        <w:rPr>
          <w:rFonts w:ascii="Arial" w:hAnsi="Arial" w:cs="Arial"/>
          <w:lang w:val="es-ES"/>
        </w:rPr>
        <w:t>.</w:t>
      </w:r>
    </w:p>
    <w:p w14:paraId="7ED8161D" w14:textId="77777777" w:rsidR="00EC345E" w:rsidRPr="007C1985" w:rsidRDefault="00EC345E" w:rsidP="004B1059">
      <w:pPr>
        <w:widowControl/>
        <w:rPr>
          <w:rFonts w:ascii="Arial" w:hAnsi="Arial" w:cs="Arial"/>
          <w:lang w:val="es-ES"/>
        </w:rPr>
      </w:pPr>
    </w:p>
    <w:p w14:paraId="7704F5A1" w14:textId="036B9AA0" w:rsidR="00137803" w:rsidRPr="007C1985" w:rsidRDefault="00137803" w:rsidP="004B1059">
      <w:pPr>
        <w:pStyle w:val="Ttulo3"/>
        <w:numPr>
          <w:ilvl w:val="1"/>
          <w:numId w:val="27"/>
        </w:numPr>
        <w:spacing w:before="0" w:after="0"/>
        <w:rPr>
          <w:rFonts w:ascii="Arial" w:hAnsi="Arial" w:cs="Arial"/>
          <w:sz w:val="22"/>
          <w:szCs w:val="22"/>
          <w:lang w:val="es-ES"/>
        </w:rPr>
      </w:pPr>
      <w:bookmarkStart w:id="44" w:name="_Toc32477765"/>
      <w:r w:rsidRPr="007C1985">
        <w:rPr>
          <w:rFonts w:ascii="Arial" w:hAnsi="Arial" w:cs="Arial"/>
          <w:sz w:val="22"/>
          <w:szCs w:val="22"/>
          <w:lang w:val="es-ES"/>
        </w:rPr>
        <w:t>Comunicación interna y externa</w:t>
      </w:r>
      <w:bookmarkEnd w:id="44"/>
    </w:p>
    <w:p w14:paraId="145007FE" w14:textId="77777777" w:rsidR="00137803" w:rsidRPr="007C1985" w:rsidRDefault="00137803" w:rsidP="004B1059">
      <w:pPr>
        <w:widowControl/>
        <w:jc w:val="both"/>
        <w:rPr>
          <w:rFonts w:ascii="Arial" w:hAnsi="Arial" w:cs="Arial"/>
          <w:lang w:val="es-ES"/>
        </w:rPr>
      </w:pPr>
    </w:p>
    <w:p w14:paraId="411ED90D" w14:textId="3645594F" w:rsidR="005874FF" w:rsidRPr="005874FF" w:rsidRDefault="005874FF" w:rsidP="004B1059">
      <w:pPr>
        <w:widowControl/>
        <w:jc w:val="both"/>
        <w:rPr>
          <w:rFonts w:ascii="Arial" w:hAnsi="Arial" w:cs="Arial"/>
          <w:lang w:val="es-ES"/>
        </w:rPr>
      </w:pPr>
      <w:r w:rsidRPr="005874FF">
        <w:rPr>
          <w:rFonts w:ascii="Arial" w:hAnsi="Arial" w:cs="Arial"/>
          <w:lang w:val="es-ES"/>
        </w:rPr>
        <w:t>Para la gestión de las comunicaciones de la entidad durante</w:t>
      </w:r>
      <w:r>
        <w:rPr>
          <w:rFonts w:ascii="Arial" w:hAnsi="Arial" w:cs="Arial"/>
          <w:lang w:val="es-ES"/>
        </w:rPr>
        <w:t xml:space="preserve"> la vigencia</w:t>
      </w:r>
      <w:r w:rsidRPr="005874FF">
        <w:rPr>
          <w:rFonts w:ascii="Arial" w:hAnsi="Arial" w:cs="Arial"/>
          <w:lang w:val="es-ES"/>
        </w:rPr>
        <w:t xml:space="preserve"> 2019, se dio continuidad a la estrategia de acercamiento a los periodistas que cubren a la UMV como </w:t>
      </w:r>
      <w:r w:rsidRPr="005874FF">
        <w:rPr>
          <w:rFonts w:ascii="Arial" w:hAnsi="Arial" w:cs="Arial"/>
          <w:lang w:val="es-ES"/>
        </w:rPr>
        <w:lastRenderedPageBreak/>
        <w:t>fuente y a la divulgación de los logros de la entidad a través de diferentes estrategias de acercamiento a la ciudadanía, así como al posicionamiento de la Unidad y la gestión realizada al interior de ésta</w:t>
      </w:r>
      <w:r w:rsidR="008C59E7">
        <w:rPr>
          <w:rFonts w:ascii="Arial" w:hAnsi="Arial" w:cs="Arial"/>
          <w:lang w:val="es-ES"/>
        </w:rPr>
        <w:t>.</w:t>
      </w:r>
    </w:p>
    <w:p w14:paraId="5779B1D2" w14:textId="77777777" w:rsidR="005874FF" w:rsidRPr="005874FF" w:rsidRDefault="005874FF" w:rsidP="004B1059">
      <w:pPr>
        <w:widowControl/>
        <w:jc w:val="both"/>
        <w:rPr>
          <w:rFonts w:ascii="Arial" w:hAnsi="Arial" w:cs="Arial"/>
          <w:lang w:val="es-ES"/>
        </w:rPr>
      </w:pPr>
    </w:p>
    <w:p w14:paraId="72A7A6EB" w14:textId="010AB0EE" w:rsidR="005874FF" w:rsidRPr="005874FF" w:rsidRDefault="005874FF" w:rsidP="004B1059">
      <w:pPr>
        <w:widowControl/>
        <w:jc w:val="both"/>
        <w:rPr>
          <w:rFonts w:ascii="Arial" w:hAnsi="Arial" w:cs="Arial"/>
          <w:lang w:val="es-ES"/>
        </w:rPr>
      </w:pPr>
      <w:r w:rsidRPr="005874FF">
        <w:rPr>
          <w:rFonts w:ascii="Arial" w:hAnsi="Arial" w:cs="Arial"/>
          <w:lang w:val="es-ES"/>
        </w:rPr>
        <w:t>En este marco, durante la vigencia, se publicaron 39 boletines de prensa que fueron socializados con los periodistas, que a su vez los tomaron como insumo para la realización de más</w:t>
      </w:r>
      <w:r w:rsidR="00701784">
        <w:rPr>
          <w:rFonts w:ascii="Arial" w:hAnsi="Arial" w:cs="Arial"/>
          <w:lang w:val="es-ES"/>
        </w:rPr>
        <w:t xml:space="preserve"> de</w:t>
      </w:r>
      <w:r w:rsidRPr="005874FF">
        <w:rPr>
          <w:rFonts w:ascii="Arial" w:hAnsi="Arial" w:cs="Arial"/>
          <w:lang w:val="es-ES"/>
        </w:rPr>
        <w:t xml:space="preserve"> 80 entrevistas con los voceros de la entidad y para la elaboración de más de 200 notas periodísticas positivas en medios impresos, radio, televisión y portales web. Estas notas representaron un ahorro para la entidad de más de </w:t>
      </w:r>
      <w:r w:rsidR="00F04FFA">
        <w:rPr>
          <w:rFonts w:ascii="Arial" w:hAnsi="Arial" w:cs="Arial"/>
          <w:lang w:val="es-ES"/>
        </w:rPr>
        <w:t>$</w:t>
      </w:r>
      <w:r w:rsidRPr="005874FF">
        <w:rPr>
          <w:rFonts w:ascii="Arial" w:hAnsi="Arial" w:cs="Arial"/>
          <w:lang w:val="es-ES"/>
        </w:rPr>
        <w:t>2</w:t>
      </w:r>
      <w:r w:rsidR="00F04FFA">
        <w:rPr>
          <w:rFonts w:ascii="Arial" w:hAnsi="Arial" w:cs="Arial"/>
          <w:lang w:val="es-ES"/>
        </w:rPr>
        <w:t>.</w:t>
      </w:r>
      <w:r w:rsidRPr="005874FF">
        <w:rPr>
          <w:rFonts w:ascii="Arial" w:hAnsi="Arial" w:cs="Arial"/>
          <w:lang w:val="es-ES"/>
        </w:rPr>
        <w:t xml:space="preserve">000 millones de pesos, que es el valor de la publicación de esta información en las franjas y espacios en que fue publicada. </w:t>
      </w:r>
    </w:p>
    <w:p w14:paraId="24BB7936" w14:textId="77777777" w:rsidR="005874FF" w:rsidRPr="005874FF" w:rsidRDefault="005874FF" w:rsidP="004B1059">
      <w:pPr>
        <w:widowControl/>
        <w:jc w:val="both"/>
        <w:rPr>
          <w:rFonts w:ascii="Arial" w:hAnsi="Arial" w:cs="Arial"/>
          <w:lang w:val="es-ES"/>
        </w:rPr>
      </w:pPr>
    </w:p>
    <w:p w14:paraId="46B7D1CC" w14:textId="679C7F5F" w:rsidR="005874FF" w:rsidRPr="005874FF" w:rsidRDefault="005874FF" w:rsidP="004B1059">
      <w:pPr>
        <w:widowControl/>
        <w:jc w:val="both"/>
        <w:rPr>
          <w:rFonts w:ascii="Arial" w:hAnsi="Arial" w:cs="Arial"/>
          <w:lang w:val="es-ES"/>
        </w:rPr>
      </w:pPr>
      <w:r w:rsidRPr="005874FF">
        <w:rPr>
          <w:rFonts w:ascii="Arial" w:hAnsi="Arial" w:cs="Arial"/>
          <w:lang w:val="es-ES"/>
        </w:rPr>
        <w:t>En cuanto a la interacción con los ciudadanos se fortaleció el trabajo en la red social por la que más llegan requerimientos a la entidad, en este caso Twitter, con la publicación constante sobre la misionalidad y el quehacer de la entidad y dando respuesta a las inquietudes ciudadanas. La cuenta de la entidad en est</w:t>
      </w:r>
      <w:r w:rsidR="003D521D">
        <w:rPr>
          <w:rFonts w:ascii="Arial" w:hAnsi="Arial" w:cs="Arial"/>
          <w:lang w:val="es-ES"/>
        </w:rPr>
        <w:t>a</w:t>
      </w:r>
      <w:r w:rsidRPr="005874FF">
        <w:rPr>
          <w:rFonts w:ascii="Arial" w:hAnsi="Arial" w:cs="Arial"/>
          <w:lang w:val="es-ES"/>
        </w:rPr>
        <w:t xml:space="preserve"> red aumentó en 3382 seguidores, es decir, el 15</w:t>
      </w:r>
      <w:r w:rsidR="00BC4202">
        <w:rPr>
          <w:rFonts w:ascii="Arial" w:hAnsi="Arial" w:cs="Arial"/>
          <w:lang w:val="es-ES"/>
        </w:rPr>
        <w:t>,</w:t>
      </w:r>
      <w:r w:rsidRPr="005874FF">
        <w:rPr>
          <w:rFonts w:ascii="Arial" w:hAnsi="Arial" w:cs="Arial"/>
          <w:lang w:val="es-ES"/>
        </w:rPr>
        <w:t>3% con respecto a 2018, logró que se alcanzó con un trabajo completamente orgánico, es decir, sin la inversión de recursos financieros</w:t>
      </w:r>
      <w:r w:rsidR="007D5830">
        <w:rPr>
          <w:rFonts w:ascii="Arial" w:hAnsi="Arial" w:cs="Arial"/>
          <w:lang w:val="es-ES"/>
        </w:rPr>
        <w:t>. E</w:t>
      </w:r>
      <w:r w:rsidRPr="005874FF">
        <w:rPr>
          <w:rFonts w:ascii="Arial" w:hAnsi="Arial" w:cs="Arial"/>
          <w:lang w:val="es-ES"/>
        </w:rPr>
        <w:t xml:space="preserve">n esta línea de aprovechar los canales virtuales para interactuar con los ciudadanos, se realizó el primer diálogo ciudadano y la primera rendición de cuentas virtual en la historia de la entidad, con la participación de más de 100 personas en cada uno de los eventos, quienes pudieron plantear sus inquietudes directamente a los directivos de la entidad y obtener respuestas. </w:t>
      </w:r>
    </w:p>
    <w:p w14:paraId="14F8513C" w14:textId="77777777" w:rsidR="005874FF" w:rsidRPr="005874FF" w:rsidRDefault="005874FF" w:rsidP="004B1059">
      <w:pPr>
        <w:widowControl/>
        <w:jc w:val="both"/>
        <w:rPr>
          <w:rFonts w:ascii="Arial" w:hAnsi="Arial" w:cs="Arial"/>
          <w:lang w:val="es-ES"/>
        </w:rPr>
      </w:pPr>
    </w:p>
    <w:p w14:paraId="15512146" w14:textId="08770C27" w:rsidR="005874FF" w:rsidRPr="005874FF" w:rsidRDefault="005874FF" w:rsidP="004B1059">
      <w:pPr>
        <w:widowControl/>
        <w:jc w:val="both"/>
        <w:rPr>
          <w:rFonts w:ascii="Arial" w:hAnsi="Arial" w:cs="Arial"/>
          <w:lang w:val="es-ES"/>
        </w:rPr>
      </w:pPr>
      <w:r w:rsidRPr="005874FF">
        <w:rPr>
          <w:rFonts w:ascii="Arial" w:hAnsi="Arial" w:cs="Arial"/>
          <w:lang w:val="es-ES"/>
        </w:rPr>
        <w:t xml:space="preserve">Como parte de necesidad de generación y difusión del conocimiento adquirido por la entidad se llevaron a cabo </w:t>
      </w:r>
      <w:r w:rsidRPr="003D7716">
        <w:rPr>
          <w:rFonts w:ascii="Arial" w:hAnsi="Arial" w:cs="Arial"/>
          <w:i/>
          <w:iCs/>
          <w:u w:val="single"/>
          <w:lang w:val="es-ES"/>
        </w:rPr>
        <w:t>dos foros internacionales</w:t>
      </w:r>
      <w:r w:rsidRPr="005874FF">
        <w:rPr>
          <w:rFonts w:ascii="Arial" w:hAnsi="Arial" w:cs="Arial"/>
          <w:lang w:val="es-ES"/>
        </w:rPr>
        <w:t xml:space="preserve"> sobre conservación de vías urbanas, en los que 400 asistentes tuvieron la oportunidad de escuchar a expertos nacionales e internacionales pertenecientes al sector público y privado y del ámbito académico, conversar sobre los retos para el mantenimiento del patrimonio vial urbano</w:t>
      </w:r>
      <w:r w:rsidR="00B63A0F">
        <w:rPr>
          <w:rFonts w:ascii="Arial" w:hAnsi="Arial" w:cs="Arial"/>
          <w:lang w:val="es-ES"/>
        </w:rPr>
        <w:t xml:space="preserve"> de la ciudad.</w:t>
      </w:r>
      <w:r w:rsidRPr="005874FF">
        <w:rPr>
          <w:rFonts w:ascii="Arial" w:hAnsi="Arial" w:cs="Arial"/>
          <w:lang w:val="es-ES"/>
        </w:rPr>
        <w:t xml:space="preserve"> </w:t>
      </w:r>
    </w:p>
    <w:p w14:paraId="64762FED" w14:textId="77777777" w:rsidR="005874FF" w:rsidRPr="005874FF" w:rsidRDefault="005874FF" w:rsidP="004B1059">
      <w:pPr>
        <w:widowControl/>
        <w:jc w:val="both"/>
        <w:rPr>
          <w:rFonts w:ascii="Arial" w:hAnsi="Arial" w:cs="Arial"/>
          <w:lang w:val="es-ES"/>
        </w:rPr>
      </w:pPr>
    </w:p>
    <w:p w14:paraId="25198B77" w14:textId="77777777" w:rsidR="005874FF" w:rsidRPr="005874FF" w:rsidRDefault="005874FF" w:rsidP="004B1059">
      <w:pPr>
        <w:widowControl/>
        <w:jc w:val="both"/>
        <w:rPr>
          <w:rFonts w:ascii="Arial" w:hAnsi="Arial" w:cs="Arial"/>
          <w:lang w:val="es-ES"/>
        </w:rPr>
      </w:pPr>
      <w:r w:rsidRPr="005874FF">
        <w:rPr>
          <w:rFonts w:ascii="Arial" w:hAnsi="Arial" w:cs="Arial"/>
          <w:lang w:val="es-ES"/>
        </w:rPr>
        <w:t xml:space="preserve">Con el mismo propósito de generar conocimiento y preservar la memoria institucional de la entidad, se publicó el libro </w:t>
      </w:r>
      <w:r w:rsidRPr="003D7716">
        <w:rPr>
          <w:rFonts w:ascii="Arial" w:hAnsi="Arial" w:cs="Arial"/>
          <w:b/>
          <w:bCs/>
          <w:i/>
          <w:iCs/>
          <w:lang w:val="es-ES"/>
        </w:rPr>
        <w:t>“Mejores Vías Para Todos”</w:t>
      </w:r>
      <w:r w:rsidRPr="005874FF">
        <w:rPr>
          <w:rFonts w:ascii="Arial" w:hAnsi="Arial" w:cs="Arial"/>
          <w:lang w:val="es-ES"/>
        </w:rPr>
        <w:t xml:space="preserve">, que recoge reflexiones y recomendaciones sobre la conservación de la malla vial en Bogotá. Este fue compartido con las entidades del distrito, el Concejo, las universidades y las bibliotecas de la ciudad para que cualquier ciudadano pueda consultarlo. </w:t>
      </w:r>
    </w:p>
    <w:p w14:paraId="60080B14" w14:textId="77777777" w:rsidR="005874FF" w:rsidRPr="005874FF" w:rsidRDefault="005874FF" w:rsidP="004B1059">
      <w:pPr>
        <w:widowControl/>
        <w:jc w:val="both"/>
        <w:rPr>
          <w:rFonts w:ascii="Arial" w:hAnsi="Arial" w:cs="Arial"/>
          <w:lang w:val="es-ES"/>
        </w:rPr>
      </w:pPr>
    </w:p>
    <w:p w14:paraId="2F9DD69B" w14:textId="6713D906" w:rsidR="005874FF" w:rsidRPr="005874FF" w:rsidRDefault="005874FF" w:rsidP="004B1059">
      <w:pPr>
        <w:widowControl/>
        <w:jc w:val="both"/>
        <w:rPr>
          <w:rFonts w:ascii="Arial" w:hAnsi="Arial" w:cs="Arial"/>
          <w:lang w:val="es-ES"/>
        </w:rPr>
      </w:pPr>
      <w:r w:rsidRPr="005874FF">
        <w:rPr>
          <w:rFonts w:ascii="Arial" w:hAnsi="Arial" w:cs="Arial"/>
          <w:lang w:val="es-ES"/>
        </w:rPr>
        <w:t xml:space="preserve">En cuanto a las medidas tomadas para el fortalecimiento de la comunicación interna se fortaleció la Intranet de la entidad destacando la sección de noticias. Durante 2019 se publicaron 80 noticias y más de </w:t>
      </w:r>
      <w:r w:rsidR="00D00607">
        <w:rPr>
          <w:rFonts w:ascii="Arial" w:hAnsi="Arial" w:cs="Arial"/>
          <w:lang w:val="es-ES"/>
        </w:rPr>
        <w:t>5</w:t>
      </w:r>
      <w:r w:rsidRPr="005874FF">
        <w:rPr>
          <w:rFonts w:ascii="Arial" w:hAnsi="Arial" w:cs="Arial"/>
          <w:lang w:val="es-ES"/>
        </w:rPr>
        <w:t>00 piezas gráficas con información de todas las dependencias de la entidad.</w:t>
      </w:r>
    </w:p>
    <w:p w14:paraId="553ED811" w14:textId="77777777" w:rsidR="005874FF" w:rsidRPr="005874FF" w:rsidRDefault="005874FF" w:rsidP="004B1059">
      <w:pPr>
        <w:widowControl/>
        <w:jc w:val="both"/>
        <w:rPr>
          <w:rFonts w:ascii="Arial" w:hAnsi="Arial" w:cs="Arial"/>
          <w:lang w:val="es-ES"/>
        </w:rPr>
      </w:pPr>
    </w:p>
    <w:p w14:paraId="462F7176" w14:textId="03F377D0" w:rsidR="00517E32" w:rsidRDefault="006147C4" w:rsidP="004B1059">
      <w:pPr>
        <w:widowControl/>
        <w:jc w:val="both"/>
        <w:rPr>
          <w:rFonts w:ascii="Arial" w:hAnsi="Arial" w:cs="Arial"/>
          <w:lang w:val="es-ES"/>
        </w:rPr>
      </w:pPr>
      <w:r>
        <w:rPr>
          <w:rFonts w:ascii="Arial" w:hAnsi="Arial" w:cs="Arial"/>
          <w:lang w:val="es-ES"/>
        </w:rPr>
        <w:t xml:space="preserve">Con el fin de fortalecer la imagen </w:t>
      </w:r>
      <w:r w:rsidR="00270E4B">
        <w:rPr>
          <w:rFonts w:ascii="Arial" w:hAnsi="Arial" w:cs="Arial"/>
          <w:lang w:val="es-ES"/>
        </w:rPr>
        <w:t xml:space="preserve">de la entidad entre sus colaboradores en la vigencia 2019 se </w:t>
      </w:r>
      <w:r w:rsidR="004B1059">
        <w:rPr>
          <w:rFonts w:ascii="Arial" w:hAnsi="Arial" w:cs="Arial"/>
          <w:lang w:val="es-ES"/>
        </w:rPr>
        <w:t>creó</w:t>
      </w:r>
      <w:r w:rsidR="00270E4B">
        <w:rPr>
          <w:rFonts w:ascii="Arial" w:hAnsi="Arial" w:cs="Arial"/>
          <w:lang w:val="es-ES"/>
        </w:rPr>
        <w:t xml:space="preserve"> el informativo “Conexión vial”, un formato audiovisual emitido mensualmente </w:t>
      </w:r>
      <w:r w:rsidR="00251006">
        <w:rPr>
          <w:rFonts w:ascii="Arial" w:hAnsi="Arial" w:cs="Arial"/>
          <w:lang w:val="es-ES"/>
        </w:rPr>
        <w:t>a través de las pantallas digitales</w:t>
      </w:r>
      <w:r w:rsidR="00776C02">
        <w:rPr>
          <w:rFonts w:ascii="Arial" w:hAnsi="Arial" w:cs="Arial"/>
          <w:lang w:val="es-ES"/>
        </w:rPr>
        <w:t xml:space="preserve">, </w:t>
      </w:r>
      <w:r w:rsidR="00D24D63">
        <w:rPr>
          <w:rFonts w:ascii="Arial" w:hAnsi="Arial" w:cs="Arial"/>
          <w:lang w:val="es-ES"/>
        </w:rPr>
        <w:t xml:space="preserve">donde se </w:t>
      </w:r>
      <w:r w:rsidR="00521287">
        <w:rPr>
          <w:rFonts w:ascii="Arial" w:hAnsi="Arial" w:cs="Arial"/>
          <w:lang w:val="es-ES"/>
        </w:rPr>
        <w:t>publicaban</w:t>
      </w:r>
      <w:r w:rsidR="00D24D63">
        <w:rPr>
          <w:rFonts w:ascii="Arial" w:hAnsi="Arial" w:cs="Arial"/>
          <w:lang w:val="es-ES"/>
        </w:rPr>
        <w:t xml:space="preserve"> entrevistas</w:t>
      </w:r>
      <w:r w:rsidR="00521287">
        <w:rPr>
          <w:rFonts w:ascii="Arial" w:hAnsi="Arial" w:cs="Arial"/>
          <w:lang w:val="es-ES"/>
        </w:rPr>
        <w:t xml:space="preserve"> de los colaboradores y la ciudadanía,</w:t>
      </w:r>
      <w:r w:rsidR="00673D31">
        <w:rPr>
          <w:rFonts w:ascii="Arial" w:hAnsi="Arial" w:cs="Arial"/>
          <w:lang w:val="es-ES"/>
        </w:rPr>
        <w:t xml:space="preserve"> cifras, </w:t>
      </w:r>
      <w:r w:rsidR="00521287">
        <w:rPr>
          <w:rFonts w:ascii="Arial" w:hAnsi="Arial" w:cs="Arial"/>
          <w:lang w:val="es-ES"/>
        </w:rPr>
        <w:t>y notas de interés acerca de las labores</w:t>
      </w:r>
      <w:r w:rsidR="00427505">
        <w:rPr>
          <w:rFonts w:ascii="Arial" w:hAnsi="Arial" w:cs="Arial"/>
          <w:lang w:val="es-ES"/>
        </w:rPr>
        <w:t xml:space="preserve"> y logros</w:t>
      </w:r>
      <w:r w:rsidR="00521287">
        <w:rPr>
          <w:rFonts w:ascii="Arial" w:hAnsi="Arial" w:cs="Arial"/>
          <w:lang w:val="es-ES"/>
        </w:rPr>
        <w:t xml:space="preserve"> que realiz</w:t>
      </w:r>
      <w:r w:rsidR="00396D95">
        <w:rPr>
          <w:rFonts w:ascii="Arial" w:hAnsi="Arial" w:cs="Arial"/>
          <w:lang w:val="es-ES"/>
        </w:rPr>
        <w:t>a</w:t>
      </w:r>
      <w:r w:rsidR="00521287">
        <w:rPr>
          <w:rFonts w:ascii="Arial" w:hAnsi="Arial" w:cs="Arial"/>
          <w:lang w:val="es-ES"/>
        </w:rPr>
        <w:t xml:space="preserve"> la unidad</w:t>
      </w:r>
      <w:r w:rsidR="007F6F98">
        <w:rPr>
          <w:rFonts w:ascii="Arial" w:hAnsi="Arial" w:cs="Arial"/>
          <w:lang w:val="es-ES"/>
        </w:rPr>
        <w:t>, este informativo se convirtió en un</w:t>
      </w:r>
      <w:r w:rsidR="0027364D">
        <w:rPr>
          <w:rFonts w:ascii="Arial" w:hAnsi="Arial" w:cs="Arial"/>
          <w:lang w:val="es-ES"/>
        </w:rPr>
        <w:t xml:space="preserve">o de </w:t>
      </w:r>
      <w:r w:rsidR="005A07E9">
        <w:rPr>
          <w:rFonts w:ascii="Arial" w:hAnsi="Arial" w:cs="Arial"/>
          <w:lang w:val="es-ES"/>
        </w:rPr>
        <w:t>los productos</w:t>
      </w:r>
      <w:r w:rsidR="00046F42">
        <w:rPr>
          <w:rFonts w:ascii="Arial" w:hAnsi="Arial" w:cs="Arial"/>
          <w:lang w:val="es-ES"/>
        </w:rPr>
        <w:t xml:space="preserve"> de comunicación</w:t>
      </w:r>
      <w:r w:rsidR="005A07E9">
        <w:rPr>
          <w:rFonts w:ascii="Arial" w:hAnsi="Arial" w:cs="Arial"/>
          <w:lang w:val="es-ES"/>
        </w:rPr>
        <w:t xml:space="preserve"> intern</w:t>
      </w:r>
      <w:r w:rsidR="00046F42">
        <w:rPr>
          <w:rFonts w:ascii="Arial" w:hAnsi="Arial" w:cs="Arial"/>
          <w:lang w:val="es-ES"/>
        </w:rPr>
        <w:t>a</w:t>
      </w:r>
      <w:r w:rsidR="005A07E9">
        <w:rPr>
          <w:rFonts w:ascii="Arial" w:hAnsi="Arial" w:cs="Arial"/>
          <w:lang w:val="es-ES"/>
        </w:rPr>
        <w:t xml:space="preserve"> </w:t>
      </w:r>
      <w:r w:rsidR="00046F42">
        <w:rPr>
          <w:rFonts w:ascii="Arial" w:hAnsi="Arial" w:cs="Arial"/>
          <w:lang w:val="es-ES"/>
        </w:rPr>
        <w:t>de</w:t>
      </w:r>
      <w:r w:rsidR="007F6F98">
        <w:rPr>
          <w:rFonts w:ascii="Arial" w:hAnsi="Arial" w:cs="Arial"/>
          <w:lang w:val="es-ES"/>
        </w:rPr>
        <w:t xml:space="preserve"> </w:t>
      </w:r>
      <w:r w:rsidR="00046F42">
        <w:rPr>
          <w:rFonts w:ascii="Arial" w:hAnsi="Arial" w:cs="Arial"/>
          <w:lang w:val="es-ES"/>
        </w:rPr>
        <w:t xml:space="preserve">mayor </w:t>
      </w:r>
      <w:r w:rsidR="007F6F98">
        <w:rPr>
          <w:rFonts w:ascii="Arial" w:hAnsi="Arial" w:cs="Arial"/>
          <w:lang w:val="es-ES"/>
        </w:rPr>
        <w:t>aceptación entre los colaboradores</w:t>
      </w:r>
      <w:r w:rsidR="00046F42">
        <w:rPr>
          <w:rFonts w:ascii="Arial" w:hAnsi="Arial" w:cs="Arial"/>
          <w:lang w:val="es-ES"/>
        </w:rPr>
        <w:t xml:space="preserve"> de la entidad.</w:t>
      </w:r>
      <w:r w:rsidR="007F6F98">
        <w:rPr>
          <w:rFonts w:ascii="Arial" w:hAnsi="Arial" w:cs="Arial"/>
          <w:lang w:val="es-ES"/>
        </w:rPr>
        <w:t xml:space="preserve"> </w:t>
      </w:r>
    </w:p>
    <w:p w14:paraId="2968097A" w14:textId="77777777" w:rsidR="00144A32" w:rsidRDefault="00144A32" w:rsidP="004B1059">
      <w:pPr>
        <w:widowControl/>
        <w:jc w:val="both"/>
        <w:rPr>
          <w:rFonts w:ascii="Arial" w:hAnsi="Arial" w:cs="Arial"/>
          <w:lang w:val="es-ES"/>
        </w:rPr>
      </w:pPr>
    </w:p>
    <w:p w14:paraId="66F3E342" w14:textId="09881F8F" w:rsidR="005874FF" w:rsidRPr="005874FF" w:rsidRDefault="005874FF" w:rsidP="004B1059">
      <w:pPr>
        <w:widowControl/>
        <w:jc w:val="both"/>
        <w:rPr>
          <w:rFonts w:ascii="Arial" w:hAnsi="Arial" w:cs="Arial"/>
          <w:lang w:val="es-ES"/>
        </w:rPr>
      </w:pPr>
      <w:r w:rsidRPr="005874FF">
        <w:rPr>
          <w:rFonts w:ascii="Arial" w:hAnsi="Arial" w:cs="Arial"/>
          <w:lang w:val="es-ES"/>
        </w:rPr>
        <w:t xml:space="preserve">Los demás canales internos fueron ajustados para darles un propósito específico evitando la redundancia de la información en lo posible. Así, a través del correo electrónico La UMV </w:t>
      </w:r>
      <w:r w:rsidRPr="005874FF">
        <w:rPr>
          <w:rFonts w:ascii="Arial" w:hAnsi="Arial" w:cs="Arial"/>
          <w:lang w:val="es-ES"/>
        </w:rPr>
        <w:lastRenderedPageBreak/>
        <w:t xml:space="preserve">te Informa se enviaron cerca de 600 correos relacionados con información como circulares, resoluciones y actividades de interés relacionadas con la Alcaldía Mayor </w:t>
      </w:r>
      <w:r w:rsidR="004409B6">
        <w:rPr>
          <w:rFonts w:ascii="Arial" w:hAnsi="Arial" w:cs="Arial"/>
          <w:lang w:val="es-ES"/>
        </w:rPr>
        <w:t>y</w:t>
      </w:r>
      <w:r w:rsidRPr="005874FF">
        <w:rPr>
          <w:rFonts w:ascii="Arial" w:hAnsi="Arial" w:cs="Arial"/>
          <w:lang w:val="es-ES"/>
        </w:rPr>
        <w:t xml:space="preserve"> otras entidades del distrito</w:t>
      </w:r>
      <w:r w:rsidR="007108CC">
        <w:rPr>
          <w:rFonts w:ascii="Arial" w:hAnsi="Arial" w:cs="Arial"/>
          <w:lang w:val="es-ES"/>
        </w:rPr>
        <w:t xml:space="preserve">, así mismo, </w:t>
      </w:r>
      <w:r w:rsidRPr="005874FF">
        <w:rPr>
          <w:rFonts w:ascii="Arial" w:hAnsi="Arial" w:cs="Arial"/>
          <w:lang w:val="es-ES"/>
        </w:rPr>
        <w:t>en las carteleras digitales d</w:t>
      </w:r>
      <w:r w:rsidR="007108CC">
        <w:rPr>
          <w:rFonts w:ascii="Arial" w:hAnsi="Arial" w:cs="Arial"/>
          <w:lang w:val="es-ES"/>
        </w:rPr>
        <w:t>e</w:t>
      </w:r>
      <w:r w:rsidRPr="005874FF">
        <w:rPr>
          <w:rFonts w:ascii="Arial" w:hAnsi="Arial" w:cs="Arial"/>
          <w:lang w:val="es-ES"/>
        </w:rPr>
        <w:t xml:space="preserve"> las tres sedes de la entidad se realizó la publicación de cerca de 400 piezas gráficas y de videos. </w:t>
      </w:r>
    </w:p>
    <w:p w14:paraId="35624813" w14:textId="77777777" w:rsidR="005874FF" w:rsidRPr="005874FF" w:rsidRDefault="005874FF" w:rsidP="004B1059">
      <w:pPr>
        <w:widowControl/>
        <w:jc w:val="both"/>
        <w:rPr>
          <w:rFonts w:ascii="Arial" w:hAnsi="Arial" w:cs="Arial"/>
          <w:lang w:val="es-ES"/>
        </w:rPr>
      </w:pPr>
    </w:p>
    <w:p w14:paraId="1673C65D" w14:textId="77777777" w:rsidR="005874FF" w:rsidRPr="005874FF" w:rsidRDefault="005874FF" w:rsidP="004B1059">
      <w:pPr>
        <w:widowControl/>
        <w:jc w:val="both"/>
        <w:rPr>
          <w:rFonts w:ascii="Arial" w:hAnsi="Arial" w:cs="Arial"/>
          <w:lang w:val="es-ES"/>
        </w:rPr>
      </w:pPr>
      <w:r w:rsidRPr="005874FF">
        <w:rPr>
          <w:rFonts w:ascii="Arial" w:hAnsi="Arial" w:cs="Arial"/>
          <w:lang w:val="es-ES"/>
        </w:rPr>
        <w:t xml:space="preserve">También se creó el boletín quincenal “La UMV te informa”, que en sus 20 ediciones de 2019 realizó un resumen de los datos destacados de la gestión realizada por la entidad, de las actividades internas, de las campañas distritales y de la información publicada por los medios de comunicación sobre la UMV. </w:t>
      </w:r>
    </w:p>
    <w:p w14:paraId="728D9FDF" w14:textId="77777777" w:rsidR="005874FF" w:rsidRPr="005874FF" w:rsidRDefault="005874FF" w:rsidP="004B1059">
      <w:pPr>
        <w:widowControl/>
        <w:jc w:val="both"/>
        <w:rPr>
          <w:rFonts w:ascii="Arial" w:hAnsi="Arial" w:cs="Arial"/>
          <w:lang w:val="es-ES"/>
        </w:rPr>
      </w:pPr>
    </w:p>
    <w:p w14:paraId="3E3B0FCB" w14:textId="77777777" w:rsidR="005874FF" w:rsidRPr="005874FF" w:rsidRDefault="005874FF" w:rsidP="004B1059">
      <w:pPr>
        <w:widowControl/>
        <w:jc w:val="both"/>
        <w:rPr>
          <w:rFonts w:ascii="Arial" w:hAnsi="Arial" w:cs="Arial"/>
          <w:lang w:val="es-ES"/>
        </w:rPr>
      </w:pPr>
      <w:r w:rsidRPr="005874FF">
        <w:rPr>
          <w:rFonts w:ascii="Arial" w:hAnsi="Arial" w:cs="Arial"/>
          <w:lang w:val="es-ES"/>
        </w:rPr>
        <w:t xml:space="preserve">Así mismo, se publicaron 10 ediciones de la revista “Mi Calle”, medio informativo que da a conocer a los colaboradores la gestión realizada por diferentes dependencias de la entidad, resaltando la labor de sus funcionarios, con artículos de mayor alcance. </w:t>
      </w:r>
    </w:p>
    <w:p w14:paraId="7AD9BA3B" w14:textId="77777777" w:rsidR="005874FF" w:rsidRPr="005874FF" w:rsidRDefault="005874FF" w:rsidP="004B1059">
      <w:pPr>
        <w:widowControl/>
        <w:jc w:val="both"/>
        <w:rPr>
          <w:rFonts w:ascii="Arial" w:hAnsi="Arial" w:cs="Arial"/>
          <w:lang w:val="es-ES"/>
        </w:rPr>
      </w:pPr>
    </w:p>
    <w:p w14:paraId="0DCA6152" w14:textId="56DB05F7" w:rsidR="005874FF" w:rsidRDefault="005874FF" w:rsidP="004B1059">
      <w:pPr>
        <w:widowControl/>
        <w:jc w:val="both"/>
        <w:rPr>
          <w:rFonts w:ascii="Arial" w:hAnsi="Arial" w:cs="Arial"/>
          <w:lang w:val="es-ES"/>
        </w:rPr>
      </w:pPr>
      <w:r w:rsidRPr="005874FF">
        <w:rPr>
          <w:rFonts w:ascii="Arial" w:hAnsi="Arial" w:cs="Arial"/>
          <w:lang w:val="es-ES"/>
        </w:rPr>
        <w:t>Con el fin de evaluar el impacto de las estrategias antes mencionadas, el equipo de comunicaciones realizó la primera y segunda encuesta de satisfacción con respecto al trabajo del área a 205 colaboradores de la entidad</w:t>
      </w:r>
      <w:r w:rsidR="001D383E">
        <w:rPr>
          <w:rFonts w:ascii="Arial" w:hAnsi="Arial" w:cs="Arial"/>
          <w:lang w:val="es-ES"/>
        </w:rPr>
        <w:t>,</w:t>
      </w:r>
      <w:r w:rsidRPr="005874FF">
        <w:rPr>
          <w:rFonts w:ascii="Arial" w:hAnsi="Arial" w:cs="Arial"/>
          <w:lang w:val="es-ES"/>
        </w:rPr>
        <w:t xml:space="preserve"> </w:t>
      </w:r>
      <w:r w:rsidR="001D383E">
        <w:rPr>
          <w:rFonts w:ascii="Arial" w:hAnsi="Arial" w:cs="Arial"/>
          <w:lang w:val="es-ES"/>
        </w:rPr>
        <w:t>e</w:t>
      </w:r>
      <w:r w:rsidRPr="005874FF">
        <w:rPr>
          <w:rFonts w:ascii="Arial" w:hAnsi="Arial" w:cs="Arial"/>
          <w:lang w:val="es-ES"/>
        </w:rPr>
        <w:t xml:space="preserve">ntre los resultados más significativos se encuentran el 87% de satisfacción con la labor realizada por el equipo de </w:t>
      </w:r>
      <w:r w:rsidR="00E1700B">
        <w:rPr>
          <w:rFonts w:ascii="Arial" w:hAnsi="Arial" w:cs="Arial"/>
          <w:lang w:val="es-ES"/>
        </w:rPr>
        <w:t>c</w:t>
      </w:r>
      <w:r w:rsidRPr="005874FF">
        <w:rPr>
          <w:rFonts w:ascii="Arial" w:hAnsi="Arial" w:cs="Arial"/>
          <w:lang w:val="es-ES"/>
        </w:rPr>
        <w:t>omunicaciones en la primera encuesta, con un aumento al 95% en los resultados de la segunda. Así mismo, se destaca que cerca del 94% de los encuestados ha visto noticias en los medios de comunicación sobre la Unidad, que el 96% se siente informado de las actividades que realiza la entidad, que el 79% de sigue al menos una de las redes sociales de la UMV y que el 76% de considera que su imagen es positiva.</w:t>
      </w:r>
    </w:p>
    <w:p w14:paraId="2B80B83D" w14:textId="77777777" w:rsidR="00E12DCA" w:rsidRPr="005874FF" w:rsidRDefault="00E12DCA" w:rsidP="004B1059">
      <w:pPr>
        <w:widowControl/>
        <w:jc w:val="both"/>
        <w:rPr>
          <w:rFonts w:ascii="Arial" w:hAnsi="Arial" w:cs="Arial"/>
          <w:lang w:val="es-ES"/>
        </w:rPr>
      </w:pPr>
    </w:p>
    <w:p w14:paraId="4DA853AE" w14:textId="51F71109" w:rsidR="00477DCA" w:rsidRPr="00B5668A" w:rsidRDefault="005874FF" w:rsidP="004B1059">
      <w:pPr>
        <w:widowControl/>
        <w:jc w:val="both"/>
        <w:rPr>
          <w:rFonts w:ascii="Arial" w:hAnsi="Arial" w:cs="Arial"/>
          <w:lang w:val="es-ES"/>
        </w:rPr>
      </w:pPr>
      <w:r w:rsidRPr="005874FF">
        <w:rPr>
          <w:rFonts w:ascii="Arial" w:hAnsi="Arial" w:cs="Arial"/>
          <w:lang w:val="es-ES"/>
        </w:rPr>
        <w:t>Estos resultados dejan como reto mantener un posicionamiento óptimo que se ha logrado hasta ahora frente a los medios de comunicación, líderes de opinión y la ciudadanía en general, mostrando el trabajo diario que realiza la entidad, y continuar el acercamiento a los colaboradores fortaleciendo la comunicación interna, con el fin de que los funcionarios y colaboradores continúen teniendo una imagen positiva de la entidad.</w:t>
      </w:r>
    </w:p>
    <w:p w14:paraId="1829CCB2" w14:textId="77777777" w:rsidR="00C27B6D" w:rsidRPr="00780601" w:rsidRDefault="00C27B6D" w:rsidP="004B1059">
      <w:pPr>
        <w:jc w:val="both"/>
        <w:rPr>
          <w:rFonts w:ascii="Arial" w:hAnsi="Arial" w:cs="Arial"/>
          <w:lang w:val="es-ES"/>
        </w:rPr>
      </w:pPr>
    </w:p>
    <w:p w14:paraId="2A041EB6" w14:textId="39272016" w:rsidR="0056433F" w:rsidRPr="00780601" w:rsidRDefault="0056433F" w:rsidP="004B1059">
      <w:pPr>
        <w:pStyle w:val="Ttulo2"/>
        <w:numPr>
          <w:ilvl w:val="0"/>
          <w:numId w:val="27"/>
        </w:numPr>
        <w:spacing w:before="0"/>
        <w:rPr>
          <w:rFonts w:ascii="Arial" w:hAnsi="Arial" w:cs="Arial"/>
          <w:caps/>
          <w:color w:val="auto"/>
          <w:sz w:val="22"/>
          <w:szCs w:val="22"/>
        </w:rPr>
      </w:pPr>
      <w:bookmarkStart w:id="45" w:name="_Toc32477766"/>
      <w:r w:rsidRPr="00780601">
        <w:rPr>
          <w:rFonts w:ascii="Arial" w:hAnsi="Arial" w:cs="Arial"/>
          <w:caps/>
          <w:color w:val="auto"/>
          <w:sz w:val="22"/>
          <w:szCs w:val="22"/>
        </w:rPr>
        <w:t>PROYECTO DE INVERSIÓN 1181 – Modernización Institucional.</w:t>
      </w:r>
      <w:bookmarkEnd w:id="45"/>
    </w:p>
    <w:p w14:paraId="7DCEDD7E" w14:textId="3BAC9638" w:rsidR="000B5E3C" w:rsidRPr="00780601" w:rsidRDefault="000B5E3C" w:rsidP="004B1059">
      <w:pPr>
        <w:widowControl/>
        <w:ind w:left="360"/>
        <w:contextualSpacing/>
        <w:jc w:val="both"/>
        <w:rPr>
          <w:rFonts w:ascii="Arial" w:hAnsi="Arial" w:cs="Arial"/>
          <w:b/>
          <w:caps/>
        </w:rPr>
      </w:pPr>
    </w:p>
    <w:p w14:paraId="46875C88" w14:textId="3933B7D7" w:rsidR="000B5E3C" w:rsidRPr="00780601" w:rsidRDefault="000B5E3C" w:rsidP="004B1059">
      <w:pPr>
        <w:pStyle w:val="Textoindependiente"/>
        <w:ind w:left="0" w:right="106"/>
        <w:jc w:val="both"/>
        <w:rPr>
          <w:rFonts w:cs="Arial"/>
          <w:sz w:val="22"/>
          <w:szCs w:val="22"/>
        </w:rPr>
      </w:pPr>
      <w:r w:rsidRPr="00780601">
        <w:rPr>
          <w:rFonts w:cs="Arial"/>
          <w:sz w:val="22"/>
          <w:szCs w:val="22"/>
        </w:rPr>
        <w:t>Este proyecto tiene como objetivo “</w:t>
      </w:r>
      <w:r w:rsidRPr="00A1643F">
        <w:rPr>
          <w:rFonts w:cs="Arial"/>
          <w:i/>
          <w:iCs/>
          <w:sz w:val="22"/>
          <w:szCs w:val="22"/>
        </w:rPr>
        <w:t xml:space="preserve">Adecuar la infraestructura física y organizacional de la UAERMV, con el fin </w:t>
      </w:r>
      <w:r w:rsidR="00985E95" w:rsidRPr="00A1643F">
        <w:rPr>
          <w:rFonts w:cs="Arial"/>
          <w:i/>
          <w:iCs/>
          <w:sz w:val="22"/>
          <w:szCs w:val="22"/>
        </w:rPr>
        <w:t xml:space="preserve">de </w:t>
      </w:r>
      <w:r w:rsidRPr="00A1643F">
        <w:rPr>
          <w:rFonts w:cs="Arial"/>
          <w:i/>
          <w:iCs/>
          <w:sz w:val="22"/>
          <w:szCs w:val="22"/>
        </w:rPr>
        <w:t xml:space="preserve">que </w:t>
      </w:r>
      <w:r w:rsidR="00985E95" w:rsidRPr="00A1643F">
        <w:rPr>
          <w:rFonts w:cs="Arial"/>
          <w:i/>
          <w:iCs/>
          <w:sz w:val="22"/>
          <w:szCs w:val="22"/>
        </w:rPr>
        <w:t>é</w:t>
      </w:r>
      <w:r w:rsidRPr="00A1643F">
        <w:rPr>
          <w:rFonts w:cs="Arial"/>
          <w:i/>
          <w:iCs/>
          <w:sz w:val="22"/>
          <w:szCs w:val="22"/>
        </w:rPr>
        <w:t xml:space="preserve">sta responda a la capacidad instalada con </w:t>
      </w:r>
      <w:r w:rsidR="00985E95" w:rsidRPr="00A1643F">
        <w:rPr>
          <w:rFonts w:cs="Arial"/>
          <w:i/>
          <w:iCs/>
          <w:sz w:val="22"/>
          <w:szCs w:val="22"/>
        </w:rPr>
        <w:t xml:space="preserve">la </w:t>
      </w:r>
      <w:r w:rsidRPr="00A1643F">
        <w:rPr>
          <w:rFonts w:cs="Arial"/>
          <w:i/>
          <w:iCs/>
          <w:sz w:val="22"/>
          <w:szCs w:val="22"/>
        </w:rPr>
        <w:t xml:space="preserve">que cuenta la </w:t>
      </w:r>
      <w:r w:rsidR="00985E95" w:rsidRPr="00A1643F">
        <w:rPr>
          <w:rFonts w:cs="Arial"/>
          <w:i/>
          <w:iCs/>
          <w:sz w:val="22"/>
          <w:szCs w:val="22"/>
        </w:rPr>
        <w:t>e</w:t>
      </w:r>
      <w:r w:rsidRPr="00A1643F">
        <w:rPr>
          <w:rFonts w:cs="Arial"/>
          <w:i/>
          <w:iCs/>
          <w:sz w:val="22"/>
          <w:szCs w:val="22"/>
        </w:rPr>
        <w:t>ntidad para el cumplimiento de su misionalidad”.</w:t>
      </w:r>
      <w:r w:rsidRPr="00780601">
        <w:rPr>
          <w:rFonts w:cs="Arial"/>
          <w:sz w:val="22"/>
          <w:szCs w:val="22"/>
        </w:rPr>
        <w:t xml:space="preserve"> Tiene como metas:</w:t>
      </w:r>
    </w:p>
    <w:p w14:paraId="51F5B781" w14:textId="77777777" w:rsidR="000B5E3C" w:rsidRPr="00780601" w:rsidRDefault="000B5E3C" w:rsidP="004B1059">
      <w:pPr>
        <w:pStyle w:val="Textoindependiente"/>
        <w:ind w:left="644" w:right="106"/>
        <w:jc w:val="both"/>
        <w:rPr>
          <w:rFonts w:cs="Arial"/>
          <w:sz w:val="22"/>
          <w:szCs w:val="22"/>
        </w:rPr>
      </w:pPr>
    </w:p>
    <w:p w14:paraId="5A8DB17E" w14:textId="77777777" w:rsidR="000B5E3C" w:rsidRPr="00780601" w:rsidRDefault="000B5E3C" w:rsidP="004B1059">
      <w:pPr>
        <w:pStyle w:val="Textoindependiente"/>
        <w:numPr>
          <w:ilvl w:val="0"/>
          <w:numId w:val="2"/>
        </w:numPr>
        <w:ind w:left="1004" w:right="106"/>
        <w:jc w:val="both"/>
        <w:rPr>
          <w:rFonts w:cs="Arial"/>
          <w:sz w:val="22"/>
          <w:szCs w:val="22"/>
        </w:rPr>
      </w:pPr>
      <w:r w:rsidRPr="00780601">
        <w:rPr>
          <w:rFonts w:cs="Arial"/>
          <w:sz w:val="22"/>
          <w:szCs w:val="22"/>
        </w:rPr>
        <w:t>Adecuar y dotar una (1) sede para el proceso de producción e intervención de la malla vial local</w:t>
      </w:r>
    </w:p>
    <w:p w14:paraId="08DF229E" w14:textId="68BB18A4" w:rsidR="000B5E3C" w:rsidRPr="00780601" w:rsidRDefault="00F75ED7" w:rsidP="004B1059">
      <w:pPr>
        <w:pStyle w:val="Textoindependiente"/>
        <w:numPr>
          <w:ilvl w:val="0"/>
          <w:numId w:val="2"/>
        </w:numPr>
        <w:ind w:left="1004" w:right="106"/>
        <w:jc w:val="both"/>
        <w:rPr>
          <w:rFonts w:cs="Arial"/>
          <w:sz w:val="22"/>
          <w:szCs w:val="22"/>
        </w:rPr>
      </w:pPr>
      <w:r w:rsidRPr="00F75ED7">
        <w:rPr>
          <w:rFonts w:cs="Arial"/>
          <w:sz w:val="22"/>
          <w:szCs w:val="22"/>
        </w:rPr>
        <w:t>Lograr un índice nivel medio de desarrollo institucional en el sector movilidad</w:t>
      </w:r>
      <w:r w:rsidR="000B5E3C" w:rsidRPr="00780601">
        <w:rPr>
          <w:rFonts w:cs="Arial"/>
          <w:sz w:val="22"/>
          <w:szCs w:val="22"/>
        </w:rPr>
        <w:t xml:space="preserve">. </w:t>
      </w:r>
    </w:p>
    <w:p w14:paraId="733FB3D4" w14:textId="77777777" w:rsidR="000B5E3C" w:rsidRPr="00780601" w:rsidRDefault="000B5E3C" w:rsidP="004B1059">
      <w:pPr>
        <w:pStyle w:val="Textoindependiente"/>
        <w:ind w:left="284" w:right="106"/>
        <w:jc w:val="both"/>
        <w:rPr>
          <w:rFonts w:cs="Arial"/>
          <w:sz w:val="22"/>
          <w:szCs w:val="22"/>
        </w:rPr>
      </w:pPr>
    </w:p>
    <w:p w14:paraId="6815B568" w14:textId="7937EF6E" w:rsidR="0054668B" w:rsidRPr="00D51F57" w:rsidRDefault="0054668B" w:rsidP="004B1059">
      <w:pPr>
        <w:pStyle w:val="Ttulo3"/>
        <w:numPr>
          <w:ilvl w:val="1"/>
          <w:numId w:val="27"/>
        </w:numPr>
        <w:spacing w:before="0" w:after="0"/>
        <w:jc w:val="both"/>
        <w:rPr>
          <w:rFonts w:ascii="Arial" w:hAnsi="Arial" w:cs="Arial"/>
          <w:sz w:val="22"/>
          <w:szCs w:val="22"/>
        </w:rPr>
      </w:pPr>
      <w:bookmarkStart w:id="46" w:name="_Toc32477767"/>
      <w:r w:rsidRPr="00D51F57">
        <w:rPr>
          <w:rFonts w:ascii="Arial" w:hAnsi="Arial" w:cs="Arial"/>
          <w:caps/>
          <w:sz w:val="22"/>
          <w:szCs w:val="22"/>
        </w:rPr>
        <w:t>Meta de producto</w:t>
      </w:r>
      <w:r w:rsidRPr="00D51F57">
        <w:rPr>
          <w:rFonts w:ascii="Arial" w:hAnsi="Arial" w:cs="Arial"/>
          <w:sz w:val="22"/>
          <w:szCs w:val="22"/>
        </w:rPr>
        <w:t xml:space="preserve"> 257</w:t>
      </w:r>
      <w:r w:rsidR="00C8352E" w:rsidRPr="00D51F57">
        <w:rPr>
          <w:rFonts w:ascii="Arial" w:hAnsi="Arial" w:cs="Arial"/>
          <w:sz w:val="22"/>
          <w:szCs w:val="22"/>
        </w:rPr>
        <w:t>:</w:t>
      </w:r>
      <w:r w:rsidRPr="00D51F57">
        <w:rPr>
          <w:rFonts w:ascii="Arial" w:hAnsi="Arial" w:cs="Arial"/>
          <w:sz w:val="22"/>
          <w:szCs w:val="22"/>
        </w:rPr>
        <w:t xml:space="preserve"> Adecuar y dotar una (1) sede para el proceso de producción e intervención de la malla vial local</w:t>
      </w:r>
      <w:r w:rsidR="00CA13CE">
        <w:rPr>
          <w:rFonts w:ascii="Arial" w:hAnsi="Arial" w:cs="Arial"/>
          <w:sz w:val="22"/>
          <w:szCs w:val="22"/>
        </w:rPr>
        <w:t>.</w:t>
      </w:r>
      <w:bookmarkEnd w:id="46"/>
    </w:p>
    <w:p w14:paraId="09CF17C6" w14:textId="5F4FA2C2" w:rsidR="0054668B" w:rsidRPr="00780601" w:rsidRDefault="0054668B" w:rsidP="004B1059">
      <w:pPr>
        <w:jc w:val="both"/>
        <w:rPr>
          <w:rFonts w:ascii="Arial" w:hAnsi="Arial" w:cs="Arial"/>
          <w:b/>
        </w:rPr>
      </w:pPr>
    </w:p>
    <w:p w14:paraId="308482B6" w14:textId="4F0BE9D4" w:rsidR="00026B87" w:rsidRPr="00D51F57" w:rsidRDefault="00D51F57" w:rsidP="004B1059">
      <w:pPr>
        <w:pStyle w:val="Descripcin"/>
        <w:spacing w:after="0" w:line="240" w:lineRule="auto"/>
        <w:jc w:val="center"/>
        <w:rPr>
          <w:rFonts w:ascii="Arial" w:eastAsia="Times New Roman" w:hAnsi="Arial" w:cs="Arial"/>
          <w:b w:val="0"/>
          <w:sz w:val="18"/>
          <w:szCs w:val="18"/>
          <w:lang w:val="es-ES_tradnl" w:eastAsia="es-ES"/>
        </w:rPr>
      </w:pPr>
      <w:r w:rsidRPr="00D51F57">
        <w:rPr>
          <w:rFonts w:ascii="Arial" w:hAnsi="Arial" w:cs="Arial"/>
          <w:sz w:val="18"/>
          <w:szCs w:val="18"/>
        </w:rPr>
        <w:t xml:space="preserve">Tabla </w:t>
      </w:r>
      <w:r w:rsidRPr="00D51F57">
        <w:rPr>
          <w:rFonts w:ascii="Arial" w:hAnsi="Arial" w:cs="Arial"/>
          <w:sz w:val="18"/>
          <w:szCs w:val="18"/>
        </w:rPr>
        <w:fldChar w:fldCharType="begin"/>
      </w:r>
      <w:r w:rsidRPr="00D51F57">
        <w:rPr>
          <w:rFonts w:ascii="Arial" w:hAnsi="Arial" w:cs="Arial"/>
          <w:sz w:val="18"/>
          <w:szCs w:val="18"/>
        </w:rPr>
        <w:instrText xml:space="preserve"> SEQ Tabla \* ARABIC </w:instrText>
      </w:r>
      <w:r w:rsidRPr="00D51F57">
        <w:rPr>
          <w:rFonts w:ascii="Arial" w:hAnsi="Arial" w:cs="Arial"/>
          <w:sz w:val="18"/>
          <w:szCs w:val="18"/>
        </w:rPr>
        <w:fldChar w:fldCharType="separate"/>
      </w:r>
      <w:r w:rsidR="00B80B68">
        <w:rPr>
          <w:rFonts w:ascii="Arial" w:hAnsi="Arial" w:cs="Arial"/>
          <w:noProof/>
          <w:sz w:val="18"/>
          <w:szCs w:val="18"/>
        </w:rPr>
        <w:t>7</w:t>
      </w:r>
      <w:r w:rsidRPr="00D51F57">
        <w:rPr>
          <w:rFonts w:ascii="Arial" w:hAnsi="Arial" w:cs="Arial"/>
          <w:sz w:val="18"/>
          <w:szCs w:val="18"/>
        </w:rPr>
        <w:fldChar w:fldCharType="end"/>
      </w:r>
      <w:r w:rsidR="00026B87" w:rsidRPr="00D51F57">
        <w:rPr>
          <w:rFonts w:ascii="Arial" w:hAnsi="Arial" w:cs="Arial"/>
          <w:sz w:val="18"/>
          <w:szCs w:val="18"/>
        </w:rPr>
        <w:t xml:space="preserve">. </w:t>
      </w:r>
      <w:r w:rsidR="00026B87" w:rsidRPr="00D51F57">
        <w:rPr>
          <w:rFonts w:ascii="Arial" w:hAnsi="Arial" w:cs="Arial"/>
          <w:b w:val="0"/>
          <w:sz w:val="18"/>
          <w:szCs w:val="18"/>
        </w:rPr>
        <w:t>Avance de Meta Producto.</w:t>
      </w:r>
    </w:p>
    <w:tbl>
      <w:tblPr>
        <w:tblW w:w="5000" w:type="pct"/>
        <w:jc w:val="center"/>
        <w:tblCellMar>
          <w:left w:w="70" w:type="dxa"/>
          <w:right w:w="70" w:type="dxa"/>
        </w:tblCellMar>
        <w:tblLook w:val="04A0" w:firstRow="1" w:lastRow="0" w:firstColumn="1" w:lastColumn="0" w:noHBand="0" w:noVBand="1"/>
      </w:tblPr>
      <w:tblGrid>
        <w:gridCol w:w="2325"/>
        <w:gridCol w:w="2131"/>
        <w:gridCol w:w="1210"/>
        <w:gridCol w:w="3124"/>
      </w:tblGrid>
      <w:tr w:rsidR="00026B87" w:rsidRPr="00780601" w14:paraId="7AC177D2" w14:textId="77777777" w:rsidTr="00604186">
        <w:trPr>
          <w:trHeight w:val="471"/>
          <w:jc w:val="center"/>
        </w:trPr>
        <w:tc>
          <w:tcPr>
            <w:tcW w:w="1323"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66974D24" w14:textId="77777777" w:rsidR="00026B87" w:rsidRPr="00780601" w:rsidRDefault="00026B87"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Magnitud / Recursos</w:t>
            </w:r>
          </w:p>
          <w:p w14:paraId="557753CA" w14:textId="77777777" w:rsidR="00026B87" w:rsidRPr="00780601" w:rsidRDefault="00026B87" w:rsidP="004B1059">
            <w:pPr>
              <w:jc w:val="center"/>
              <w:rPr>
                <w:rFonts w:ascii="Arial" w:eastAsia="Times New Roman" w:hAnsi="Arial" w:cs="Arial"/>
                <w:b/>
                <w:bCs/>
                <w:color w:val="FFFFFF" w:themeColor="background1"/>
                <w:sz w:val="20"/>
                <w:szCs w:val="20"/>
                <w:lang w:eastAsia="es-CO"/>
              </w:rPr>
            </w:pPr>
          </w:p>
        </w:tc>
        <w:tc>
          <w:tcPr>
            <w:tcW w:w="1212"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5DD653EF" w14:textId="77777777" w:rsidR="00026B87" w:rsidRPr="00780601" w:rsidRDefault="00026B87"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Programado Anual</w:t>
            </w:r>
          </w:p>
        </w:tc>
        <w:tc>
          <w:tcPr>
            <w:tcW w:w="688"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025ED2B7" w14:textId="77777777" w:rsidR="00026B87" w:rsidRPr="00780601" w:rsidRDefault="00026B87"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Ejecutado</w:t>
            </w:r>
          </w:p>
        </w:tc>
        <w:tc>
          <w:tcPr>
            <w:tcW w:w="1777" w:type="pct"/>
            <w:tcBorders>
              <w:top w:val="single" w:sz="4" w:space="0" w:color="auto"/>
              <w:left w:val="nil"/>
              <w:bottom w:val="single" w:sz="4" w:space="0" w:color="auto"/>
              <w:right w:val="single" w:sz="4" w:space="0" w:color="auto"/>
            </w:tcBorders>
            <w:shd w:val="clear" w:color="auto" w:fill="215868" w:themeFill="accent5" w:themeFillShade="80"/>
            <w:noWrap/>
            <w:vAlign w:val="center"/>
          </w:tcPr>
          <w:p w14:paraId="0AC6769F" w14:textId="77777777" w:rsidR="00026B87" w:rsidRPr="00780601" w:rsidRDefault="00026B87" w:rsidP="004B1059">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Porcentaje de Avance Anual</w:t>
            </w:r>
          </w:p>
        </w:tc>
      </w:tr>
      <w:tr w:rsidR="00026B87" w:rsidRPr="00780601" w14:paraId="0AAA92A9" w14:textId="77777777" w:rsidTr="00C8352E">
        <w:trPr>
          <w:trHeight w:val="227"/>
          <w:jc w:val="center"/>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E9DC0" w14:textId="77777777" w:rsidR="00026B87" w:rsidRPr="00780601" w:rsidRDefault="00026B87" w:rsidP="004B1059">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Magnitud</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1096C404" w14:textId="7A411CA0" w:rsidR="00026B87" w:rsidRPr="00780601" w:rsidRDefault="002A434D" w:rsidP="004B1059">
            <w:pPr>
              <w:jc w:val="center"/>
              <w:rPr>
                <w:rFonts w:ascii="Arial" w:eastAsia="Times New Roman" w:hAnsi="Arial" w:cs="Arial"/>
                <w:sz w:val="20"/>
                <w:szCs w:val="20"/>
                <w:lang w:eastAsia="es-CO"/>
              </w:rPr>
            </w:pPr>
            <w:r>
              <w:rPr>
                <w:rFonts w:ascii="Arial" w:eastAsia="Times New Roman" w:hAnsi="Arial" w:cs="Arial"/>
                <w:sz w:val="20"/>
                <w:szCs w:val="20"/>
                <w:lang w:eastAsia="es-CO"/>
              </w:rPr>
              <w:t>37</w:t>
            </w:r>
            <w:r w:rsidR="00026B87" w:rsidRPr="00780601">
              <w:rPr>
                <w:rFonts w:ascii="Arial" w:eastAsia="Times New Roman" w:hAnsi="Arial" w:cs="Arial"/>
                <w:sz w:val="20"/>
                <w:szCs w:val="20"/>
                <w:lang w:eastAsia="es-CO"/>
              </w:rPr>
              <w:t>%</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02EA8B46" w14:textId="354B7CC1" w:rsidR="00026B87" w:rsidRPr="00780601" w:rsidRDefault="002A434D" w:rsidP="004B1059">
            <w:pPr>
              <w:jc w:val="center"/>
              <w:rPr>
                <w:rFonts w:ascii="Arial" w:eastAsia="Times New Roman" w:hAnsi="Arial" w:cs="Arial"/>
                <w:sz w:val="20"/>
                <w:szCs w:val="20"/>
                <w:lang w:eastAsia="es-CO"/>
              </w:rPr>
            </w:pPr>
            <w:r>
              <w:rPr>
                <w:rFonts w:ascii="Arial" w:eastAsia="Times New Roman" w:hAnsi="Arial" w:cs="Arial"/>
                <w:sz w:val="20"/>
                <w:szCs w:val="20"/>
                <w:lang w:eastAsia="es-CO"/>
              </w:rPr>
              <w:t>37</w:t>
            </w:r>
            <w:r w:rsidR="00026B87" w:rsidRPr="00780601">
              <w:rPr>
                <w:rFonts w:ascii="Arial" w:eastAsia="Times New Roman" w:hAnsi="Arial" w:cs="Arial"/>
                <w:sz w:val="20"/>
                <w:szCs w:val="20"/>
                <w:lang w:eastAsia="es-CO"/>
              </w:rPr>
              <w:t>%</w:t>
            </w:r>
          </w:p>
        </w:tc>
        <w:tc>
          <w:tcPr>
            <w:tcW w:w="1777" w:type="pct"/>
            <w:tcBorders>
              <w:top w:val="single" w:sz="4" w:space="0" w:color="auto"/>
              <w:left w:val="nil"/>
              <w:bottom w:val="single" w:sz="4" w:space="0" w:color="auto"/>
              <w:right w:val="single" w:sz="4" w:space="0" w:color="auto"/>
            </w:tcBorders>
            <w:shd w:val="clear" w:color="auto" w:fill="auto"/>
            <w:noWrap/>
            <w:vAlign w:val="bottom"/>
            <w:hideMark/>
          </w:tcPr>
          <w:p w14:paraId="7AEDAA48" w14:textId="77777777" w:rsidR="00026B87" w:rsidRPr="00780601" w:rsidRDefault="00026B87" w:rsidP="004B1059">
            <w:pPr>
              <w:jc w:val="center"/>
              <w:rPr>
                <w:rFonts w:ascii="Arial" w:eastAsia="Times New Roman" w:hAnsi="Arial" w:cs="Arial"/>
                <w:color w:val="000000"/>
                <w:sz w:val="20"/>
                <w:szCs w:val="20"/>
                <w:lang w:eastAsia="es-CO"/>
              </w:rPr>
            </w:pPr>
            <w:r w:rsidRPr="00780601">
              <w:rPr>
                <w:rFonts w:ascii="Arial" w:eastAsia="Times New Roman" w:hAnsi="Arial" w:cs="Arial"/>
                <w:color w:val="000000"/>
                <w:sz w:val="20"/>
                <w:szCs w:val="20"/>
                <w:lang w:eastAsia="es-CO"/>
              </w:rPr>
              <w:t>100%</w:t>
            </w:r>
          </w:p>
        </w:tc>
      </w:tr>
      <w:tr w:rsidR="00026B87" w:rsidRPr="00780601" w14:paraId="734BB099" w14:textId="77777777" w:rsidTr="004B1059">
        <w:trPr>
          <w:trHeight w:val="70"/>
          <w:jc w:val="center"/>
        </w:trPr>
        <w:tc>
          <w:tcPr>
            <w:tcW w:w="1323" w:type="pct"/>
            <w:tcBorders>
              <w:top w:val="nil"/>
              <w:left w:val="single" w:sz="4" w:space="0" w:color="auto"/>
              <w:bottom w:val="single" w:sz="4" w:space="0" w:color="auto"/>
              <w:right w:val="single" w:sz="4" w:space="0" w:color="auto"/>
            </w:tcBorders>
            <w:shd w:val="clear" w:color="auto" w:fill="auto"/>
            <w:vAlign w:val="center"/>
            <w:hideMark/>
          </w:tcPr>
          <w:p w14:paraId="4CC9033C" w14:textId="77777777" w:rsidR="00026B87" w:rsidRPr="00780601" w:rsidRDefault="00026B87" w:rsidP="004B1059">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Recursos</w:t>
            </w:r>
          </w:p>
        </w:tc>
        <w:tc>
          <w:tcPr>
            <w:tcW w:w="1212" w:type="pct"/>
            <w:tcBorders>
              <w:top w:val="nil"/>
              <w:left w:val="nil"/>
              <w:bottom w:val="single" w:sz="4" w:space="0" w:color="auto"/>
              <w:right w:val="single" w:sz="4" w:space="0" w:color="auto"/>
            </w:tcBorders>
            <w:shd w:val="clear" w:color="auto" w:fill="auto"/>
            <w:vAlign w:val="center"/>
            <w:hideMark/>
          </w:tcPr>
          <w:p w14:paraId="568DE438" w14:textId="58A0F992" w:rsidR="00026B87" w:rsidRPr="00780601" w:rsidRDefault="0048785B" w:rsidP="004B1059">
            <w:pPr>
              <w:jc w:val="center"/>
              <w:rPr>
                <w:rFonts w:ascii="Arial" w:eastAsia="Times New Roman" w:hAnsi="Arial" w:cs="Arial"/>
                <w:sz w:val="20"/>
                <w:szCs w:val="20"/>
                <w:lang w:eastAsia="es-CO"/>
              </w:rPr>
            </w:pPr>
            <w:r>
              <w:rPr>
                <w:rFonts w:ascii="Arial" w:eastAsia="Times New Roman" w:hAnsi="Arial" w:cs="Arial"/>
                <w:sz w:val="20"/>
                <w:szCs w:val="20"/>
                <w:lang w:eastAsia="es-CO"/>
              </w:rPr>
              <w:t>6.771</w:t>
            </w:r>
          </w:p>
        </w:tc>
        <w:tc>
          <w:tcPr>
            <w:tcW w:w="688" w:type="pct"/>
            <w:tcBorders>
              <w:top w:val="nil"/>
              <w:left w:val="nil"/>
              <w:bottom w:val="single" w:sz="4" w:space="0" w:color="auto"/>
              <w:right w:val="single" w:sz="4" w:space="0" w:color="auto"/>
            </w:tcBorders>
            <w:shd w:val="clear" w:color="auto" w:fill="auto"/>
            <w:vAlign w:val="center"/>
            <w:hideMark/>
          </w:tcPr>
          <w:p w14:paraId="1C7926DE" w14:textId="01DF42A7" w:rsidR="00026B87" w:rsidRPr="00780601" w:rsidRDefault="00CB0A29" w:rsidP="004B1059">
            <w:pPr>
              <w:jc w:val="center"/>
              <w:rPr>
                <w:rFonts w:ascii="Arial" w:eastAsia="Times New Roman" w:hAnsi="Arial" w:cs="Arial"/>
                <w:sz w:val="20"/>
                <w:szCs w:val="20"/>
                <w:lang w:eastAsia="es-CO"/>
              </w:rPr>
            </w:pPr>
            <w:r>
              <w:rPr>
                <w:rFonts w:ascii="Arial" w:eastAsia="Times New Roman" w:hAnsi="Arial" w:cs="Arial"/>
                <w:sz w:val="20"/>
                <w:szCs w:val="20"/>
                <w:lang w:eastAsia="es-CO"/>
              </w:rPr>
              <w:t>6.1749</w:t>
            </w:r>
          </w:p>
        </w:tc>
        <w:tc>
          <w:tcPr>
            <w:tcW w:w="1777" w:type="pct"/>
            <w:tcBorders>
              <w:top w:val="nil"/>
              <w:left w:val="nil"/>
              <w:bottom w:val="single" w:sz="4" w:space="0" w:color="auto"/>
              <w:right w:val="single" w:sz="4" w:space="0" w:color="auto"/>
            </w:tcBorders>
            <w:shd w:val="clear" w:color="auto" w:fill="auto"/>
            <w:noWrap/>
            <w:vAlign w:val="bottom"/>
            <w:hideMark/>
          </w:tcPr>
          <w:p w14:paraId="6ED4C30D" w14:textId="0A08E01B" w:rsidR="00026B87" w:rsidRPr="00780601" w:rsidRDefault="00CB0A29" w:rsidP="004B1059">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91</w:t>
            </w:r>
            <w:r w:rsidR="00026B87" w:rsidRPr="00780601">
              <w:rPr>
                <w:rFonts w:ascii="Arial" w:eastAsia="Times New Roman" w:hAnsi="Arial" w:cs="Arial"/>
                <w:color w:val="000000"/>
                <w:sz w:val="20"/>
                <w:szCs w:val="20"/>
                <w:lang w:eastAsia="es-CO"/>
              </w:rPr>
              <w:t>%</w:t>
            </w:r>
          </w:p>
        </w:tc>
      </w:tr>
    </w:tbl>
    <w:p w14:paraId="39C2C68F" w14:textId="79BCB240" w:rsidR="00026B87" w:rsidRPr="00780601" w:rsidRDefault="00026B87" w:rsidP="004B1059">
      <w:pPr>
        <w:pStyle w:val="Prrafodelista"/>
        <w:jc w:val="center"/>
        <w:rPr>
          <w:rFonts w:ascii="Arial" w:eastAsia="Times New Roman" w:hAnsi="Arial" w:cs="Arial"/>
          <w:sz w:val="18"/>
          <w:szCs w:val="18"/>
          <w:lang w:val="es-ES_tradnl" w:eastAsia="es-ES"/>
        </w:rPr>
      </w:pPr>
      <w:r w:rsidRPr="00780601">
        <w:rPr>
          <w:rFonts w:ascii="Arial" w:eastAsia="Times New Roman" w:hAnsi="Arial" w:cs="Arial"/>
          <w:b/>
          <w:sz w:val="18"/>
          <w:szCs w:val="18"/>
          <w:lang w:val="es-ES_tradnl" w:eastAsia="es-ES"/>
        </w:rPr>
        <w:t>Fuente:</w:t>
      </w:r>
      <w:r w:rsidRPr="00780601">
        <w:rPr>
          <w:rFonts w:ascii="Arial" w:eastAsia="Times New Roman" w:hAnsi="Arial" w:cs="Arial"/>
          <w:sz w:val="18"/>
          <w:szCs w:val="18"/>
          <w:lang w:val="es-ES_tradnl" w:eastAsia="es-ES"/>
        </w:rPr>
        <w:t xml:space="preserve"> UAERMV. 201</w:t>
      </w:r>
      <w:r w:rsidR="00CB0A29">
        <w:rPr>
          <w:rFonts w:ascii="Arial" w:eastAsia="Times New Roman" w:hAnsi="Arial" w:cs="Arial"/>
          <w:sz w:val="18"/>
          <w:szCs w:val="18"/>
          <w:lang w:val="es-ES_tradnl" w:eastAsia="es-ES"/>
        </w:rPr>
        <w:t>9</w:t>
      </w:r>
      <w:r w:rsidRPr="00780601">
        <w:rPr>
          <w:rFonts w:ascii="Arial" w:eastAsia="Times New Roman" w:hAnsi="Arial" w:cs="Arial"/>
          <w:sz w:val="18"/>
          <w:szCs w:val="18"/>
          <w:lang w:val="es-ES_tradnl" w:eastAsia="es-ES"/>
        </w:rPr>
        <w:t>.</w:t>
      </w:r>
    </w:p>
    <w:p w14:paraId="004821DD" w14:textId="77777777" w:rsidR="004B1059" w:rsidRDefault="004B1059" w:rsidP="004B1059">
      <w:pPr>
        <w:pStyle w:val="Prrafodelista"/>
        <w:ind w:firstLine="720"/>
        <w:jc w:val="both"/>
        <w:rPr>
          <w:rFonts w:ascii="Arial" w:eastAsia="Times New Roman" w:hAnsi="Arial" w:cs="Arial"/>
          <w:sz w:val="18"/>
          <w:szCs w:val="18"/>
          <w:lang w:val="es-ES_tradnl" w:eastAsia="es-ES"/>
        </w:rPr>
      </w:pPr>
    </w:p>
    <w:p w14:paraId="6A47BA74" w14:textId="77777777" w:rsidR="00026B87" w:rsidRPr="00780601" w:rsidRDefault="00026B87" w:rsidP="004B1059">
      <w:pPr>
        <w:pStyle w:val="Prrafodelista"/>
        <w:ind w:firstLine="720"/>
        <w:jc w:val="both"/>
        <w:rPr>
          <w:rFonts w:ascii="Arial" w:eastAsia="Times New Roman" w:hAnsi="Arial" w:cs="Arial"/>
          <w:sz w:val="18"/>
          <w:szCs w:val="18"/>
          <w:lang w:val="es-ES_tradnl" w:eastAsia="es-ES"/>
        </w:rPr>
      </w:pPr>
      <w:r w:rsidRPr="00780601">
        <w:rPr>
          <w:rFonts w:ascii="Arial" w:eastAsia="Times New Roman" w:hAnsi="Arial" w:cs="Arial"/>
          <w:sz w:val="18"/>
          <w:szCs w:val="18"/>
          <w:lang w:val="es-ES_tradnl" w:eastAsia="es-ES"/>
        </w:rPr>
        <w:t>Nota. Avance conforme a cumplimiento del cronograma de actividades del proyecto.</w:t>
      </w:r>
    </w:p>
    <w:p w14:paraId="0D23C68B" w14:textId="77777777" w:rsidR="00026B87" w:rsidRPr="00780601" w:rsidRDefault="00026B87" w:rsidP="004B1059">
      <w:pPr>
        <w:jc w:val="both"/>
        <w:rPr>
          <w:rFonts w:ascii="Arial" w:hAnsi="Arial" w:cs="Arial"/>
          <w:b/>
        </w:rPr>
      </w:pPr>
    </w:p>
    <w:p w14:paraId="7A8793EF" w14:textId="631C4CD2" w:rsidR="0054668B" w:rsidRPr="00780601" w:rsidRDefault="00F75ED7" w:rsidP="004B1059">
      <w:pPr>
        <w:pStyle w:val="Descripcin"/>
        <w:spacing w:after="0" w:line="240" w:lineRule="auto"/>
        <w:jc w:val="center"/>
        <w:rPr>
          <w:rFonts w:ascii="Arial" w:eastAsia="Times New Roman" w:hAnsi="Arial" w:cs="Arial"/>
          <w:sz w:val="18"/>
          <w:szCs w:val="18"/>
          <w:lang w:val="es-ES_tradnl" w:eastAsia="es-ES"/>
        </w:rPr>
      </w:pPr>
      <w:r w:rsidRPr="2502AEFD">
        <w:rPr>
          <w:rFonts w:ascii="Arial" w:hAnsi="Arial" w:cs="Arial"/>
          <w:sz w:val="18"/>
          <w:szCs w:val="18"/>
        </w:rPr>
        <w:t xml:space="preserve">Fotografía </w:t>
      </w:r>
      <w:r w:rsidRPr="2502AEFD">
        <w:rPr>
          <w:rFonts w:ascii="Arial" w:hAnsi="Arial" w:cs="Arial"/>
          <w:sz w:val="18"/>
          <w:szCs w:val="18"/>
        </w:rPr>
        <w:fldChar w:fldCharType="begin"/>
      </w:r>
      <w:r w:rsidRPr="2502AEFD">
        <w:rPr>
          <w:rFonts w:ascii="Arial" w:hAnsi="Arial" w:cs="Arial"/>
          <w:sz w:val="18"/>
          <w:szCs w:val="18"/>
        </w:rPr>
        <w:instrText xml:space="preserve"> SEQ Fotografía \* ARABIC </w:instrText>
      </w:r>
      <w:r w:rsidRPr="2502AEFD">
        <w:rPr>
          <w:rFonts w:ascii="Arial" w:hAnsi="Arial" w:cs="Arial"/>
          <w:sz w:val="18"/>
          <w:szCs w:val="18"/>
        </w:rPr>
        <w:fldChar w:fldCharType="separate"/>
      </w:r>
      <w:r w:rsidR="000B1004" w:rsidRPr="2502AEFD">
        <w:rPr>
          <w:rFonts w:ascii="Arial" w:hAnsi="Arial" w:cs="Arial"/>
          <w:noProof/>
          <w:sz w:val="18"/>
          <w:szCs w:val="18"/>
        </w:rPr>
        <w:t>7</w:t>
      </w:r>
      <w:r w:rsidRPr="2502AEFD">
        <w:rPr>
          <w:rFonts w:ascii="Arial" w:hAnsi="Arial" w:cs="Arial"/>
          <w:sz w:val="18"/>
          <w:szCs w:val="18"/>
        </w:rPr>
        <w:fldChar w:fldCharType="end"/>
      </w:r>
      <w:r w:rsidR="00604186" w:rsidRPr="2502AEFD">
        <w:rPr>
          <w:rFonts w:ascii="Arial" w:hAnsi="Arial" w:cs="Arial"/>
          <w:sz w:val="18"/>
          <w:szCs w:val="18"/>
        </w:rPr>
        <w:t xml:space="preserve">. </w:t>
      </w:r>
      <w:r w:rsidR="00604186" w:rsidRPr="2502AEFD">
        <w:rPr>
          <w:rFonts w:ascii="Arial" w:hAnsi="Arial" w:cs="Arial"/>
          <w:b w:val="0"/>
          <w:bCs w:val="0"/>
          <w:sz w:val="18"/>
          <w:szCs w:val="18"/>
        </w:rPr>
        <w:t>P</w:t>
      </w:r>
      <w:r w:rsidR="0019767E" w:rsidRPr="2502AEFD">
        <w:rPr>
          <w:rFonts w:ascii="Arial" w:hAnsi="Arial" w:cs="Arial"/>
          <w:b w:val="0"/>
          <w:bCs w:val="0"/>
          <w:sz w:val="18"/>
          <w:szCs w:val="18"/>
        </w:rPr>
        <w:t>redio “La Elvira”, Nueva Sede Operativa UAERMV.</w:t>
      </w:r>
      <w:r w:rsidR="3850D4B6">
        <w:rPr>
          <w:noProof/>
        </w:rPr>
        <w:drawing>
          <wp:inline distT="0" distB="0" distL="0" distR="0" wp14:anchorId="45666881" wp14:editId="4AD1D9E1">
            <wp:extent cx="2293906" cy="1720850"/>
            <wp:effectExtent l="0" t="0" r="0" b="0"/>
            <wp:docPr id="1759424093"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33">
                      <a:extLst>
                        <a:ext uri="{28A0092B-C50C-407E-A947-70E740481C1C}">
                          <a14:useLocalDpi xmlns:a14="http://schemas.microsoft.com/office/drawing/2010/main" val="0"/>
                        </a:ext>
                      </a:extLst>
                    </a:blip>
                    <a:stretch>
                      <a:fillRect/>
                    </a:stretch>
                  </pic:blipFill>
                  <pic:spPr>
                    <a:xfrm>
                      <a:off x="0" y="0"/>
                      <a:ext cx="2293906" cy="1720850"/>
                    </a:xfrm>
                    <a:prstGeom prst="rect">
                      <a:avLst/>
                    </a:prstGeom>
                  </pic:spPr>
                </pic:pic>
              </a:graphicData>
            </a:graphic>
          </wp:inline>
        </w:drawing>
      </w:r>
      <w:r w:rsidR="00675C77" w:rsidRPr="2502AEFD">
        <w:rPr>
          <w:rFonts w:ascii="Arial" w:hAnsi="Arial" w:cs="Arial"/>
          <w:noProof/>
          <w:sz w:val="18"/>
          <w:szCs w:val="18"/>
        </w:rPr>
        <w:t xml:space="preserve"> </w:t>
      </w:r>
      <w:r w:rsidR="3850D4B6">
        <w:rPr>
          <w:noProof/>
        </w:rPr>
        <w:drawing>
          <wp:inline distT="0" distB="0" distL="0" distR="0" wp14:anchorId="6EA5347F" wp14:editId="1CA521FE">
            <wp:extent cx="2305050" cy="1729209"/>
            <wp:effectExtent l="0" t="0" r="0" b="4445"/>
            <wp:docPr id="1614333649"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pic:nvPicPr>
                  <pic:blipFill>
                    <a:blip r:embed="rId34">
                      <a:extLst>
                        <a:ext uri="{28A0092B-C50C-407E-A947-70E740481C1C}">
                          <a14:useLocalDpi xmlns:a14="http://schemas.microsoft.com/office/drawing/2010/main" val="0"/>
                        </a:ext>
                      </a:extLst>
                    </a:blip>
                    <a:stretch>
                      <a:fillRect/>
                    </a:stretch>
                  </pic:blipFill>
                  <pic:spPr>
                    <a:xfrm>
                      <a:off x="0" y="0"/>
                      <a:ext cx="2305050" cy="1729209"/>
                    </a:xfrm>
                    <a:prstGeom prst="rect">
                      <a:avLst/>
                    </a:prstGeom>
                  </pic:spPr>
                </pic:pic>
              </a:graphicData>
            </a:graphic>
          </wp:inline>
        </w:drawing>
      </w:r>
    </w:p>
    <w:p w14:paraId="3E433E65" w14:textId="33212388" w:rsidR="0054668B" w:rsidRPr="00780601" w:rsidRDefault="0054668B" w:rsidP="004B1059">
      <w:pPr>
        <w:jc w:val="center"/>
        <w:rPr>
          <w:rFonts w:ascii="Arial" w:eastAsia="Times New Roman" w:hAnsi="Arial" w:cs="Arial"/>
          <w:sz w:val="18"/>
          <w:szCs w:val="18"/>
          <w:lang w:val="es-ES_tradnl" w:eastAsia="es-ES"/>
        </w:rPr>
      </w:pPr>
      <w:r w:rsidRPr="00780601">
        <w:rPr>
          <w:rFonts w:ascii="Arial" w:eastAsia="Times New Roman" w:hAnsi="Arial" w:cs="Arial"/>
          <w:b/>
          <w:sz w:val="18"/>
          <w:szCs w:val="18"/>
          <w:lang w:val="es-ES_tradnl" w:eastAsia="es-ES"/>
        </w:rPr>
        <w:t>Fuente:</w:t>
      </w:r>
      <w:r w:rsidRPr="00780601">
        <w:rPr>
          <w:rFonts w:ascii="Arial" w:eastAsia="Times New Roman" w:hAnsi="Arial" w:cs="Arial"/>
          <w:sz w:val="18"/>
          <w:szCs w:val="18"/>
          <w:lang w:val="es-ES_tradnl" w:eastAsia="es-ES"/>
        </w:rPr>
        <w:t xml:space="preserve"> UAERMV</w:t>
      </w:r>
      <w:r w:rsidR="00F75ED7">
        <w:rPr>
          <w:rFonts w:ascii="Arial" w:eastAsia="Times New Roman" w:hAnsi="Arial" w:cs="Arial"/>
          <w:sz w:val="18"/>
          <w:szCs w:val="18"/>
          <w:lang w:val="es-ES_tradnl" w:eastAsia="es-ES"/>
        </w:rPr>
        <w:t>-</w:t>
      </w:r>
      <w:r w:rsidRPr="00780601">
        <w:rPr>
          <w:rFonts w:ascii="Arial" w:eastAsia="Times New Roman" w:hAnsi="Arial" w:cs="Arial"/>
          <w:sz w:val="18"/>
          <w:szCs w:val="18"/>
          <w:lang w:val="es-ES_tradnl" w:eastAsia="es-ES"/>
        </w:rPr>
        <w:t xml:space="preserve"> 201</w:t>
      </w:r>
      <w:r w:rsidR="00B33C88">
        <w:rPr>
          <w:rFonts w:ascii="Arial" w:eastAsia="Times New Roman" w:hAnsi="Arial" w:cs="Arial"/>
          <w:sz w:val="18"/>
          <w:szCs w:val="18"/>
          <w:lang w:val="es-ES_tradnl" w:eastAsia="es-ES"/>
        </w:rPr>
        <w:t>9</w:t>
      </w:r>
    </w:p>
    <w:p w14:paraId="34BD8B39" w14:textId="77777777" w:rsidR="0054668B" w:rsidRPr="00780601" w:rsidRDefault="0054668B" w:rsidP="004B1059">
      <w:pPr>
        <w:jc w:val="both"/>
        <w:rPr>
          <w:rFonts w:ascii="Arial" w:eastAsia="Times New Roman" w:hAnsi="Arial" w:cs="Arial"/>
          <w:lang w:val="es-ES_tradnl" w:eastAsia="es-ES"/>
        </w:rPr>
      </w:pPr>
    </w:p>
    <w:p w14:paraId="2DC6F63B" w14:textId="0FBEFB98" w:rsidR="00026B87" w:rsidRPr="00835E1E" w:rsidRDefault="00B674FD" w:rsidP="004B1059">
      <w:pPr>
        <w:pStyle w:val="Textoindependiente"/>
        <w:ind w:left="0" w:right="106"/>
        <w:jc w:val="both"/>
        <w:rPr>
          <w:rFonts w:cs="Arial"/>
          <w:i/>
          <w:iCs/>
          <w:sz w:val="22"/>
          <w:szCs w:val="22"/>
        </w:rPr>
      </w:pPr>
      <w:r w:rsidRPr="00780601">
        <w:rPr>
          <w:rFonts w:cs="Arial"/>
          <w:sz w:val="22"/>
          <w:szCs w:val="22"/>
        </w:rPr>
        <w:t xml:space="preserve">Con corte a 31 de </w:t>
      </w:r>
      <w:r w:rsidR="00985E95" w:rsidRPr="00780601">
        <w:rPr>
          <w:rFonts w:cs="Arial"/>
          <w:sz w:val="22"/>
          <w:szCs w:val="22"/>
        </w:rPr>
        <w:t>d</w:t>
      </w:r>
      <w:r w:rsidRPr="00780601">
        <w:rPr>
          <w:rFonts w:cs="Arial"/>
          <w:sz w:val="22"/>
          <w:szCs w:val="22"/>
        </w:rPr>
        <w:t>iciembre de 201</w:t>
      </w:r>
      <w:r w:rsidR="00E56BEF">
        <w:rPr>
          <w:rFonts w:cs="Arial"/>
          <w:sz w:val="22"/>
          <w:szCs w:val="22"/>
        </w:rPr>
        <w:t>9</w:t>
      </w:r>
      <w:r w:rsidRPr="00780601">
        <w:rPr>
          <w:rFonts w:cs="Arial"/>
          <w:sz w:val="22"/>
          <w:szCs w:val="22"/>
        </w:rPr>
        <w:t xml:space="preserve">, se cuenta con </w:t>
      </w:r>
      <w:r w:rsidR="004A62C3">
        <w:rPr>
          <w:rFonts w:cs="Arial"/>
          <w:sz w:val="22"/>
          <w:szCs w:val="22"/>
        </w:rPr>
        <w:t>los siguientes avances</w:t>
      </w:r>
      <w:r w:rsidR="009A5989">
        <w:rPr>
          <w:rFonts w:cs="Arial"/>
          <w:sz w:val="22"/>
          <w:szCs w:val="22"/>
        </w:rPr>
        <w:t xml:space="preserve"> asociados a la </w:t>
      </w:r>
      <w:r w:rsidR="00835E1E">
        <w:rPr>
          <w:rFonts w:cs="Arial"/>
          <w:sz w:val="22"/>
          <w:szCs w:val="22"/>
        </w:rPr>
        <w:t>meta “</w:t>
      </w:r>
      <w:r w:rsidR="00835E1E" w:rsidRPr="00835E1E">
        <w:rPr>
          <w:rFonts w:cs="Arial"/>
          <w:i/>
          <w:iCs/>
          <w:sz w:val="22"/>
          <w:szCs w:val="22"/>
        </w:rPr>
        <w:t>A</w:t>
      </w:r>
      <w:r w:rsidR="00026B87" w:rsidRPr="00835E1E">
        <w:rPr>
          <w:rFonts w:cs="Arial"/>
          <w:i/>
          <w:iCs/>
          <w:sz w:val="22"/>
          <w:szCs w:val="22"/>
        </w:rPr>
        <w:t>decuar y dotar una (1) sede para el proceso de producción e intervención de la malla vial local</w:t>
      </w:r>
      <w:r w:rsidR="00835E1E">
        <w:rPr>
          <w:rFonts w:cs="Arial"/>
          <w:i/>
          <w:iCs/>
          <w:sz w:val="22"/>
          <w:szCs w:val="22"/>
        </w:rPr>
        <w:t>”</w:t>
      </w:r>
      <w:r w:rsidR="00026B87" w:rsidRPr="00835E1E">
        <w:rPr>
          <w:rFonts w:cs="Arial"/>
          <w:i/>
          <w:iCs/>
          <w:sz w:val="22"/>
          <w:szCs w:val="22"/>
        </w:rPr>
        <w:t>.</w:t>
      </w:r>
    </w:p>
    <w:p w14:paraId="4D69CABA" w14:textId="77777777" w:rsidR="00E56BEF" w:rsidRDefault="00E56BEF" w:rsidP="004B1059">
      <w:pPr>
        <w:jc w:val="both"/>
        <w:rPr>
          <w:rFonts w:ascii="Arial" w:hAnsi="Arial" w:cs="Arial"/>
        </w:rPr>
      </w:pPr>
    </w:p>
    <w:p w14:paraId="79B0F516" w14:textId="558E413E" w:rsidR="000D74AF" w:rsidRPr="00F11844" w:rsidRDefault="000D74AF" w:rsidP="004B1059">
      <w:pPr>
        <w:jc w:val="both"/>
        <w:rPr>
          <w:rFonts w:ascii="Arial" w:hAnsi="Arial" w:cs="Arial"/>
        </w:rPr>
      </w:pPr>
      <w:r w:rsidRPr="00F11844">
        <w:rPr>
          <w:rFonts w:ascii="Arial" w:hAnsi="Arial" w:cs="Arial"/>
        </w:rPr>
        <w:t xml:space="preserve">La Entidad ha adelantado las acciones pertinentes para el cumplimiento del fallo de segunda instancia proferido por el Consejo de Estado el 01 de febrero de 2018 y ejecutoriado el 14 de abril de 2018, entre los que ordeno: </w:t>
      </w:r>
      <w:r w:rsidRPr="00F11844">
        <w:rPr>
          <w:rFonts w:ascii="Arial" w:hAnsi="Arial" w:cs="Arial"/>
          <w:i/>
          <w:iCs/>
        </w:rPr>
        <w:t>“efectuar los trámites necesarios para que dentro del términos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w:t>
      </w:r>
      <w:r w:rsidRPr="00F11844">
        <w:rPr>
          <w:rFonts w:ascii="Arial" w:hAnsi="Arial" w:cs="Arial"/>
        </w:rPr>
        <w:t xml:space="preserve"> En este sentido la UAERMV emprendió en el segundo semestre de 2018 la búsqueda de predios que cumplieran las condiciones de uso de suelo y condiciones ambientales requeridas para la operación de la Entidad.</w:t>
      </w:r>
    </w:p>
    <w:p w14:paraId="14B73F7C" w14:textId="77777777" w:rsidR="000D74AF" w:rsidRPr="00F11844" w:rsidRDefault="000D74AF" w:rsidP="004B1059">
      <w:pPr>
        <w:jc w:val="both"/>
        <w:rPr>
          <w:rFonts w:ascii="Arial" w:hAnsi="Arial" w:cs="Arial"/>
        </w:rPr>
      </w:pPr>
    </w:p>
    <w:p w14:paraId="550B4080" w14:textId="77777777" w:rsidR="000D74AF" w:rsidRPr="00F11844" w:rsidRDefault="000D74AF" w:rsidP="004B1059">
      <w:pPr>
        <w:jc w:val="both"/>
        <w:rPr>
          <w:rFonts w:ascii="Arial" w:hAnsi="Arial" w:cs="Arial"/>
        </w:rPr>
      </w:pPr>
      <w:r w:rsidRPr="00F11844">
        <w:rPr>
          <w:rFonts w:ascii="Arial" w:hAnsi="Arial" w:cs="Arial"/>
        </w:rPr>
        <w:t>Sin el desconocimiento sobre la responsabilidad de la Entidad frente a las reclamaciones que fueron presentadas por la comunidad y que dieron lugar a la acción popular, la UAERMV dentro de su compromiso por la prevención y mitigación de los impactos ambientales que se pueden generar dentro del desarrollo de sus actividades misionales, implementó durante los últimos cuatro años acciones tendientes para prevenir los riegos asociados a la Sede Operativa y las gestiones administrativas necesarias en primera instancia para la consecución de recursos para la compra de un predio para la Reubicación de su sede Operativa, pero que finalmente solo fueron concedidos recursos para un arrendamiento para el año 2018.</w:t>
      </w:r>
    </w:p>
    <w:p w14:paraId="2BB66124" w14:textId="77777777" w:rsidR="000D74AF" w:rsidRPr="00F11844" w:rsidRDefault="000D74AF" w:rsidP="004B1059">
      <w:pPr>
        <w:jc w:val="both"/>
        <w:rPr>
          <w:rFonts w:ascii="Arial" w:hAnsi="Arial" w:cs="Arial"/>
        </w:rPr>
      </w:pPr>
    </w:p>
    <w:p w14:paraId="0EB97879" w14:textId="77777777" w:rsidR="000D74AF" w:rsidRPr="00F11844" w:rsidRDefault="000D74AF" w:rsidP="004B1059">
      <w:pPr>
        <w:jc w:val="both"/>
        <w:rPr>
          <w:rFonts w:ascii="Arial" w:hAnsi="Arial" w:cs="Arial"/>
        </w:rPr>
      </w:pPr>
      <w:r w:rsidRPr="00F11844">
        <w:rPr>
          <w:rFonts w:ascii="Arial" w:hAnsi="Arial" w:cs="Arial"/>
        </w:rPr>
        <w:t xml:space="preserve">En este sentido, la UAERMV adelantó el proyecto de Reubicación de la Sede Operativa, que incluyeron el desarrollo de las siguientes etapas: </w:t>
      </w:r>
    </w:p>
    <w:p w14:paraId="7C4F7DFD" w14:textId="77777777" w:rsidR="000D74AF" w:rsidRPr="00F11844" w:rsidRDefault="000D74AF" w:rsidP="004B1059">
      <w:pPr>
        <w:jc w:val="both"/>
        <w:rPr>
          <w:rFonts w:ascii="Arial" w:hAnsi="Arial" w:cs="Arial"/>
        </w:rPr>
      </w:pPr>
    </w:p>
    <w:p w14:paraId="10A1506B" w14:textId="77777777" w:rsidR="000D74AF" w:rsidRPr="00F11844" w:rsidRDefault="000D74AF" w:rsidP="004B1059">
      <w:pPr>
        <w:jc w:val="both"/>
        <w:rPr>
          <w:rFonts w:ascii="Arial" w:hAnsi="Arial" w:cs="Arial"/>
        </w:rPr>
      </w:pPr>
      <w:r w:rsidRPr="00F11844">
        <w:rPr>
          <w:rFonts w:ascii="Arial" w:hAnsi="Arial" w:cs="Arial"/>
          <w:b/>
          <w:bCs/>
        </w:rPr>
        <w:t>ETAPA I.</w:t>
      </w:r>
      <w:r w:rsidRPr="00F11844">
        <w:rPr>
          <w:rFonts w:ascii="Arial" w:hAnsi="Arial" w:cs="Arial"/>
        </w:rPr>
        <w:t xml:space="preserve"> Análisis preliminar, que contiene los antecedentes de la reubicación de la Sede Operativa, marco normativo aplicable a la sede operativa, definición de necesidades, selección predial y la formalización de la selección del predio.</w:t>
      </w:r>
    </w:p>
    <w:p w14:paraId="1796D5F1" w14:textId="77777777" w:rsidR="000D74AF" w:rsidRPr="00F11844" w:rsidRDefault="000D74AF" w:rsidP="004B1059">
      <w:pPr>
        <w:jc w:val="both"/>
        <w:rPr>
          <w:rFonts w:ascii="Arial" w:hAnsi="Arial" w:cs="Arial"/>
        </w:rPr>
      </w:pPr>
    </w:p>
    <w:p w14:paraId="109A3374"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El desarrollo de esta etapa la Entidad realizó la consulta a diferentes entidades distritales </w:t>
      </w:r>
      <w:r w:rsidRPr="00F11844">
        <w:rPr>
          <w:rFonts w:ascii="Arial" w:hAnsi="Arial" w:cs="Arial"/>
          <w:lang w:val="es-ES"/>
        </w:rPr>
        <w:lastRenderedPageBreak/>
        <w:t>sobre la disponibilidad de predios, a lo cual ninguna de las entidades contaba con predios disponibles que cumplan las características requeridas para la operación de la Sede, por lo que la Entidad publicó un anuncio en un periódico de amplia circulación los días 6, 7 y 8 de Julio de 2018, para que los interesados pudieran presentar los predios disponibles para arriendo que cumplieran características básicas requeridas por el proyecto como son: área total del predio, servicios, área construida para tareas administrativas, entre otros.</w:t>
      </w:r>
    </w:p>
    <w:p w14:paraId="06B4A5C3" w14:textId="77777777" w:rsidR="000D74AF" w:rsidRPr="00F11844" w:rsidRDefault="000D74AF" w:rsidP="004B1059">
      <w:pPr>
        <w:jc w:val="both"/>
        <w:rPr>
          <w:rFonts w:ascii="Arial" w:hAnsi="Arial" w:cs="Arial"/>
          <w:lang w:val="es-ES"/>
        </w:rPr>
      </w:pPr>
    </w:p>
    <w:p w14:paraId="5B47DB4B" w14:textId="77777777" w:rsidR="000D74AF" w:rsidRPr="00F11844" w:rsidRDefault="000D74AF" w:rsidP="004B1059">
      <w:pPr>
        <w:jc w:val="both"/>
        <w:rPr>
          <w:rFonts w:ascii="Arial" w:hAnsi="Arial" w:cs="Arial"/>
          <w:lang w:val="es-ES"/>
        </w:rPr>
      </w:pPr>
      <w:r w:rsidRPr="00F11844">
        <w:rPr>
          <w:rFonts w:ascii="Arial" w:hAnsi="Arial" w:cs="Arial"/>
          <w:lang w:val="es-ES"/>
        </w:rPr>
        <w:t>Conforme al proceso de búsqueda y negociación y una vez establecido el orden de elegibilidad, la Entidad adelantó el proceso de arrendamiento sobre el predio denominado Fontibón 2, ubicado en la Calle 22 D No. 120 – 40, bajo el cual se constituyó el contrato 526 del 30 de noviembre de 2018, cuyo objeto es “</w:t>
      </w:r>
      <w:r w:rsidRPr="00F11844">
        <w:rPr>
          <w:rFonts w:ascii="Arial" w:hAnsi="Arial" w:cs="Arial"/>
          <w:i/>
          <w:lang w:val="es-ES"/>
        </w:rPr>
        <w:t>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w:t>
      </w:r>
      <w:r w:rsidRPr="00F11844">
        <w:rPr>
          <w:rFonts w:ascii="Arial" w:hAnsi="Arial" w:cs="Arial"/>
          <w:lang w:val="es-ES"/>
        </w:rPr>
        <w:t>”</w:t>
      </w:r>
    </w:p>
    <w:p w14:paraId="6EB4A196" w14:textId="77777777" w:rsidR="000D74AF" w:rsidRPr="00F11844" w:rsidRDefault="000D74AF" w:rsidP="004B1059">
      <w:pPr>
        <w:jc w:val="both"/>
        <w:rPr>
          <w:rFonts w:ascii="Arial" w:hAnsi="Arial" w:cs="Arial"/>
        </w:rPr>
      </w:pPr>
    </w:p>
    <w:p w14:paraId="22A7F36D" w14:textId="77777777" w:rsidR="000D74AF" w:rsidRPr="00F11844" w:rsidRDefault="000D74AF" w:rsidP="004B1059">
      <w:pPr>
        <w:jc w:val="both"/>
        <w:rPr>
          <w:rFonts w:ascii="Arial" w:hAnsi="Arial" w:cs="Arial"/>
        </w:rPr>
      </w:pPr>
      <w:r w:rsidRPr="00F11844">
        <w:rPr>
          <w:rFonts w:ascii="Arial" w:hAnsi="Arial" w:cs="Arial"/>
          <w:b/>
          <w:bCs/>
        </w:rPr>
        <w:t>ETAPA II.</w:t>
      </w:r>
      <w:r w:rsidRPr="00F11844">
        <w:rPr>
          <w:rFonts w:ascii="Arial" w:hAnsi="Arial" w:cs="Arial"/>
        </w:rPr>
        <w:t xml:space="preserve"> Traslado y adecuaciones, que contiene el cronograma del traslado y adecuación y documentación de permisos y licencias.</w:t>
      </w:r>
    </w:p>
    <w:p w14:paraId="203260DC" w14:textId="77777777" w:rsidR="000D74AF" w:rsidRPr="00F11844" w:rsidRDefault="000D74AF" w:rsidP="004B1059">
      <w:pPr>
        <w:jc w:val="both"/>
        <w:rPr>
          <w:rFonts w:ascii="Arial" w:hAnsi="Arial" w:cs="Arial"/>
        </w:rPr>
      </w:pPr>
    </w:p>
    <w:p w14:paraId="47BA9D9B"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El traslado y adecuaciones de la Sede Operativa en el predio de Fontibón está acompañado de las actividades de supervisión que se enmarcan en lo descrito en el contrato de arrendamiento N° 526 de 2018 y en el manual de interventoría y supervisión por la entidad. En tal sentido, dentro de esta etapa se pretende: </w:t>
      </w:r>
    </w:p>
    <w:p w14:paraId="5D3D1A4D" w14:textId="77777777" w:rsidR="000D74AF" w:rsidRPr="00F11844" w:rsidRDefault="000D74AF" w:rsidP="004B1059">
      <w:pPr>
        <w:jc w:val="both"/>
        <w:rPr>
          <w:rFonts w:ascii="Arial" w:hAnsi="Arial" w:cs="Arial"/>
          <w:lang w:val="es-ES"/>
        </w:rPr>
      </w:pPr>
    </w:p>
    <w:p w14:paraId="0C26D165" w14:textId="77777777" w:rsidR="000D74AF" w:rsidRPr="00F11844" w:rsidRDefault="000D74AF" w:rsidP="004B1059">
      <w:pPr>
        <w:pStyle w:val="Prrafodelista"/>
        <w:widowControl/>
        <w:numPr>
          <w:ilvl w:val="0"/>
          <w:numId w:val="22"/>
        </w:numPr>
        <w:contextualSpacing/>
        <w:jc w:val="both"/>
        <w:rPr>
          <w:rFonts w:ascii="Arial" w:hAnsi="Arial" w:cs="Arial"/>
          <w:lang w:val="es-ES"/>
        </w:rPr>
      </w:pPr>
      <w:r w:rsidRPr="00F11844">
        <w:rPr>
          <w:rFonts w:ascii="Arial" w:hAnsi="Arial" w:cs="Arial"/>
          <w:lang w:val="es-ES"/>
        </w:rPr>
        <w:t>La correcta destinación del bien entregado en arrendamiento.</w:t>
      </w:r>
    </w:p>
    <w:p w14:paraId="483BC5DD" w14:textId="77777777" w:rsidR="000D74AF" w:rsidRPr="00F11844" w:rsidRDefault="000D74AF" w:rsidP="004B1059">
      <w:pPr>
        <w:pStyle w:val="Prrafodelista"/>
        <w:widowControl/>
        <w:numPr>
          <w:ilvl w:val="0"/>
          <w:numId w:val="22"/>
        </w:numPr>
        <w:contextualSpacing/>
        <w:jc w:val="both"/>
        <w:rPr>
          <w:rFonts w:ascii="Arial" w:hAnsi="Arial" w:cs="Arial"/>
          <w:lang w:val="es-ES"/>
        </w:rPr>
      </w:pPr>
      <w:r w:rsidRPr="00F11844">
        <w:rPr>
          <w:rFonts w:ascii="Arial" w:hAnsi="Arial" w:cs="Arial"/>
          <w:lang w:val="es-ES"/>
        </w:rPr>
        <w:t>Verificar el inventario del bien; en este caso, el estado de entrega paulatina de las áreas adecuadas.</w:t>
      </w:r>
    </w:p>
    <w:p w14:paraId="382295A3" w14:textId="77777777" w:rsidR="000D74AF" w:rsidRPr="00F11844" w:rsidRDefault="000D74AF" w:rsidP="004B1059">
      <w:pPr>
        <w:pStyle w:val="Prrafodelista"/>
        <w:widowControl/>
        <w:numPr>
          <w:ilvl w:val="0"/>
          <w:numId w:val="22"/>
        </w:numPr>
        <w:contextualSpacing/>
        <w:jc w:val="both"/>
        <w:rPr>
          <w:rFonts w:ascii="Arial" w:hAnsi="Arial" w:cs="Arial"/>
          <w:lang w:val="es-ES"/>
        </w:rPr>
      </w:pPr>
      <w:r w:rsidRPr="00F11844">
        <w:rPr>
          <w:rFonts w:ascii="Arial" w:hAnsi="Arial" w:cs="Arial"/>
          <w:lang w:val="es-ES"/>
        </w:rPr>
        <w:t>El estado administrativo y financiero del contrato, referido a los pagos mensuales en relación con las áreas entregadas, así como los soportes presentados para tales pagos en cuanto a certificación de parafiscales, el estado de seguros y las actas de recibo parcial suscritas con el supervisor.</w:t>
      </w:r>
    </w:p>
    <w:p w14:paraId="21D36CB4" w14:textId="77777777" w:rsidR="000D74AF" w:rsidRPr="00F11844" w:rsidRDefault="000D74AF" w:rsidP="004B1059">
      <w:pPr>
        <w:jc w:val="both"/>
        <w:rPr>
          <w:rFonts w:ascii="Arial" w:hAnsi="Arial" w:cs="Arial"/>
          <w:lang w:val="es-ES"/>
        </w:rPr>
      </w:pPr>
    </w:p>
    <w:p w14:paraId="46FDEABD"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Como parte de las adecuaciones, se estableció con el contratista entregas parciales conforme a los avances en las adecuaciones de cada una de las áreas de la siguiente manera: </w:t>
      </w:r>
    </w:p>
    <w:p w14:paraId="16233B17" w14:textId="77777777" w:rsidR="000D74AF" w:rsidRPr="00F11844" w:rsidRDefault="000D74AF" w:rsidP="004B1059">
      <w:pPr>
        <w:jc w:val="both"/>
        <w:rPr>
          <w:rFonts w:ascii="Arial" w:hAnsi="Arial" w:cs="Arial"/>
          <w:lang w:val="es-ES"/>
        </w:rPr>
      </w:pPr>
    </w:p>
    <w:p w14:paraId="609EA072" w14:textId="77777777" w:rsidR="000D74AF" w:rsidRPr="00F11844" w:rsidRDefault="000D74AF" w:rsidP="004B1059">
      <w:pPr>
        <w:jc w:val="both"/>
        <w:rPr>
          <w:rFonts w:ascii="Arial" w:hAnsi="Arial" w:cs="Arial"/>
          <w:lang w:val="es-ES"/>
        </w:rPr>
      </w:pPr>
      <w:r w:rsidRPr="00F11844">
        <w:rPr>
          <w:rFonts w:ascii="Arial" w:hAnsi="Arial" w:cs="Arial"/>
          <w:lang w:val="es-ES"/>
        </w:rPr>
        <w:t>Fase 1- Entrega de área de patios</w:t>
      </w:r>
    </w:p>
    <w:p w14:paraId="407E0D01"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Fase 2- Adecuaciones en talleres y oficinas </w:t>
      </w:r>
    </w:p>
    <w:p w14:paraId="3EC5C62A" w14:textId="77777777" w:rsidR="000D74AF" w:rsidRPr="00F11844" w:rsidRDefault="000D74AF" w:rsidP="004B1059">
      <w:pPr>
        <w:jc w:val="both"/>
        <w:rPr>
          <w:rFonts w:ascii="Arial" w:hAnsi="Arial" w:cs="Arial"/>
          <w:lang w:val="es-ES"/>
        </w:rPr>
      </w:pPr>
      <w:r w:rsidRPr="00F11844">
        <w:rPr>
          <w:rFonts w:ascii="Arial" w:hAnsi="Arial" w:cs="Arial"/>
          <w:lang w:val="es-ES"/>
        </w:rPr>
        <w:t>Fase 3- Adecuaciones de almacén, archivo y casino (zona de servicios)</w:t>
      </w:r>
    </w:p>
    <w:p w14:paraId="44501B30" w14:textId="77777777" w:rsidR="000D74AF" w:rsidRPr="00F11844" w:rsidRDefault="000D74AF" w:rsidP="004B1059">
      <w:pPr>
        <w:jc w:val="both"/>
        <w:rPr>
          <w:rFonts w:ascii="Arial" w:hAnsi="Arial" w:cs="Arial"/>
          <w:lang w:val="es-ES"/>
        </w:rPr>
      </w:pPr>
    </w:p>
    <w:p w14:paraId="502FE9C9"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Una vez se realizaba la entrega de cada área se procedió por parte de la Entidad el traslado de las áreas: </w:t>
      </w:r>
    </w:p>
    <w:p w14:paraId="5928ACB1" w14:textId="77777777" w:rsidR="000D74AF" w:rsidRPr="00F11844" w:rsidRDefault="000D74AF" w:rsidP="004B1059">
      <w:pPr>
        <w:jc w:val="both"/>
        <w:rPr>
          <w:rFonts w:ascii="Arial" w:hAnsi="Arial" w:cs="Arial"/>
          <w:lang w:val="es-ES"/>
        </w:rPr>
      </w:pPr>
    </w:p>
    <w:p w14:paraId="0875F8FE" w14:textId="77777777" w:rsidR="000D74AF" w:rsidRPr="00F11844" w:rsidRDefault="000D74AF" w:rsidP="004B1059">
      <w:pPr>
        <w:pStyle w:val="Prrafodelista"/>
        <w:widowControl/>
        <w:numPr>
          <w:ilvl w:val="0"/>
          <w:numId w:val="23"/>
        </w:numPr>
        <w:contextualSpacing/>
        <w:rPr>
          <w:rFonts w:ascii="Arial" w:hAnsi="Arial" w:cs="Arial"/>
          <w:iCs/>
          <w:lang w:val="es-ES"/>
        </w:rPr>
      </w:pPr>
      <w:r w:rsidRPr="00F11844">
        <w:rPr>
          <w:rFonts w:ascii="Arial" w:hAnsi="Arial" w:cs="Arial"/>
          <w:iCs/>
          <w:lang w:val="es-ES"/>
        </w:rPr>
        <w:t>Maquinaria en desuso</w:t>
      </w:r>
    </w:p>
    <w:p w14:paraId="30DDD0F6" w14:textId="77777777" w:rsidR="000D74AF" w:rsidRPr="00F11844" w:rsidRDefault="000D74AF" w:rsidP="004B1059">
      <w:pPr>
        <w:pStyle w:val="Prrafodelista"/>
        <w:widowControl/>
        <w:numPr>
          <w:ilvl w:val="0"/>
          <w:numId w:val="23"/>
        </w:numPr>
        <w:contextualSpacing/>
        <w:rPr>
          <w:rFonts w:ascii="Arial" w:hAnsi="Arial" w:cs="Arial"/>
          <w:iCs/>
          <w:lang w:val="es-ES"/>
        </w:rPr>
      </w:pPr>
      <w:r w:rsidRPr="00F11844">
        <w:rPr>
          <w:rFonts w:ascii="Arial" w:hAnsi="Arial" w:cs="Arial"/>
          <w:iCs/>
          <w:lang w:val="es-ES"/>
        </w:rPr>
        <w:t>Traslado de áreas administrativas</w:t>
      </w:r>
    </w:p>
    <w:p w14:paraId="48A6390B" w14:textId="77777777" w:rsidR="000D74AF" w:rsidRPr="00F11844" w:rsidRDefault="000D74AF" w:rsidP="004B1059">
      <w:pPr>
        <w:pStyle w:val="Prrafodelista"/>
        <w:widowControl/>
        <w:numPr>
          <w:ilvl w:val="0"/>
          <w:numId w:val="23"/>
        </w:numPr>
        <w:contextualSpacing/>
        <w:rPr>
          <w:rFonts w:ascii="Arial" w:hAnsi="Arial" w:cs="Arial"/>
          <w:iCs/>
          <w:lang w:val="es-ES"/>
        </w:rPr>
      </w:pPr>
      <w:r w:rsidRPr="00F11844">
        <w:rPr>
          <w:rFonts w:ascii="Arial" w:hAnsi="Arial" w:cs="Arial"/>
          <w:iCs/>
          <w:lang w:val="es-ES"/>
        </w:rPr>
        <w:t>Traslado de talleres</w:t>
      </w:r>
    </w:p>
    <w:p w14:paraId="2BE7465F" w14:textId="77777777" w:rsidR="000D74AF" w:rsidRPr="00F11844" w:rsidRDefault="000D74AF" w:rsidP="004B1059">
      <w:pPr>
        <w:pStyle w:val="Prrafodelista"/>
        <w:widowControl/>
        <w:numPr>
          <w:ilvl w:val="0"/>
          <w:numId w:val="23"/>
        </w:numPr>
        <w:contextualSpacing/>
        <w:rPr>
          <w:rFonts w:ascii="Arial" w:hAnsi="Arial" w:cs="Arial"/>
          <w:iCs/>
          <w:lang w:val="es-ES"/>
        </w:rPr>
      </w:pPr>
      <w:r w:rsidRPr="00F11844">
        <w:rPr>
          <w:rFonts w:ascii="Arial" w:hAnsi="Arial" w:cs="Arial"/>
          <w:iCs/>
          <w:lang w:val="es-ES"/>
        </w:rPr>
        <w:t xml:space="preserve">Traslado de almacén </w:t>
      </w:r>
    </w:p>
    <w:p w14:paraId="62836926" w14:textId="77777777" w:rsidR="000D74AF" w:rsidRPr="00F11844" w:rsidRDefault="000D74AF" w:rsidP="004B1059">
      <w:pPr>
        <w:pStyle w:val="Prrafodelista"/>
        <w:widowControl/>
        <w:numPr>
          <w:ilvl w:val="0"/>
          <w:numId w:val="23"/>
        </w:numPr>
        <w:contextualSpacing/>
        <w:rPr>
          <w:rFonts w:ascii="Arial" w:hAnsi="Arial" w:cs="Arial"/>
          <w:iCs/>
          <w:lang w:val="es-ES"/>
        </w:rPr>
      </w:pPr>
      <w:r w:rsidRPr="00F11844">
        <w:rPr>
          <w:rFonts w:ascii="Arial" w:hAnsi="Arial" w:cs="Arial"/>
          <w:iCs/>
          <w:lang w:val="es-ES"/>
        </w:rPr>
        <w:t>Traslado de zona de casino y portería peatonal</w:t>
      </w:r>
    </w:p>
    <w:p w14:paraId="6665D14F" w14:textId="77777777" w:rsidR="000D74AF" w:rsidRPr="00F11844" w:rsidRDefault="000D74AF" w:rsidP="004B1059">
      <w:pPr>
        <w:pStyle w:val="Prrafodelista"/>
        <w:widowControl/>
        <w:numPr>
          <w:ilvl w:val="0"/>
          <w:numId w:val="23"/>
        </w:numPr>
        <w:contextualSpacing/>
        <w:rPr>
          <w:rFonts w:ascii="Arial" w:hAnsi="Arial" w:cs="Arial"/>
          <w:iCs/>
          <w:lang w:val="es-ES"/>
        </w:rPr>
      </w:pPr>
      <w:r w:rsidRPr="00F11844">
        <w:rPr>
          <w:rFonts w:ascii="Arial" w:hAnsi="Arial" w:cs="Arial"/>
          <w:iCs/>
          <w:lang w:val="es-ES"/>
        </w:rPr>
        <w:lastRenderedPageBreak/>
        <w:t>Traslado de archivo</w:t>
      </w:r>
    </w:p>
    <w:p w14:paraId="6B1BC33A" w14:textId="77777777" w:rsidR="000D74AF" w:rsidRDefault="000D74AF" w:rsidP="004B1059">
      <w:pPr>
        <w:jc w:val="both"/>
        <w:rPr>
          <w:rFonts w:ascii="Arial" w:hAnsi="Arial" w:cs="Arial"/>
        </w:rPr>
      </w:pPr>
    </w:p>
    <w:p w14:paraId="30A310E6" w14:textId="26FCC473" w:rsidR="004B1059" w:rsidRDefault="000D74AF" w:rsidP="00EA6397">
      <w:pPr>
        <w:jc w:val="both"/>
        <w:rPr>
          <w:b/>
          <w:bCs/>
          <w:sz w:val="20"/>
          <w:szCs w:val="20"/>
        </w:rPr>
      </w:pPr>
      <w:r>
        <w:rPr>
          <w:rFonts w:ascii="Arial" w:hAnsi="Arial" w:cs="Arial"/>
        </w:rPr>
        <w:t xml:space="preserve">Así las cosas, </w:t>
      </w:r>
      <w:r w:rsidRPr="00F11844">
        <w:rPr>
          <w:rFonts w:ascii="Arial" w:hAnsi="Arial" w:cs="Arial"/>
        </w:rPr>
        <w:t>la Entidad ha recibido los 20.479,52 m2 del proyecto, para un porcentaje del 100% de áreas acondicionadas y recibidas por la UAERMV.  Se encuentran en operación las áreas de: Atención al Ciudadano, Gerencia de Intervención, Subdirección Técnica de Intervención y Producción, Gerencia de Producción, Gerencia Ambiental Social y Atención al Usuario, Sistemas, Talleres de Mantenimiento, Almacén General y Archivo</w:t>
      </w:r>
      <w:r>
        <w:rPr>
          <w:rFonts w:ascii="Arial" w:hAnsi="Arial" w:cs="Arial"/>
        </w:rPr>
        <w:t>, y la ocupación de las áreas de conformidad con el siguiente plano:</w:t>
      </w:r>
      <w:bookmarkStart w:id="47" w:name="_Toc11720248"/>
    </w:p>
    <w:p w14:paraId="1A4B39C1" w14:textId="77777777" w:rsidR="004B1059" w:rsidRDefault="004B1059" w:rsidP="004B1059">
      <w:pPr>
        <w:jc w:val="both"/>
        <w:rPr>
          <w:b/>
          <w:bCs/>
          <w:sz w:val="20"/>
          <w:szCs w:val="20"/>
        </w:rPr>
      </w:pPr>
    </w:p>
    <w:p w14:paraId="3A222F4E" w14:textId="3EF363DF" w:rsidR="000D74AF" w:rsidRPr="00F75ED7" w:rsidRDefault="00F75ED7" w:rsidP="004B1059">
      <w:pPr>
        <w:pStyle w:val="Descripcin"/>
        <w:spacing w:after="0" w:line="240" w:lineRule="auto"/>
        <w:jc w:val="center"/>
        <w:rPr>
          <w:rFonts w:ascii="Arial" w:hAnsi="Arial" w:cs="Arial"/>
          <w:b w:val="0"/>
          <w:bCs w:val="0"/>
          <w:sz w:val="18"/>
          <w:szCs w:val="18"/>
        </w:rPr>
      </w:pPr>
      <w:r w:rsidRPr="00F75ED7">
        <w:rPr>
          <w:rFonts w:ascii="Arial" w:hAnsi="Arial" w:cs="Arial"/>
          <w:sz w:val="18"/>
          <w:szCs w:val="18"/>
        </w:rPr>
        <w:t xml:space="preserve">Ilustración </w:t>
      </w:r>
      <w:r w:rsidRPr="00F75ED7">
        <w:rPr>
          <w:rFonts w:ascii="Arial" w:hAnsi="Arial" w:cs="Arial"/>
          <w:sz w:val="18"/>
          <w:szCs w:val="18"/>
        </w:rPr>
        <w:fldChar w:fldCharType="begin"/>
      </w:r>
      <w:r w:rsidRPr="00F75ED7">
        <w:rPr>
          <w:rFonts w:ascii="Arial" w:hAnsi="Arial" w:cs="Arial"/>
          <w:sz w:val="18"/>
          <w:szCs w:val="18"/>
        </w:rPr>
        <w:instrText xml:space="preserve"> SEQ Ilustración \* ARABIC </w:instrText>
      </w:r>
      <w:r w:rsidRPr="00F75ED7">
        <w:rPr>
          <w:rFonts w:ascii="Arial" w:hAnsi="Arial" w:cs="Arial"/>
          <w:sz w:val="18"/>
          <w:szCs w:val="18"/>
        </w:rPr>
        <w:fldChar w:fldCharType="separate"/>
      </w:r>
      <w:r w:rsidR="000B1004">
        <w:rPr>
          <w:rFonts w:ascii="Arial" w:hAnsi="Arial" w:cs="Arial"/>
          <w:noProof/>
          <w:sz w:val="18"/>
          <w:szCs w:val="18"/>
        </w:rPr>
        <w:t>4</w:t>
      </w:r>
      <w:r w:rsidRPr="00F75ED7">
        <w:rPr>
          <w:rFonts w:ascii="Arial" w:hAnsi="Arial" w:cs="Arial"/>
          <w:sz w:val="18"/>
          <w:szCs w:val="18"/>
        </w:rPr>
        <w:fldChar w:fldCharType="end"/>
      </w:r>
      <w:r w:rsidR="000D74AF" w:rsidRPr="00F75ED7">
        <w:rPr>
          <w:rFonts w:ascii="Arial" w:hAnsi="Arial" w:cs="Arial"/>
          <w:sz w:val="18"/>
          <w:szCs w:val="18"/>
        </w:rPr>
        <w:t xml:space="preserve">. </w:t>
      </w:r>
      <w:r w:rsidR="000D74AF" w:rsidRPr="00F75ED7">
        <w:rPr>
          <w:rFonts w:ascii="Arial" w:hAnsi="Arial" w:cs="Arial"/>
          <w:b w:val="0"/>
          <w:bCs w:val="0"/>
          <w:sz w:val="18"/>
          <w:szCs w:val="18"/>
        </w:rPr>
        <w:t>Plano de traslado de áreas administrativas edificio de oficinas</w:t>
      </w:r>
      <w:bookmarkEnd w:id="47"/>
    </w:p>
    <w:p w14:paraId="08D006DC" w14:textId="47A979E0" w:rsidR="000D74AF" w:rsidRPr="00835E1E" w:rsidRDefault="0A0C4E95" w:rsidP="004B1059">
      <w:pPr>
        <w:jc w:val="center"/>
        <w:rPr>
          <w:rFonts w:ascii="Arial" w:hAnsi="Arial" w:cs="Arial"/>
          <w:sz w:val="18"/>
          <w:szCs w:val="18"/>
        </w:rPr>
      </w:pPr>
      <w:r>
        <w:rPr>
          <w:noProof/>
        </w:rPr>
        <w:drawing>
          <wp:inline distT="0" distB="0" distL="0" distR="0" wp14:anchorId="21007289" wp14:editId="06945200">
            <wp:extent cx="5574032" cy="2536190"/>
            <wp:effectExtent l="0" t="0" r="7620" b="0"/>
            <wp:docPr id="200362884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4032" cy="2536190"/>
                    </a:xfrm>
                    <a:prstGeom prst="rect">
                      <a:avLst/>
                    </a:prstGeom>
                  </pic:spPr>
                </pic:pic>
              </a:graphicData>
            </a:graphic>
          </wp:inline>
        </w:drawing>
      </w:r>
      <w:r w:rsidR="000D74AF" w:rsidRPr="2502AEFD">
        <w:rPr>
          <w:rFonts w:ascii="Arial" w:hAnsi="Arial" w:cs="Arial"/>
          <w:b/>
          <w:bCs/>
          <w:sz w:val="18"/>
          <w:szCs w:val="18"/>
        </w:rPr>
        <w:t>Fuente:</w:t>
      </w:r>
      <w:r w:rsidR="000D74AF" w:rsidRPr="2502AEFD">
        <w:rPr>
          <w:rFonts w:ascii="Arial" w:hAnsi="Arial" w:cs="Arial"/>
          <w:sz w:val="18"/>
          <w:szCs w:val="18"/>
        </w:rPr>
        <w:t xml:space="preserve"> </w:t>
      </w:r>
      <w:r w:rsidR="00F75ED7" w:rsidRPr="2502AEFD">
        <w:rPr>
          <w:rFonts w:ascii="Arial" w:hAnsi="Arial" w:cs="Arial"/>
          <w:sz w:val="18"/>
          <w:szCs w:val="18"/>
        </w:rPr>
        <w:t>E</w:t>
      </w:r>
      <w:r w:rsidR="000D74AF" w:rsidRPr="2502AEFD">
        <w:rPr>
          <w:rFonts w:ascii="Arial" w:hAnsi="Arial" w:cs="Arial"/>
          <w:sz w:val="18"/>
          <w:szCs w:val="18"/>
        </w:rPr>
        <w:t>quipo supervisión UAERM</w:t>
      </w:r>
      <w:r w:rsidR="00F75ED7" w:rsidRPr="2502AEFD">
        <w:rPr>
          <w:rFonts w:ascii="Arial" w:hAnsi="Arial" w:cs="Arial"/>
          <w:sz w:val="18"/>
          <w:szCs w:val="18"/>
        </w:rPr>
        <w:t>V</w:t>
      </w:r>
    </w:p>
    <w:p w14:paraId="2FA3EBE8" w14:textId="77777777" w:rsidR="000D74AF" w:rsidRPr="00F11844" w:rsidRDefault="000D74AF" w:rsidP="004B1059">
      <w:pPr>
        <w:jc w:val="both"/>
        <w:rPr>
          <w:rFonts w:ascii="Arial" w:hAnsi="Arial" w:cs="Arial"/>
        </w:rPr>
      </w:pPr>
    </w:p>
    <w:p w14:paraId="3E9DEFC9" w14:textId="77777777" w:rsidR="000D74AF" w:rsidRPr="00F11844" w:rsidRDefault="000D74AF" w:rsidP="004B1059">
      <w:pPr>
        <w:jc w:val="both"/>
        <w:rPr>
          <w:rFonts w:ascii="Arial" w:hAnsi="Arial" w:cs="Arial"/>
        </w:rPr>
      </w:pPr>
      <w:r w:rsidRPr="00F11844">
        <w:rPr>
          <w:rFonts w:ascii="Arial" w:hAnsi="Arial" w:cs="Arial"/>
          <w:b/>
          <w:bCs/>
        </w:rPr>
        <w:t>ETAPA III.</w:t>
      </w:r>
      <w:r w:rsidRPr="00F11844">
        <w:rPr>
          <w:rFonts w:ascii="Arial" w:hAnsi="Arial" w:cs="Arial"/>
        </w:rPr>
        <w:t xml:space="preserve"> Cierre, lineamientos para el cierre de la Sede Operativa y los resultados del cierre y entrega del predio.</w:t>
      </w:r>
    </w:p>
    <w:p w14:paraId="4C04B6F4" w14:textId="77777777" w:rsidR="000D74AF" w:rsidRPr="00F11844" w:rsidRDefault="000D74AF" w:rsidP="004B1059">
      <w:pPr>
        <w:jc w:val="both"/>
        <w:rPr>
          <w:rFonts w:ascii="Arial" w:hAnsi="Arial" w:cs="Arial"/>
        </w:rPr>
      </w:pPr>
    </w:p>
    <w:p w14:paraId="6BEB8CAC"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La etapa III del proyecto de Reubicación, considera el cierre y entrega del predio de la antigua sede operativa de la Entidad, con base en las consultas realizadas, el cierre está orientado al cumplimiento de estándares ambientales para el desarrollo futuro que pueda tener el predio. </w:t>
      </w:r>
    </w:p>
    <w:p w14:paraId="4680A11D" w14:textId="77777777" w:rsidR="000D74AF" w:rsidRPr="00F11844" w:rsidRDefault="000D74AF" w:rsidP="004B1059">
      <w:pPr>
        <w:jc w:val="both"/>
        <w:rPr>
          <w:rFonts w:ascii="Arial" w:hAnsi="Arial" w:cs="Arial"/>
          <w:lang w:val="es-ES"/>
        </w:rPr>
      </w:pPr>
    </w:p>
    <w:p w14:paraId="4FB1AE79" w14:textId="049DE795" w:rsidR="000D74AF" w:rsidRPr="00F11844" w:rsidRDefault="000D74AF" w:rsidP="004B1059">
      <w:pPr>
        <w:jc w:val="both"/>
        <w:rPr>
          <w:rFonts w:ascii="Arial" w:hAnsi="Arial" w:cs="Arial"/>
          <w:lang w:val="es-ES"/>
        </w:rPr>
      </w:pPr>
      <w:r w:rsidRPr="00F11844">
        <w:rPr>
          <w:rFonts w:ascii="Arial" w:hAnsi="Arial" w:cs="Arial"/>
          <w:lang w:val="es-ES"/>
        </w:rPr>
        <w:t xml:space="preserve">Frente a este planteamiento, la UAERMV, ha adelantado diferentes acciones concernientes a establecer </w:t>
      </w:r>
      <w:r w:rsidR="0029145B" w:rsidRPr="00F11844">
        <w:rPr>
          <w:rFonts w:ascii="Arial" w:hAnsi="Arial" w:cs="Arial"/>
          <w:lang w:val="es-ES"/>
        </w:rPr>
        <w:t>en qué condiciones</w:t>
      </w:r>
      <w:r w:rsidRPr="00F11844">
        <w:rPr>
          <w:rFonts w:ascii="Arial" w:hAnsi="Arial" w:cs="Arial"/>
          <w:lang w:val="es-ES"/>
        </w:rPr>
        <w:t xml:space="preserve"> ambientales debe ser entregado el predio ubicado en la Av. Calle 3 No. 34 -83 al Departamento Administrativo de la Defensoría del Espacio Público-DADEP, propietaria del predio y con quien se estableció el Acta de entrega 256-04 (Acta celebrada entre el DADEP y la Secretaria de Obras Públicas hoy Unidad Administrativa Especial de Rehabilitación y Mantenimiento Vial).</w:t>
      </w:r>
    </w:p>
    <w:p w14:paraId="6E7F4919" w14:textId="77777777" w:rsidR="000D74AF" w:rsidRPr="00F11844" w:rsidRDefault="000D74AF" w:rsidP="004B1059">
      <w:pPr>
        <w:jc w:val="both"/>
        <w:rPr>
          <w:rFonts w:ascii="Arial" w:hAnsi="Arial" w:cs="Arial"/>
          <w:lang w:val="es-ES"/>
        </w:rPr>
      </w:pPr>
    </w:p>
    <w:p w14:paraId="24242890" w14:textId="77777777" w:rsidR="000D74AF" w:rsidRPr="00F11844" w:rsidRDefault="000D74AF" w:rsidP="004B1059">
      <w:pPr>
        <w:jc w:val="both"/>
        <w:rPr>
          <w:rFonts w:ascii="Arial" w:hAnsi="Arial" w:cs="Arial"/>
          <w:lang w:val="es-ES"/>
        </w:rPr>
      </w:pPr>
      <w:r w:rsidRPr="00F11844">
        <w:rPr>
          <w:rFonts w:ascii="Arial" w:hAnsi="Arial" w:cs="Arial"/>
          <w:lang w:val="es-ES"/>
        </w:rPr>
        <w:t>Con este objetivo, la UAERMV solicitó a la Secretaria Distrital de Ambiente bajo comunicado Radicado UMV 20181330053081 del 27 de junio de 2018 los “</w:t>
      </w:r>
      <w:r w:rsidRPr="00F11844">
        <w:rPr>
          <w:rFonts w:ascii="Arial" w:hAnsi="Arial" w:cs="Arial"/>
          <w:i/>
          <w:lang w:val="es-ES"/>
        </w:rPr>
        <w:t>Lineamientos ambientales para el traslado de instalaciones</w:t>
      </w:r>
      <w:r w:rsidRPr="00F11844">
        <w:rPr>
          <w:rFonts w:ascii="Arial" w:hAnsi="Arial" w:cs="Arial"/>
          <w:lang w:val="es-ES"/>
        </w:rPr>
        <w:t>”. Como respuesta, SDA realizó pronunciamiento mediante comunicado SDA 2018EE217601, radicado UMV No. 20181120131012 donde establece los “</w:t>
      </w:r>
      <w:r w:rsidRPr="00F11844">
        <w:rPr>
          <w:rFonts w:ascii="Arial" w:hAnsi="Arial" w:cs="Arial"/>
          <w:i/>
          <w:lang w:val="es-ES"/>
        </w:rPr>
        <w:t xml:space="preserve">Lineamientos Técnicos que deberá tener en cuenta la Unidad Administrativa Especial de Rehabilitación y Mantenimiento Vial – UAERMV, en </w:t>
      </w:r>
      <w:r w:rsidRPr="00F11844">
        <w:rPr>
          <w:rFonts w:ascii="Arial" w:hAnsi="Arial" w:cs="Arial"/>
          <w:i/>
          <w:lang w:val="es-ES"/>
        </w:rPr>
        <w:lastRenderedPageBreak/>
        <w:t>su proceso de traslado de instalaciones ubicadas en la Avenida Calle 3 No. 34 – 83, Localidad de Puente Aranda, en cumplimiento de lo ordenado mediante fallo del Tribunal Administrativo de Cundinamarca</w:t>
      </w:r>
      <w:r w:rsidRPr="00F11844">
        <w:rPr>
          <w:rFonts w:ascii="Arial" w:hAnsi="Arial" w:cs="Arial"/>
          <w:lang w:val="es-ES"/>
        </w:rPr>
        <w:t>”.</w:t>
      </w:r>
    </w:p>
    <w:p w14:paraId="1A34E61F" w14:textId="77777777" w:rsidR="000D74AF" w:rsidRPr="00F11844" w:rsidRDefault="000D74AF" w:rsidP="004B1059">
      <w:pPr>
        <w:jc w:val="both"/>
        <w:rPr>
          <w:rFonts w:ascii="Arial" w:hAnsi="Arial" w:cs="Arial"/>
          <w:lang w:val="es-ES"/>
        </w:rPr>
      </w:pPr>
    </w:p>
    <w:p w14:paraId="7A6CE383" w14:textId="77777777" w:rsidR="000D74AF" w:rsidRPr="00F11844" w:rsidRDefault="000D74AF" w:rsidP="004B1059">
      <w:pPr>
        <w:jc w:val="both"/>
        <w:rPr>
          <w:rFonts w:ascii="Arial" w:hAnsi="Arial" w:cs="Arial"/>
          <w:lang w:val="es-ES"/>
        </w:rPr>
      </w:pPr>
      <w:r w:rsidRPr="00F11844">
        <w:rPr>
          <w:rFonts w:ascii="Arial" w:hAnsi="Arial" w:cs="Arial"/>
          <w:lang w:val="es-ES"/>
        </w:rPr>
        <w:t>En lo referente a los lineamientos, estableció las actividades técnicas ambientales necesarias a realizar por parte de la UAERMV, teniendo en cuenta los resultados del estudio realizado por esa Entidad en el marco del proyecto INTEGRATION – Programa URL-AL III, cuyo objetivo fue realizar un estudio de medios y establecer el modelo conceptual del predio de la sede Operativa, dentro del cual se identificaron las principales problemáticas ambientales del predio y que pudieran afectar el uso futuro como parque recreacional.</w:t>
      </w:r>
    </w:p>
    <w:p w14:paraId="3E6117E5" w14:textId="77777777" w:rsidR="000D74AF" w:rsidRPr="00F11844" w:rsidRDefault="000D74AF" w:rsidP="004B1059">
      <w:pPr>
        <w:jc w:val="both"/>
        <w:rPr>
          <w:rFonts w:ascii="Arial" w:hAnsi="Arial" w:cs="Arial"/>
          <w:lang w:val="es-ES"/>
        </w:rPr>
      </w:pPr>
    </w:p>
    <w:p w14:paraId="2DDE770C" w14:textId="77777777" w:rsidR="000D74AF" w:rsidRPr="00F11844" w:rsidRDefault="000D74AF" w:rsidP="004B1059">
      <w:pPr>
        <w:jc w:val="both"/>
        <w:rPr>
          <w:rFonts w:ascii="Arial" w:hAnsi="Arial" w:cs="Arial"/>
          <w:lang w:val="es-ES"/>
        </w:rPr>
      </w:pPr>
      <w:r w:rsidRPr="00F11844">
        <w:rPr>
          <w:rFonts w:ascii="Arial" w:hAnsi="Arial" w:cs="Arial"/>
          <w:lang w:val="es-ES"/>
        </w:rPr>
        <w:t>Conforme a los lineamientos emitidos por Secretaria Distrital de Ambiente y de conformidad con lo evidenciado en la visita realizada por dicha entidad el día 21/08/2018 “</w:t>
      </w:r>
      <w:r w:rsidRPr="00F11844">
        <w:rPr>
          <w:rFonts w:ascii="Arial" w:hAnsi="Arial" w:cs="Arial"/>
          <w:i/>
          <w:lang w:val="es-ES"/>
        </w:rPr>
        <w:t>se observó que las instalaciones han tenido cambios con referencia a lo evidenciado durante el desarrollo del mencionado proyecto de investigación, en el año 2012, ya que para ese momento se contaba con la planta de asfalto en frio, pila de escombros y caseta de transformadores, puntos que ya no se encuentran dentro del predio de la UAERMV</w:t>
      </w:r>
      <w:r w:rsidRPr="00F11844">
        <w:rPr>
          <w:rFonts w:ascii="Arial" w:hAnsi="Arial" w:cs="Arial"/>
          <w:lang w:val="es-ES"/>
        </w:rPr>
        <w:t>”. Sin embargo, es prioritario que los pozos de monitoreo sean habilitados y se encuentren en un estado óptimo para continuar con las labores de seguimiento y control por parte de la secretaria Distrital de Ambiente, teniendo en cuenta el uso futuro proyectado para el predio.</w:t>
      </w:r>
    </w:p>
    <w:p w14:paraId="4A89CC71" w14:textId="77777777" w:rsidR="000D74AF" w:rsidRPr="00F11844" w:rsidRDefault="000D74AF" w:rsidP="004B1059">
      <w:pPr>
        <w:jc w:val="both"/>
        <w:rPr>
          <w:rFonts w:ascii="Arial" w:hAnsi="Arial" w:cs="Arial"/>
          <w:lang w:val="es-ES"/>
        </w:rPr>
      </w:pPr>
    </w:p>
    <w:p w14:paraId="2374F706" w14:textId="77777777" w:rsidR="000D74AF" w:rsidRPr="00F11844" w:rsidRDefault="000D74AF" w:rsidP="004B1059">
      <w:pPr>
        <w:jc w:val="both"/>
        <w:rPr>
          <w:rFonts w:ascii="Arial" w:hAnsi="Arial" w:cs="Arial"/>
          <w:lang w:val="es-ES"/>
        </w:rPr>
      </w:pPr>
      <w:r w:rsidRPr="00F11844">
        <w:rPr>
          <w:rFonts w:ascii="Arial" w:hAnsi="Arial" w:cs="Arial"/>
          <w:lang w:val="es-ES"/>
        </w:rPr>
        <w:t>Así mismo, planteó la necesidad para el desmantelamiento de la Sede Operativa, de realizar actividades de “</w:t>
      </w:r>
      <w:r w:rsidRPr="00F11844">
        <w:rPr>
          <w:rFonts w:ascii="Arial" w:hAnsi="Arial" w:cs="Arial"/>
          <w:i/>
          <w:lang w:val="es-ES"/>
        </w:rPr>
        <w:t xml:space="preserve">inspección inicial e identificación de hallazgos con el objetivo de conocer residuos peligrosos o de manejo diferenciado presentes o generados en el cierre y demolición de las instalaciones, tales como </w:t>
      </w:r>
      <w:proofErr w:type="spellStart"/>
      <w:r w:rsidRPr="00F11844">
        <w:rPr>
          <w:rFonts w:ascii="Arial" w:hAnsi="Arial" w:cs="Arial"/>
          <w:i/>
          <w:lang w:val="es-ES"/>
        </w:rPr>
        <w:t>RAEEs</w:t>
      </w:r>
      <w:proofErr w:type="spellEnd"/>
      <w:r w:rsidRPr="00F11844">
        <w:rPr>
          <w:rFonts w:ascii="Arial" w:hAnsi="Arial" w:cs="Arial"/>
          <w:i/>
          <w:lang w:val="es-ES"/>
        </w:rPr>
        <w:t xml:space="preserve">, transformadores con </w:t>
      </w:r>
      <w:proofErr w:type="spellStart"/>
      <w:r w:rsidRPr="00F11844">
        <w:rPr>
          <w:rFonts w:ascii="Arial" w:hAnsi="Arial" w:cs="Arial"/>
          <w:i/>
          <w:lang w:val="es-ES"/>
        </w:rPr>
        <w:t>PCBs</w:t>
      </w:r>
      <w:proofErr w:type="spellEnd"/>
      <w:r w:rsidRPr="00F11844">
        <w:rPr>
          <w:rFonts w:ascii="Arial" w:hAnsi="Arial" w:cs="Arial"/>
          <w:i/>
          <w:lang w:val="es-ES"/>
        </w:rPr>
        <w:t>, residuos de construcción y demolición (RCD) contaminados (manchas de pisos y paredes), asbestos, residuos con contenido de metales pesados, sustancias agotadoras de la capa de ozono (SAO), compuestos orgánicos persistentes (COP), entre otros</w:t>
      </w:r>
      <w:r w:rsidRPr="00F11844">
        <w:rPr>
          <w:rFonts w:ascii="Arial" w:hAnsi="Arial" w:cs="Arial"/>
          <w:lang w:val="es-ES"/>
        </w:rPr>
        <w:t>”. Con la identificación de residuos se debe realizar la cuantificación, embalado y rotulado para almacenamiento temporal mientras se realiza la disposición final adecuada conforme a las técnicas establecidas en la normatividad ambiental vigente.</w:t>
      </w:r>
    </w:p>
    <w:p w14:paraId="59357134" w14:textId="77777777" w:rsidR="000D74AF" w:rsidRPr="00F11844" w:rsidRDefault="000D74AF" w:rsidP="004B1059">
      <w:pPr>
        <w:jc w:val="both"/>
        <w:rPr>
          <w:rFonts w:ascii="Arial" w:hAnsi="Arial" w:cs="Arial"/>
          <w:lang w:val="es-ES"/>
        </w:rPr>
      </w:pPr>
    </w:p>
    <w:p w14:paraId="7244B16D" w14:textId="77777777" w:rsidR="000D74AF" w:rsidRPr="00F11844" w:rsidRDefault="000D74AF" w:rsidP="004B1059">
      <w:pPr>
        <w:jc w:val="both"/>
        <w:rPr>
          <w:rFonts w:ascii="Arial" w:hAnsi="Arial" w:cs="Arial"/>
          <w:lang w:val="es-ES"/>
        </w:rPr>
      </w:pPr>
      <w:r w:rsidRPr="00F11844">
        <w:rPr>
          <w:rFonts w:ascii="Arial" w:hAnsi="Arial" w:cs="Arial"/>
          <w:lang w:val="es-ES"/>
        </w:rPr>
        <w:t xml:space="preserve">Una vez dispuestos los residuos identificados y debidamente rotulados en el área de almacenamiento temporal, se debe identificar las áreas de la placa y superficies en las cuales se observen empozamientos de aceite los cuales deben ser limpiados inicialmente con paños </w:t>
      </w:r>
      <w:proofErr w:type="spellStart"/>
      <w:r w:rsidRPr="00F11844">
        <w:rPr>
          <w:rFonts w:ascii="Arial" w:hAnsi="Arial" w:cs="Arial"/>
          <w:lang w:val="es-ES"/>
        </w:rPr>
        <w:t>oleofílicos</w:t>
      </w:r>
      <w:proofErr w:type="spellEnd"/>
      <w:r w:rsidRPr="00F11844">
        <w:rPr>
          <w:rFonts w:ascii="Arial" w:hAnsi="Arial" w:cs="Arial"/>
          <w:lang w:val="es-ES"/>
        </w:rPr>
        <w:t xml:space="preserve"> y posteriormente las manchas deben ser lavadas con el uso de agua a alta presión, cepillo mecánico o manual y la aplicación de jabón </w:t>
      </w:r>
      <w:proofErr w:type="spellStart"/>
      <w:r w:rsidRPr="00F11844">
        <w:rPr>
          <w:rFonts w:ascii="Arial" w:hAnsi="Arial" w:cs="Arial"/>
          <w:lang w:val="es-ES"/>
        </w:rPr>
        <w:t>biodregradables</w:t>
      </w:r>
      <w:proofErr w:type="spellEnd"/>
      <w:r w:rsidRPr="00F11844">
        <w:rPr>
          <w:rFonts w:ascii="Arial" w:hAnsi="Arial" w:cs="Arial"/>
          <w:lang w:val="es-ES"/>
        </w:rPr>
        <w:t>, hasta asegurar que la placa y demás superficies no presentan impregnación.</w:t>
      </w:r>
    </w:p>
    <w:p w14:paraId="5057A51F" w14:textId="77777777" w:rsidR="000D74AF" w:rsidRPr="00F11844" w:rsidRDefault="000D74AF" w:rsidP="004B1059">
      <w:pPr>
        <w:jc w:val="both"/>
        <w:rPr>
          <w:rFonts w:ascii="Arial" w:hAnsi="Arial" w:cs="Arial"/>
          <w:lang w:val="es-ES"/>
        </w:rPr>
      </w:pPr>
    </w:p>
    <w:p w14:paraId="4D668049" w14:textId="77777777" w:rsidR="000D74AF" w:rsidRPr="00514562" w:rsidRDefault="000D74AF" w:rsidP="004B1059">
      <w:pPr>
        <w:jc w:val="both"/>
        <w:rPr>
          <w:rFonts w:ascii="Arial" w:hAnsi="Arial" w:cs="Arial"/>
          <w:lang w:val="es-ES"/>
        </w:rPr>
      </w:pPr>
      <w:r w:rsidRPr="00F11844">
        <w:rPr>
          <w:rFonts w:ascii="Arial" w:hAnsi="Arial" w:cs="Arial"/>
          <w:lang w:val="es-ES"/>
        </w:rPr>
        <w:t>En este sentido, la Unidad Administrativa Especial de Rehabilitación y Mantenimiento Vial – UAERMV, suscribió el contrato de Prestación de Servicio No. 562-2018 el cual tiene por objeto “</w:t>
      </w:r>
      <w:r w:rsidRPr="00F11844">
        <w:rPr>
          <w:rFonts w:ascii="Arial" w:hAnsi="Arial" w:cs="Arial"/>
          <w:i/>
          <w:lang w:val="es-ES"/>
        </w:rPr>
        <w:t>prestación de servicios para desarrollar actividades técnicas ambientales dentro del marco del cierre, traslado y desmantelamiento del predio actual de la sede operativa de la UAERMV, conforme a los lineamientos de la Secretaria Distrital de Ambiente y la normatividad ambiental vigente</w:t>
      </w:r>
      <w:r w:rsidRPr="00F11844">
        <w:rPr>
          <w:rFonts w:ascii="Arial" w:hAnsi="Arial" w:cs="Arial"/>
          <w:lang w:val="es-ES"/>
        </w:rPr>
        <w:t xml:space="preserve">”, proceso que </w:t>
      </w:r>
      <w:r w:rsidRPr="00514562">
        <w:rPr>
          <w:rFonts w:ascii="Arial" w:hAnsi="Arial" w:cs="Arial"/>
          <w:lang w:val="es-ES"/>
        </w:rPr>
        <w:t>cuenta con acta de inicio del 14 de febrero de 2019 y fecha de terminación el 27 de noviembre de 2019, a la fecha se culminaron todas las acciones tendientes al cierre ambiental del predio, las cuales fueron verificadas y acompañadas por la Secretaria Distrital de Ambiente- SDA.</w:t>
      </w:r>
    </w:p>
    <w:p w14:paraId="70544B2E" w14:textId="77777777" w:rsidR="000D74AF" w:rsidRPr="00514562" w:rsidRDefault="000D74AF" w:rsidP="004B1059">
      <w:pPr>
        <w:jc w:val="both"/>
        <w:rPr>
          <w:rFonts w:ascii="Arial" w:hAnsi="Arial" w:cs="Arial"/>
          <w:lang w:val="es-ES"/>
        </w:rPr>
      </w:pPr>
    </w:p>
    <w:p w14:paraId="38FC587F" w14:textId="4FDD0A5E" w:rsidR="0029145B" w:rsidRDefault="000D74AF" w:rsidP="004B1059">
      <w:pPr>
        <w:jc w:val="both"/>
        <w:rPr>
          <w:rFonts w:ascii="Arial" w:hAnsi="Arial" w:cs="Arial"/>
          <w:lang w:val="es-ES"/>
        </w:rPr>
      </w:pPr>
      <w:r w:rsidRPr="00514562">
        <w:rPr>
          <w:rFonts w:ascii="Arial" w:hAnsi="Arial" w:cs="Arial"/>
          <w:lang w:val="es-ES"/>
        </w:rPr>
        <w:t xml:space="preserve">En cuanto a la entrega del predio, se ha establecido que la fecha de entrega </w:t>
      </w:r>
      <w:proofErr w:type="gramStart"/>
      <w:r w:rsidRPr="00514562">
        <w:rPr>
          <w:rFonts w:ascii="Arial" w:hAnsi="Arial" w:cs="Arial"/>
          <w:lang w:val="es-ES"/>
        </w:rPr>
        <w:t>del mismo</w:t>
      </w:r>
      <w:proofErr w:type="gramEnd"/>
      <w:r w:rsidRPr="00514562">
        <w:rPr>
          <w:rFonts w:ascii="Arial" w:hAnsi="Arial" w:cs="Arial"/>
          <w:lang w:val="es-ES"/>
        </w:rPr>
        <w:t xml:space="preserve"> será el 31 de enero de 2020, toda vez que ya la entidad no realiza ninguna actividad operativa en el mismo y que su único interés es procurar por el desarrollo de la ciudad dando paso a que las Entidades competentes adelanten la ejecución de lo que será el Parque Zonal Veraguas. La notificación con la fecha de entrega al DADEP fue notificada mediante oficio con radicado Interno No. 20201100002171 del 14 de enero de 2020.</w:t>
      </w:r>
      <w:r>
        <w:rPr>
          <w:rFonts w:ascii="Arial" w:hAnsi="Arial" w:cs="Arial"/>
          <w:lang w:val="es-ES"/>
        </w:rPr>
        <w:t xml:space="preserve"> </w:t>
      </w:r>
      <w:bookmarkStart w:id="48" w:name="_Toc11720250"/>
    </w:p>
    <w:p w14:paraId="6DE38805" w14:textId="77777777" w:rsidR="00F75ED7" w:rsidRDefault="00F75ED7" w:rsidP="004B1059">
      <w:pPr>
        <w:jc w:val="both"/>
        <w:rPr>
          <w:b/>
          <w:bCs/>
          <w:sz w:val="20"/>
          <w:szCs w:val="20"/>
        </w:rPr>
      </w:pPr>
    </w:p>
    <w:p w14:paraId="2008E193" w14:textId="5B29B74C" w:rsidR="000D74AF" w:rsidRPr="00F75ED7" w:rsidRDefault="00F75ED7" w:rsidP="004B1059">
      <w:pPr>
        <w:pStyle w:val="Descripcin"/>
        <w:spacing w:after="0" w:line="240" w:lineRule="auto"/>
        <w:jc w:val="center"/>
        <w:rPr>
          <w:rFonts w:ascii="Arial" w:hAnsi="Arial" w:cs="Arial"/>
          <w:b w:val="0"/>
          <w:bCs w:val="0"/>
          <w:sz w:val="18"/>
          <w:szCs w:val="18"/>
        </w:rPr>
      </w:pPr>
      <w:r w:rsidRPr="00F75ED7">
        <w:rPr>
          <w:rFonts w:ascii="Arial" w:hAnsi="Arial" w:cs="Arial"/>
          <w:sz w:val="18"/>
          <w:szCs w:val="18"/>
        </w:rPr>
        <w:t xml:space="preserve">Fotografía </w:t>
      </w:r>
      <w:r w:rsidRPr="00F75ED7">
        <w:rPr>
          <w:rFonts w:ascii="Arial" w:hAnsi="Arial" w:cs="Arial"/>
          <w:sz w:val="18"/>
          <w:szCs w:val="18"/>
        </w:rPr>
        <w:fldChar w:fldCharType="begin"/>
      </w:r>
      <w:r w:rsidRPr="00F75ED7">
        <w:rPr>
          <w:rFonts w:ascii="Arial" w:hAnsi="Arial" w:cs="Arial"/>
          <w:sz w:val="18"/>
          <w:szCs w:val="18"/>
        </w:rPr>
        <w:instrText xml:space="preserve"> SEQ Fotografía \* ARABIC </w:instrText>
      </w:r>
      <w:r w:rsidRPr="00F75ED7">
        <w:rPr>
          <w:rFonts w:ascii="Arial" w:hAnsi="Arial" w:cs="Arial"/>
          <w:sz w:val="18"/>
          <w:szCs w:val="18"/>
        </w:rPr>
        <w:fldChar w:fldCharType="separate"/>
      </w:r>
      <w:r w:rsidR="000B1004">
        <w:rPr>
          <w:rFonts w:ascii="Arial" w:hAnsi="Arial" w:cs="Arial"/>
          <w:noProof/>
          <w:sz w:val="18"/>
          <w:szCs w:val="18"/>
        </w:rPr>
        <w:t>8</w:t>
      </w:r>
      <w:r w:rsidRPr="00F75ED7">
        <w:rPr>
          <w:rFonts w:ascii="Arial" w:hAnsi="Arial" w:cs="Arial"/>
          <w:sz w:val="18"/>
          <w:szCs w:val="18"/>
        </w:rPr>
        <w:fldChar w:fldCharType="end"/>
      </w:r>
      <w:r w:rsidRPr="00F75ED7">
        <w:rPr>
          <w:rFonts w:ascii="Arial" w:hAnsi="Arial" w:cs="Arial"/>
          <w:sz w:val="18"/>
          <w:szCs w:val="18"/>
        </w:rPr>
        <w:t>.</w:t>
      </w:r>
      <w:r w:rsidR="000D74AF" w:rsidRPr="00F75ED7">
        <w:rPr>
          <w:rFonts w:ascii="Arial" w:hAnsi="Arial" w:cs="Arial"/>
          <w:b w:val="0"/>
          <w:bCs w:val="0"/>
          <w:sz w:val="18"/>
          <w:szCs w:val="18"/>
        </w:rPr>
        <w:t xml:space="preserve"> Fotos traslado de maquinaria en desuso</w:t>
      </w:r>
      <w:bookmarkEnd w:id="48"/>
    </w:p>
    <w:p w14:paraId="0FC292A1" w14:textId="77777777" w:rsidR="000D74AF" w:rsidRDefault="0A0C4E95" w:rsidP="004B1059">
      <w:r>
        <w:rPr>
          <w:noProof/>
        </w:rPr>
        <w:drawing>
          <wp:inline distT="0" distB="0" distL="0" distR="0" wp14:anchorId="3325D443" wp14:editId="40DF9941">
            <wp:extent cx="5612130" cy="2941320"/>
            <wp:effectExtent l="0" t="0" r="7620" b="0"/>
            <wp:docPr id="152933399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6">
                      <a:extLst>
                        <a:ext uri="{28A0092B-C50C-407E-A947-70E740481C1C}">
                          <a14:useLocalDpi xmlns:a14="http://schemas.microsoft.com/office/drawing/2010/main" val="0"/>
                        </a:ext>
                      </a:extLst>
                    </a:blip>
                    <a:stretch>
                      <a:fillRect/>
                    </a:stretch>
                  </pic:blipFill>
                  <pic:spPr>
                    <a:xfrm>
                      <a:off x="0" y="0"/>
                      <a:ext cx="5612130" cy="2941320"/>
                    </a:xfrm>
                    <a:prstGeom prst="rect">
                      <a:avLst/>
                    </a:prstGeom>
                  </pic:spPr>
                </pic:pic>
              </a:graphicData>
            </a:graphic>
          </wp:inline>
        </w:drawing>
      </w:r>
    </w:p>
    <w:p w14:paraId="367FF63E" w14:textId="5305EAE0" w:rsidR="000D74AF" w:rsidRPr="008C286F" w:rsidRDefault="000D74AF" w:rsidP="004B1059">
      <w:pPr>
        <w:jc w:val="center"/>
        <w:rPr>
          <w:rFonts w:ascii="Arial" w:hAnsi="Arial" w:cs="Arial"/>
          <w:sz w:val="18"/>
          <w:szCs w:val="18"/>
        </w:rPr>
      </w:pPr>
      <w:bookmarkStart w:id="49" w:name="_Toc11720251"/>
      <w:r w:rsidRPr="00F75ED7">
        <w:rPr>
          <w:rFonts w:ascii="Arial" w:hAnsi="Arial" w:cs="Arial"/>
          <w:b/>
          <w:bCs/>
          <w:sz w:val="18"/>
          <w:szCs w:val="18"/>
        </w:rPr>
        <w:t>Fuente:</w:t>
      </w:r>
      <w:r w:rsidRPr="008C286F">
        <w:rPr>
          <w:rFonts w:ascii="Arial" w:hAnsi="Arial" w:cs="Arial"/>
          <w:sz w:val="18"/>
          <w:szCs w:val="18"/>
        </w:rPr>
        <w:t xml:space="preserve"> </w:t>
      </w:r>
      <w:r w:rsidR="00F75ED7">
        <w:rPr>
          <w:rFonts w:ascii="Arial" w:hAnsi="Arial" w:cs="Arial"/>
          <w:sz w:val="18"/>
          <w:szCs w:val="18"/>
        </w:rPr>
        <w:t>E</w:t>
      </w:r>
      <w:r w:rsidRPr="008C286F">
        <w:rPr>
          <w:rFonts w:ascii="Arial" w:hAnsi="Arial" w:cs="Arial"/>
          <w:sz w:val="18"/>
          <w:szCs w:val="18"/>
        </w:rPr>
        <w:t>quipo supervisión UAERM</w:t>
      </w:r>
      <w:r w:rsidR="00F75ED7">
        <w:rPr>
          <w:rFonts w:ascii="Arial" w:hAnsi="Arial" w:cs="Arial"/>
          <w:sz w:val="18"/>
          <w:szCs w:val="18"/>
        </w:rPr>
        <w:t>V</w:t>
      </w:r>
    </w:p>
    <w:p w14:paraId="7498ED63" w14:textId="77777777" w:rsidR="00BE55FE" w:rsidRPr="00BE55FE" w:rsidRDefault="00BE55FE" w:rsidP="004B1059">
      <w:pPr>
        <w:jc w:val="center"/>
        <w:rPr>
          <w:rFonts w:ascii="Arial" w:hAnsi="Arial" w:cs="Arial"/>
          <w:sz w:val="20"/>
        </w:rPr>
      </w:pPr>
    </w:p>
    <w:p w14:paraId="66167480" w14:textId="06E2F7B7" w:rsidR="000D74AF" w:rsidRPr="00F75ED7" w:rsidRDefault="00F75ED7" w:rsidP="004B1059">
      <w:pPr>
        <w:pStyle w:val="Descripcin"/>
        <w:spacing w:after="0" w:line="240" w:lineRule="auto"/>
        <w:jc w:val="center"/>
        <w:rPr>
          <w:rFonts w:ascii="Arial" w:hAnsi="Arial" w:cs="Arial"/>
          <w:b w:val="0"/>
          <w:bCs w:val="0"/>
          <w:sz w:val="18"/>
          <w:szCs w:val="18"/>
        </w:rPr>
      </w:pPr>
      <w:r w:rsidRPr="00F75ED7">
        <w:rPr>
          <w:rFonts w:ascii="Arial" w:hAnsi="Arial" w:cs="Arial"/>
          <w:sz w:val="18"/>
          <w:szCs w:val="18"/>
        </w:rPr>
        <w:t xml:space="preserve">Fotografía </w:t>
      </w:r>
      <w:r w:rsidRPr="00F75ED7">
        <w:rPr>
          <w:rFonts w:ascii="Arial" w:hAnsi="Arial" w:cs="Arial"/>
          <w:sz w:val="18"/>
          <w:szCs w:val="18"/>
        </w:rPr>
        <w:fldChar w:fldCharType="begin"/>
      </w:r>
      <w:r w:rsidRPr="00F75ED7">
        <w:rPr>
          <w:rFonts w:ascii="Arial" w:hAnsi="Arial" w:cs="Arial"/>
          <w:sz w:val="18"/>
          <w:szCs w:val="18"/>
        </w:rPr>
        <w:instrText xml:space="preserve"> SEQ Fotografía \* ARABIC </w:instrText>
      </w:r>
      <w:r w:rsidRPr="00F75ED7">
        <w:rPr>
          <w:rFonts w:ascii="Arial" w:hAnsi="Arial" w:cs="Arial"/>
          <w:sz w:val="18"/>
          <w:szCs w:val="18"/>
        </w:rPr>
        <w:fldChar w:fldCharType="separate"/>
      </w:r>
      <w:r w:rsidR="000B1004">
        <w:rPr>
          <w:rFonts w:ascii="Arial" w:hAnsi="Arial" w:cs="Arial"/>
          <w:noProof/>
          <w:sz w:val="18"/>
          <w:szCs w:val="18"/>
        </w:rPr>
        <w:t>9</w:t>
      </w:r>
      <w:r w:rsidRPr="00F75ED7">
        <w:rPr>
          <w:rFonts w:ascii="Arial" w:hAnsi="Arial" w:cs="Arial"/>
          <w:sz w:val="18"/>
          <w:szCs w:val="18"/>
        </w:rPr>
        <w:fldChar w:fldCharType="end"/>
      </w:r>
      <w:r w:rsidR="000D74AF" w:rsidRPr="00F75ED7">
        <w:rPr>
          <w:rFonts w:ascii="Arial" w:hAnsi="Arial" w:cs="Arial"/>
          <w:sz w:val="18"/>
          <w:szCs w:val="18"/>
        </w:rPr>
        <w:t xml:space="preserve">. </w:t>
      </w:r>
      <w:r w:rsidR="000D74AF" w:rsidRPr="00F75ED7">
        <w:rPr>
          <w:rFonts w:ascii="Arial" w:hAnsi="Arial" w:cs="Arial"/>
          <w:b w:val="0"/>
          <w:bCs w:val="0"/>
          <w:sz w:val="18"/>
          <w:szCs w:val="18"/>
        </w:rPr>
        <w:t>Fotos Adecuación y dotación de área de cafetería y de oficinas de 2° piso</w:t>
      </w:r>
      <w:bookmarkEnd w:id="49"/>
    </w:p>
    <w:p w14:paraId="06803363" w14:textId="77777777" w:rsidR="000D74AF" w:rsidRDefault="0A0C4E95" w:rsidP="004B1059">
      <w:r>
        <w:rPr>
          <w:noProof/>
        </w:rPr>
        <w:drawing>
          <wp:inline distT="0" distB="0" distL="0" distR="0" wp14:anchorId="1A687EE7" wp14:editId="2E7FADDE">
            <wp:extent cx="2743200" cy="2059305"/>
            <wp:effectExtent l="0" t="0" r="0" b="0"/>
            <wp:docPr id="4190570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7">
                      <a:extLst>
                        <a:ext uri="{28A0092B-C50C-407E-A947-70E740481C1C}">
                          <a14:useLocalDpi xmlns:a14="http://schemas.microsoft.com/office/drawing/2010/main" val="0"/>
                        </a:ext>
                      </a:extLst>
                    </a:blip>
                    <a:stretch>
                      <a:fillRect/>
                    </a:stretch>
                  </pic:blipFill>
                  <pic:spPr>
                    <a:xfrm>
                      <a:off x="0" y="0"/>
                      <a:ext cx="2743200" cy="2059305"/>
                    </a:xfrm>
                    <a:prstGeom prst="rect">
                      <a:avLst/>
                    </a:prstGeom>
                  </pic:spPr>
                </pic:pic>
              </a:graphicData>
            </a:graphic>
          </wp:inline>
        </w:drawing>
      </w:r>
      <w:r>
        <w:rPr>
          <w:noProof/>
        </w:rPr>
        <w:drawing>
          <wp:inline distT="0" distB="0" distL="0" distR="0" wp14:anchorId="66CA73AF" wp14:editId="5D08EC4E">
            <wp:extent cx="2743200" cy="2059305"/>
            <wp:effectExtent l="0" t="0" r="0" b="0"/>
            <wp:docPr id="207372169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8">
                      <a:extLst>
                        <a:ext uri="{28A0092B-C50C-407E-A947-70E740481C1C}">
                          <a14:useLocalDpi xmlns:a14="http://schemas.microsoft.com/office/drawing/2010/main" val="0"/>
                        </a:ext>
                      </a:extLst>
                    </a:blip>
                    <a:stretch>
                      <a:fillRect/>
                    </a:stretch>
                  </pic:blipFill>
                  <pic:spPr>
                    <a:xfrm>
                      <a:off x="0" y="0"/>
                      <a:ext cx="2743200" cy="2059305"/>
                    </a:xfrm>
                    <a:prstGeom prst="rect">
                      <a:avLst/>
                    </a:prstGeom>
                  </pic:spPr>
                </pic:pic>
              </a:graphicData>
            </a:graphic>
          </wp:inline>
        </w:drawing>
      </w:r>
    </w:p>
    <w:p w14:paraId="7F400B1E" w14:textId="2132A1A9" w:rsidR="000D74AF" w:rsidRPr="008C286F" w:rsidRDefault="000D74AF" w:rsidP="004B1059">
      <w:pPr>
        <w:jc w:val="center"/>
        <w:rPr>
          <w:rFonts w:ascii="Arial" w:hAnsi="Arial" w:cs="Arial"/>
          <w:sz w:val="18"/>
          <w:szCs w:val="18"/>
        </w:rPr>
      </w:pPr>
      <w:r w:rsidRPr="000B1004">
        <w:rPr>
          <w:rFonts w:ascii="Arial" w:hAnsi="Arial" w:cs="Arial"/>
          <w:b/>
          <w:bCs/>
          <w:sz w:val="18"/>
          <w:szCs w:val="18"/>
        </w:rPr>
        <w:t>Fuente:</w:t>
      </w:r>
      <w:r w:rsidRPr="008C286F">
        <w:rPr>
          <w:rFonts w:ascii="Arial" w:hAnsi="Arial" w:cs="Arial"/>
          <w:sz w:val="18"/>
          <w:szCs w:val="18"/>
        </w:rPr>
        <w:t xml:space="preserve"> </w:t>
      </w:r>
      <w:r w:rsidR="000B1004">
        <w:rPr>
          <w:rFonts w:ascii="Arial" w:hAnsi="Arial" w:cs="Arial"/>
          <w:sz w:val="18"/>
          <w:szCs w:val="18"/>
        </w:rPr>
        <w:t>E</w:t>
      </w:r>
      <w:r w:rsidRPr="008C286F">
        <w:rPr>
          <w:rFonts w:ascii="Arial" w:hAnsi="Arial" w:cs="Arial"/>
          <w:sz w:val="18"/>
          <w:szCs w:val="18"/>
        </w:rPr>
        <w:t>quipo supervisión UAERM</w:t>
      </w:r>
      <w:r w:rsidR="000B1004">
        <w:rPr>
          <w:rFonts w:ascii="Arial" w:hAnsi="Arial" w:cs="Arial"/>
          <w:sz w:val="18"/>
          <w:szCs w:val="18"/>
        </w:rPr>
        <w:t>V</w:t>
      </w:r>
    </w:p>
    <w:p w14:paraId="56F779E7" w14:textId="77777777" w:rsidR="000D74AF" w:rsidRDefault="000D74AF" w:rsidP="004B1059">
      <w:pPr>
        <w:rPr>
          <w:lang w:eastAsia="es-CO"/>
        </w:rPr>
      </w:pPr>
    </w:p>
    <w:p w14:paraId="755831BC" w14:textId="77777777" w:rsidR="003C3A83" w:rsidRDefault="003C3A83" w:rsidP="004B1059">
      <w:pPr>
        <w:widowControl/>
        <w:rPr>
          <w:b/>
          <w:bCs/>
          <w:sz w:val="20"/>
          <w:szCs w:val="20"/>
        </w:rPr>
      </w:pPr>
      <w:bookmarkStart w:id="50" w:name="_Toc11720252"/>
      <w:r>
        <w:br w:type="page"/>
      </w:r>
    </w:p>
    <w:p w14:paraId="6F0C846F" w14:textId="52AFDA2A" w:rsidR="000D74AF" w:rsidRPr="000B1004" w:rsidRDefault="000B1004" w:rsidP="004B1059">
      <w:pPr>
        <w:pStyle w:val="Descripcin"/>
        <w:spacing w:after="0" w:line="240" w:lineRule="auto"/>
        <w:jc w:val="center"/>
        <w:rPr>
          <w:rFonts w:ascii="Arial" w:hAnsi="Arial" w:cs="Arial"/>
          <w:sz w:val="18"/>
          <w:szCs w:val="18"/>
        </w:rPr>
      </w:pPr>
      <w:r w:rsidRPr="000B1004">
        <w:rPr>
          <w:rFonts w:ascii="Arial" w:hAnsi="Arial" w:cs="Arial"/>
          <w:sz w:val="18"/>
          <w:szCs w:val="18"/>
        </w:rPr>
        <w:lastRenderedPageBreak/>
        <w:t xml:space="preserve">Fotografía </w:t>
      </w:r>
      <w:r w:rsidRPr="000B1004">
        <w:rPr>
          <w:rFonts w:ascii="Arial" w:hAnsi="Arial" w:cs="Arial"/>
          <w:sz w:val="18"/>
          <w:szCs w:val="18"/>
        </w:rPr>
        <w:fldChar w:fldCharType="begin"/>
      </w:r>
      <w:r w:rsidRPr="000B1004">
        <w:rPr>
          <w:rFonts w:ascii="Arial" w:hAnsi="Arial" w:cs="Arial"/>
          <w:sz w:val="18"/>
          <w:szCs w:val="18"/>
        </w:rPr>
        <w:instrText xml:space="preserve"> SEQ Fotografía \* ARABIC </w:instrText>
      </w:r>
      <w:r w:rsidRPr="000B1004">
        <w:rPr>
          <w:rFonts w:ascii="Arial" w:hAnsi="Arial" w:cs="Arial"/>
          <w:sz w:val="18"/>
          <w:szCs w:val="18"/>
        </w:rPr>
        <w:fldChar w:fldCharType="separate"/>
      </w:r>
      <w:r>
        <w:rPr>
          <w:rFonts w:ascii="Arial" w:hAnsi="Arial" w:cs="Arial"/>
          <w:noProof/>
          <w:sz w:val="18"/>
          <w:szCs w:val="18"/>
        </w:rPr>
        <w:t>10</w:t>
      </w:r>
      <w:r w:rsidRPr="000B1004">
        <w:rPr>
          <w:rFonts w:ascii="Arial" w:hAnsi="Arial" w:cs="Arial"/>
          <w:sz w:val="18"/>
          <w:szCs w:val="18"/>
        </w:rPr>
        <w:fldChar w:fldCharType="end"/>
      </w:r>
      <w:r w:rsidR="000D74AF" w:rsidRPr="000B1004">
        <w:rPr>
          <w:rFonts w:ascii="Arial" w:hAnsi="Arial" w:cs="Arial"/>
          <w:sz w:val="18"/>
          <w:szCs w:val="18"/>
        </w:rPr>
        <w:t xml:space="preserve">. </w:t>
      </w:r>
      <w:r w:rsidR="000D74AF" w:rsidRPr="000B1004">
        <w:rPr>
          <w:rFonts w:ascii="Arial" w:hAnsi="Arial" w:cs="Arial"/>
          <w:b w:val="0"/>
          <w:bCs w:val="0"/>
          <w:sz w:val="18"/>
          <w:szCs w:val="18"/>
        </w:rPr>
        <w:t>Fotos Adecuación y dotación de portería</w:t>
      </w:r>
      <w:bookmarkEnd w:id="50"/>
    </w:p>
    <w:p w14:paraId="4E417748" w14:textId="77777777" w:rsidR="000D74AF" w:rsidRDefault="0A0C4E95" w:rsidP="004B1059">
      <w:r>
        <w:rPr>
          <w:noProof/>
        </w:rPr>
        <w:drawing>
          <wp:inline distT="0" distB="0" distL="0" distR="0" wp14:anchorId="43BBA3F7" wp14:editId="005AC8FE">
            <wp:extent cx="2734945" cy="2059305"/>
            <wp:effectExtent l="0" t="0" r="8255" b="0"/>
            <wp:docPr id="84374320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9">
                      <a:extLst>
                        <a:ext uri="{28A0092B-C50C-407E-A947-70E740481C1C}">
                          <a14:useLocalDpi xmlns:a14="http://schemas.microsoft.com/office/drawing/2010/main" val="0"/>
                        </a:ext>
                      </a:extLst>
                    </a:blip>
                    <a:stretch>
                      <a:fillRect/>
                    </a:stretch>
                  </pic:blipFill>
                  <pic:spPr>
                    <a:xfrm>
                      <a:off x="0" y="0"/>
                      <a:ext cx="2734945" cy="2059305"/>
                    </a:xfrm>
                    <a:prstGeom prst="rect">
                      <a:avLst/>
                    </a:prstGeom>
                  </pic:spPr>
                </pic:pic>
              </a:graphicData>
            </a:graphic>
          </wp:inline>
        </w:drawing>
      </w:r>
      <w:r>
        <w:rPr>
          <w:noProof/>
        </w:rPr>
        <w:drawing>
          <wp:inline distT="0" distB="0" distL="0" distR="0" wp14:anchorId="35AC773B" wp14:editId="6A3E538B">
            <wp:extent cx="2734945" cy="2059305"/>
            <wp:effectExtent l="0" t="0" r="8255" b="0"/>
            <wp:docPr id="192509181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0">
                      <a:extLst>
                        <a:ext uri="{28A0092B-C50C-407E-A947-70E740481C1C}">
                          <a14:useLocalDpi xmlns:a14="http://schemas.microsoft.com/office/drawing/2010/main" val="0"/>
                        </a:ext>
                      </a:extLst>
                    </a:blip>
                    <a:stretch>
                      <a:fillRect/>
                    </a:stretch>
                  </pic:blipFill>
                  <pic:spPr>
                    <a:xfrm>
                      <a:off x="0" y="0"/>
                      <a:ext cx="2734945" cy="2059305"/>
                    </a:xfrm>
                    <a:prstGeom prst="rect">
                      <a:avLst/>
                    </a:prstGeom>
                  </pic:spPr>
                </pic:pic>
              </a:graphicData>
            </a:graphic>
          </wp:inline>
        </w:drawing>
      </w:r>
    </w:p>
    <w:p w14:paraId="4089E0CB" w14:textId="2F44C542" w:rsidR="000D74AF" w:rsidRPr="008C286F" w:rsidRDefault="000D74AF" w:rsidP="004B1059">
      <w:pPr>
        <w:jc w:val="center"/>
        <w:rPr>
          <w:rFonts w:ascii="Arial" w:hAnsi="Arial" w:cs="Arial"/>
          <w:sz w:val="18"/>
          <w:szCs w:val="18"/>
        </w:rPr>
      </w:pPr>
      <w:bookmarkStart w:id="51" w:name="_Toc11720322"/>
      <w:bookmarkStart w:id="52" w:name="_Toc11713258"/>
      <w:r w:rsidRPr="000B1004">
        <w:rPr>
          <w:rFonts w:ascii="Arial" w:hAnsi="Arial" w:cs="Arial"/>
          <w:b/>
          <w:bCs/>
          <w:sz w:val="18"/>
          <w:szCs w:val="18"/>
        </w:rPr>
        <w:t>Fuente:</w:t>
      </w:r>
      <w:r w:rsidRPr="008C286F">
        <w:rPr>
          <w:rFonts w:ascii="Arial" w:hAnsi="Arial" w:cs="Arial"/>
          <w:sz w:val="18"/>
          <w:szCs w:val="18"/>
        </w:rPr>
        <w:t xml:space="preserve"> </w:t>
      </w:r>
      <w:r w:rsidR="000B1004">
        <w:rPr>
          <w:rFonts w:ascii="Arial" w:hAnsi="Arial" w:cs="Arial"/>
          <w:sz w:val="18"/>
          <w:szCs w:val="18"/>
        </w:rPr>
        <w:t>E</w:t>
      </w:r>
      <w:r w:rsidRPr="008C286F">
        <w:rPr>
          <w:rFonts w:ascii="Arial" w:hAnsi="Arial" w:cs="Arial"/>
          <w:sz w:val="18"/>
          <w:szCs w:val="18"/>
        </w:rPr>
        <w:t>quipo supervisión UAERM</w:t>
      </w:r>
      <w:r w:rsidR="000B1004">
        <w:rPr>
          <w:rFonts w:ascii="Arial" w:hAnsi="Arial" w:cs="Arial"/>
          <w:sz w:val="18"/>
          <w:szCs w:val="18"/>
        </w:rPr>
        <w:t>V</w:t>
      </w:r>
    </w:p>
    <w:p w14:paraId="0B4C0072" w14:textId="77777777" w:rsidR="00F65E49" w:rsidRPr="00F65E49" w:rsidRDefault="00F65E49" w:rsidP="004B1059">
      <w:pPr>
        <w:jc w:val="center"/>
        <w:rPr>
          <w:rFonts w:ascii="Arial" w:hAnsi="Arial" w:cs="Arial"/>
          <w:sz w:val="20"/>
        </w:rPr>
      </w:pPr>
    </w:p>
    <w:p w14:paraId="0481AB35" w14:textId="637E56EE" w:rsidR="000D74AF" w:rsidRPr="000B1004" w:rsidRDefault="000B1004" w:rsidP="004B1059">
      <w:pPr>
        <w:pStyle w:val="Descripcin"/>
        <w:spacing w:after="0" w:line="240" w:lineRule="auto"/>
        <w:jc w:val="center"/>
        <w:rPr>
          <w:rFonts w:ascii="Arial" w:hAnsi="Arial" w:cs="Arial"/>
          <w:sz w:val="18"/>
          <w:szCs w:val="18"/>
        </w:rPr>
      </w:pPr>
      <w:r w:rsidRPr="000B1004">
        <w:rPr>
          <w:rFonts w:ascii="Arial" w:hAnsi="Arial" w:cs="Arial"/>
          <w:sz w:val="18"/>
          <w:szCs w:val="18"/>
        </w:rPr>
        <w:t xml:space="preserve">Fotografía </w:t>
      </w:r>
      <w:r w:rsidRPr="000B1004">
        <w:rPr>
          <w:rFonts w:ascii="Arial" w:hAnsi="Arial" w:cs="Arial"/>
          <w:sz w:val="18"/>
          <w:szCs w:val="18"/>
        </w:rPr>
        <w:fldChar w:fldCharType="begin"/>
      </w:r>
      <w:r w:rsidRPr="000B1004">
        <w:rPr>
          <w:rFonts w:ascii="Arial" w:hAnsi="Arial" w:cs="Arial"/>
          <w:sz w:val="18"/>
          <w:szCs w:val="18"/>
        </w:rPr>
        <w:instrText xml:space="preserve"> SEQ Fotografía \* ARABIC </w:instrText>
      </w:r>
      <w:r w:rsidRPr="000B1004">
        <w:rPr>
          <w:rFonts w:ascii="Arial" w:hAnsi="Arial" w:cs="Arial"/>
          <w:sz w:val="18"/>
          <w:szCs w:val="18"/>
        </w:rPr>
        <w:fldChar w:fldCharType="separate"/>
      </w:r>
      <w:r w:rsidRPr="000B1004">
        <w:rPr>
          <w:rFonts w:ascii="Arial" w:hAnsi="Arial" w:cs="Arial"/>
          <w:noProof/>
          <w:sz w:val="18"/>
          <w:szCs w:val="18"/>
        </w:rPr>
        <w:t>11</w:t>
      </w:r>
      <w:r w:rsidRPr="000B1004">
        <w:rPr>
          <w:rFonts w:ascii="Arial" w:hAnsi="Arial" w:cs="Arial"/>
          <w:sz w:val="18"/>
          <w:szCs w:val="18"/>
        </w:rPr>
        <w:fldChar w:fldCharType="end"/>
      </w:r>
      <w:r w:rsidR="000D74AF" w:rsidRPr="000B1004">
        <w:rPr>
          <w:rFonts w:ascii="Arial" w:hAnsi="Arial" w:cs="Arial"/>
          <w:sz w:val="18"/>
          <w:szCs w:val="18"/>
        </w:rPr>
        <w:t xml:space="preserve">. </w:t>
      </w:r>
      <w:r w:rsidR="000D74AF" w:rsidRPr="000B1004">
        <w:rPr>
          <w:rFonts w:ascii="Arial" w:hAnsi="Arial" w:cs="Arial"/>
          <w:b w:val="0"/>
          <w:bCs w:val="0"/>
          <w:sz w:val="18"/>
          <w:szCs w:val="18"/>
        </w:rPr>
        <w:t>Registro fotográfico adecuación y traslado almacén</w:t>
      </w:r>
    </w:p>
    <w:bookmarkEnd w:id="51"/>
    <w:bookmarkEnd w:id="52"/>
    <w:p w14:paraId="7D91D376" w14:textId="7F282A2D" w:rsidR="000D74AF" w:rsidRDefault="000D74AF" w:rsidP="004B1059">
      <w:r>
        <w:t xml:space="preserve"> </w:t>
      </w:r>
      <w:r w:rsidR="0A0C4E95">
        <w:rPr>
          <w:noProof/>
        </w:rPr>
        <w:drawing>
          <wp:inline distT="0" distB="0" distL="0" distR="0" wp14:anchorId="682A71A3" wp14:editId="77D5621E">
            <wp:extent cx="2639695" cy="1885950"/>
            <wp:effectExtent l="0" t="0" r="8255" b="0"/>
            <wp:docPr id="1590963613" name="Imagen 29" descr="Imagen que contiene árbol, exterior, suelo, hierb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a:extLst>
                        <a:ext uri="{28A0092B-C50C-407E-A947-70E740481C1C}">
                          <a14:useLocalDpi xmlns:a14="http://schemas.microsoft.com/office/drawing/2010/main" val="0"/>
                        </a:ext>
                      </a:extLst>
                    </a:blip>
                    <a:stretch>
                      <a:fillRect/>
                    </a:stretch>
                  </pic:blipFill>
                  <pic:spPr>
                    <a:xfrm>
                      <a:off x="0" y="0"/>
                      <a:ext cx="2639695" cy="1885950"/>
                    </a:xfrm>
                    <a:prstGeom prst="rect">
                      <a:avLst/>
                    </a:prstGeom>
                  </pic:spPr>
                </pic:pic>
              </a:graphicData>
            </a:graphic>
          </wp:inline>
        </w:drawing>
      </w:r>
      <w:r>
        <w:t xml:space="preserve"> </w:t>
      </w:r>
      <w:r w:rsidR="0A0C4E95">
        <w:rPr>
          <w:noProof/>
        </w:rPr>
        <w:drawing>
          <wp:inline distT="0" distB="0" distL="0" distR="0" wp14:anchorId="73A32C8A" wp14:editId="4A24B044">
            <wp:extent cx="2639695" cy="1835150"/>
            <wp:effectExtent l="0" t="0" r="8255" b="0"/>
            <wp:docPr id="1100061482" name="Imagen 41" descr="Imagen que contiene exterior, árbol, suelo,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42">
                      <a:extLst>
                        <a:ext uri="{28A0092B-C50C-407E-A947-70E740481C1C}">
                          <a14:useLocalDpi xmlns:a14="http://schemas.microsoft.com/office/drawing/2010/main" val="0"/>
                        </a:ext>
                      </a:extLst>
                    </a:blip>
                    <a:stretch>
                      <a:fillRect/>
                    </a:stretch>
                  </pic:blipFill>
                  <pic:spPr>
                    <a:xfrm>
                      <a:off x="0" y="0"/>
                      <a:ext cx="2639695" cy="1835150"/>
                    </a:xfrm>
                    <a:prstGeom prst="rect">
                      <a:avLst/>
                    </a:prstGeom>
                  </pic:spPr>
                </pic:pic>
              </a:graphicData>
            </a:graphic>
          </wp:inline>
        </w:drawing>
      </w:r>
    </w:p>
    <w:p w14:paraId="42E6F6A9" w14:textId="77777777" w:rsidR="000B1004" w:rsidRDefault="000B1004" w:rsidP="004B1059"/>
    <w:p w14:paraId="5E6A5372" w14:textId="77777777" w:rsidR="000D74AF" w:rsidRDefault="000D74AF" w:rsidP="004B1059">
      <w:r>
        <w:t xml:space="preserve"> </w:t>
      </w:r>
      <w:r>
        <w:rPr>
          <w:noProof/>
          <w:lang w:eastAsia="es-CO"/>
        </w:rPr>
        <w:drawing>
          <wp:inline distT="0" distB="0" distL="0" distR="0" wp14:anchorId="0CB237C5" wp14:editId="39007E68">
            <wp:extent cx="2639695" cy="2050247"/>
            <wp:effectExtent l="0" t="0" r="825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l="15810"/>
                    <a:stretch>
                      <a:fillRect/>
                    </a:stretch>
                  </pic:blipFill>
                  <pic:spPr bwMode="auto">
                    <a:xfrm>
                      <a:off x="0" y="0"/>
                      <a:ext cx="2648314" cy="2056942"/>
                    </a:xfrm>
                    <a:prstGeom prst="rect">
                      <a:avLst/>
                    </a:prstGeom>
                    <a:noFill/>
                    <a:ln>
                      <a:noFill/>
                    </a:ln>
                  </pic:spPr>
                </pic:pic>
              </a:graphicData>
            </a:graphic>
          </wp:inline>
        </w:drawing>
      </w:r>
      <w:r>
        <w:rPr>
          <w:noProof/>
        </w:rPr>
        <w:t xml:space="preserve">  </w:t>
      </w:r>
      <w:r>
        <w:rPr>
          <w:noProof/>
          <w:lang w:eastAsia="es-CO"/>
        </w:rPr>
        <w:drawing>
          <wp:inline distT="0" distB="0" distL="0" distR="0" wp14:anchorId="505247F4" wp14:editId="192B5787">
            <wp:extent cx="2085178" cy="2651659"/>
            <wp:effectExtent l="254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l="4678" r="15321" b="18311"/>
                    <a:stretch>
                      <a:fillRect/>
                    </a:stretch>
                  </pic:blipFill>
                  <pic:spPr bwMode="auto">
                    <a:xfrm rot="5400000">
                      <a:off x="0" y="0"/>
                      <a:ext cx="2136049" cy="2716350"/>
                    </a:xfrm>
                    <a:prstGeom prst="rect">
                      <a:avLst/>
                    </a:prstGeom>
                    <a:noFill/>
                    <a:ln>
                      <a:noFill/>
                    </a:ln>
                  </pic:spPr>
                </pic:pic>
              </a:graphicData>
            </a:graphic>
          </wp:inline>
        </w:drawing>
      </w:r>
    </w:p>
    <w:p w14:paraId="301026BD" w14:textId="1E30BCA8" w:rsidR="000D74AF" w:rsidRDefault="000D74AF" w:rsidP="004B1059">
      <w:pPr>
        <w:jc w:val="center"/>
        <w:rPr>
          <w:rFonts w:ascii="Arial" w:hAnsi="Arial" w:cs="Arial"/>
          <w:sz w:val="18"/>
          <w:szCs w:val="18"/>
        </w:rPr>
      </w:pPr>
      <w:r w:rsidRPr="000B1004">
        <w:rPr>
          <w:rFonts w:ascii="Arial" w:hAnsi="Arial" w:cs="Arial"/>
          <w:b/>
          <w:bCs/>
          <w:sz w:val="18"/>
          <w:szCs w:val="18"/>
        </w:rPr>
        <w:t>Fuente:</w:t>
      </w:r>
      <w:r w:rsidRPr="008C286F">
        <w:rPr>
          <w:rFonts w:ascii="Arial" w:hAnsi="Arial" w:cs="Arial"/>
          <w:sz w:val="18"/>
          <w:szCs w:val="18"/>
        </w:rPr>
        <w:t xml:space="preserve"> </w:t>
      </w:r>
      <w:r w:rsidR="000B1004">
        <w:rPr>
          <w:rFonts w:ascii="Arial" w:hAnsi="Arial" w:cs="Arial"/>
          <w:sz w:val="18"/>
          <w:szCs w:val="18"/>
        </w:rPr>
        <w:t>E</w:t>
      </w:r>
      <w:r w:rsidRPr="008C286F">
        <w:rPr>
          <w:rFonts w:ascii="Arial" w:hAnsi="Arial" w:cs="Arial"/>
          <w:sz w:val="18"/>
          <w:szCs w:val="18"/>
        </w:rPr>
        <w:t>quipo supervisión UAERM</w:t>
      </w:r>
      <w:r w:rsidR="000B1004">
        <w:rPr>
          <w:rFonts w:ascii="Arial" w:hAnsi="Arial" w:cs="Arial"/>
          <w:sz w:val="18"/>
          <w:szCs w:val="18"/>
        </w:rPr>
        <w:t>V</w:t>
      </w:r>
    </w:p>
    <w:p w14:paraId="4EC22D1B" w14:textId="0A4947DE" w:rsidR="000B1004" w:rsidRDefault="000B1004" w:rsidP="004B1059">
      <w:pPr>
        <w:jc w:val="center"/>
        <w:rPr>
          <w:rFonts w:ascii="Arial" w:hAnsi="Arial" w:cs="Arial"/>
          <w:sz w:val="18"/>
          <w:szCs w:val="18"/>
        </w:rPr>
      </w:pPr>
    </w:p>
    <w:p w14:paraId="16E602DC" w14:textId="77777777" w:rsidR="000D74AF" w:rsidRDefault="000D74AF" w:rsidP="004B1059">
      <w:pPr>
        <w:jc w:val="both"/>
        <w:rPr>
          <w:rFonts w:ascii="Arial" w:hAnsi="Arial" w:cs="Arial"/>
        </w:rPr>
      </w:pPr>
      <w:r w:rsidRPr="002E6230">
        <w:rPr>
          <w:rFonts w:ascii="Arial" w:hAnsi="Arial" w:cs="Arial"/>
        </w:rPr>
        <w:t>Con las actividades desarrolladas se han alcanzado los siguientes beneficios:</w:t>
      </w:r>
    </w:p>
    <w:p w14:paraId="4C563446" w14:textId="77777777" w:rsidR="004B1059" w:rsidRPr="002E6230" w:rsidRDefault="004B1059" w:rsidP="004B1059">
      <w:pPr>
        <w:jc w:val="both"/>
        <w:rPr>
          <w:rFonts w:ascii="Arial" w:hAnsi="Arial" w:cs="Arial"/>
        </w:rPr>
      </w:pPr>
    </w:p>
    <w:p w14:paraId="11085F8E" w14:textId="77777777" w:rsidR="000D74AF" w:rsidRPr="00CB4613" w:rsidRDefault="000D74AF" w:rsidP="004B1059">
      <w:pPr>
        <w:pStyle w:val="Prrafodelista"/>
        <w:widowControl/>
        <w:numPr>
          <w:ilvl w:val="0"/>
          <w:numId w:val="21"/>
        </w:numPr>
        <w:contextualSpacing/>
        <w:jc w:val="both"/>
        <w:rPr>
          <w:rFonts w:ascii="Arial" w:hAnsi="Arial" w:cs="Arial"/>
        </w:rPr>
      </w:pPr>
      <w:r>
        <w:rPr>
          <w:rFonts w:ascii="Arial" w:hAnsi="Arial" w:cs="Arial"/>
        </w:rPr>
        <w:t>Con la</w:t>
      </w:r>
      <w:r w:rsidRPr="00CB4613">
        <w:rPr>
          <w:rFonts w:ascii="Arial" w:hAnsi="Arial" w:cs="Arial"/>
        </w:rPr>
        <w:t xml:space="preserve"> reubicación de la oficina de atención al ciudadano en el marco del traslado de la Sede Operativa de la Entidad,</w:t>
      </w:r>
      <w:r>
        <w:rPr>
          <w:rFonts w:ascii="Arial" w:hAnsi="Arial" w:cs="Arial"/>
        </w:rPr>
        <w:t xml:space="preserve"> se ha logrado</w:t>
      </w:r>
      <w:r w:rsidRPr="00CB4613">
        <w:rPr>
          <w:rFonts w:ascii="Arial" w:hAnsi="Arial" w:cs="Arial"/>
        </w:rPr>
        <w:t xml:space="preserve"> contar con un espacio adecuado para la atención</w:t>
      </w:r>
      <w:r>
        <w:rPr>
          <w:rFonts w:ascii="Arial" w:hAnsi="Arial" w:cs="Arial"/>
        </w:rPr>
        <w:t xml:space="preserve"> a la ciudadanía</w:t>
      </w:r>
      <w:r w:rsidRPr="00CB4613">
        <w:rPr>
          <w:rFonts w:ascii="Arial" w:hAnsi="Arial" w:cs="Arial"/>
        </w:rPr>
        <w:t xml:space="preserve">, dando cumplimiento a la mayoría de los </w:t>
      </w:r>
      <w:r w:rsidRPr="00CB4613">
        <w:rPr>
          <w:rFonts w:ascii="Arial" w:hAnsi="Arial" w:cs="Arial"/>
        </w:rPr>
        <w:lastRenderedPageBreak/>
        <w:t xml:space="preserve">lineamientos descritos en la Norma Técnica Colombiana NTC 6047, frente a los espacios físicos. </w:t>
      </w:r>
    </w:p>
    <w:p w14:paraId="094695D1" w14:textId="77777777" w:rsidR="000D74AF" w:rsidRDefault="000D74AF" w:rsidP="004B1059">
      <w:pPr>
        <w:pStyle w:val="Prrafodelista"/>
        <w:widowControl/>
        <w:numPr>
          <w:ilvl w:val="0"/>
          <w:numId w:val="21"/>
        </w:numPr>
        <w:contextualSpacing/>
        <w:jc w:val="both"/>
        <w:rPr>
          <w:rFonts w:ascii="Arial" w:hAnsi="Arial" w:cs="Arial"/>
        </w:rPr>
      </w:pPr>
      <w:r w:rsidRPr="00CB4613">
        <w:rPr>
          <w:rFonts w:ascii="Arial" w:hAnsi="Arial" w:cs="Arial"/>
        </w:rPr>
        <w:t>Igualmente, se ha logrado establecer alianzas estratégicas con la Veeduría Distrital y la Secretaría General de la Alcaldía Mayor de Bogotá, quienes soportan la gestión de las entidades distritales en materia de atención y servicio a la ciudadanía y con quienes se tienen espacios de capacitación sobre el Sistema Distrital de Quejas y Soluciones “Bogotá Te Escucha”, lenguaje claro, tablero de control; así como el envío de comunicaciones oficiales sobre vencimiento de términos de peticiones y evaluaciones sobre calidad del servicio, las cuales contribuyen notablemente al mejoramiento continuo del proceso.</w:t>
      </w:r>
    </w:p>
    <w:p w14:paraId="73EE347C" w14:textId="77777777" w:rsidR="000D74AF" w:rsidRPr="00CB4613" w:rsidRDefault="000D74AF" w:rsidP="004B1059">
      <w:pPr>
        <w:pStyle w:val="Prrafodelista"/>
        <w:widowControl/>
        <w:numPr>
          <w:ilvl w:val="0"/>
          <w:numId w:val="21"/>
        </w:numPr>
        <w:contextualSpacing/>
        <w:rPr>
          <w:rFonts w:ascii="Arial" w:hAnsi="Arial" w:cs="Arial"/>
        </w:rPr>
      </w:pPr>
      <w:r w:rsidRPr="00CB4613">
        <w:rPr>
          <w:rFonts w:ascii="Arial" w:hAnsi="Arial" w:cs="Arial"/>
        </w:rPr>
        <w:t>Disminución en las congestiones y organización de las entregas de proveedores al almacén, permitiendo una gestión más efectiva y garantizando la atención de los requerimientos con mayor oportunidad.</w:t>
      </w:r>
    </w:p>
    <w:p w14:paraId="146076C8" w14:textId="77777777" w:rsidR="000D74AF" w:rsidRPr="00CB4613" w:rsidRDefault="000D74AF" w:rsidP="004B1059">
      <w:pPr>
        <w:pStyle w:val="Prrafodelista"/>
        <w:widowControl/>
        <w:numPr>
          <w:ilvl w:val="0"/>
          <w:numId w:val="21"/>
        </w:numPr>
        <w:contextualSpacing/>
        <w:jc w:val="both"/>
        <w:rPr>
          <w:rFonts w:ascii="Arial" w:hAnsi="Arial" w:cs="Arial"/>
        </w:rPr>
      </w:pPr>
      <w:r>
        <w:rPr>
          <w:rFonts w:ascii="Arial" w:hAnsi="Arial" w:cs="Arial"/>
        </w:rPr>
        <w:t>I</w:t>
      </w:r>
      <w:r w:rsidRPr="00CB4613">
        <w:rPr>
          <w:rFonts w:ascii="Arial" w:hAnsi="Arial" w:cs="Arial"/>
        </w:rPr>
        <w:t>dentificación y el reconocimiento de los bienes inmuebles dentro de la información contable del Distrito, la consolidación del inventario con la aplicación del Nuevo Marco Normativo Contable (NMNC), de acuerdo con la nueva clasificación de elementos así como la implementación del Sistema Integrado de Información Administrativa y Financiera que ha permitido la reducción de operaciones, un mayor eficiencia en el manejo de la información, dar mayor agilidad para su contabilización y el registro de novedades.</w:t>
      </w:r>
    </w:p>
    <w:p w14:paraId="53B98257" w14:textId="77777777" w:rsidR="000D74AF" w:rsidRDefault="000D74AF" w:rsidP="004B1059">
      <w:pPr>
        <w:pStyle w:val="Prrafodelista"/>
        <w:widowControl/>
        <w:numPr>
          <w:ilvl w:val="0"/>
          <w:numId w:val="21"/>
        </w:numPr>
        <w:contextualSpacing/>
        <w:jc w:val="both"/>
        <w:rPr>
          <w:rFonts w:ascii="Arial" w:hAnsi="Arial" w:cs="Arial"/>
        </w:rPr>
      </w:pPr>
      <w:r>
        <w:rPr>
          <w:rFonts w:ascii="Arial" w:hAnsi="Arial" w:cs="Arial"/>
        </w:rPr>
        <w:t>M</w:t>
      </w:r>
      <w:r w:rsidRPr="00CB4613">
        <w:rPr>
          <w:rFonts w:ascii="Arial" w:hAnsi="Arial" w:cs="Arial"/>
        </w:rPr>
        <w:t xml:space="preserve">ayor transparencia y eficiencia en la contratación y la armonización y participación de las dependencias de la Entidad en cada uno de los procesos de contratación. </w:t>
      </w:r>
    </w:p>
    <w:p w14:paraId="0ECA197A" w14:textId="77777777" w:rsidR="000D74AF" w:rsidRPr="00CB4613" w:rsidRDefault="000D74AF" w:rsidP="004B1059">
      <w:pPr>
        <w:pStyle w:val="Prrafodelista"/>
        <w:widowControl/>
        <w:numPr>
          <w:ilvl w:val="0"/>
          <w:numId w:val="21"/>
        </w:numPr>
        <w:contextualSpacing/>
        <w:rPr>
          <w:rFonts w:ascii="Arial" w:hAnsi="Arial" w:cs="Arial"/>
        </w:rPr>
      </w:pPr>
      <w:r w:rsidRPr="00CB4613">
        <w:rPr>
          <w:rFonts w:ascii="Arial" w:hAnsi="Arial" w:cs="Arial"/>
        </w:rPr>
        <w:t>Mayor efectividad en la gestión de procesos contractuales y seguimiento al plan anual de adquisiciones, acorde con los lineamientos y normatividad vigente.</w:t>
      </w:r>
    </w:p>
    <w:p w14:paraId="7A4016F0" w14:textId="77777777" w:rsidR="000D74AF" w:rsidRPr="00CB4613" w:rsidRDefault="000D74AF" w:rsidP="004B1059">
      <w:pPr>
        <w:pStyle w:val="Prrafodelista"/>
        <w:widowControl/>
        <w:numPr>
          <w:ilvl w:val="0"/>
          <w:numId w:val="21"/>
        </w:numPr>
        <w:contextualSpacing/>
        <w:jc w:val="both"/>
        <w:rPr>
          <w:rFonts w:ascii="Arial" w:hAnsi="Arial" w:cs="Arial"/>
        </w:rPr>
      </w:pPr>
      <w:r w:rsidRPr="00CB4613">
        <w:rPr>
          <w:rFonts w:ascii="Arial" w:hAnsi="Arial" w:cs="Arial"/>
        </w:rPr>
        <w:t>Con relación a la gestión presupuestal se resalta la conformación de equipos de trabajo dirigidos exclusivamente a adelantar la gestión de análisis y revisión de la información contractual, financiera y documental pertinente de los contratos con reservas y pasivos exigibles que en su mayoría vienen de la anterior Administración, lo que redundó en una gestión eficiente de los mismos, logrando el pago o anulación de saldos de un alto porcentaje de contratos, de conformidad con las liquidaciones contractuales.</w:t>
      </w:r>
    </w:p>
    <w:p w14:paraId="07BCE92E" w14:textId="77777777" w:rsidR="000D74AF" w:rsidRPr="00CB4613" w:rsidRDefault="000D74AF" w:rsidP="004B1059">
      <w:pPr>
        <w:pStyle w:val="Prrafodelista"/>
        <w:widowControl/>
        <w:numPr>
          <w:ilvl w:val="0"/>
          <w:numId w:val="21"/>
        </w:numPr>
        <w:contextualSpacing/>
        <w:jc w:val="both"/>
        <w:rPr>
          <w:rFonts w:ascii="Arial" w:hAnsi="Arial" w:cs="Arial"/>
        </w:rPr>
      </w:pPr>
      <w:r>
        <w:rPr>
          <w:rFonts w:ascii="Arial" w:hAnsi="Arial" w:cs="Arial"/>
        </w:rPr>
        <w:t>C</w:t>
      </w:r>
      <w:r w:rsidRPr="00CB4613">
        <w:rPr>
          <w:rFonts w:ascii="Arial" w:hAnsi="Arial" w:cs="Arial"/>
        </w:rPr>
        <w:t xml:space="preserve">recimiento constante en la ejecución presupuestal tanto en compromisos como en giros de funcionamiento e inversión, aspecto que impacta de forma positiva el logro de la misionalidad de la Entidad, así como los objetivos y metas de los proyectos de inversión. </w:t>
      </w:r>
    </w:p>
    <w:p w14:paraId="754A4414" w14:textId="77777777" w:rsidR="000D74AF" w:rsidRPr="00CB4613" w:rsidRDefault="000D74AF" w:rsidP="004B1059">
      <w:pPr>
        <w:pStyle w:val="Prrafodelista"/>
        <w:widowControl/>
        <w:numPr>
          <w:ilvl w:val="0"/>
          <w:numId w:val="21"/>
        </w:numPr>
        <w:contextualSpacing/>
        <w:jc w:val="both"/>
        <w:rPr>
          <w:rFonts w:ascii="Arial" w:hAnsi="Arial" w:cs="Arial"/>
        </w:rPr>
      </w:pPr>
      <w:r w:rsidRPr="00CB4613">
        <w:rPr>
          <w:rFonts w:ascii="Arial" w:hAnsi="Arial" w:cs="Arial"/>
        </w:rPr>
        <w:t>Generación de mayores competencias tanto profesionales como personales en los servidores de la Entidad, de la misma forma se ha llevado a cabo la reorganización del proceso de gestión del talento humano permitiendo generar un plan estratégico acorde a las necesidades institucionales y personales de los servidores públicos.</w:t>
      </w:r>
    </w:p>
    <w:p w14:paraId="3D22A036" w14:textId="77777777" w:rsidR="000D74AF" w:rsidRDefault="000D74AF" w:rsidP="004B1059">
      <w:pPr>
        <w:pStyle w:val="Prrafodelista"/>
        <w:widowControl/>
        <w:numPr>
          <w:ilvl w:val="0"/>
          <w:numId w:val="21"/>
        </w:numPr>
        <w:contextualSpacing/>
        <w:jc w:val="both"/>
        <w:rPr>
          <w:rFonts w:ascii="Arial" w:hAnsi="Arial" w:cs="Arial"/>
        </w:rPr>
      </w:pPr>
      <w:r w:rsidRPr="00CB4613">
        <w:rPr>
          <w:rFonts w:ascii="Arial" w:hAnsi="Arial" w:cs="Arial"/>
        </w:rPr>
        <w:t>Fortalecimiento y apropiación en los servidores de la Entidad los valores definidos y generar acciones para una mayor transparencia e integridad en la gestión</w:t>
      </w:r>
    </w:p>
    <w:p w14:paraId="746915A6" w14:textId="77777777" w:rsidR="000D74AF" w:rsidRPr="00CB4613" w:rsidRDefault="000D74AF" w:rsidP="004B1059">
      <w:pPr>
        <w:pStyle w:val="Prrafodelista"/>
        <w:widowControl/>
        <w:numPr>
          <w:ilvl w:val="0"/>
          <w:numId w:val="21"/>
        </w:numPr>
        <w:contextualSpacing/>
        <w:jc w:val="both"/>
        <w:rPr>
          <w:rFonts w:ascii="Arial" w:hAnsi="Arial" w:cs="Arial"/>
        </w:rPr>
      </w:pPr>
      <w:r>
        <w:rPr>
          <w:rFonts w:ascii="Arial" w:hAnsi="Arial" w:cs="Arial"/>
        </w:rPr>
        <w:t>C</w:t>
      </w:r>
      <w:r w:rsidRPr="00CB4613">
        <w:rPr>
          <w:rFonts w:ascii="Arial" w:hAnsi="Arial" w:cs="Arial"/>
        </w:rPr>
        <w:t xml:space="preserve">on respecto a la gestión documental, se destaca </w:t>
      </w:r>
      <w:r>
        <w:rPr>
          <w:rFonts w:ascii="Arial" w:hAnsi="Arial" w:cs="Arial"/>
        </w:rPr>
        <w:t>el</w:t>
      </w:r>
      <w:r w:rsidRPr="00CB4613">
        <w:rPr>
          <w:rFonts w:ascii="Arial" w:hAnsi="Arial" w:cs="Arial"/>
        </w:rPr>
        <w:t xml:space="preserve"> proceso de organización e intervención de los archivos, con el objetivo de garantizar la custodia y salvaguarda de la información de la Entidad.</w:t>
      </w:r>
    </w:p>
    <w:p w14:paraId="7E707FEE" w14:textId="77777777" w:rsidR="000D74AF" w:rsidRDefault="000D74AF" w:rsidP="004B1059">
      <w:pPr>
        <w:pStyle w:val="Prrafodelista"/>
        <w:widowControl/>
        <w:numPr>
          <w:ilvl w:val="0"/>
          <w:numId w:val="21"/>
        </w:numPr>
        <w:contextualSpacing/>
        <w:jc w:val="both"/>
        <w:rPr>
          <w:rFonts w:ascii="Arial" w:hAnsi="Arial" w:cs="Arial"/>
        </w:rPr>
      </w:pPr>
      <w:r>
        <w:rPr>
          <w:rFonts w:ascii="Arial" w:hAnsi="Arial" w:cs="Arial"/>
        </w:rPr>
        <w:t>D</w:t>
      </w:r>
      <w:r w:rsidRPr="00CB4613">
        <w:rPr>
          <w:rFonts w:ascii="Arial" w:hAnsi="Arial" w:cs="Arial"/>
        </w:rPr>
        <w:t xml:space="preserve">esde Sistemas de Información y Tecnología se resalta la creación de una solución tecnológica para hacer el diagnostico de las vías locales haciendo el levantamiento de información en terreno, lo cual les permitirá a todos los actores que intervienen estas vías, contar con la información en tiempo real y así hacer una gestión </w:t>
      </w:r>
      <w:r w:rsidRPr="00CB4613">
        <w:rPr>
          <w:rFonts w:ascii="Arial" w:hAnsi="Arial" w:cs="Arial"/>
        </w:rPr>
        <w:lastRenderedPageBreak/>
        <w:t>coordinada y articulada entre la UMV, el IDU, las alcaldías locales, la Secretaría de Movilidad y la Secretaria de Gobierno.</w:t>
      </w:r>
      <w:r>
        <w:rPr>
          <w:rFonts w:ascii="Arial" w:hAnsi="Arial" w:cs="Arial"/>
        </w:rPr>
        <w:t xml:space="preserve"> </w:t>
      </w:r>
      <w:r w:rsidRPr="00CB4613">
        <w:rPr>
          <w:rFonts w:ascii="Arial" w:hAnsi="Arial" w:cs="Arial"/>
        </w:rPr>
        <w:t>A través de esta herramienta se podrá contar con información actualizada, unificada y centralizada de la información vial local de la ciudad de Bogotá, ya que los actores que intervienen sobre la malla vial local centralizarán la información en SIGMA permitiendo una mejor gestión la cual podrá ser consultada por la ciudadanía a fin de conocer el estado de la malla vial, las intervenciones en curso y toda la información asociada al segmento vial que se captura en terreno.</w:t>
      </w:r>
    </w:p>
    <w:p w14:paraId="3CE8CCC4" w14:textId="77777777" w:rsidR="000D74AF" w:rsidRPr="00CB4613" w:rsidRDefault="000D74AF" w:rsidP="004B1059">
      <w:pPr>
        <w:pStyle w:val="Prrafodelista"/>
        <w:widowControl/>
        <w:numPr>
          <w:ilvl w:val="0"/>
          <w:numId w:val="21"/>
        </w:numPr>
        <w:contextualSpacing/>
        <w:jc w:val="both"/>
        <w:rPr>
          <w:rFonts w:ascii="Arial" w:hAnsi="Arial" w:cs="Arial"/>
        </w:rPr>
      </w:pPr>
      <w:r>
        <w:rPr>
          <w:rFonts w:ascii="Arial" w:hAnsi="Arial" w:cs="Arial"/>
        </w:rPr>
        <w:t>Así mismo, el desarrollo de proyectos tecnológicos permite la implementación de acciones misionales y de apoyo en menor tiempo, con mayor oportunidad y eficiencia, garantizando el logro de las metas y objetivos institucionales.</w:t>
      </w:r>
    </w:p>
    <w:p w14:paraId="60F6AD1C" w14:textId="50C9859A" w:rsidR="00CC17B2" w:rsidRPr="008C5AC7" w:rsidRDefault="004B1059" w:rsidP="004B1059">
      <w:pPr>
        <w:pStyle w:val="Prrafodelista"/>
        <w:widowControl/>
        <w:numPr>
          <w:ilvl w:val="0"/>
          <w:numId w:val="21"/>
        </w:numPr>
        <w:contextualSpacing/>
        <w:jc w:val="both"/>
        <w:rPr>
          <w:rFonts w:ascii="Arial" w:hAnsi="Arial" w:cs="Arial"/>
          <w:b/>
        </w:rPr>
      </w:pPr>
      <w:r w:rsidRPr="008E6783">
        <w:rPr>
          <w:rFonts w:ascii="Arial" w:hAnsi="Arial" w:cs="Arial"/>
        </w:rPr>
        <w:t>El</w:t>
      </w:r>
      <w:r w:rsidR="000D74AF" w:rsidRPr="008E6783">
        <w:rPr>
          <w:rFonts w:ascii="Arial" w:hAnsi="Arial" w:cs="Arial"/>
        </w:rPr>
        <w:t xml:space="preserve"> proceso de traslado de la sede operativa de la Entidad, en cumplimiento del fallo de segunda instancia proferido por el Consejo de Estado el 01 de febrero de 2018 y ejecutoriado el 14 de abril de 2018, a un predio con áreas acondicionadas en el que ya se encuentra en operación las áreas de Atención al Ciudadano, Gerencia de Intervención, Subdirección Técnica de Intervención y Producción, Gerencia de Producción, Gerencia Ambiental Social y Atención al Usuario, Sistemas, Talleres de Mantenimiento y Almacén General, permite contar con altos estándares técnicos y de confort, y cumpliendo con los requisitos ambientales, ergonómicos y de seguridad y salud en el trabajo.</w:t>
      </w:r>
      <w:bookmarkStart w:id="53" w:name="_Toc462659448"/>
      <w:bookmarkStart w:id="54" w:name="_Toc462664292"/>
    </w:p>
    <w:p w14:paraId="1AB2C739" w14:textId="77777777" w:rsidR="008C5AC7" w:rsidRDefault="008C5AC7" w:rsidP="008C5AC7">
      <w:pPr>
        <w:widowControl/>
        <w:contextualSpacing/>
        <w:jc w:val="both"/>
        <w:rPr>
          <w:rFonts w:ascii="Arial" w:hAnsi="Arial" w:cs="Arial"/>
          <w:b/>
        </w:rPr>
      </w:pPr>
    </w:p>
    <w:p w14:paraId="0F829D3C" w14:textId="65E6749F" w:rsidR="008C5AC7" w:rsidRPr="00D51F57" w:rsidRDefault="008C5AC7" w:rsidP="008C5AC7">
      <w:pPr>
        <w:pStyle w:val="Ttulo3"/>
        <w:numPr>
          <w:ilvl w:val="1"/>
          <w:numId w:val="27"/>
        </w:numPr>
        <w:spacing w:before="0" w:after="0"/>
        <w:jc w:val="both"/>
        <w:rPr>
          <w:rFonts w:ascii="Arial" w:hAnsi="Arial" w:cs="Arial"/>
          <w:sz w:val="22"/>
          <w:szCs w:val="22"/>
        </w:rPr>
      </w:pPr>
      <w:bookmarkStart w:id="55" w:name="_Toc32477768"/>
      <w:r w:rsidRPr="00D51F57">
        <w:rPr>
          <w:rFonts w:ascii="Arial" w:hAnsi="Arial" w:cs="Arial"/>
          <w:caps/>
          <w:sz w:val="22"/>
          <w:szCs w:val="22"/>
        </w:rPr>
        <w:t>M</w:t>
      </w:r>
      <w:r w:rsidR="00EA6397">
        <w:rPr>
          <w:rFonts w:ascii="Arial" w:hAnsi="Arial" w:cs="Arial"/>
          <w:caps/>
          <w:sz w:val="22"/>
          <w:szCs w:val="22"/>
        </w:rPr>
        <w:t>eta</w:t>
      </w:r>
      <w:r w:rsidRPr="00D51F57">
        <w:rPr>
          <w:rFonts w:ascii="Arial" w:hAnsi="Arial" w:cs="Arial"/>
          <w:caps/>
          <w:sz w:val="22"/>
          <w:szCs w:val="22"/>
        </w:rPr>
        <w:t xml:space="preserve"> de </w:t>
      </w:r>
      <w:r>
        <w:rPr>
          <w:rFonts w:ascii="Arial" w:hAnsi="Arial" w:cs="Arial"/>
          <w:caps/>
          <w:sz w:val="22"/>
          <w:szCs w:val="22"/>
        </w:rPr>
        <w:t>GESTIÓN</w:t>
      </w:r>
      <w:r w:rsidRPr="00D51F57">
        <w:rPr>
          <w:rFonts w:ascii="Arial" w:hAnsi="Arial" w:cs="Arial"/>
          <w:sz w:val="22"/>
          <w:szCs w:val="22"/>
        </w:rPr>
        <w:t xml:space="preserve"> </w:t>
      </w:r>
      <w:r>
        <w:rPr>
          <w:rFonts w:ascii="Arial" w:hAnsi="Arial" w:cs="Arial"/>
          <w:sz w:val="22"/>
          <w:szCs w:val="22"/>
        </w:rPr>
        <w:t>“</w:t>
      </w:r>
      <w:r w:rsidRPr="008C5AC7">
        <w:rPr>
          <w:rFonts w:ascii="Arial" w:hAnsi="Arial" w:cs="Arial"/>
          <w:sz w:val="22"/>
          <w:szCs w:val="22"/>
        </w:rPr>
        <w:t>Lograr un índice de nivel medio de desarrollo institucional en el sector movilidad</w:t>
      </w:r>
      <w:r>
        <w:rPr>
          <w:rFonts w:ascii="Arial" w:hAnsi="Arial" w:cs="Arial"/>
          <w:sz w:val="22"/>
          <w:szCs w:val="22"/>
        </w:rPr>
        <w:t>”.</w:t>
      </w:r>
      <w:bookmarkEnd w:id="55"/>
    </w:p>
    <w:p w14:paraId="20D6C716" w14:textId="77777777" w:rsidR="008C5AC7" w:rsidRPr="00780601" w:rsidRDefault="008C5AC7" w:rsidP="008C5AC7">
      <w:pPr>
        <w:jc w:val="both"/>
        <w:rPr>
          <w:rFonts w:ascii="Arial" w:hAnsi="Arial" w:cs="Arial"/>
          <w:b/>
        </w:rPr>
      </w:pPr>
    </w:p>
    <w:p w14:paraId="6AA06AFC" w14:textId="4C977781" w:rsidR="008C5AC7" w:rsidRPr="00D51F57" w:rsidRDefault="008C5AC7" w:rsidP="008C5AC7">
      <w:pPr>
        <w:pStyle w:val="Descripcin"/>
        <w:spacing w:after="0" w:line="240" w:lineRule="auto"/>
        <w:jc w:val="center"/>
        <w:rPr>
          <w:rFonts w:ascii="Arial" w:eastAsia="Times New Roman" w:hAnsi="Arial" w:cs="Arial"/>
          <w:b w:val="0"/>
          <w:sz w:val="18"/>
          <w:szCs w:val="18"/>
          <w:lang w:val="es-ES_tradnl" w:eastAsia="es-ES"/>
        </w:rPr>
      </w:pPr>
      <w:r w:rsidRPr="00D51F57">
        <w:rPr>
          <w:rFonts w:ascii="Arial" w:hAnsi="Arial" w:cs="Arial"/>
          <w:sz w:val="18"/>
          <w:szCs w:val="18"/>
        </w:rPr>
        <w:t xml:space="preserve">Tabla </w:t>
      </w:r>
      <w:r w:rsidRPr="00D51F57">
        <w:rPr>
          <w:rFonts w:ascii="Arial" w:hAnsi="Arial" w:cs="Arial"/>
          <w:sz w:val="18"/>
          <w:szCs w:val="18"/>
        </w:rPr>
        <w:fldChar w:fldCharType="begin"/>
      </w:r>
      <w:r w:rsidRPr="00D51F57">
        <w:rPr>
          <w:rFonts w:ascii="Arial" w:hAnsi="Arial" w:cs="Arial"/>
          <w:sz w:val="18"/>
          <w:szCs w:val="18"/>
        </w:rPr>
        <w:instrText xml:space="preserve"> SEQ Tabla \* ARABIC </w:instrText>
      </w:r>
      <w:r w:rsidRPr="00D51F57">
        <w:rPr>
          <w:rFonts w:ascii="Arial" w:hAnsi="Arial" w:cs="Arial"/>
          <w:sz w:val="18"/>
          <w:szCs w:val="18"/>
        </w:rPr>
        <w:fldChar w:fldCharType="separate"/>
      </w:r>
      <w:r w:rsidR="00B80B68">
        <w:rPr>
          <w:rFonts w:ascii="Arial" w:hAnsi="Arial" w:cs="Arial"/>
          <w:noProof/>
          <w:sz w:val="18"/>
          <w:szCs w:val="18"/>
        </w:rPr>
        <w:t>8</w:t>
      </w:r>
      <w:r w:rsidRPr="00D51F57">
        <w:rPr>
          <w:rFonts w:ascii="Arial" w:hAnsi="Arial" w:cs="Arial"/>
          <w:sz w:val="18"/>
          <w:szCs w:val="18"/>
        </w:rPr>
        <w:fldChar w:fldCharType="end"/>
      </w:r>
      <w:r w:rsidRPr="00D51F57">
        <w:rPr>
          <w:rFonts w:ascii="Arial" w:hAnsi="Arial" w:cs="Arial"/>
          <w:sz w:val="18"/>
          <w:szCs w:val="18"/>
        </w:rPr>
        <w:t xml:space="preserve">. </w:t>
      </w:r>
      <w:r>
        <w:rPr>
          <w:rFonts w:ascii="Arial" w:hAnsi="Arial" w:cs="Arial"/>
          <w:b w:val="0"/>
          <w:sz w:val="18"/>
          <w:szCs w:val="18"/>
        </w:rPr>
        <w:t>Avance de Meta Gestión</w:t>
      </w:r>
      <w:r w:rsidRPr="00D51F57">
        <w:rPr>
          <w:rFonts w:ascii="Arial" w:hAnsi="Arial" w:cs="Arial"/>
          <w:b w:val="0"/>
          <w:sz w:val="18"/>
          <w:szCs w:val="18"/>
        </w:rPr>
        <w:t>.</w:t>
      </w:r>
    </w:p>
    <w:tbl>
      <w:tblPr>
        <w:tblW w:w="5000" w:type="pct"/>
        <w:jc w:val="center"/>
        <w:tblCellMar>
          <w:left w:w="70" w:type="dxa"/>
          <w:right w:w="70" w:type="dxa"/>
        </w:tblCellMar>
        <w:tblLook w:val="04A0" w:firstRow="1" w:lastRow="0" w:firstColumn="1" w:lastColumn="0" w:noHBand="0" w:noVBand="1"/>
      </w:tblPr>
      <w:tblGrid>
        <w:gridCol w:w="2325"/>
        <w:gridCol w:w="2131"/>
        <w:gridCol w:w="1210"/>
        <w:gridCol w:w="3124"/>
      </w:tblGrid>
      <w:tr w:rsidR="008C5AC7" w:rsidRPr="00780601" w14:paraId="4B819100" w14:textId="77777777" w:rsidTr="006211F8">
        <w:trPr>
          <w:trHeight w:val="471"/>
          <w:jc w:val="center"/>
        </w:trPr>
        <w:tc>
          <w:tcPr>
            <w:tcW w:w="1323"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27353724" w14:textId="77777777" w:rsidR="008C5AC7" w:rsidRPr="00780601" w:rsidRDefault="008C5AC7" w:rsidP="006211F8">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Magnitud / Recursos</w:t>
            </w:r>
          </w:p>
          <w:p w14:paraId="3F9121A4" w14:textId="77777777" w:rsidR="008C5AC7" w:rsidRPr="00780601" w:rsidRDefault="008C5AC7" w:rsidP="006211F8">
            <w:pPr>
              <w:jc w:val="center"/>
              <w:rPr>
                <w:rFonts w:ascii="Arial" w:eastAsia="Times New Roman" w:hAnsi="Arial" w:cs="Arial"/>
                <w:b/>
                <w:bCs/>
                <w:color w:val="FFFFFF" w:themeColor="background1"/>
                <w:sz w:val="20"/>
                <w:szCs w:val="20"/>
                <w:lang w:eastAsia="es-CO"/>
              </w:rPr>
            </w:pPr>
          </w:p>
        </w:tc>
        <w:tc>
          <w:tcPr>
            <w:tcW w:w="1212"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3DC467F2" w14:textId="77777777" w:rsidR="008C5AC7" w:rsidRPr="00780601" w:rsidRDefault="008C5AC7" w:rsidP="006211F8">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Programado Anual</w:t>
            </w:r>
          </w:p>
        </w:tc>
        <w:tc>
          <w:tcPr>
            <w:tcW w:w="688" w:type="pct"/>
            <w:tcBorders>
              <w:top w:val="single" w:sz="4" w:space="0" w:color="auto"/>
              <w:left w:val="nil"/>
              <w:bottom w:val="single" w:sz="4" w:space="0" w:color="auto"/>
              <w:right w:val="single" w:sz="4" w:space="0" w:color="auto"/>
            </w:tcBorders>
            <w:shd w:val="clear" w:color="auto" w:fill="215868" w:themeFill="accent5" w:themeFillShade="80"/>
            <w:vAlign w:val="center"/>
          </w:tcPr>
          <w:p w14:paraId="32D480D0" w14:textId="77777777" w:rsidR="008C5AC7" w:rsidRPr="00780601" w:rsidRDefault="008C5AC7" w:rsidP="006211F8">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Ejecutado</w:t>
            </w:r>
          </w:p>
        </w:tc>
        <w:tc>
          <w:tcPr>
            <w:tcW w:w="1777" w:type="pct"/>
            <w:tcBorders>
              <w:top w:val="single" w:sz="4" w:space="0" w:color="auto"/>
              <w:left w:val="nil"/>
              <w:bottom w:val="single" w:sz="4" w:space="0" w:color="auto"/>
              <w:right w:val="single" w:sz="4" w:space="0" w:color="auto"/>
            </w:tcBorders>
            <w:shd w:val="clear" w:color="auto" w:fill="215868" w:themeFill="accent5" w:themeFillShade="80"/>
            <w:noWrap/>
            <w:vAlign w:val="center"/>
          </w:tcPr>
          <w:p w14:paraId="1D5E737F" w14:textId="77777777" w:rsidR="008C5AC7" w:rsidRPr="00780601" w:rsidRDefault="008C5AC7" w:rsidP="006211F8">
            <w:pPr>
              <w:jc w:val="center"/>
              <w:rPr>
                <w:rFonts w:ascii="Arial" w:hAnsi="Arial" w:cs="Arial"/>
                <w:b/>
                <w:bCs/>
                <w:color w:val="FFFFFF" w:themeColor="background1"/>
                <w:sz w:val="20"/>
                <w:szCs w:val="20"/>
              </w:rPr>
            </w:pPr>
            <w:r w:rsidRPr="00780601">
              <w:rPr>
                <w:rFonts w:ascii="Arial" w:hAnsi="Arial" w:cs="Arial"/>
                <w:b/>
                <w:bCs/>
                <w:color w:val="FFFFFF" w:themeColor="background1"/>
                <w:sz w:val="20"/>
                <w:szCs w:val="20"/>
              </w:rPr>
              <w:t>Porcentaje de Avance Anual</w:t>
            </w:r>
          </w:p>
        </w:tc>
      </w:tr>
      <w:tr w:rsidR="008C5AC7" w:rsidRPr="00780601" w14:paraId="50955A77" w14:textId="77777777" w:rsidTr="006211F8">
        <w:trPr>
          <w:trHeight w:val="227"/>
          <w:jc w:val="center"/>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479E0" w14:textId="77777777" w:rsidR="008C5AC7" w:rsidRPr="00780601" w:rsidRDefault="008C5AC7" w:rsidP="006211F8">
            <w:pPr>
              <w:jc w:val="center"/>
              <w:rPr>
                <w:rFonts w:ascii="Arial" w:eastAsia="Times New Roman" w:hAnsi="Arial" w:cs="Arial"/>
                <w:b/>
                <w:bCs/>
                <w:sz w:val="20"/>
                <w:szCs w:val="20"/>
                <w:lang w:eastAsia="es-CO"/>
              </w:rPr>
            </w:pPr>
            <w:r w:rsidRPr="00780601">
              <w:rPr>
                <w:rFonts w:ascii="Arial" w:eastAsia="Times New Roman" w:hAnsi="Arial" w:cs="Arial"/>
                <w:b/>
                <w:bCs/>
                <w:sz w:val="20"/>
                <w:szCs w:val="20"/>
                <w:lang w:eastAsia="es-CO"/>
              </w:rPr>
              <w:t>Magnitud</w:t>
            </w:r>
          </w:p>
        </w:tc>
        <w:tc>
          <w:tcPr>
            <w:tcW w:w="1212" w:type="pct"/>
            <w:tcBorders>
              <w:top w:val="single" w:sz="4" w:space="0" w:color="auto"/>
              <w:left w:val="nil"/>
              <w:bottom w:val="single" w:sz="4" w:space="0" w:color="auto"/>
              <w:right w:val="single" w:sz="4" w:space="0" w:color="auto"/>
            </w:tcBorders>
            <w:shd w:val="clear" w:color="auto" w:fill="auto"/>
            <w:vAlign w:val="center"/>
            <w:hideMark/>
          </w:tcPr>
          <w:p w14:paraId="74E46E26" w14:textId="2D959DAB" w:rsidR="008C5AC7" w:rsidRPr="00780601" w:rsidRDefault="008C5AC7" w:rsidP="006211F8">
            <w:pPr>
              <w:jc w:val="center"/>
              <w:rPr>
                <w:rFonts w:ascii="Arial" w:eastAsia="Times New Roman" w:hAnsi="Arial" w:cs="Arial"/>
                <w:sz w:val="20"/>
                <w:szCs w:val="20"/>
                <w:lang w:eastAsia="es-CO"/>
              </w:rPr>
            </w:pPr>
            <w:r>
              <w:rPr>
                <w:rFonts w:ascii="Arial" w:eastAsia="Times New Roman" w:hAnsi="Arial" w:cs="Arial"/>
                <w:sz w:val="20"/>
                <w:szCs w:val="20"/>
                <w:lang w:eastAsia="es-CO"/>
              </w:rPr>
              <w:t>3</w:t>
            </w:r>
            <w:r w:rsidRPr="00780601">
              <w:rPr>
                <w:rFonts w:ascii="Arial" w:eastAsia="Times New Roman" w:hAnsi="Arial" w:cs="Arial"/>
                <w:sz w:val="20"/>
                <w:szCs w:val="20"/>
                <w:lang w:eastAsia="es-CO"/>
              </w:rPr>
              <w:t>%</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7A629798" w14:textId="4CA8E5A7" w:rsidR="008C5AC7" w:rsidRPr="00780601" w:rsidRDefault="008C5AC7" w:rsidP="006211F8">
            <w:pPr>
              <w:jc w:val="center"/>
              <w:rPr>
                <w:rFonts w:ascii="Arial" w:eastAsia="Times New Roman" w:hAnsi="Arial" w:cs="Arial"/>
                <w:sz w:val="20"/>
                <w:szCs w:val="20"/>
                <w:lang w:eastAsia="es-CO"/>
              </w:rPr>
            </w:pPr>
            <w:r>
              <w:rPr>
                <w:rFonts w:ascii="Arial" w:eastAsia="Times New Roman" w:hAnsi="Arial" w:cs="Arial"/>
                <w:sz w:val="20"/>
                <w:szCs w:val="20"/>
                <w:lang w:eastAsia="es-CO"/>
              </w:rPr>
              <w:t>1</w:t>
            </w:r>
            <w:r w:rsidRPr="00780601">
              <w:rPr>
                <w:rFonts w:ascii="Arial" w:eastAsia="Times New Roman" w:hAnsi="Arial" w:cs="Arial"/>
                <w:sz w:val="20"/>
                <w:szCs w:val="20"/>
                <w:lang w:eastAsia="es-CO"/>
              </w:rPr>
              <w:t>%</w:t>
            </w:r>
          </w:p>
        </w:tc>
        <w:tc>
          <w:tcPr>
            <w:tcW w:w="1777" w:type="pct"/>
            <w:tcBorders>
              <w:top w:val="single" w:sz="4" w:space="0" w:color="auto"/>
              <w:left w:val="nil"/>
              <w:bottom w:val="single" w:sz="4" w:space="0" w:color="auto"/>
              <w:right w:val="single" w:sz="4" w:space="0" w:color="auto"/>
            </w:tcBorders>
            <w:shd w:val="clear" w:color="auto" w:fill="auto"/>
            <w:noWrap/>
            <w:vAlign w:val="bottom"/>
            <w:hideMark/>
          </w:tcPr>
          <w:p w14:paraId="335EA2B9" w14:textId="541A3689" w:rsidR="008C5AC7" w:rsidRPr="00780601" w:rsidRDefault="008C5AC7" w:rsidP="006211F8">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33,33</w:t>
            </w:r>
            <w:r w:rsidRPr="00780601">
              <w:rPr>
                <w:rFonts w:ascii="Arial" w:eastAsia="Times New Roman" w:hAnsi="Arial" w:cs="Arial"/>
                <w:color w:val="000000"/>
                <w:sz w:val="20"/>
                <w:szCs w:val="20"/>
                <w:lang w:eastAsia="es-CO"/>
              </w:rPr>
              <w:t>%</w:t>
            </w:r>
          </w:p>
        </w:tc>
      </w:tr>
    </w:tbl>
    <w:p w14:paraId="6E26481C" w14:textId="77777777" w:rsidR="008C5AC7" w:rsidRPr="00780601" w:rsidRDefault="008C5AC7" w:rsidP="008C5AC7">
      <w:pPr>
        <w:pStyle w:val="Prrafodelista"/>
        <w:jc w:val="center"/>
        <w:rPr>
          <w:rFonts w:ascii="Arial" w:eastAsia="Times New Roman" w:hAnsi="Arial" w:cs="Arial"/>
          <w:sz w:val="18"/>
          <w:szCs w:val="18"/>
          <w:lang w:val="es-ES_tradnl" w:eastAsia="es-ES"/>
        </w:rPr>
      </w:pPr>
      <w:r w:rsidRPr="00780601">
        <w:rPr>
          <w:rFonts w:ascii="Arial" w:eastAsia="Times New Roman" w:hAnsi="Arial" w:cs="Arial"/>
          <w:b/>
          <w:sz w:val="18"/>
          <w:szCs w:val="18"/>
          <w:lang w:val="es-ES_tradnl" w:eastAsia="es-ES"/>
        </w:rPr>
        <w:t>Fuente:</w:t>
      </w:r>
      <w:r w:rsidRPr="00780601">
        <w:rPr>
          <w:rFonts w:ascii="Arial" w:eastAsia="Times New Roman" w:hAnsi="Arial" w:cs="Arial"/>
          <w:sz w:val="18"/>
          <w:szCs w:val="18"/>
          <w:lang w:val="es-ES_tradnl" w:eastAsia="es-ES"/>
        </w:rPr>
        <w:t xml:space="preserve"> UAERMV. 201</w:t>
      </w:r>
      <w:r>
        <w:rPr>
          <w:rFonts w:ascii="Arial" w:eastAsia="Times New Roman" w:hAnsi="Arial" w:cs="Arial"/>
          <w:sz w:val="18"/>
          <w:szCs w:val="18"/>
          <w:lang w:val="es-ES_tradnl" w:eastAsia="es-ES"/>
        </w:rPr>
        <w:t>9</w:t>
      </w:r>
      <w:r w:rsidRPr="00780601">
        <w:rPr>
          <w:rFonts w:ascii="Arial" w:eastAsia="Times New Roman" w:hAnsi="Arial" w:cs="Arial"/>
          <w:sz w:val="18"/>
          <w:szCs w:val="18"/>
          <w:lang w:val="es-ES_tradnl" w:eastAsia="es-ES"/>
        </w:rPr>
        <w:t>.</w:t>
      </w:r>
    </w:p>
    <w:p w14:paraId="3B24D816" w14:textId="77777777" w:rsidR="008C5AC7" w:rsidRPr="008C5AC7" w:rsidRDefault="008C5AC7" w:rsidP="008C5AC7">
      <w:pPr>
        <w:widowControl/>
        <w:contextualSpacing/>
        <w:jc w:val="both"/>
        <w:rPr>
          <w:rFonts w:ascii="Arial" w:hAnsi="Arial" w:cs="Arial"/>
          <w:b/>
        </w:rPr>
      </w:pPr>
    </w:p>
    <w:p w14:paraId="085EADCD" w14:textId="77777777" w:rsidR="008C5AC7" w:rsidRDefault="008C5AC7" w:rsidP="004B1059">
      <w:pPr>
        <w:widowControl/>
        <w:contextualSpacing/>
        <w:jc w:val="both"/>
        <w:rPr>
          <w:rFonts w:ascii="Arial" w:hAnsi="Arial" w:cs="Arial"/>
          <w:b/>
        </w:rPr>
      </w:pPr>
    </w:p>
    <w:p w14:paraId="2A78F8D3" w14:textId="77777777" w:rsidR="008C5AC7" w:rsidRPr="00D20712" w:rsidRDefault="008C5AC7" w:rsidP="008C5AC7">
      <w:pPr>
        <w:jc w:val="both"/>
        <w:rPr>
          <w:rFonts w:ascii="Arial" w:hAnsi="Arial" w:cs="Arial"/>
          <w:bCs/>
          <w:iCs/>
          <w:sz w:val="20"/>
          <w:szCs w:val="20"/>
        </w:rPr>
      </w:pPr>
      <w:r w:rsidRPr="00D20712">
        <w:rPr>
          <w:rFonts w:ascii="Arial" w:hAnsi="Arial" w:cs="Arial"/>
          <w:bCs/>
          <w:iCs/>
          <w:sz w:val="20"/>
          <w:szCs w:val="20"/>
        </w:rPr>
        <w:t>En la vigencia 2019 se diligenció el Formulario Único de Reporte de Avance a la Gestión - FURAG, el cual es una herramienta diseñada por el Departamento Administrativo de la Función Pública para medir la gestión y el desempeño de las Entidades, así como el cumplimiento de las políticas definidas en el Modelo Integrado de Planeación y Gestión -MIPG y del Modelo Estándar de Control Interno - MECI.  La medición realizada constituye la línea base para los próximos cuatro años, como guía para avanzar en la implementación del MIPG y del MECI. Al respecto, la UAERMV en la medición realizada obtuvo un índice de desempeño institucional de 63,6 para la vigencia 2018, ubicándose en el primer quintil de la medición. Así las cosas, se realizaron mesas de trabajo al interior de la Entidad, con el fin de socializar los resultados obtenidos por dimensión y política de gestión, y se procedió a ajustar el Plan de Adecuación y Sostenibilidad del SIGD - MIPG, incorporando actividades y productos para aumentar los resultados obtenidos.</w:t>
      </w:r>
    </w:p>
    <w:p w14:paraId="5A927AC2" w14:textId="77777777" w:rsidR="008C5AC7" w:rsidRDefault="008C5AC7" w:rsidP="004B1059">
      <w:pPr>
        <w:widowControl/>
        <w:contextualSpacing/>
        <w:jc w:val="both"/>
        <w:rPr>
          <w:rFonts w:ascii="Arial" w:hAnsi="Arial" w:cs="Arial"/>
          <w:b/>
        </w:rPr>
      </w:pPr>
    </w:p>
    <w:p w14:paraId="1EC3E537" w14:textId="665A3C83" w:rsidR="008C5AC7" w:rsidRDefault="008C5AC7" w:rsidP="008C5AC7">
      <w:pPr>
        <w:jc w:val="both"/>
        <w:rPr>
          <w:rFonts w:ascii="Arial" w:hAnsi="Arial" w:cs="Arial"/>
          <w:bCs/>
          <w:iCs/>
          <w:sz w:val="20"/>
          <w:szCs w:val="20"/>
        </w:rPr>
      </w:pPr>
      <w:r w:rsidRPr="00D20712">
        <w:rPr>
          <w:rFonts w:ascii="Arial" w:hAnsi="Arial" w:cs="Arial"/>
          <w:bCs/>
          <w:iCs/>
          <w:sz w:val="20"/>
          <w:szCs w:val="20"/>
        </w:rPr>
        <w:t xml:space="preserve">Durante </w:t>
      </w:r>
      <w:r>
        <w:rPr>
          <w:rFonts w:ascii="Arial" w:hAnsi="Arial" w:cs="Arial"/>
          <w:bCs/>
          <w:iCs/>
          <w:sz w:val="20"/>
          <w:szCs w:val="20"/>
        </w:rPr>
        <w:t>la vigencia</w:t>
      </w:r>
      <w:r w:rsidRPr="00D20712">
        <w:rPr>
          <w:rFonts w:ascii="Arial" w:hAnsi="Arial" w:cs="Arial"/>
          <w:bCs/>
          <w:iCs/>
          <w:sz w:val="20"/>
          <w:szCs w:val="20"/>
        </w:rPr>
        <w:t xml:space="preserve"> 2019 se realizaron las auditorías internas de calidad que aportarán al fortalecimiento de los 17 procesos de la entidad. También se institucionalizó el Comité Institucional de gestión y desempeño CIGD de la UAERMV a través de acto administrativo; en su primera sesión se recalcaron las responsabilidades de los integrantes para la implementación desarrollo, control y mejora del Sistema Integrado de Gestión y su marco de referencia </w:t>
      </w:r>
      <w:r>
        <w:rPr>
          <w:rFonts w:ascii="Arial" w:hAnsi="Arial" w:cs="Arial"/>
          <w:bCs/>
          <w:iCs/>
          <w:sz w:val="20"/>
          <w:szCs w:val="20"/>
        </w:rPr>
        <w:t>“</w:t>
      </w:r>
      <w:r w:rsidRPr="00D20712">
        <w:rPr>
          <w:rFonts w:ascii="Arial" w:hAnsi="Arial" w:cs="Arial"/>
          <w:bCs/>
          <w:iCs/>
          <w:sz w:val="20"/>
          <w:szCs w:val="20"/>
        </w:rPr>
        <w:t>Modelo Integrad</w:t>
      </w:r>
      <w:r>
        <w:rPr>
          <w:rFonts w:ascii="Arial" w:hAnsi="Arial" w:cs="Arial"/>
          <w:bCs/>
          <w:iCs/>
          <w:sz w:val="20"/>
          <w:szCs w:val="20"/>
        </w:rPr>
        <w:t>o de Planeación y Gestión –MIPG”</w:t>
      </w:r>
      <w:r w:rsidRPr="00D20712">
        <w:rPr>
          <w:rFonts w:ascii="Arial" w:hAnsi="Arial" w:cs="Arial"/>
          <w:bCs/>
          <w:iCs/>
          <w:sz w:val="20"/>
          <w:szCs w:val="20"/>
        </w:rPr>
        <w:t xml:space="preserve">, y se informó sobre el reporte FURAG para la vigencia 2019. En las sesiones posteriores del Comité se revisaron y aprobaron varios instrumentos de planeación como el Plan Estratégico de Tecnologías de la Información PETI, la Tabla de Valoración Documental - TVD, entre </w:t>
      </w:r>
      <w:r w:rsidRPr="00D20712">
        <w:rPr>
          <w:rFonts w:ascii="Arial" w:hAnsi="Arial" w:cs="Arial"/>
          <w:bCs/>
          <w:iCs/>
          <w:sz w:val="20"/>
          <w:szCs w:val="20"/>
        </w:rPr>
        <w:lastRenderedPageBreak/>
        <w:t>otros.</w:t>
      </w:r>
    </w:p>
    <w:p w14:paraId="2ED06879" w14:textId="77777777" w:rsidR="008C5AC7" w:rsidRPr="00D20712" w:rsidRDefault="008C5AC7" w:rsidP="008C5AC7">
      <w:pPr>
        <w:jc w:val="both"/>
        <w:rPr>
          <w:rFonts w:ascii="Arial" w:hAnsi="Arial" w:cs="Arial"/>
          <w:bCs/>
          <w:iCs/>
          <w:sz w:val="20"/>
          <w:szCs w:val="20"/>
        </w:rPr>
      </w:pPr>
    </w:p>
    <w:p w14:paraId="5C3D3496" w14:textId="77777777" w:rsidR="008C5AC7" w:rsidRPr="00D20712" w:rsidRDefault="008C5AC7" w:rsidP="008C5AC7">
      <w:pPr>
        <w:jc w:val="both"/>
        <w:rPr>
          <w:rFonts w:ascii="Arial" w:hAnsi="Arial" w:cs="Arial"/>
          <w:bCs/>
          <w:iCs/>
          <w:sz w:val="20"/>
          <w:szCs w:val="20"/>
        </w:rPr>
      </w:pPr>
      <w:r w:rsidRPr="00D20712">
        <w:rPr>
          <w:rFonts w:ascii="Arial" w:hAnsi="Arial" w:cs="Arial"/>
          <w:bCs/>
          <w:iCs/>
          <w:sz w:val="20"/>
          <w:szCs w:val="20"/>
        </w:rPr>
        <w:t>Al 31 de diciembre se registró un avance de un 90% de las actividades planteadas en el Plan de Adecuación y Sostenibilidad MIPG, teniendo en cuenta que este plan fue enriquecido con varias actividades que requieren de la colaboración de las dependencias de la entidad.</w:t>
      </w:r>
    </w:p>
    <w:p w14:paraId="407C3D6B" w14:textId="77777777" w:rsidR="008C5AC7" w:rsidRPr="00E2406C" w:rsidRDefault="008C5AC7" w:rsidP="004B1059">
      <w:pPr>
        <w:widowControl/>
        <w:contextualSpacing/>
        <w:jc w:val="both"/>
        <w:rPr>
          <w:rFonts w:ascii="Arial" w:hAnsi="Arial" w:cs="Arial"/>
          <w:b/>
        </w:rPr>
      </w:pPr>
    </w:p>
    <w:p w14:paraId="1E94598B" w14:textId="39F6FEB3" w:rsidR="00C51057" w:rsidRPr="00780601" w:rsidRDefault="00C51057" w:rsidP="004B1059">
      <w:pPr>
        <w:pStyle w:val="Ttulo1"/>
        <w:numPr>
          <w:ilvl w:val="0"/>
          <w:numId w:val="1"/>
        </w:numPr>
        <w:tabs>
          <w:tab w:val="left" w:pos="4820"/>
        </w:tabs>
        <w:rPr>
          <w:rFonts w:cs="Arial"/>
        </w:rPr>
      </w:pPr>
      <w:bookmarkStart w:id="56" w:name="_Toc534033946"/>
      <w:bookmarkStart w:id="57" w:name="_Toc32477769"/>
      <w:bookmarkEnd w:id="53"/>
      <w:bookmarkEnd w:id="54"/>
      <w:r w:rsidRPr="00780601">
        <w:rPr>
          <w:rFonts w:cs="Arial"/>
        </w:rPr>
        <w:t>PLANEACIÓN ESTRAT</w:t>
      </w:r>
      <w:r w:rsidR="00610225" w:rsidRPr="00780601">
        <w:rPr>
          <w:rFonts w:cs="Arial"/>
        </w:rPr>
        <w:t>É</w:t>
      </w:r>
      <w:r w:rsidRPr="00780601">
        <w:rPr>
          <w:rFonts w:cs="Arial"/>
        </w:rPr>
        <w:t>GICA</w:t>
      </w:r>
      <w:bookmarkEnd w:id="56"/>
      <w:r w:rsidR="00A36E5D">
        <w:rPr>
          <w:rFonts w:cs="Arial"/>
        </w:rPr>
        <w:t>.</w:t>
      </w:r>
      <w:bookmarkEnd w:id="57"/>
    </w:p>
    <w:p w14:paraId="047792BD" w14:textId="77777777" w:rsidR="00B219DC" w:rsidRPr="00780601" w:rsidRDefault="00B219DC" w:rsidP="004B1059">
      <w:pPr>
        <w:jc w:val="both"/>
        <w:rPr>
          <w:rFonts w:ascii="Arial" w:hAnsi="Arial" w:cs="Arial"/>
          <w:lang w:eastAsia="es-CO"/>
        </w:rPr>
      </w:pPr>
    </w:p>
    <w:p w14:paraId="4162BEEB" w14:textId="77777777" w:rsidR="00C748D5" w:rsidRPr="00DD74BA" w:rsidRDefault="00C748D5" w:rsidP="004B1059">
      <w:pPr>
        <w:pStyle w:val="paragraph"/>
        <w:spacing w:before="0" w:beforeAutospacing="0" w:after="0" w:afterAutospacing="0"/>
        <w:jc w:val="both"/>
        <w:textAlignment w:val="baseline"/>
        <w:rPr>
          <w:rFonts w:ascii="Arial" w:hAnsi="Arial" w:cs="Arial"/>
          <w:sz w:val="22"/>
          <w:szCs w:val="22"/>
        </w:rPr>
      </w:pPr>
      <w:r w:rsidRPr="00DD74BA">
        <w:rPr>
          <w:rStyle w:val="normaltextrun"/>
          <w:rFonts w:ascii="Arial" w:eastAsiaTheme="minorEastAsia" w:hAnsi="Arial" w:cs="Arial"/>
          <w:sz w:val="22"/>
          <w:szCs w:val="22"/>
        </w:rPr>
        <w:t>El Plan Estratégico recoge los lineamientos de las Políticas de Gestión y Desempeño Institucional. Este plan se formula por vigencia y se materializa a través de la ejecución de los planes de acción. </w:t>
      </w:r>
      <w:r w:rsidRPr="00DD74BA">
        <w:rPr>
          <w:rStyle w:val="eop"/>
          <w:rFonts w:ascii="Arial" w:eastAsiaTheme="majorEastAsia" w:hAnsi="Arial" w:cs="Arial"/>
          <w:sz w:val="22"/>
          <w:szCs w:val="22"/>
        </w:rPr>
        <w:t> </w:t>
      </w:r>
    </w:p>
    <w:p w14:paraId="04431C62" w14:textId="77777777" w:rsidR="00C748D5" w:rsidRPr="00DD74BA" w:rsidRDefault="00C748D5" w:rsidP="004B1059">
      <w:pPr>
        <w:pStyle w:val="paragraph"/>
        <w:spacing w:before="0" w:beforeAutospacing="0" w:after="0" w:afterAutospacing="0"/>
        <w:jc w:val="both"/>
        <w:textAlignment w:val="baseline"/>
        <w:rPr>
          <w:rFonts w:ascii="Arial" w:hAnsi="Arial" w:cs="Arial"/>
          <w:sz w:val="22"/>
          <w:szCs w:val="22"/>
        </w:rPr>
      </w:pPr>
      <w:r w:rsidRPr="00DD74BA">
        <w:rPr>
          <w:rStyle w:val="eop"/>
          <w:rFonts w:ascii="Arial" w:eastAsiaTheme="majorEastAsia" w:hAnsi="Arial" w:cs="Arial"/>
          <w:sz w:val="22"/>
          <w:szCs w:val="22"/>
        </w:rPr>
        <w:t> </w:t>
      </w:r>
    </w:p>
    <w:p w14:paraId="4EE92EBA" w14:textId="3CF91A01" w:rsidR="00C748D5" w:rsidRDefault="00C748D5" w:rsidP="004B1059">
      <w:pPr>
        <w:pStyle w:val="paragraph"/>
        <w:spacing w:before="0" w:beforeAutospacing="0" w:after="0" w:afterAutospacing="0"/>
        <w:jc w:val="both"/>
        <w:textAlignment w:val="baseline"/>
        <w:rPr>
          <w:rFonts w:ascii="Arial" w:hAnsi="Arial" w:cs="Arial"/>
          <w:sz w:val="22"/>
          <w:szCs w:val="22"/>
        </w:rPr>
      </w:pPr>
      <w:r w:rsidRPr="00DD74BA">
        <w:rPr>
          <w:rStyle w:val="normaltextrun"/>
          <w:rFonts w:ascii="Arial" w:eastAsiaTheme="minorEastAsia" w:hAnsi="Arial" w:cs="Arial"/>
          <w:sz w:val="22"/>
          <w:szCs w:val="22"/>
        </w:rPr>
        <w:t>Dado lo anterior, la planeación institucional se articula a través de tres elementos fundamentales:</w:t>
      </w:r>
      <w:r w:rsidRPr="00DD74BA">
        <w:rPr>
          <w:rStyle w:val="eop"/>
          <w:rFonts w:ascii="Arial" w:eastAsiaTheme="majorEastAsia" w:hAnsi="Arial" w:cs="Arial"/>
          <w:sz w:val="22"/>
          <w:szCs w:val="22"/>
        </w:rPr>
        <w:t> </w:t>
      </w:r>
    </w:p>
    <w:p w14:paraId="0A86A736" w14:textId="77777777" w:rsidR="004B1059" w:rsidRPr="004B1059" w:rsidRDefault="004B1059" w:rsidP="004B1059">
      <w:pPr>
        <w:pStyle w:val="paragraph"/>
        <w:spacing w:before="0" w:beforeAutospacing="0" w:after="0" w:afterAutospacing="0"/>
        <w:jc w:val="both"/>
        <w:textAlignment w:val="baseline"/>
        <w:rPr>
          <w:rFonts w:ascii="Arial" w:hAnsi="Arial" w:cs="Arial"/>
          <w:sz w:val="22"/>
          <w:szCs w:val="22"/>
        </w:rPr>
      </w:pPr>
    </w:p>
    <w:p w14:paraId="62B27DA5" w14:textId="18040568" w:rsidR="00C748D5" w:rsidRPr="000B1004" w:rsidRDefault="000B1004" w:rsidP="004B1059">
      <w:pPr>
        <w:pStyle w:val="Descripcin"/>
        <w:spacing w:after="0" w:line="240" w:lineRule="auto"/>
        <w:jc w:val="center"/>
        <w:rPr>
          <w:rFonts w:ascii="Arial" w:hAnsi="Arial" w:cs="Arial"/>
          <w:b w:val="0"/>
          <w:bCs w:val="0"/>
          <w:sz w:val="18"/>
          <w:szCs w:val="18"/>
        </w:rPr>
      </w:pPr>
      <w:r w:rsidRPr="000B1004">
        <w:rPr>
          <w:rFonts w:ascii="Arial" w:hAnsi="Arial" w:cs="Arial"/>
          <w:sz w:val="18"/>
          <w:szCs w:val="18"/>
        </w:rPr>
        <w:t xml:space="preserve">Ilustración </w:t>
      </w:r>
      <w:r w:rsidRPr="000B1004">
        <w:rPr>
          <w:rFonts w:ascii="Arial" w:hAnsi="Arial" w:cs="Arial"/>
          <w:sz w:val="18"/>
          <w:szCs w:val="18"/>
        </w:rPr>
        <w:fldChar w:fldCharType="begin"/>
      </w:r>
      <w:r w:rsidRPr="000B1004">
        <w:rPr>
          <w:rFonts w:ascii="Arial" w:hAnsi="Arial" w:cs="Arial"/>
          <w:sz w:val="18"/>
          <w:szCs w:val="18"/>
        </w:rPr>
        <w:instrText xml:space="preserve"> SEQ Ilustración \* ARABIC </w:instrText>
      </w:r>
      <w:r w:rsidRPr="000B1004">
        <w:rPr>
          <w:rFonts w:ascii="Arial" w:hAnsi="Arial" w:cs="Arial"/>
          <w:sz w:val="18"/>
          <w:szCs w:val="18"/>
        </w:rPr>
        <w:fldChar w:fldCharType="separate"/>
      </w:r>
      <w:r w:rsidRPr="000B1004">
        <w:rPr>
          <w:rFonts w:ascii="Arial" w:hAnsi="Arial" w:cs="Arial"/>
          <w:noProof/>
          <w:sz w:val="18"/>
          <w:szCs w:val="18"/>
        </w:rPr>
        <w:t>5</w:t>
      </w:r>
      <w:r w:rsidRPr="000B1004">
        <w:rPr>
          <w:rFonts w:ascii="Arial" w:hAnsi="Arial" w:cs="Arial"/>
          <w:sz w:val="18"/>
          <w:szCs w:val="18"/>
        </w:rPr>
        <w:fldChar w:fldCharType="end"/>
      </w:r>
      <w:r w:rsidR="00C748D5" w:rsidRPr="000B1004">
        <w:rPr>
          <w:rStyle w:val="normaltextrun"/>
          <w:rFonts w:ascii="Arial" w:eastAsiaTheme="minorEastAsia" w:hAnsi="Arial" w:cs="Arial"/>
          <w:sz w:val="18"/>
          <w:szCs w:val="18"/>
        </w:rPr>
        <w:t>. </w:t>
      </w:r>
      <w:r w:rsidR="00C748D5" w:rsidRPr="000B1004">
        <w:rPr>
          <w:rStyle w:val="normaltextrun"/>
          <w:rFonts w:ascii="Arial" w:eastAsiaTheme="minorEastAsia" w:hAnsi="Arial" w:cs="Arial"/>
          <w:b w:val="0"/>
          <w:bCs w:val="0"/>
          <w:sz w:val="18"/>
          <w:szCs w:val="18"/>
        </w:rPr>
        <w:t>Planeación Institucional</w:t>
      </w:r>
    </w:p>
    <w:p w14:paraId="748B083E" w14:textId="5E1D3DF4" w:rsidR="00C748D5" w:rsidRDefault="00C748D5" w:rsidP="004B1059">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CB4064F" wp14:editId="3948AD60">
            <wp:extent cx="3895725" cy="1313534"/>
            <wp:effectExtent l="0" t="0" r="0" b="1270"/>
            <wp:docPr id="2019224727" name="Imagen 24" descr="C:\Users\flor.moreno\AppData\Local\Microsoft\Windows\INetCache\Content.MSO\585E01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45">
                      <a:extLst>
                        <a:ext uri="{28A0092B-C50C-407E-A947-70E740481C1C}">
                          <a14:useLocalDpi xmlns:a14="http://schemas.microsoft.com/office/drawing/2010/main" val="0"/>
                        </a:ext>
                      </a:extLst>
                    </a:blip>
                    <a:stretch>
                      <a:fillRect/>
                    </a:stretch>
                  </pic:blipFill>
                  <pic:spPr>
                    <a:xfrm>
                      <a:off x="0" y="0"/>
                      <a:ext cx="3895725" cy="1313534"/>
                    </a:xfrm>
                    <a:prstGeom prst="rect">
                      <a:avLst/>
                    </a:prstGeom>
                  </pic:spPr>
                </pic:pic>
              </a:graphicData>
            </a:graphic>
          </wp:inline>
        </w:drawing>
      </w:r>
      <w:r w:rsidRPr="2502AEFD">
        <w:rPr>
          <w:rStyle w:val="eop"/>
          <w:rFonts w:ascii="Arial" w:eastAsiaTheme="majorEastAsia" w:hAnsi="Arial" w:cs="Arial"/>
        </w:rPr>
        <w:t> </w:t>
      </w:r>
    </w:p>
    <w:p w14:paraId="501763FE" w14:textId="519A1871" w:rsidR="00C748D5" w:rsidRDefault="00C748D5" w:rsidP="004B1059">
      <w:pPr>
        <w:pStyle w:val="paragraph"/>
        <w:spacing w:before="0" w:beforeAutospacing="0" w:after="0" w:afterAutospacing="0"/>
        <w:ind w:left="720"/>
        <w:jc w:val="center"/>
        <w:textAlignment w:val="baseline"/>
        <w:rPr>
          <w:rStyle w:val="eop"/>
          <w:rFonts w:ascii="Arial" w:eastAsiaTheme="majorEastAsia" w:hAnsi="Arial" w:cs="Arial"/>
          <w:sz w:val="18"/>
          <w:szCs w:val="18"/>
        </w:rPr>
      </w:pPr>
      <w:r w:rsidRPr="008C286F">
        <w:rPr>
          <w:rStyle w:val="normaltextrun"/>
          <w:rFonts w:ascii="Arial" w:eastAsiaTheme="minorEastAsia" w:hAnsi="Arial" w:cs="Arial"/>
          <w:b/>
          <w:bCs/>
          <w:sz w:val="18"/>
          <w:szCs w:val="18"/>
        </w:rPr>
        <w:t>Fuente. </w:t>
      </w:r>
      <w:r w:rsidRPr="008C286F">
        <w:rPr>
          <w:rStyle w:val="normaltextrun"/>
          <w:rFonts w:ascii="Arial" w:eastAsiaTheme="minorEastAsia" w:hAnsi="Arial" w:cs="Arial"/>
          <w:sz w:val="18"/>
          <w:szCs w:val="18"/>
        </w:rPr>
        <w:t>UAERMV – 2019.</w:t>
      </w:r>
      <w:r w:rsidRPr="008C286F">
        <w:rPr>
          <w:rStyle w:val="eop"/>
          <w:rFonts w:ascii="Arial" w:eastAsiaTheme="majorEastAsia" w:hAnsi="Arial" w:cs="Arial"/>
          <w:sz w:val="18"/>
          <w:szCs w:val="18"/>
        </w:rPr>
        <w:t> </w:t>
      </w:r>
    </w:p>
    <w:p w14:paraId="1F59D182" w14:textId="77777777" w:rsidR="004B1059" w:rsidRPr="004B1059" w:rsidRDefault="004B1059" w:rsidP="004B1059">
      <w:pPr>
        <w:pStyle w:val="paragraph"/>
        <w:spacing w:before="0" w:beforeAutospacing="0" w:after="0" w:afterAutospacing="0"/>
        <w:ind w:left="720"/>
        <w:jc w:val="center"/>
        <w:textAlignment w:val="baseline"/>
        <w:rPr>
          <w:rFonts w:ascii="Arial" w:eastAsiaTheme="majorEastAsia" w:hAnsi="Arial" w:cs="Arial"/>
          <w:sz w:val="18"/>
          <w:szCs w:val="18"/>
        </w:rPr>
      </w:pPr>
    </w:p>
    <w:p w14:paraId="5051BFE4" w14:textId="0E65E347" w:rsidR="00C51057" w:rsidRPr="00C748D5" w:rsidRDefault="00C748D5" w:rsidP="004B1059">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inorEastAsia" w:hAnsi="Arial" w:cs="Arial"/>
          <w:sz w:val="22"/>
          <w:szCs w:val="22"/>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p>
    <w:p w14:paraId="6B3B7407" w14:textId="77777777" w:rsidR="00C51057" w:rsidRPr="00780601" w:rsidRDefault="00C51057" w:rsidP="004B1059">
      <w:pPr>
        <w:jc w:val="both"/>
        <w:rPr>
          <w:rFonts w:ascii="Arial" w:hAnsi="Arial" w:cs="Arial"/>
          <w:lang w:eastAsia="es-CO"/>
        </w:rPr>
      </w:pPr>
    </w:p>
    <w:p w14:paraId="62DF32EB" w14:textId="6FE25525" w:rsidR="00C51057" w:rsidRPr="00780601" w:rsidRDefault="00A74FBA" w:rsidP="004B1059">
      <w:pPr>
        <w:pStyle w:val="Ttulo2"/>
        <w:numPr>
          <w:ilvl w:val="0"/>
          <w:numId w:val="27"/>
        </w:numPr>
        <w:spacing w:before="0"/>
        <w:rPr>
          <w:rFonts w:ascii="Arial" w:hAnsi="Arial" w:cs="Arial"/>
          <w:caps/>
          <w:color w:val="auto"/>
          <w:sz w:val="22"/>
          <w:szCs w:val="22"/>
        </w:rPr>
      </w:pPr>
      <w:bookmarkStart w:id="58" w:name="_Toc32477770"/>
      <w:r w:rsidRPr="00780601">
        <w:rPr>
          <w:rFonts w:ascii="Arial" w:hAnsi="Arial" w:cs="Arial"/>
          <w:color w:val="auto"/>
          <w:sz w:val="22"/>
          <w:szCs w:val="22"/>
        </w:rPr>
        <w:t>RESULTADOS DE LOS OBJETIVOS INSTITUCIONALES 201</w:t>
      </w:r>
      <w:r w:rsidR="003B497C">
        <w:rPr>
          <w:rFonts w:ascii="Arial" w:hAnsi="Arial" w:cs="Arial"/>
          <w:color w:val="auto"/>
          <w:sz w:val="22"/>
          <w:szCs w:val="22"/>
          <w:lang w:val="es-ES"/>
        </w:rPr>
        <w:t>9</w:t>
      </w:r>
      <w:r w:rsidRPr="00780601">
        <w:rPr>
          <w:rFonts w:ascii="Arial" w:hAnsi="Arial" w:cs="Arial"/>
          <w:color w:val="auto"/>
          <w:sz w:val="22"/>
          <w:szCs w:val="22"/>
          <w:lang w:val="es-CO"/>
        </w:rPr>
        <w:t>.</w:t>
      </w:r>
      <w:bookmarkEnd w:id="58"/>
    </w:p>
    <w:p w14:paraId="27B13D4F" w14:textId="77777777" w:rsidR="00C51057" w:rsidRPr="00780601" w:rsidRDefault="00C51057" w:rsidP="004B1059">
      <w:pPr>
        <w:jc w:val="both"/>
        <w:rPr>
          <w:rFonts w:ascii="Arial" w:hAnsi="Arial" w:cs="Arial"/>
        </w:rPr>
      </w:pPr>
    </w:p>
    <w:p w14:paraId="48EE745D" w14:textId="64C975A5" w:rsidR="006572C5" w:rsidRPr="009846DD" w:rsidRDefault="006572C5" w:rsidP="004B1059">
      <w:pPr>
        <w:widowControl/>
        <w:jc w:val="both"/>
        <w:textAlignment w:val="baseline"/>
        <w:rPr>
          <w:rFonts w:ascii="Arial" w:eastAsia="Times New Roman" w:hAnsi="Arial" w:cs="Arial"/>
          <w:lang w:eastAsia="es-CO"/>
        </w:rPr>
      </w:pPr>
      <w:r w:rsidRPr="006572C5">
        <w:rPr>
          <w:rFonts w:ascii="Arial" w:eastAsia="Times New Roman" w:hAnsi="Arial" w:cs="Arial"/>
          <w:lang w:eastAsia="es-CO"/>
        </w:rPr>
        <w:t>A continuación, se presenta el estado de avance en la ejecución de los objetivos institucionales </w:t>
      </w:r>
      <w:r w:rsidR="009846DD" w:rsidRPr="009846DD">
        <w:rPr>
          <w:rFonts w:ascii="Arial" w:eastAsia="Times New Roman" w:hAnsi="Arial" w:cs="Arial"/>
          <w:lang w:eastAsia="es-CO"/>
        </w:rPr>
        <w:t>en la vigencia</w:t>
      </w:r>
      <w:r w:rsidRPr="009846DD">
        <w:rPr>
          <w:rFonts w:ascii="Arial" w:eastAsia="Times New Roman" w:hAnsi="Arial" w:cs="Arial"/>
          <w:lang w:eastAsia="es-CO"/>
        </w:rPr>
        <w:t xml:space="preserve"> 2019. </w:t>
      </w:r>
    </w:p>
    <w:p w14:paraId="14D01406" w14:textId="77777777" w:rsidR="006572C5" w:rsidRPr="006572C5" w:rsidRDefault="006572C5" w:rsidP="004B1059">
      <w:pPr>
        <w:widowControl/>
        <w:jc w:val="both"/>
        <w:textAlignment w:val="baseline"/>
        <w:rPr>
          <w:rFonts w:ascii="Segoe UI" w:eastAsia="Times New Roman" w:hAnsi="Segoe UI" w:cs="Segoe UI"/>
          <w:sz w:val="18"/>
          <w:szCs w:val="18"/>
          <w:lang w:eastAsia="es-CO"/>
        </w:rPr>
      </w:pPr>
    </w:p>
    <w:p w14:paraId="7EF2E06F" w14:textId="39529316" w:rsidR="006572C5" w:rsidRPr="008C286F" w:rsidRDefault="00F61BF5" w:rsidP="004B1059">
      <w:pPr>
        <w:pStyle w:val="Descripcin"/>
        <w:spacing w:after="0" w:line="240" w:lineRule="auto"/>
        <w:jc w:val="center"/>
        <w:rPr>
          <w:rFonts w:ascii="Arial" w:eastAsia="Times New Roman" w:hAnsi="Arial" w:cs="Arial"/>
          <w:b w:val="0"/>
          <w:bCs w:val="0"/>
          <w:sz w:val="18"/>
          <w:szCs w:val="18"/>
          <w:lang w:eastAsia="es-CO"/>
        </w:rPr>
      </w:pPr>
      <w:r w:rsidRPr="00F61BF5">
        <w:rPr>
          <w:rFonts w:ascii="Arial" w:hAnsi="Arial" w:cs="Arial"/>
          <w:sz w:val="18"/>
          <w:szCs w:val="18"/>
        </w:rPr>
        <w:t xml:space="preserve">Tabla </w:t>
      </w:r>
      <w:r w:rsidRPr="00F61BF5">
        <w:rPr>
          <w:rFonts w:ascii="Arial" w:hAnsi="Arial" w:cs="Arial"/>
          <w:sz w:val="18"/>
          <w:szCs w:val="18"/>
        </w:rPr>
        <w:fldChar w:fldCharType="begin"/>
      </w:r>
      <w:r w:rsidRPr="00F61BF5">
        <w:rPr>
          <w:rFonts w:ascii="Arial" w:hAnsi="Arial" w:cs="Arial"/>
          <w:sz w:val="18"/>
          <w:szCs w:val="18"/>
        </w:rPr>
        <w:instrText xml:space="preserve"> SEQ Tabla \* ARABIC </w:instrText>
      </w:r>
      <w:r w:rsidRPr="00F61BF5">
        <w:rPr>
          <w:rFonts w:ascii="Arial" w:hAnsi="Arial" w:cs="Arial"/>
          <w:sz w:val="18"/>
          <w:szCs w:val="18"/>
        </w:rPr>
        <w:fldChar w:fldCharType="separate"/>
      </w:r>
      <w:r w:rsidR="00B80B68">
        <w:rPr>
          <w:rFonts w:ascii="Arial" w:hAnsi="Arial" w:cs="Arial"/>
          <w:noProof/>
          <w:sz w:val="18"/>
          <w:szCs w:val="18"/>
        </w:rPr>
        <w:t>9</w:t>
      </w:r>
      <w:r w:rsidRPr="00F61BF5">
        <w:rPr>
          <w:rFonts w:ascii="Arial" w:hAnsi="Arial" w:cs="Arial"/>
          <w:sz w:val="18"/>
          <w:szCs w:val="18"/>
        </w:rPr>
        <w:fldChar w:fldCharType="end"/>
      </w:r>
      <w:r w:rsidR="006572C5" w:rsidRPr="00F61BF5">
        <w:rPr>
          <w:rFonts w:ascii="Arial" w:eastAsia="Times New Roman" w:hAnsi="Arial" w:cs="Arial"/>
          <w:sz w:val="18"/>
          <w:szCs w:val="18"/>
          <w:lang w:eastAsia="es-CO"/>
        </w:rPr>
        <w:t>.</w:t>
      </w:r>
      <w:r w:rsidR="006572C5" w:rsidRPr="008C286F">
        <w:rPr>
          <w:rFonts w:ascii="Arial" w:eastAsia="Times New Roman" w:hAnsi="Arial" w:cs="Arial"/>
          <w:sz w:val="18"/>
          <w:szCs w:val="18"/>
          <w:lang w:eastAsia="es-CO"/>
        </w:rPr>
        <w:t> </w:t>
      </w:r>
      <w:r w:rsidR="006572C5" w:rsidRPr="00F61BF5">
        <w:rPr>
          <w:rFonts w:ascii="Arial" w:eastAsia="Times New Roman" w:hAnsi="Arial" w:cs="Arial"/>
          <w:b w:val="0"/>
          <w:bCs w:val="0"/>
          <w:sz w:val="18"/>
          <w:szCs w:val="18"/>
          <w:lang w:eastAsia="es-CO"/>
        </w:rPr>
        <w:t>Ejecución de Objetivos Institucionales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2"/>
        <w:gridCol w:w="1417"/>
        <w:gridCol w:w="715"/>
        <w:gridCol w:w="715"/>
        <w:gridCol w:w="715"/>
        <w:gridCol w:w="715"/>
        <w:gridCol w:w="1255"/>
      </w:tblGrid>
      <w:tr w:rsidR="006572C5" w:rsidRPr="004B1059" w14:paraId="7D7E68AD" w14:textId="77777777" w:rsidTr="006572C5">
        <w:trPr>
          <w:trHeight w:val="210"/>
        </w:trPr>
        <w:tc>
          <w:tcPr>
            <w:tcW w:w="4140" w:type="dxa"/>
            <w:tcBorders>
              <w:top w:val="single" w:sz="6" w:space="0" w:color="auto"/>
              <w:left w:val="single" w:sz="6" w:space="0" w:color="auto"/>
              <w:bottom w:val="single" w:sz="6" w:space="0" w:color="auto"/>
              <w:right w:val="single" w:sz="6" w:space="0" w:color="auto"/>
            </w:tcBorders>
            <w:shd w:val="clear" w:color="auto" w:fill="EEECEC"/>
            <w:vAlign w:val="center"/>
            <w:hideMark/>
          </w:tcPr>
          <w:p w14:paraId="4698FB8F"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OBJETIVO INSTITUCIONAL</w:t>
            </w:r>
            <w:r w:rsidRPr="004B1059">
              <w:rPr>
                <w:rFonts w:ascii="Arial" w:eastAsia="Times New Roman" w:hAnsi="Arial" w:cs="Arial"/>
                <w:sz w:val="18"/>
                <w:szCs w:val="18"/>
                <w:lang w:eastAsia="es-CO"/>
              </w:rPr>
              <w:t> </w:t>
            </w:r>
          </w:p>
        </w:tc>
        <w:tc>
          <w:tcPr>
            <w:tcW w:w="1335" w:type="dxa"/>
            <w:tcBorders>
              <w:top w:val="single" w:sz="6" w:space="0" w:color="auto"/>
              <w:left w:val="nil"/>
              <w:bottom w:val="single" w:sz="6" w:space="0" w:color="auto"/>
              <w:right w:val="single" w:sz="6" w:space="0" w:color="auto"/>
            </w:tcBorders>
            <w:shd w:val="clear" w:color="auto" w:fill="EEECEC"/>
            <w:vAlign w:val="center"/>
            <w:hideMark/>
          </w:tcPr>
          <w:p w14:paraId="75F772E4"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PONDERACIÓN</w:t>
            </w:r>
            <w:r w:rsidRPr="004B1059">
              <w:rPr>
                <w:rFonts w:ascii="Arial" w:eastAsia="Times New Roman" w:hAnsi="Arial" w:cs="Arial"/>
                <w:sz w:val="18"/>
                <w:szCs w:val="18"/>
                <w:lang w:eastAsia="es-CO"/>
              </w:rPr>
              <w:t> </w:t>
            </w:r>
          </w:p>
        </w:tc>
        <w:tc>
          <w:tcPr>
            <w:tcW w:w="735" w:type="dxa"/>
            <w:tcBorders>
              <w:top w:val="single" w:sz="6" w:space="0" w:color="auto"/>
              <w:left w:val="nil"/>
              <w:bottom w:val="single" w:sz="6" w:space="0" w:color="auto"/>
              <w:right w:val="single" w:sz="6" w:space="0" w:color="auto"/>
            </w:tcBorders>
            <w:shd w:val="clear" w:color="auto" w:fill="EEECEC"/>
            <w:hideMark/>
          </w:tcPr>
          <w:p w14:paraId="30FF7BC8"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TRIM 1</w:t>
            </w:r>
            <w:r w:rsidRPr="004B1059">
              <w:rPr>
                <w:rFonts w:ascii="Arial" w:eastAsia="Times New Roman" w:hAnsi="Arial" w:cs="Arial"/>
                <w:sz w:val="18"/>
                <w:szCs w:val="18"/>
                <w:lang w:eastAsia="es-CO"/>
              </w:rPr>
              <w:t> </w:t>
            </w:r>
          </w:p>
        </w:tc>
        <w:tc>
          <w:tcPr>
            <w:tcW w:w="735" w:type="dxa"/>
            <w:tcBorders>
              <w:top w:val="single" w:sz="6" w:space="0" w:color="auto"/>
              <w:left w:val="nil"/>
              <w:bottom w:val="single" w:sz="6" w:space="0" w:color="auto"/>
              <w:right w:val="single" w:sz="6" w:space="0" w:color="auto"/>
            </w:tcBorders>
            <w:shd w:val="clear" w:color="auto" w:fill="EEECEC"/>
            <w:hideMark/>
          </w:tcPr>
          <w:p w14:paraId="543C714F"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TRIM 2</w:t>
            </w:r>
            <w:r w:rsidRPr="004B1059">
              <w:rPr>
                <w:rFonts w:ascii="Arial" w:eastAsia="Times New Roman" w:hAnsi="Arial" w:cs="Arial"/>
                <w:sz w:val="18"/>
                <w:szCs w:val="18"/>
                <w:lang w:eastAsia="es-CO"/>
              </w:rPr>
              <w:t> </w:t>
            </w:r>
          </w:p>
        </w:tc>
        <w:tc>
          <w:tcPr>
            <w:tcW w:w="735" w:type="dxa"/>
            <w:tcBorders>
              <w:top w:val="single" w:sz="6" w:space="0" w:color="auto"/>
              <w:left w:val="nil"/>
              <w:bottom w:val="single" w:sz="6" w:space="0" w:color="auto"/>
              <w:right w:val="single" w:sz="6" w:space="0" w:color="auto"/>
            </w:tcBorders>
            <w:shd w:val="clear" w:color="auto" w:fill="EEECEC"/>
            <w:hideMark/>
          </w:tcPr>
          <w:p w14:paraId="2DD3D2BF"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TRIM 3</w:t>
            </w:r>
            <w:r w:rsidRPr="004B1059">
              <w:rPr>
                <w:rFonts w:ascii="Arial" w:eastAsia="Times New Roman" w:hAnsi="Arial" w:cs="Arial"/>
                <w:sz w:val="18"/>
                <w:szCs w:val="18"/>
                <w:lang w:eastAsia="es-CO"/>
              </w:rPr>
              <w:t> </w:t>
            </w:r>
          </w:p>
        </w:tc>
        <w:tc>
          <w:tcPr>
            <w:tcW w:w="735" w:type="dxa"/>
            <w:tcBorders>
              <w:top w:val="single" w:sz="6" w:space="0" w:color="auto"/>
              <w:left w:val="nil"/>
              <w:bottom w:val="single" w:sz="6" w:space="0" w:color="auto"/>
              <w:right w:val="single" w:sz="6" w:space="0" w:color="auto"/>
            </w:tcBorders>
            <w:shd w:val="clear" w:color="auto" w:fill="EEECEC"/>
            <w:hideMark/>
          </w:tcPr>
          <w:p w14:paraId="3248A435"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TRIM 4</w:t>
            </w:r>
            <w:r w:rsidRPr="004B1059">
              <w:rPr>
                <w:rFonts w:ascii="Arial" w:eastAsia="Times New Roman" w:hAnsi="Arial" w:cs="Arial"/>
                <w:sz w:val="18"/>
                <w:szCs w:val="18"/>
                <w:lang w:eastAsia="es-CO"/>
              </w:rPr>
              <w:t> </w:t>
            </w:r>
          </w:p>
        </w:tc>
        <w:tc>
          <w:tcPr>
            <w:tcW w:w="1260" w:type="dxa"/>
            <w:tcBorders>
              <w:top w:val="single" w:sz="6" w:space="0" w:color="auto"/>
              <w:left w:val="nil"/>
              <w:bottom w:val="single" w:sz="6" w:space="0" w:color="auto"/>
              <w:right w:val="single" w:sz="6" w:space="0" w:color="auto"/>
            </w:tcBorders>
            <w:shd w:val="clear" w:color="auto" w:fill="EEECEC"/>
            <w:vAlign w:val="center"/>
            <w:hideMark/>
          </w:tcPr>
          <w:p w14:paraId="27D04F49"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ACUMULADO</w:t>
            </w:r>
            <w:r w:rsidRPr="004B1059">
              <w:rPr>
                <w:rFonts w:ascii="Arial" w:eastAsia="Times New Roman" w:hAnsi="Arial" w:cs="Arial"/>
                <w:sz w:val="18"/>
                <w:szCs w:val="18"/>
                <w:lang w:eastAsia="es-CO"/>
              </w:rPr>
              <w:t> </w:t>
            </w:r>
          </w:p>
        </w:tc>
      </w:tr>
      <w:tr w:rsidR="006572C5" w:rsidRPr="004B1059" w14:paraId="47C13E4D" w14:textId="77777777" w:rsidTr="006572C5">
        <w:trPr>
          <w:trHeight w:val="255"/>
        </w:trPr>
        <w:tc>
          <w:tcPr>
            <w:tcW w:w="4140" w:type="dxa"/>
            <w:tcBorders>
              <w:top w:val="nil"/>
              <w:left w:val="single" w:sz="6" w:space="0" w:color="auto"/>
              <w:bottom w:val="single" w:sz="6" w:space="0" w:color="auto"/>
              <w:right w:val="single" w:sz="6" w:space="0" w:color="auto"/>
            </w:tcBorders>
            <w:shd w:val="clear" w:color="auto" w:fill="auto"/>
            <w:vAlign w:val="center"/>
            <w:hideMark/>
          </w:tcPr>
          <w:p w14:paraId="7582A7C9" w14:textId="77777777" w:rsidR="006572C5" w:rsidRPr="004B1059" w:rsidRDefault="006572C5" w:rsidP="004B1059">
            <w:pPr>
              <w:widowControl/>
              <w:ind w:left="60"/>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Liderar la política pública de la conservación de la infraestructura vial local de Bogotá D.C.</w:t>
            </w:r>
            <w:r w:rsidRPr="004B1059">
              <w:rPr>
                <w:rFonts w:ascii="Arial" w:eastAsia="Times New Roman" w:hAnsi="Arial" w:cs="Arial"/>
                <w:sz w:val="18"/>
                <w:szCs w:val="18"/>
                <w:lang w:eastAsia="es-CO"/>
              </w:rPr>
              <w:t> </w:t>
            </w:r>
          </w:p>
        </w:tc>
        <w:tc>
          <w:tcPr>
            <w:tcW w:w="1335" w:type="dxa"/>
            <w:tcBorders>
              <w:top w:val="nil"/>
              <w:left w:val="nil"/>
              <w:bottom w:val="single" w:sz="6" w:space="0" w:color="auto"/>
              <w:right w:val="single" w:sz="6" w:space="0" w:color="auto"/>
            </w:tcBorders>
            <w:shd w:val="clear" w:color="auto" w:fill="auto"/>
            <w:vAlign w:val="center"/>
            <w:hideMark/>
          </w:tcPr>
          <w:p w14:paraId="306BBC70"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10,00%</w:t>
            </w:r>
            <w:r w:rsidRPr="004B1059">
              <w:rPr>
                <w:rFonts w:ascii="Arial" w:eastAsia="Times New Roman" w:hAnsi="Arial" w:cs="Arial"/>
                <w:sz w:val="18"/>
                <w:szCs w:val="18"/>
                <w:lang w:eastAsia="es-CO"/>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8D640"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2,33%</w:t>
            </w:r>
            <w:r w:rsidRPr="004B1059">
              <w:rPr>
                <w:rFonts w:ascii="Arial" w:eastAsia="Times New Roman" w:hAnsi="Arial" w:cs="Arial"/>
                <w:sz w:val="18"/>
                <w:szCs w:val="18"/>
                <w:lang w:eastAsia="es-CO"/>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B02C9E"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2,50%</w:t>
            </w:r>
            <w:r w:rsidRPr="004B1059">
              <w:rPr>
                <w:rFonts w:ascii="Arial" w:eastAsia="Times New Roman" w:hAnsi="Arial" w:cs="Arial"/>
                <w:sz w:val="18"/>
                <w:szCs w:val="18"/>
                <w:lang w:eastAsia="es-CO"/>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AC7B4B"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1,67%</w:t>
            </w:r>
            <w:r w:rsidRPr="004B1059">
              <w:rPr>
                <w:rFonts w:ascii="Arial" w:eastAsia="Times New Roman" w:hAnsi="Arial" w:cs="Arial"/>
                <w:sz w:val="18"/>
                <w:szCs w:val="18"/>
                <w:lang w:eastAsia="es-CO"/>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2DA8B"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3,50%</w:t>
            </w:r>
            <w:r w:rsidRPr="004B1059">
              <w:rPr>
                <w:rFonts w:ascii="Arial" w:eastAsia="Times New Roman" w:hAnsi="Arial" w:cs="Arial"/>
                <w:sz w:val="18"/>
                <w:szCs w:val="18"/>
                <w:lang w:eastAsia="es-CO"/>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86C85C"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10,00%</w:t>
            </w:r>
            <w:r w:rsidRPr="004B1059">
              <w:rPr>
                <w:rFonts w:ascii="Arial" w:eastAsia="Times New Roman" w:hAnsi="Arial" w:cs="Arial"/>
                <w:sz w:val="18"/>
                <w:szCs w:val="18"/>
                <w:lang w:eastAsia="es-CO"/>
              </w:rPr>
              <w:t> </w:t>
            </w:r>
          </w:p>
        </w:tc>
      </w:tr>
      <w:tr w:rsidR="006572C5" w:rsidRPr="004B1059" w14:paraId="7DB80621" w14:textId="77777777" w:rsidTr="006572C5">
        <w:trPr>
          <w:trHeight w:val="450"/>
        </w:trPr>
        <w:tc>
          <w:tcPr>
            <w:tcW w:w="4140" w:type="dxa"/>
            <w:tcBorders>
              <w:top w:val="nil"/>
              <w:left w:val="single" w:sz="6" w:space="0" w:color="auto"/>
              <w:bottom w:val="single" w:sz="6" w:space="0" w:color="auto"/>
              <w:right w:val="single" w:sz="6" w:space="0" w:color="auto"/>
            </w:tcBorders>
            <w:shd w:val="clear" w:color="auto" w:fill="auto"/>
            <w:vAlign w:val="center"/>
            <w:hideMark/>
          </w:tcPr>
          <w:p w14:paraId="5B7FE863" w14:textId="77777777" w:rsidR="006572C5" w:rsidRPr="004B1059" w:rsidRDefault="006572C5" w:rsidP="004B1059">
            <w:pPr>
              <w:widowControl/>
              <w:ind w:left="60"/>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Mejorar las condiciones de movilidad de la malla vial, a través de los programas de conservación y la atención de situaciones imprevistas que dificulten la movilidad en Bogotá D.C.</w:t>
            </w:r>
            <w:r w:rsidRPr="004B1059">
              <w:rPr>
                <w:rFonts w:ascii="Arial" w:eastAsia="Times New Roman" w:hAnsi="Arial" w:cs="Arial"/>
                <w:sz w:val="18"/>
                <w:szCs w:val="18"/>
                <w:lang w:eastAsia="es-CO"/>
              </w:rPr>
              <w:t> </w:t>
            </w:r>
          </w:p>
        </w:tc>
        <w:tc>
          <w:tcPr>
            <w:tcW w:w="1335" w:type="dxa"/>
            <w:tcBorders>
              <w:top w:val="nil"/>
              <w:left w:val="nil"/>
              <w:bottom w:val="single" w:sz="6" w:space="0" w:color="auto"/>
              <w:right w:val="single" w:sz="6" w:space="0" w:color="auto"/>
            </w:tcBorders>
            <w:shd w:val="clear" w:color="auto" w:fill="auto"/>
            <w:vAlign w:val="center"/>
            <w:hideMark/>
          </w:tcPr>
          <w:p w14:paraId="550304B1"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60,00%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6FD7D543"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6,93%</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461D58CF"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25,70%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6EE4E592"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2,52%</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5E481337"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24,86%</w:t>
            </w:r>
            <w:r w:rsidRPr="004B1059">
              <w:rPr>
                <w:rFonts w:ascii="Arial" w:eastAsia="Times New Roman" w:hAnsi="Arial" w:cs="Arial"/>
                <w:sz w:val="18"/>
                <w:szCs w:val="18"/>
                <w:lang w:eastAsia="es-CO"/>
              </w:rPr>
              <w:t> </w:t>
            </w:r>
          </w:p>
        </w:tc>
        <w:tc>
          <w:tcPr>
            <w:tcW w:w="1260" w:type="dxa"/>
            <w:tcBorders>
              <w:top w:val="nil"/>
              <w:left w:val="single" w:sz="6" w:space="0" w:color="000000"/>
              <w:bottom w:val="single" w:sz="6" w:space="0" w:color="000000"/>
              <w:right w:val="single" w:sz="6" w:space="0" w:color="000000"/>
            </w:tcBorders>
            <w:shd w:val="clear" w:color="auto" w:fill="auto"/>
            <w:vAlign w:val="center"/>
            <w:hideMark/>
          </w:tcPr>
          <w:p w14:paraId="0E160484"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60,00%</w:t>
            </w:r>
            <w:r w:rsidRPr="004B1059">
              <w:rPr>
                <w:rFonts w:ascii="Arial" w:eastAsia="Times New Roman" w:hAnsi="Arial" w:cs="Arial"/>
                <w:sz w:val="18"/>
                <w:szCs w:val="18"/>
                <w:lang w:eastAsia="es-CO"/>
              </w:rPr>
              <w:t> </w:t>
            </w:r>
          </w:p>
        </w:tc>
      </w:tr>
      <w:tr w:rsidR="006572C5" w:rsidRPr="004B1059" w14:paraId="132BCCAC" w14:textId="77777777" w:rsidTr="006572C5">
        <w:trPr>
          <w:trHeight w:val="420"/>
        </w:trPr>
        <w:tc>
          <w:tcPr>
            <w:tcW w:w="4140" w:type="dxa"/>
            <w:tcBorders>
              <w:top w:val="nil"/>
              <w:left w:val="single" w:sz="6" w:space="0" w:color="auto"/>
              <w:bottom w:val="single" w:sz="6" w:space="0" w:color="auto"/>
              <w:right w:val="single" w:sz="6" w:space="0" w:color="auto"/>
            </w:tcBorders>
            <w:shd w:val="clear" w:color="auto" w:fill="auto"/>
            <w:vAlign w:val="center"/>
            <w:hideMark/>
          </w:tcPr>
          <w:p w14:paraId="17D01973" w14:textId="77777777" w:rsidR="006572C5" w:rsidRPr="004B1059" w:rsidRDefault="006572C5" w:rsidP="004B1059">
            <w:pPr>
              <w:widowControl/>
              <w:ind w:left="60"/>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Optimizar la infraestructura técnica, tecnológica y organizacional de la entidad para el cumplimiento de su misionalidad.</w:t>
            </w:r>
            <w:r w:rsidRPr="004B1059">
              <w:rPr>
                <w:rFonts w:ascii="Arial" w:eastAsia="Times New Roman" w:hAnsi="Arial" w:cs="Arial"/>
                <w:sz w:val="18"/>
                <w:szCs w:val="18"/>
                <w:lang w:eastAsia="es-CO"/>
              </w:rPr>
              <w:t> </w:t>
            </w:r>
          </w:p>
        </w:tc>
        <w:tc>
          <w:tcPr>
            <w:tcW w:w="1335" w:type="dxa"/>
            <w:tcBorders>
              <w:top w:val="nil"/>
              <w:left w:val="nil"/>
              <w:bottom w:val="single" w:sz="6" w:space="0" w:color="auto"/>
              <w:right w:val="single" w:sz="6" w:space="0" w:color="auto"/>
            </w:tcBorders>
            <w:shd w:val="clear" w:color="auto" w:fill="auto"/>
            <w:vAlign w:val="center"/>
            <w:hideMark/>
          </w:tcPr>
          <w:p w14:paraId="256D1530"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64D2A60E"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0,25%</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00395C34"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0,91%</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3392E6B2"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5,54%</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25A91029"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2,62%</w:t>
            </w:r>
            <w:r w:rsidRPr="004B1059">
              <w:rPr>
                <w:rFonts w:ascii="Arial" w:eastAsia="Times New Roman" w:hAnsi="Arial" w:cs="Arial"/>
                <w:sz w:val="18"/>
                <w:szCs w:val="18"/>
                <w:lang w:eastAsia="es-CO"/>
              </w:rPr>
              <w:t> </w:t>
            </w:r>
          </w:p>
        </w:tc>
        <w:tc>
          <w:tcPr>
            <w:tcW w:w="1260" w:type="dxa"/>
            <w:tcBorders>
              <w:top w:val="nil"/>
              <w:left w:val="single" w:sz="6" w:space="0" w:color="000000"/>
              <w:bottom w:val="single" w:sz="6" w:space="0" w:color="000000"/>
              <w:right w:val="single" w:sz="6" w:space="0" w:color="000000"/>
            </w:tcBorders>
            <w:shd w:val="clear" w:color="auto" w:fill="auto"/>
            <w:vAlign w:val="center"/>
            <w:hideMark/>
          </w:tcPr>
          <w:p w14:paraId="61DDC06C"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9,33%</w:t>
            </w:r>
            <w:r w:rsidRPr="004B1059">
              <w:rPr>
                <w:rFonts w:ascii="Arial" w:eastAsia="Times New Roman" w:hAnsi="Arial" w:cs="Arial"/>
                <w:sz w:val="18"/>
                <w:szCs w:val="18"/>
                <w:lang w:eastAsia="es-CO"/>
              </w:rPr>
              <w:t> </w:t>
            </w:r>
          </w:p>
        </w:tc>
      </w:tr>
      <w:tr w:rsidR="006572C5" w:rsidRPr="004B1059" w14:paraId="344257AC" w14:textId="77777777" w:rsidTr="006572C5">
        <w:trPr>
          <w:trHeight w:val="540"/>
        </w:trPr>
        <w:tc>
          <w:tcPr>
            <w:tcW w:w="4140" w:type="dxa"/>
            <w:tcBorders>
              <w:top w:val="nil"/>
              <w:left w:val="single" w:sz="6" w:space="0" w:color="auto"/>
              <w:bottom w:val="single" w:sz="6" w:space="0" w:color="auto"/>
              <w:right w:val="single" w:sz="6" w:space="0" w:color="auto"/>
            </w:tcBorders>
            <w:shd w:val="clear" w:color="auto" w:fill="auto"/>
            <w:vAlign w:val="center"/>
            <w:hideMark/>
          </w:tcPr>
          <w:p w14:paraId="1257A95F" w14:textId="77777777" w:rsidR="006572C5" w:rsidRPr="004B1059" w:rsidRDefault="006572C5" w:rsidP="004B1059">
            <w:pPr>
              <w:widowControl/>
              <w:ind w:left="60"/>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 xml:space="preserve">Mejorar la gestión institucional a través de mecanismos de transparencia y </w:t>
            </w:r>
            <w:r w:rsidRPr="004B1059">
              <w:rPr>
                <w:rFonts w:ascii="Arial" w:eastAsia="Times New Roman" w:hAnsi="Arial" w:cs="Arial"/>
                <w:color w:val="000000"/>
                <w:sz w:val="18"/>
                <w:szCs w:val="18"/>
                <w:lang w:eastAsia="es-CO"/>
              </w:rPr>
              <w:lastRenderedPageBreak/>
              <w:t>eficiencia de los procesos para la toma de decisiones y la mejora continua en pro de la satisfacción del ciudadano y grupos de valor.</w:t>
            </w:r>
            <w:r w:rsidRPr="004B1059">
              <w:rPr>
                <w:rFonts w:ascii="Arial" w:eastAsia="Times New Roman" w:hAnsi="Arial" w:cs="Arial"/>
                <w:sz w:val="18"/>
                <w:szCs w:val="18"/>
                <w:lang w:eastAsia="es-CO"/>
              </w:rPr>
              <w:t> </w:t>
            </w:r>
          </w:p>
        </w:tc>
        <w:tc>
          <w:tcPr>
            <w:tcW w:w="1335" w:type="dxa"/>
            <w:tcBorders>
              <w:top w:val="nil"/>
              <w:left w:val="nil"/>
              <w:bottom w:val="single" w:sz="6" w:space="0" w:color="auto"/>
              <w:right w:val="single" w:sz="6" w:space="0" w:color="auto"/>
            </w:tcBorders>
            <w:shd w:val="clear" w:color="auto" w:fill="auto"/>
            <w:vAlign w:val="center"/>
            <w:hideMark/>
          </w:tcPr>
          <w:p w14:paraId="48094E8B"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lastRenderedPageBreak/>
              <w:t>10,00%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28170AB5"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2,29%</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17027DED"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2,16%</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55A59B1A"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1,40%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4D3C2284"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3,80%</w:t>
            </w:r>
            <w:r w:rsidRPr="004B1059">
              <w:rPr>
                <w:rFonts w:ascii="Arial" w:eastAsia="Times New Roman" w:hAnsi="Arial" w:cs="Arial"/>
                <w:sz w:val="18"/>
                <w:szCs w:val="18"/>
                <w:lang w:eastAsia="es-CO"/>
              </w:rPr>
              <w:t> </w:t>
            </w:r>
          </w:p>
        </w:tc>
        <w:tc>
          <w:tcPr>
            <w:tcW w:w="1260" w:type="dxa"/>
            <w:tcBorders>
              <w:top w:val="nil"/>
              <w:left w:val="single" w:sz="6" w:space="0" w:color="000000"/>
              <w:bottom w:val="single" w:sz="6" w:space="0" w:color="000000"/>
              <w:right w:val="single" w:sz="6" w:space="0" w:color="000000"/>
            </w:tcBorders>
            <w:shd w:val="clear" w:color="auto" w:fill="auto"/>
            <w:vAlign w:val="center"/>
            <w:hideMark/>
          </w:tcPr>
          <w:p w14:paraId="1704F547"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9,65%</w:t>
            </w:r>
            <w:r w:rsidRPr="004B1059">
              <w:rPr>
                <w:rFonts w:ascii="Arial" w:eastAsia="Times New Roman" w:hAnsi="Arial" w:cs="Arial"/>
                <w:sz w:val="18"/>
                <w:szCs w:val="18"/>
                <w:lang w:eastAsia="es-CO"/>
              </w:rPr>
              <w:t> </w:t>
            </w:r>
          </w:p>
        </w:tc>
      </w:tr>
      <w:tr w:rsidR="006572C5" w:rsidRPr="004B1059" w14:paraId="56BA9457" w14:textId="77777777" w:rsidTr="006572C5">
        <w:trPr>
          <w:trHeight w:val="555"/>
        </w:trPr>
        <w:tc>
          <w:tcPr>
            <w:tcW w:w="4140" w:type="dxa"/>
            <w:tcBorders>
              <w:top w:val="nil"/>
              <w:left w:val="single" w:sz="6" w:space="0" w:color="auto"/>
              <w:bottom w:val="single" w:sz="6" w:space="0" w:color="auto"/>
              <w:right w:val="single" w:sz="6" w:space="0" w:color="auto"/>
            </w:tcBorders>
            <w:shd w:val="clear" w:color="auto" w:fill="auto"/>
            <w:vAlign w:val="center"/>
            <w:hideMark/>
          </w:tcPr>
          <w:p w14:paraId="702A21C5" w14:textId="77777777" w:rsidR="006572C5" w:rsidRPr="004B1059" w:rsidRDefault="006572C5" w:rsidP="004B1059">
            <w:pPr>
              <w:widowControl/>
              <w:ind w:left="60"/>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r w:rsidRPr="004B1059">
              <w:rPr>
                <w:rFonts w:ascii="Arial" w:eastAsia="Times New Roman" w:hAnsi="Arial" w:cs="Arial"/>
                <w:sz w:val="18"/>
                <w:szCs w:val="18"/>
                <w:lang w:eastAsia="es-CO"/>
              </w:rPr>
              <w:t> </w:t>
            </w:r>
          </w:p>
        </w:tc>
        <w:tc>
          <w:tcPr>
            <w:tcW w:w="1335" w:type="dxa"/>
            <w:tcBorders>
              <w:top w:val="nil"/>
              <w:left w:val="nil"/>
              <w:bottom w:val="single" w:sz="6" w:space="0" w:color="auto"/>
              <w:right w:val="single" w:sz="6" w:space="0" w:color="auto"/>
            </w:tcBorders>
            <w:shd w:val="clear" w:color="auto" w:fill="auto"/>
            <w:vAlign w:val="center"/>
            <w:hideMark/>
          </w:tcPr>
          <w:p w14:paraId="1B5E7CED"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12EB5B67"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3,88%</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6A1E46F2"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2,10%</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2694AB86"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0,63%</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auto"/>
            <w:vAlign w:val="center"/>
            <w:hideMark/>
          </w:tcPr>
          <w:p w14:paraId="308505F4"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3,40%</w:t>
            </w:r>
            <w:r w:rsidRPr="004B1059">
              <w:rPr>
                <w:rFonts w:ascii="Arial" w:eastAsia="Times New Roman" w:hAnsi="Arial" w:cs="Arial"/>
                <w:sz w:val="18"/>
                <w:szCs w:val="18"/>
                <w:lang w:eastAsia="es-CO"/>
              </w:rPr>
              <w:t> </w:t>
            </w:r>
          </w:p>
        </w:tc>
        <w:tc>
          <w:tcPr>
            <w:tcW w:w="1260" w:type="dxa"/>
            <w:tcBorders>
              <w:top w:val="nil"/>
              <w:left w:val="single" w:sz="6" w:space="0" w:color="000000"/>
              <w:bottom w:val="single" w:sz="6" w:space="0" w:color="000000"/>
              <w:right w:val="single" w:sz="6" w:space="0" w:color="000000"/>
            </w:tcBorders>
            <w:shd w:val="clear" w:color="auto" w:fill="auto"/>
            <w:vAlign w:val="center"/>
            <w:hideMark/>
          </w:tcPr>
          <w:p w14:paraId="7A42260C"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10,00%</w:t>
            </w:r>
            <w:r w:rsidRPr="004B1059">
              <w:rPr>
                <w:rFonts w:ascii="Arial" w:eastAsia="Times New Roman" w:hAnsi="Arial" w:cs="Arial"/>
                <w:sz w:val="18"/>
                <w:szCs w:val="18"/>
                <w:lang w:eastAsia="es-CO"/>
              </w:rPr>
              <w:t> </w:t>
            </w:r>
          </w:p>
        </w:tc>
      </w:tr>
      <w:tr w:rsidR="006572C5" w:rsidRPr="004B1059" w14:paraId="200761A9" w14:textId="77777777" w:rsidTr="006572C5">
        <w:trPr>
          <w:trHeight w:val="300"/>
        </w:trPr>
        <w:tc>
          <w:tcPr>
            <w:tcW w:w="4140" w:type="dxa"/>
            <w:tcBorders>
              <w:top w:val="nil"/>
              <w:left w:val="single" w:sz="6" w:space="0" w:color="auto"/>
              <w:bottom w:val="single" w:sz="6" w:space="0" w:color="auto"/>
              <w:right w:val="single" w:sz="6" w:space="0" w:color="auto"/>
            </w:tcBorders>
            <w:shd w:val="clear" w:color="auto" w:fill="EEECEC"/>
            <w:vAlign w:val="center"/>
            <w:hideMark/>
          </w:tcPr>
          <w:p w14:paraId="4ED9C2B8"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TOTAL</w:t>
            </w:r>
            <w:r w:rsidRPr="004B1059">
              <w:rPr>
                <w:rFonts w:ascii="Arial" w:eastAsia="Times New Roman" w:hAnsi="Arial" w:cs="Arial"/>
                <w:sz w:val="18"/>
                <w:szCs w:val="18"/>
                <w:lang w:eastAsia="es-CO"/>
              </w:rPr>
              <w:t> </w:t>
            </w:r>
          </w:p>
        </w:tc>
        <w:tc>
          <w:tcPr>
            <w:tcW w:w="1335" w:type="dxa"/>
            <w:tcBorders>
              <w:top w:val="nil"/>
              <w:left w:val="nil"/>
              <w:bottom w:val="single" w:sz="6" w:space="0" w:color="auto"/>
              <w:right w:val="single" w:sz="6" w:space="0" w:color="auto"/>
            </w:tcBorders>
            <w:shd w:val="clear" w:color="auto" w:fill="EEECEC"/>
            <w:hideMark/>
          </w:tcPr>
          <w:p w14:paraId="130FE304"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EEECEC"/>
            <w:vAlign w:val="center"/>
            <w:hideMark/>
          </w:tcPr>
          <w:p w14:paraId="6384BF95"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15,67%</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EEECEC"/>
            <w:vAlign w:val="center"/>
            <w:hideMark/>
          </w:tcPr>
          <w:p w14:paraId="76B69AA1"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33,37%</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EEECEC"/>
            <w:vAlign w:val="center"/>
            <w:hideMark/>
          </w:tcPr>
          <w:p w14:paraId="56571B15"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11,75%</w:t>
            </w:r>
            <w:r w:rsidRPr="004B1059">
              <w:rPr>
                <w:rFonts w:ascii="Arial" w:eastAsia="Times New Roman" w:hAnsi="Arial" w:cs="Arial"/>
                <w:sz w:val="18"/>
                <w:szCs w:val="18"/>
                <w:lang w:eastAsia="es-CO"/>
              </w:rPr>
              <w:t> </w:t>
            </w:r>
          </w:p>
        </w:tc>
        <w:tc>
          <w:tcPr>
            <w:tcW w:w="735" w:type="dxa"/>
            <w:tcBorders>
              <w:top w:val="nil"/>
              <w:left w:val="single" w:sz="6" w:space="0" w:color="000000"/>
              <w:bottom w:val="single" w:sz="6" w:space="0" w:color="000000"/>
              <w:right w:val="single" w:sz="6" w:space="0" w:color="000000"/>
            </w:tcBorders>
            <w:shd w:val="clear" w:color="auto" w:fill="EEECEC"/>
            <w:vAlign w:val="center"/>
            <w:hideMark/>
          </w:tcPr>
          <w:p w14:paraId="66B6D390"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38,18%</w:t>
            </w:r>
            <w:r w:rsidRPr="004B1059">
              <w:rPr>
                <w:rFonts w:ascii="Arial" w:eastAsia="Times New Roman" w:hAnsi="Arial" w:cs="Arial"/>
                <w:sz w:val="18"/>
                <w:szCs w:val="18"/>
                <w:lang w:eastAsia="es-CO"/>
              </w:rPr>
              <w:t> </w:t>
            </w:r>
          </w:p>
        </w:tc>
        <w:tc>
          <w:tcPr>
            <w:tcW w:w="1260" w:type="dxa"/>
            <w:tcBorders>
              <w:top w:val="nil"/>
              <w:left w:val="single" w:sz="6" w:space="0" w:color="000000"/>
              <w:bottom w:val="single" w:sz="6" w:space="0" w:color="000000"/>
              <w:right w:val="single" w:sz="6" w:space="0" w:color="000000"/>
            </w:tcBorders>
            <w:shd w:val="clear" w:color="auto" w:fill="EEECEC"/>
            <w:vAlign w:val="center"/>
            <w:hideMark/>
          </w:tcPr>
          <w:p w14:paraId="0EDF1A7A" w14:textId="77777777" w:rsidR="006572C5" w:rsidRPr="004B1059" w:rsidRDefault="006572C5"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000000"/>
                <w:sz w:val="18"/>
                <w:szCs w:val="18"/>
                <w:lang w:eastAsia="es-CO"/>
              </w:rPr>
              <w:t>98,98%</w:t>
            </w:r>
            <w:r w:rsidRPr="004B1059">
              <w:rPr>
                <w:rFonts w:ascii="Arial" w:eastAsia="Times New Roman" w:hAnsi="Arial" w:cs="Arial"/>
                <w:sz w:val="18"/>
                <w:szCs w:val="18"/>
                <w:lang w:eastAsia="es-CO"/>
              </w:rPr>
              <w:t> </w:t>
            </w:r>
          </w:p>
        </w:tc>
      </w:tr>
    </w:tbl>
    <w:p w14:paraId="563A51BB" w14:textId="7F10190D" w:rsidR="006572C5" w:rsidRPr="008C286F" w:rsidRDefault="006572C5" w:rsidP="004B1059">
      <w:pPr>
        <w:widowControl/>
        <w:ind w:left="720"/>
        <w:jc w:val="center"/>
        <w:textAlignment w:val="baseline"/>
        <w:rPr>
          <w:rFonts w:ascii="Arial" w:eastAsia="Times New Roman" w:hAnsi="Arial" w:cs="Arial"/>
          <w:sz w:val="18"/>
          <w:szCs w:val="18"/>
          <w:lang w:eastAsia="es-CO"/>
        </w:rPr>
      </w:pPr>
      <w:r w:rsidRPr="008C286F">
        <w:rPr>
          <w:rFonts w:ascii="Arial" w:eastAsia="Times New Roman" w:hAnsi="Arial" w:cs="Arial"/>
          <w:b/>
          <w:bCs/>
          <w:sz w:val="18"/>
          <w:szCs w:val="18"/>
          <w:lang w:eastAsia="es-CO"/>
        </w:rPr>
        <w:t>Fuente</w:t>
      </w:r>
      <w:r w:rsidR="00F61BF5">
        <w:rPr>
          <w:rFonts w:ascii="Arial" w:eastAsia="Times New Roman" w:hAnsi="Arial" w:cs="Arial"/>
          <w:b/>
          <w:bCs/>
          <w:sz w:val="18"/>
          <w:szCs w:val="18"/>
          <w:lang w:eastAsia="es-CO"/>
        </w:rPr>
        <w:t>:</w:t>
      </w:r>
      <w:r w:rsidRPr="008C286F">
        <w:rPr>
          <w:rFonts w:ascii="Arial" w:eastAsia="Times New Roman" w:hAnsi="Arial" w:cs="Arial"/>
          <w:b/>
          <w:bCs/>
          <w:sz w:val="18"/>
          <w:szCs w:val="18"/>
          <w:lang w:eastAsia="es-CO"/>
        </w:rPr>
        <w:t> </w:t>
      </w:r>
      <w:r w:rsidRPr="008C286F">
        <w:rPr>
          <w:rFonts w:ascii="Arial" w:eastAsia="Times New Roman" w:hAnsi="Arial" w:cs="Arial"/>
          <w:sz w:val="18"/>
          <w:szCs w:val="18"/>
          <w:lang w:eastAsia="es-CO"/>
        </w:rPr>
        <w:t>UAERMV – 2019. </w:t>
      </w:r>
    </w:p>
    <w:p w14:paraId="6022466F" w14:textId="12EBC4FA" w:rsidR="00C51057" w:rsidRPr="008C286F" w:rsidRDefault="00C51057" w:rsidP="004B1059">
      <w:pPr>
        <w:pStyle w:val="Prrafodelista"/>
        <w:autoSpaceDE w:val="0"/>
        <w:autoSpaceDN w:val="0"/>
        <w:adjustRightInd w:val="0"/>
        <w:ind w:left="720"/>
        <w:jc w:val="both"/>
        <w:rPr>
          <w:rFonts w:ascii="Arial" w:hAnsi="Arial" w:cs="Arial"/>
          <w:sz w:val="18"/>
          <w:szCs w:val="18"/>
          <w:lang w:eastAsia="es-CO"/>
        </w:rPr>
      </w:pPr>
    </w:p>
    <w:p w14:paraId="5C2C0C5D" w14:textId="54A9566B" w:rsidR="00C51057" w:rsidRPr="009846DD" w:rsidRDefault="00A74FBA" w:rsidP="004B1059">
      <w:pPr>
        <w:pStyle w:val="Ttulo2"/>
        <w:numPr>
          <w:ilvl w:val="0"/>
          <w:numId w:val="27"/>
        </w:numPr>
        <w:spacing w:before="0"/>
        <w:rPr>
          <w:rFonts w:ascii="Arial" w:hAnsi="Arial" w:cs="Arial"/>
          <w:caps/>
          <w:color w:val="auto"/>
          <w:sz w:val="22"/>
          <w:szCs w:val="22"/>
        </w:rPr>
      </w:pPr>
      <w:bookmarkStart w:id="59" w:name="_Toc534033947"/>
      <w:bookmarkStart w:id="60" w:name="_Toc32477771"/>
      <w:r w:rsidRPr="009846DD">
        <w:rPr>
          <w:rFonts w:ascii="Arial" w:hAnsi="Arial" w:cs="Arial"/>
          <w:color w:val="auto"/>
          <w:sz w:val="22"/>
          <w:szCs w:val="22"/>
        </w:rPr>
        <w:t>PLAN DE ACCIÓN.</w:t>
      </w:r>
      <w:bookmarkEnd w:id="59"/>
      <w:bookmarkEnd w:id="60"/>
      <w:r w:rsidRPr="009846DD">
        <w:rPr>
          <w:rFonts w:ascii="Arial" w:hAnsi="Arial" w:cs="Arial"/>
          <w:color w:val="auto"/>
          <w:sz w:val="22"/>
          <w:szCs w:val="22"/>
        </w:rPr>
        <w:t xml:space="preserve"> </w:t>
      </w:r>
    </w:p>
    <w:p w14:paraId="20E3251A" w14:textId="77777777" w:rsidR="00C51057" w:rsidRPr="009846DD" w:rsidRDefault="00C51057" w:rsidP="004B1059">
      <w:pPr>
        <w:ind w:left="284" w:firstLine="76"/>
        <w:jc w:val="both"/>
        <w:rPr>
          <w:rFonts w:ascii="Arial" w:hAnsi="Arial" w:cs="Arial"/>
          <w:lang w:eastAsia="x-none"/>
        </w:rPr>
      </w:pPr>
    </w:p>
    <w:p w14:paraId="5CD4B708" w14:textId="77777777" w:rsidR="002D0018" w:rsidRPr="009846DD" w:rsidRDefault="002D0018" w:rsidP="004B1059">
      <w:pPr>
        <w:jc w:val="both"/>
        <w:rPr>
          <w:rFonts w:ascii="Arial" w:hAnsi="Arial" w:cs="Arial"/>
          <w:lang w:eastAsia="es-CO"/>
        </w:rPr>
      </w:pPr>
      <w:r w:rsidRPr="009846DD">
        <w:rPr>
          <w:rFonts w:ascii="Arial" w:hAnsi="Arial" w:cs="Arial"/>
          <w:lang w:eastAsia="es-CO"/>
        </w:rPr>
        <w:t xml:space="preserve">El Acuerdo 011 de 2010, en su artículo 4, asigna a la Oficina Asesora de Planeación, la función de </w:t>
      </w:r>
      <w:r w:rsidRPr="00D36C58">
        <w:rPr>
          <w:rFonts w:ascii="Arial" w:hAnsi="Arial" w:cs="Arial"/>
          <w:i/>
          <w:iCs/>
          <w:lang w:eastAsia="es-CO"/>
        </w:rPr>
        <w:t>“Asesorar a las dependencias en la definición y elaboración de los planes de acción y ofrecer los elementos necesarios para su articulación y correspondencia en el marco del Plan Estratégico”</w:t>
      </w:r>
      <w:r w:rsidRPr="009846DD">
        <w:rPr>
          <w:rFonts w:ascii="Arial" w:hAnsi="Arial" w:cs="Arial"/>
          <w:lang w:eastAsia="es-CO"/>
        </w:rPr>
        <w:t xml:space="preserve">, además de realizar el monitoreo y reporte de la ejecución del plan de acción. Este proceso se realiza partiendo de la metodología y formatos diseñados para tal fin, teniendo en cuenta la estructura funcional de la entidad. </w:t>
      </w:r>
    </w:p>
    <w:p w14:paraId="677E98D4" w14:textId="77777777" w:rsidR="002D0018" w:rsidRPr="009846DD" w:rsidRDefault="002D0018" w:rsidP="004B1059">
      <w:pPr>
        <w:ind w:left="284" w:firstLine="76"/>
        <w:jc w:val="both"/>
        <w:rPr>
          <w:rFonts w:ascii="Arial" w:hAnsi="Arial" w:cs="Arial"/>
          <w:lang w:eastAsia="es-CO"/>
        </w:rPr>
      </w:pPr>
    </w:p>
    <w:p w14:paraId="5BCBC64E" w14:textId="2C578249" w:rsidR="00C51057" w:rsidRPr="009846DD" w:rsidRDefault="002D0018" w:rsidP="004B1059">
      <w:pPr>
        <w:jc w:val="both"/>
        <w:rPr>
          <w:rFonts w:ascii="Arial" w:hAnsi="Arial" w:cs="Arial"/>
          <w:lang w:eastAsia="es-CO"/>
        </w:rPr>
      </w:pPr>
      <w:r w:rsidRPr="009846DD">
        <w:rPr>
          <w:rFonts w:ascii="Arial" w:hAnsi="Arial" w:cs="Arial"/>
          <w:lang w:eastAsia="es-CO"/>
        </w:rPr>
        <w:t>El plan de acción refleja el avance en la ejecución de acciones establecidas en marco de la mejora continua de los procesos, por lo tanto, cada dependencia debe reportar sus avances, los cuales se consolidan y se presentan a continuación.</w:t>
      </w:r>
      <w:r w:rsidR="00C51057" w:rsidRPr="009846DD">
        <w:rPr>
          <w:rFonts w:ascii="Arial" w:hAnsi="Arial" w:cs="Arial"/>
          <w:lang w:eastAsia="es-CO"/>
        </w:rPr>
        <w:t xml:space="preserve"> </w:t>
      </w:r>
    </w:p>
    <w:p w14:paraId="338382BE" w14:textId="77777777" w:rsidR="00C51057" w:rsidRPr="00780601" w:rsidRDefault="00C51057" w:rsidP="004B1059">
      <w:pPr>
        <w:jc w:val="both"/>
        <w:rPr>
          <w:rFonts w:ascii="Arial" w:hAnsi="Arial" w:cs="Arial"/>
          <w:lang w:eastAsia="x-none"/>
        </w:rPr>
      </w:pPr>
    </w:p>
    <w:p w14:paraId="4CB4B82A" w14:textId="055D33EE" w:rsidR="009570F1" w:rsidRPr="00F61BF5" w:rsidRDefault="00F61BF5" w:rsidP="004B1059">
      <w:pPr>
        <w:pStyle w:val="Descripcin"/>
        <w:spacing w:after="0" w:line="240" w:lineRule="auto"/>
        <w:jc w:val="center"/>
        <w:rPr>
          <w:rFonts w:ascii="Arial" w:eastAsia="Times New Roman" w:hAnsi="Arial" w:cs="Arial"/>
          <w:b w:val="0"/>
          <w:bCs w:val="0"/>
          <w:sz w:val="18"/>
          <w:szCs w:val="18"/>
          <w:lang w:eastAsia="es-CO"/>
        </w:rPr>
      </w:pPr>
      <w:bookmarkStart w:id="61" w:name="_Hlk522093526"/>
      <w:r w:rsidRPr="00F61BF5">
        <w:rPr>
          <w:rFonts w:ascii="Arial" w:hAnsi="Arial" w:cs="Arial"/>
          <w:sz w:val="18"/>
          <w:szCs w:val="18"/>
        </w:rPr>
        <w:t xml:space="preserve">Tabla </w:t>
      </w:r>
      <w:r w:rsidRPr="00F61BF5">
        <w:rPr>
          <w:rFonts w:ascii="Arial" w:hAnsi="Arial" w:cs="Arial"/>
          <w:sz w:val="18"/>
          <w:szCs w:val="18"/>
        </w:rPr>
        <w:fldChar w:fldCharType="begin"/>
      </w:r>
      <w:r w:rsidRPr="00F61BF5">
        <w:rPr>
          <w:rFonts w:ascii="Arial" w:hAnsi="Arial" w:cs="Arial"/>
          <w:sz w:val="18"/>
          <w:szCs w:val="18"/>
        </w:rPr>
        <w:instrText xml:space="preserve"> SEQ Tabla \* ARABIC </w:instrText>
      </w:r>
      <w:r w:rsidRPr="00F61BF5">
        <w:rPr>
          <w:rFonts w:ascii="Arial" w:hAnsi="Arial" w:cs="Arial"/>
          <w:sz w:val="18"/>
          <w:szCs w:val="18"/>
        </w:rPr>
        <w:fldChar w:fldCharType="separate"/>
      </w:r>
      <w:r w:rsidR="00B80B68">
        <w:rPr>
          <w:rFonts w:ascii="Arial" w:hAnsi="Arial" w:cs="Arial"/>
          <w:noProof/>
          <w:sz w:val="18"/>
          <w:szCs w:val="18"/>
        </w:rPr>
        <w:t>10</w:t>
      </w:r>
      <w:r w:rsidRPr="00F61BF5">
        <w:rPr>
          <w:rFonts w:ascii="Arial" w:hAnsi="Arial" w:cs="Arial"/>
          <w:sz w:val="18"/>
          <w:szCs w:val="18"/>
        </w:rPr>
        <w:fldChar w:fldCharType="end"/>
      </w:r>
      <w:r w:rsidRPr="00F61BF5">
        <w:rPr>
          <w:rFonts w:ascii="Arial" w:hAnsi="Arial" w:cs="Arial"/>
          <w:sz w:val="18"/>
          <w:szCs w:val="18"/>
        </w:rPr>
        <w:t>.</w:t>
      </w:r>
      <w:r w:rsidR="009570F1" w:rsidRPr="00F61BF5">
        <w:rPr>
          <w:rFonts w:ascii="Arial" w:eastAsia="Times New Roman" w:hAnsi="Arial" w:cs="Arial"/>
          <w:sz w:val="18"/>
          <w:szCs w:val="18"/>
          <w:lang w:eastAsia="es-CO"/>
        </w:rPr>
        <w:t xml:space="preserve"> </w:t>
      </w:r>
      <w:r w:rsidR="009570F1" w:rsidRPr="00F61BF5">
        <w:rPr>
          <w:rFonts w:ascii="Arial" w:eastAsia="Times New Roman" w:hAnsi="Arial" w:cs="Arial"/>
          <w:b w:val="0"/>
          <w:bCs w:val="0"/>
          <w:sz w:val="18"/>
          <w:szCs w:val="18"/>
          <w:lang w:eastAsia="es-CO"/>
        </w:rPr>
        <w:t xml:space="preserve">Plan de Acción </w:t>
      </w:r>
      <w:r w:rsidR="001B5536" w:rsidRPr="00F61BF5">
        <w:rPr>
          <w:rFonts w:ascii="Arial" w:eastAsia="Times New Roman" w:hAnsi="Arial" w:cs="Arial"/>
          <w:b w:val="0"/>
          <w:bCs w:val="0"/>
          <w:sz w:val="18"/>
          <w:szCs w:val="18"/>
          <w:lang w:eastAsia="es-CO"/>
        </w:rPr>
        <w:t>4to</w:t>
      </w:r>
      <w:r w:rsidR="009570F1" w:rsidRPr="00F61BF5">
        <w:rPr>
          <w:rFonts w:ascii="Arial" w:eastAsia="Times New Roman" w:hAnsi="Arial" w:cs="Arial"/>
          <w:b w:val="0"/>
          <w:bCs w:val="0"/>
          <w:sz w:val="18"/>
          <w:szCs w:val="18"/>
          <w:lang w:eastAsia="es-CO"/>
        </w:rPr>
        <w:t>. Trimestre de 2019.</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0"/>
        <w:gridCol w:w="1275"/>
      </w:tblGrid>
      <w:tr w:rsidR="009570F1" w:rsidRPr="004B1059" w14:paraId="2405C990" w14:textId="77777777" w:rsidTr="009570F1">
        <w:trPr>
          <w:trHeight w:val="225"/>
          <w:jc w:val="center"/>
        </w:trPr>
        <w:tc>
          <w:tcPr>
            <w:tcW w:w="5580" w:type="dxa"/>
            <w:tcBorders>
              <w:top w:val="single" w:sz="6" w:space="0" w:color="auto"/>
              <w:left w:val="single" w:sz="6" w:space="0" w:color="auto"/>
              <w:bottom w:val="single" w:sz="6" w:space="0" w:color="auto"/>
              <w:right w:val="single" w:sz="6" w:space="0" w:color="auto"/>
            </w:tcBorders>
            <w:shd w:val="clear" w:color="auto" w:fill="2F5496"/>
            <w:vAlign w:val="center"/>
            <w:hideMark/>
          </w:tcPr>
          <w:p w14:paraId="4C0A124D"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FFFFFF"/>
                <w:sz w:val="18"/>
                <w:szCs w:val="18"/>
                <w:lang w:eastAsia="es-CO"/>
              </w:rPr>
              <w:t>PROCESO</w:t>
            </w:r>
            <w:r w:rsidRPr="004B1059">
              <w:rPr>
                <w:rFonts w:ascii="Arial" w:eastAsia="Times New Roman" w:hAnsi="Arial" w:cs="Arial"/>
                <w:sz w:val="18"/>
                <w:szCs w:val="18"/>
                <w:lang w:eastAsia="es-CO"/>
              </w:rPr>
              <w:t> </w:t>
            </w:r>
          </w:p>
        </w:tc>
        <w:tc>
          <w:tcPr>
            <w:tcW w:w="1275" w:type="dxa"/>
            <w:tcBorders>
              <w:top w:val="single" w:sz="6" w:space="0" w:color="auto"/>
              <w:left w:val="nil"/>
              <w:bottom w:val="single" w:sz="6" w:space="0" w:color="auto"/>
              <w:right w:val="single" w:sz="6" w:space="0" w:color="auto"/>
            </w:tcBorders>
            <w:shd w:val="clear" w:color="auto" w:fill="2F5496"/>
            <w:vAlign w:val="center"/>
            <w:hideMark/>
          </w:tcPr>
          <w:p w14:paraId="396CF528"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FFFFFF"/>
                <w:sz w:val="18"/>
                <w:szCs w:val="18"/>
                <w:lang w:eastAsia="es-CO"/>
              </w:rPr>
              <w:t>EJECUTADO</w:t>
            </w:r>
            <w:r w:rsidRPr="004B1059">
              <w:rPr>
                <w:rFonts w:ascii="Arial" w:eastAsia="Times New Roman" w:hAnsi="Arial" w:cs="Arial"/>
                <w:sz w:val="18"/>
                <w:szCs w:val="18"/>
                <w:lang w:eastAsia="es-CO"/>
              </w:rPr>
              <w:t> </w:t>
            </w:r>
          </w:p>
        </w:tc>
      </w:tr>
      <w:tr w:rsidR="009570F1" w:rsidRPr="004B1059" w14:paraId="018397AD" w14:textId="77777777" w:rsidTr="009570F1">
        <w:trPr>
          <w:trHeight w:val="225"/>
          <w:jc w:val="center"/>
        </w:trPr>
        <w:tc>
          <w:tcPr>
            <w:tcW w:w="5580" w:type="dxa"/>
            <w:tcBorders>
              <w:top w:val="single" w:sz="6" w:space="0" w:color="000000"/>
              <w:left w:val="single" w:sz="6" w:space="0" w:color="000000"/>
              <w:bottom w:val="single" w:sz="6" w:space="0" w:color="000000"/>
              <w:right w:val="nil"/>
            </w:tcBorders>
            <w:shd w:val="clear" w:color="auto" w:fill="auto"/>
            <w:vAlign w:val="center"/>
            <w:hideMark/>
          </w:tcPr>
          <w:p w14:paraId="0D125E7A"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APIC. Atención a Partes Interesadas y Comunicaciones</w:t>
            </w:r>
            <w:r w:rsidRPr="004B1059">
              <w:rPr>
                <w:rFonts w:ascii="Arial" w:eastAsia="Times New Roman" w:hAnsi="Arial" w:cs="Arial"/>
                <w:sz w:val="18"/>
                <w:szCs w:val="18"/>
                <w:lang w:eastAsia="es-CO"/>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F1489"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21431D70"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305E7B66"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CODI. Control Disciplinario Interno</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33B0D0B2"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6F776EDF"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26CD0893"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DESI. Direccionamiento Estratégico e Innovación</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2CEB80C"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63AEE910"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53E566A5"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GCON. Gestión contractual</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29FB351"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0AC3B754"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48300552"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GEAM. Gestión Ambiental</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7548F3F3"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6A8FA4B5"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115CC359"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GLAB. Gestión de Laboratorio</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EBED8CB"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3AC31C36"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23AEA01A"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GREF. Gestión de recursos físicos</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7D40D1F2"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45EB389D"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6A1E21A6"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GSIT. Gestión de Servicios e Infraestructura Tecnológica</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0FDDBF0"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49C3C928"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6BE7C23D"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GTHU. Gestión del Talento Humano</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35138AE2"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542197F6"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7708E130"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IMVI. Intervención de la Malla Vial</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AB3F097"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18604E63"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27CFA0AB"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JUR. Gestión Jurídica</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635393F7"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1203AD04"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41ABF5C5"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PIV. Planeación de la Intervención Vial</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7D005D2E"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26AF18A1"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32113D4F"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PPMQ. Producción de Mezcla y Provisión de Maquinaria y Equipo</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5A69C4C8"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100%</w:t>
            </w:r>
            <w:r w:rsidRPr="004B1059">
              <w:rPr>
                <w:rFonts w:ascii="Arial" w:eastAsia="Times New Roman" w:hAnsi="Arial" w:cs="Arial"/>
                <w:sz w:val="18"/>
                <w:szCs w:val="18"/>
                <w:lang w:eastAsia="es-CO"/>
              </w:rPr>
              <w:t> </w:t>
            </w:r>
          </w:p>
        </w:tc>
      </w:tr>
      <w:tr w:rsidR="009570F1" w:rsidRPr="004B1059" w14:paraId="417C6526"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2650A883"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GEFI. Gestión Financiera</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7F5D8320"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96%</w:t>
            </w:r>
            <w:r w:rsidRPr="004B1059">
              <w:rPr>
                <w:rFonts w:ascii="Arial" w:eastAsia="Times New Roman" w:hAnsi="Arial" w:cs="Arial"/>
                <w:sz w:val="18"/>
                <w:szCs w:val="18"/>
                <w:lang w:eastAsia="es-CO"/>
              </w:rPr>
              <w:t> </w:t>
            </w:r>
          </w:p>
        </w:tc>
      </w:tr>
      <w:tr w:rsidR="009570F1" w:rsidRPr="004B1059" w14:paraId="725753CE"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5C414CD4"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GDO. Gestión Documental</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502D3BAE"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96%</w:t>
            </w:r>
            <w:r w:rsidRPr="004B1059">
              <w:rPr>
                <w:rFonts w:ascii="Arial" w:eastAsia="Times New Roman" w:hAnsi="Arial" w:cs="Arial"/>
                <w:sz w:val="18"/>
                <w:szCs w:val="18"/>
                <w:lang w:eastAsia="es-CO"/>
              </w:rPr>
              <w:t> </w:t>
            </w:r>
          </w:p>
        </w:tc>
      </w:tr>
      <w:tr w:rsidR="009570F1" w:rsidRPr="004B1059" w14:paraId="61B8B98C"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1B36FE9F"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CEM. Control, Evaluación y Mejora de la Gestión</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7D2EC1C"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86%</w:t>
            </w:r>
            <w:r w:rsidRPr="004B1059">
              <w:rPr>
                <w:rFonts w:ascii="Arial" w:eastAsia="Times New Roman" w:hAnsi="Arial" w:cs="Arial"/>
                <w:sz w:val="18"/>
                <w:szCs w:val="18"/>
                <w:lang w:eastAsia="es-CO"/>
              </w:rPr>
              <w:t> </w:t>
            </w:r>
          </w:p>
        </w:tc>
      </w:tr>
      <w:tr w:rsidR="009570F1" w:rsidRPr="004B1059" w14:paraId="1CFC0487" w14:textId="77777777" w:rsidTr="009570F1">
        <w:trPr>
          <w:trHeight w:val="225"/>
          <w:jc w:val="center"/>
        </w:trPr>
        <w:tc>
          <w:tcPr>
            <w:tcW w:w="5580" w:type="dxa"/>
            <w:tcBorders>
              <w:top w:val="nil"/>
              <w:left w:val="single" w:sz="6" w:space="0" w:color="000000"/>
              <w:bottom w:val="single" w:sz="6" w:space="0" w:color="000000"/>
              <w:right w:val="nil"/>
            </w:tcBorders>
            <w:shd w:val="clear" w:color="auto" w:fill="auto"/>
            <w:vAlign w:val="center"/>
            <w:hideMark/>
          </w:tcPr>
          <w:p w14:paraId="06B325BA" w14:textId="77777777" w:rsidR="009570F1" w:rsidRPr="004B1059" w:rsidRDefault="009570F1" w:rsidP="004B1059">
            <w:pPr>
              <w:widowControl/>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EGTI. Estrategia y Gobierno de TI</w:t>
            </w:r>
            <w:r w:rsidRPr="004B1059">
              <w:rPr>
                <w:rFonts w:ascii="Arial" w:eastAsia="Times New Roman" w:hAnsi="Arial" w:cs="Arial"/>
                <w:sz w:val="18"/>
                <w:szCs w:val="18"/>
                <w:lang w:eastAsia="es-CO"/>
              </w:rPr>
              <w:t> </w:t>
            </w:r>
          </w:p>
        </w:tc>
        <w:tc>
          <w:tcPr>
            <w:tcW w:w="1275" w:type="dxa"/>
            <w:tcBorders>
              <w:top w:val="nil"/>
              <w:left w:val="single" w:sz="6" w:space="0" w:color="000000"/>
              <w:bottom w:val="single" w:sz="6" w:space="0" w:color="000000"/>
              <w:right w:val="single" w:sz="6" w:space="0" w:color="000000"/>
            </w:tcBorders>
            <w:shd w:val="clear" w:color="auto" w:fill="auto"/>
            <w:vAlign w:val="center"/>
            <w:hideMark/>
          </w:tcPr>
          <w:p w14:paraId="21BAF955"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color w:val="000000"/>
                <w:sz w:val="18"/>
                <w:szCs w:val="18"/>
                <w:lang w:eastAsia="es-CO"/>
              </w:rPr>
              <w:t>73%</w:t>
            </w:r>
            <w:r w:rsidRPr="004B1059">
              <w:rPr>
                <w:rFonts w:ascii="Arial" w:eastAsia="Times New Roman" w:hAnsi="Arial" w:cs="Arial"/>
                <w:sz w:val="18"/>
                <w:szCs w:val="18"/>
                <w:lang w:eastAsia="es-CO"/>
              </w:rPr>
              <w:t> </w:t>
            </w:r>
          </w:p>
        </w:tc>
      </w:tr>
      <w:tr w:rsidR="009570F1" w:rsidRPr="004B1059" w14:paraId="5C4B22BA" w14:textId="77777777" w:rsidTr="009570F1">
        <w:trPr>
          <w:trHeight w:val="225"/>
          <w:jc w:val="center"/>
        </w:trPr>
        <w:tc>
          <w:tcPr>
            <w:tcW w:w="5580" w:type="dxa"/>
            <w:tcBorders>
              <w:top w:val="nil"/>
              <w:left w:val="single" w:sz="6" w:space="0" w:color="auto"/>
              <w:bottom w:val="single" w:sz="6" w:space="0" w:color="auto"/>
              <w:right w:val="single" w:sz="6" w:space="0" w:color="auto"/>
            </w:tcBorders>
            <w:shd w:val="clear" w:color="auto" w:fill="2F5496"/>
            <w:hideMark/>
          </w:tcPr>
          <w:p w14:paraId="0B466FEF"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FFFFFF"/>
                <w:sz w:val="18"/>
                <w:szCs w:val="18"/>
                <w:lang w:eastAsia="es-CO"/>
              </w:rPr>
              <w:t>TOTAL</w:t>
            </w:r>
            <w:r w:rsidRPr="004B1059">
              <w:rPr>
                <w:rFonts w:ascii="Arial" w:eastAsia="Times New Roman" w:hAnsi="Arial" w:cs="Arial"/>
                <w:sz w:val="18"/>
                <w:szCs w:val="18"/>
                <w:lang w:eastAsia="es-CO"/>
              </w:rPr>
              <w:t> </w:t>
            </w:r>
          </w:p>
        </w:tc>
        <w:tc>
          <w:tcPr>
            <w:tcW w:w="1275" w:type="dxa"/>
            <w:tcBorders>
              <w:top w:val="nil"/>
              <w:left w:val="nil"/>
              <w:bottom w:val="single" w:sz="6" w:space="0" w:color="auto"/>
              <w:right w:val="single" w:sz="6" w:space="0" w:color="auto"/>
            </w:tcBorders>
            <w:shd w:val="clear" w:color="auto" w:fill="2F5496"/>
            <w:vAlign w:val="center"/>
            <w:hideMark/>
          </w:tcPr>
          <w:p w14:paraId="2840E2D7" w14:textId="77777777" w:rsidR="009570F1" w:rsidRPr="004B1059" w:rsidRDefault="009570F1" w:rsidP="004B1059">
            <w:pPr>
              <w:widowControl/>
              <w:jc w:val="center"/>
              <w:textAlignment w:val="baseline"/>
              <w:rPr>
                <w:rFonts w:ascii="Times New Roman" w:eastAsia="Times New Roman" w:hAnsi="Times New Roman"/>
                <w:sz w:val="18"/>
                <w:szCs w:val="18"/>
                <w:lang w:eastAsia="es-CO"/>
              </w:rPr>
            </w:pPr>
            <w:r w:rsidRPr="004B1059">
              <w:rPr>
                <w:rFonts w:ascii="Arial" w:eastAsia="Times New Roman" w:hAnsi="Arial" w:cs="Arial"/>
                <w:b/>
                <w:bCs/>
                <w:color w:val="FFFFFF"/>
                <w:sz w:val="18"/>
                <w:szCs w:val="18"/>
                <w:lang w:eastAsia="es-CO"/>
              </w:rPr>
              <w:t>97,07%</w:t>
            </w:r>
            <w:r w:rsidRPr="004B1059">
              <w:rPr>
                <w:rFonts w:ascii="Arial" w:eastAsia="Times New Roman" w:hAnsi="Arial" w:cs="Arial"/>
                <w:sz w:val="18"/>
                <w:szCs w:val="18"/>
                <w:lang w:eastAsia="es-CO"/>
              </w:rPr>
              <w:t> </w:t>
            </w:r>
          </w:p>
        </w:tc>
      </w:tr>
    </w:tbl>
    <w:p w14:paraId="0C86802B" w14:textId="2074C541" w:rsidR="00C51057" w:rsidRPr="00F61BF5" w:rsidRDefault="009570F1" w:rsidP="004B1059">
      <w:pPr>
        <w:widowControl/>
        <w:jc w:val="center"/>
        <w:textAlignment w:val="baseline"/>
        <w:rPr>
          <w:rFonts w:ascii="Arial" w:hAnsi="Arial" w:cs="Arial"/>
          <w:sz w:val="18"/>
          <w:szCs w:val="18"/>
          <w:lang w:eastAsia="x-none"/>
        </w:rPr>
      </w:pPr>
      <w:r w:rsidRPr="00F61BF5">
        <w:rPr>
          <w:rFonts w:ascii="Arial" w:eastAsia="Times New Roman" w:hAnsi="Arial" w:cs="Arial"/>
          <w:b/>
          <w:bCs/>
          <w:sz w:val="18"/>
          <w:szCs w:val="18"/>
          <w:lang w:eastAsia="es-CO"/>
        </w:rPr>
        <w:t>Fuente:</w:t>
      </w:r>
      <w:r w:rsidRPr="00F61BF5">
        <w:rPr>
          <w:rFonts w:ascii="Arial" w:eastAsia="Times New Roman" w:hAnsi="Arial" w:cs="Arial"/>
          <w:sz w:val="18"/>
          <w:szCs w:val="18"/>
          <w:lang w:eastAsia="es-CO"/>
        </w:rPr>
        <w:t xml:space="preserve"> Oficina Asesora de Planeación – UAERMV </w:t>
      </w:r>
      <w:r w:rsidR="001B5536" w:rsidRPr="00F61BF5">
        <w:rPr>
          <w:rFonts w:ascii="Arial" w:eastAsia="Times New Roman" w:hAnsi="Arial" w:cs="Arial"/>
          <w:sz w:val="18"/>
          <w:szCs w:val="18"/>
          <w:lang w:eastAsia="es-CO"/>
        </w:rPr>
        <w:t>–</w:t>
      </w:r>
      <w:r w:rsidRPr="00F61BF5">
        <w:rPr>
          <w:rFonts w:ascii="Arial" w:eastAsia="Times New Roman" w:hAnsi="Arial" w:cs="Arial"/>
          <w:sz w:val="18"/>
          <w:szCs w:val="18"/>
          <w:lang w:eastAsia="es-CO"/>
        </w:rPr>
        <w:t> </w:t>
      </w:r>
      <w:r w:rsidR="001B5536" w:rsidRPr="00F61BF5">
        <w:rPr>
          <w:rFonts w:ascii="Arial" w:eastAsia="Times New Roman" w:hAnsi="Arial" w:cs="Arial"/>
          <w:sz w:val="18"/>
          <w:szCs w:val="18"/>
          <w:lang w:eastAsia="es-CO"/>
        </w:rPr>
        <w:t>4to</w:t>
      </w:r>
      <w:r w:rsidRPr="00F61BF5">
        <w:rPr>
          <w:rFonts w:ascii="Arial" w:eastAsia="Times New Roman" w:hAnsi="Arial" w:cs="Arial"/>
          <w:sz w:val="18"/>
          <w:szCs w:val="18"/>
          <w:lang w:eastAsia="es-CO"/>
        </w:rPr>
        <w:t>. Trimestre de 2019. </w:t>
      </w:r>
    </w:p>
    <w:bookmarkEnd w:id="61"/>
    <w:p w14:paraId="1EEFAC24" w14:textId="77777777" w:rsidR="00C51057" w:rsidRPr="00780601" w:rsidRDefault="00C51057" w:rsidP="004B1059">
      <w:pPr>
        <w:jc w:val="both"/>
        <w:rPr>
          <w:rFonts w:ascii="Arial" w:hAnsi="Arial" w:cs="Arial"/>
          <w:lang w:eastAsia="x-none"/>
        </w:rPr>
      </w:pPr>
    </w:p>
    <w:p w14:paraId="6BABB598" w14:textId="022256AA" w:rsidR="00C51057" w:rsidRPr="00780601" w:rsidRDefault="00C56F55" w:rsidP="004B1059">
      <w:pPr>
        <w:jc w:val="both"/>
        <w:rPr>
          <w:rFonts w:ascii="Arial" w:hAnsi="Arial" w:cs="Arial"/>
          <w:lang w:eastAsia="es-CO"/>
        </w:rPr>
      </w:pPr>
      <w:bookmarkStart w:id="62" w:name="_Hlk525032326"/>
      <w:r>
        <w:rPr>
          <w:rStyle w:val="normaltextrun"/>
          <w:rFonts w:ascii="Arial" w:hAnsi="Arial" w:cs="Arial"/>
          <w:color w:val="000000"/>
          <w:shd w:val="clear" w:color="auto" w:fill="FFFFFF"/>
        </w:rPr>
        <w:t>En términos generales, </w:t>
      </w:r>
      <w:r w:rsidR="00107E97">
        <w:rPr>
          <w:rStyle w:val="normaltextrun"/>
          <w:rFonts w:ascii="Arial" w:hAnsi="Arial" w:cs="Arial"/>
          <w:color w:val="000000"/>
          <w:shd w:val="clear" w:color="auto" w:fill="FFFFFF"/>
        </w:rPr>
        <w:t>el</w:t>
      </w:r>
      <w:r>
        <w:rPr>
          <w:rStyle w:val="normaltextrun"/>
          <w:rFonts w:ascii="Arial" w:hAnsi="Arial" w:cs="Arial"/>
          <w:color w:val="000000"/>
          <w:shd w:val="clear" w:color="auto" w:fill="FFFFFF"/>
        </w:rPr>
        <w:t> Plan</w:t>
      </w:r>
      <w:r w:rsidR="00107E9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 Acción presenta un avance que guarda correspondencia entre lo programado y lo ejecutado para la vigencia. Con corte a 31 de diciembre, se proyectó la realización de actividades que representaban el 100% del plan y se reportó un </w:t>
      </w:r>
      <w:r>
        <w:rPr>
          <w:rStyle w:val="normaltextrun"/>
          <w:rFonts w:ascii="Arial" w:hAnsi="Arial" w:cs="Arial"/>
          <w:color w:val="000000"/>
          <w:shd w:val="clear" w:color="auto" w:fill="FFFFFF"/>
        </w:rPr>
        <w:lastRenderedPageBreak/>
        <w:t>avance del 97.07% en el consolidado</w:t>
      </w:r>
      <w:r w:rsidR="00C51057" w:rsidRPr="00780601">
        <w:rPr>
          <w:rFonts w:ascii="Arial" w:hAnsi="Arial" w:cs="Arial"/>
          <w:lang w:eastAsia="es-CO"/>
        </w:rPr>
        <w:t xml:space="preserve">.  </w:t>
      </w:r>
      <w:bookmarkEnd w:id="62"/>
    </w:p>
    <w:p w14:paraId="7BBBC3B0" w14:textId="71A376AC" w:rsidR="00735316" w:rsidRDefault="00735316" w:rsidP="004B1059">
      <w:pPr>
        <w:jc w:val="both"/>
        <w:rPr>
          <w:rFonts w:ascii="Arial" w:hAnsi="Arial" w:cs="Arial"/>
          <w:lang w:eastAsia="es-CO"/>
        </w:rPr>
      </w:pPr>
    </w:p>
    <w:p w14:paraId="24250DA0" w14:textId="4C5163E1" w:rsidR="00266F55" w:rsidRPr="00A36800" w:rsidRDefault="00266F55" w:rsidP="004B1059">
      <w:pPr>
        <w:pStyle w:val="Ttulo2"/>
        <w:numPr>
          <w:ilvl w:val="0"/>
          <w:numId w:val="27"/>
        </w:numPr>
        <w:spacing w:before="0"/>
        <w:rPr>
          <w:lang w:val="es-ES"/>
        </w:rPr>
      </w:pPr>
      <w:bookmarkStart w:id="63" w:name="_Toc32477772"/>
      <w:r w:rsidRPr="00A36800">
        <w:rPr>
          <w:rFonts w:ascii="Arial" w:hAnsi="Arial" w:cs="Arial"/>
          <w:color w:val="auto"/>
          <w:sz w:val="22"/>
          <w:szCs w:val="22"/>
          <w:lang w:val="es-ES"/>
        </w:rPr>
        <w:t>MODELO INTEGRADO DE PLANEACIÓN Y GESTIÓN – MIPG.</w:t>
      </w:r>
      <w:bookmarkEnd w:id="63"/>
    </w:p>
    <w:p w14:paraId="58986AD2" w14:textId="24D1CF37" w:rsidR="00266F55" w:rsidRDefault="00266F55" w:rsidP="004B1059">
      <w:pPr>
        <w:rPr>
          <w:lang w:val="es-ES" w:eastAsia="x-none"/>
        </w:rPr>
      </w:pPr>
    </w:p>
    <w:p w14:paraId="215EBB0E" w14:textId="2FD93249" w:rsidR="00A36800" w:rsidRPr="00A36800" w:rsidRDefault="00A36800" w:rsidP="004B1059">
      <w:pPr>
        <w:jc w:val="both"/>
        <w:rPr>
          <w:rFonts w:ascii="Arial" w:eastAsia="Times New Roman" w:hAnsi="Arial" w:cs="Arial"/>
          <w:color w:val="000000" w:themeColor="text1"/>
          <w:lang w:val="es-ES" w:eastAsia="es-ES"/>
        </w:rPr>
      </w:pPr>
      <w:r w:rsidRPr="00A36800">
        <w:rPr>
          <w:rFonts w:ascii="Arial" w:eastAsia="Times New Roman" w:hAnsi="Arial" w:cs="Arial"/>
          <w:color w:val="000000" w:themeColor="text1"/>
          <w:lang w:val="es-ES" w:eastAsia="es-ES"/>
        </w:rPr>
        <w:t>A 3</w:t>
      </w:r>
      <w:r w:rsidR="006A06D1">
        <w:rPr>
          <w:rFonts w:ascii="Arial" w:eastAsia="Times New Roman" w:hAnsi="Arial" w:cs="Arial"/>
          <w:color w:val="000000" w:themeColor="text1"/>
          <w:lang w:val="es-ES" w:eastAsia="es-ES"/>
        </w:rPr>
        <w:t>1</w:t>
      </w:r>
      <w:r w:rsidRPr="00A36800">
        <w:rPr>
          <w:rFonts w:ascii="Arial" w:eastAsia="Times New Roman" w:hAnsi="Arial" w:cs="Arial"/>
          <w:color w:val="000000" w:themeColor="text1"/>
          <w:lang w:val="es-ES" w:eastAsia="es-ES"/>
        </w:rPr>
        <w:t xml:space="preserve"> de diciembre de 2019, se registró un avance de un 90% de las actividades planteadas en el Plan de Adecuación y Sostenibilidad MIPG. El plan cuenta con 285 actividades para la vigencia 2019, de los cuales 185 actividades se cumplieron al 100%, 85 actividades presentan un porcentaje de avance considerable y 15 no presentan ejecución. A continuación, se desagrega el porcentaje por lineamiento:</w:t>
      </w:r>
    </w:p>
    <w:p w14:paraId="4A3AD410" w14:textId="77777777" w:rsidR="00A36800" w:rsidRPr="00A36800" w:rsidRDefault="00A36800" w:rsidP="004B1059">
      <w:pPr>
        <w:jc w:val="both"/>
        <w:rPr>
          <w:rFonts w:ascii="Arial" w:eastAsia="Times New Roman" w:hAnsi="Arial" w:cs="Arial"/>
          <w:color w:val="000000" w:themeColor="text1"/>
          <w:lang w:val="es-ES" w:eastAsia="es-ES"/>
        </w:rPr>
      </w:pPr>
    </w:p>
    <w:p w14:paraId="4DE64AB2" w14:textId="60C968F3" w:rsidR="00A36800" w:rsidRPr="00FF0BBB" w:rsidRDefault="00A36800" w:rsidP="004B1059">
      <w:pPr>
        <w:pStyle w:val="Descripcin"/>
        <w:spacing w:after="0" w:line="240" w:lineRule="auto"/>
        <w:jc w:val="center"/>
        <w:rPr>
          <w:rFonts w:ascii="Arial" w:eastAsia="Times New Roman" w:hAnsi="Arial" w:cs="Arial"/>
          <w:b w:val="0"/>
          <w:bCs w:val="0"/>
          <w:color w:val="000000" w:themeColor="text1"/>
          <w:sz w:val="18"/>
          <w:szCs w:val="18"/>
          <w:lang w:val="es-ES" w:eastAsia="es-ES"/>
        </w:rPr>
      </w:pPr>
      <w:r w:rsidRPr="00FF0BBB">
        <w:rPr>
          <w:rFonts w:ascii="Arial" w:hAnsi="Arial" w:cs="Arial"/>
          <w:sz w:val="18"/>
          <w:szCs w:val="18"/>
        </w:rPr>
        <w:t xml:space="preserve">Tabla </w:t>
      </w:r>
      <w:r w:rsidRPr="00FF0BBB">
        <w:rPr>
          <w:rFonts w:ascii="Arial" w:hAnsi="Arial" w:cs="Arial"/>
          <w:sz w:val="18"/>
          <w:szCs w:val="18"/>
        </w:rPr>
        <w:fldChar w:fldCharType="begin"/>
      </w:r>
      <w:r w:rsidRPr="00FF0BBB">
        <w:rPr>
          <w:rFonts w:ascii="Arial" w:hAnsi="Arial" w:cs="Arial"/>
          <w:sz w:val="18"/>
          <w:szCs w:val="18"/>
        </w:rPr>
        <w:instrText xml:space="preserve"> SEQ Tabla \* ARABIC </w:instrText>
      </w:r>
      <w:r w:rsidRPr="00FF0BBB">
        <w:rPr>
          <w:rFonts w:ascii="Arial" w:hAnsi="Arial" w:cs="Arial"/>
          <w:sz w:val="18"/>
          <w:szCs w:val="18"/>
        </w:rPr>
        <w:fldChar w:fldCharType="separate"/>
      </w:r>
      <w:r w:rsidR="00B80B68">
        <w:rPr>
          <w:rFonts w:ascii="Arial" w:hAnsi="Arial" w:cs="Arial"/>
          <w:noProof/>
          <w:sz w:val="18"/>
          <w:szCs w:val="18"/>
        </w:rPr>
        <w:t>11</w:t>
      </w:r>
      <w:r w:rsidRPr="00FF0BBB">
        <w:rPr>
          <w:rFonts w:ascii="Arial" w:hAnsi="Arial" w:cs="Arial"/>
          <w:sz w:val="18"/>
          <w:szCs w:val="18"/>
        </w:rPr>
        <w:fldChar w:fldCharType="end"/>
      </w:r>
      <w:r w:rsidRPr="00FF0BBB">
        <w:rPr>
          <w:rFonts w:ascii="Arial" w:hAnsi="Arial" w:cs="Arial"/>
          <w:sz w:val="18"/>
          <w:szCs w:val="18"/>
        </w:rPr>
        <w:t xml:space="preserve">. </w:t>
      </w:r>
      <w:r w:rsidRPr="00FF0BBB">
        <w:rPr>
          <w:rFonts w:ascii="Arial" w:hAnsi="Arial" w:cs="Arial"/>
          <w:b w:val="0"/>
          <w:bCs w:val="0"/>
          <w:sz w:val="18"/>
          <w:szCs w:val="18"/>
        </w:rPr>
        <w:t>Porcentaje de ejecución Plan de Adecuación y Sostenibilidad</w:t>
      </w:r>
    </w:p>
    <w:tbl>
      <w:tblPr>
        <w:tblStyle w:val="Tablaconcuadrcula1clara"/>
        <w:tblW w:w="5000" w:type="pct"/>
        <w:tblLook w:val="0600" w:firstRow="0" w:lastRow="0" w:firstColumn="0" w:lastColumn="0" w:noHBand="1" w:noVBand="1"/>
      </w:tblPr>
      <w:tblGrid>
        <w:gridCol w:w="6007"/>
        <w:gridCol w:w="2783"/>
      </w:tblGrid>
      <w:tr w:rsidR="00A36800" w:rsidRPr="004B1059" w14:paraId="0D3178ED" w14:textId="77777777" w:rsidTr="00E6775B">
        <w:trPr>
          <w:trHeight w:val="70"/>
        </w:trPr>
        <w:tc>
          <w:tcPr>
            <w:tcW w:w="3417" w:type="pct"/>
            <w:hideMark/>
          </w:tcPr>
          <w:p w14:paraId="16CC6330"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b/>
                <w:bCs/>
                <w:color w:val="000000" w:themeColor="text1"/>
                <w:sz w:val="18"/>
                <w:szCs w:val="18"/>
                <w:lang w:eastAsia="es-ES"/>
              </w:rPr>
              <w:t>REQUISITOS MIPG - ITB</w:t>
            </w:r>
          </w:p>
        </w:tc>
        <w:tc>
          <w:tcPr>
            <w:tcW w:w="1583" w:type="pct"/>
            <w:hideMark/>
          </w:tcPr>
          <w:p w14:paraId="3A05D7B8"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b/>
                <w:bCs/>
                <w:color w:val="000000" w:themeColor="text1"/>
                <w:sz w:val="18"/>
                <w:szCs w:val="18"/>
                <w:lang w:eastAsia="es-ES"/>
              </w:rPr>
              <w:t>AVANCE</w:t>
            </w:r>
          </w:p>
        </w:tc>
      </w:tr>
      <w:tr w:rsidR="00A36800" w:rsidRPr="004B1059" w14:paraId="49A8E213" w14:textId="77777777" w:rsidTr="00E6775B">
        <w:trPr>
          <w:trHeight w:val="70"/>
        </w:trPr>
        <w:tc>
          <w:tcPr>
            <w:tcW w:w="3417" w:type="pct"/>
            <w:hideMark/>
          </w:tcPr>
          <w:p w14:paraId="3DF8CFB9"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 xml:space="preserve">Acceso a la información </w:t>
            </w:r>
          </w:p>
        </w:tc>
        <w:tc>
          <w:tcPr>
            <w:tcW w:w="1583" w:type="pct"/>
            <w:hideMark/>
          </w:tcPr>
          <w:p w14:paraId="0D45CBD2"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6EDA99FB" w14:textId="77777777" w:rsidTr="00E6775B">
        <w:trPr>
          <w:trHeight w:val="70"/>
        </w:trPr>
        <w:tc>
          <w:tcPr>
            <w:tcW w:w="3417" w:type="pct"/>
            <w:hideMark/>
          </w:tcPr>
          <w:p w14:paraId="6EF5C1E0"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Código de integridad</w:t>
            </w:r>
          </w:p>
        </w:tc>
        <w:tc>
          <w:tcPr>
            <w:tcW w:w="1583" w:type="pct"/>
            <w:hideMark/>
          </w:tcPr>
          <w:p w14:paraId="651B9972"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69%</w:t>
            </w:r>
          </w:p>
        </w:tc>
      </w:tr>
      <w:tr w:rsidR="00A36800" w:rsidRPr="004B1059" w14:paraId="01CA73AD" w14:textId="77777777" w:rsidTr="00E6775B">
        <w:trPr>
          <w:trHeight w:val="70"/>
        </w:trPr>
        <w:tc>
          <w:tcPr>
            <w:tcW w:w="3417" w:type="pct"/>
            <w:hideMark/>
          </w:tcPr>
          <w:p w14:paraId="53521DC8"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val="es-ES" w:eastAsia="es-ES"/>
              </w:rPr>
              <w:t>Condiciones institucionales de medidas anticorrupción</w:t>
            </w:r>
          </w:p>
        </w:tc>
        <w:tc>
          <w:tcPr>
            <w:tcW w:w="1583" w:type="pct"/>
            <w:hideMark/>
          </w:tcPr>
          <w:p w14:paraId="104D5534"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67%</w:t>
            </w:r>
          </w:p>
        </w:tc>
      </w:tr>
      <w:tr w:rsidR="00A36800" w:rsidRPr="004B1059" w14:paraId="79E58663" w14:textId="77777777" w:rsidTr="00E6775B">
        <w:trPr>
          <w:trHeight w:val="70"/>
        </w:trPr>
        <w:tc>
          <w:tcPr>
            <w:tcW w:w="3417" w:type="pct"/>
            <w:hideMark/>
          </w:tcPr>
          <w:p w14:paraId="4EC467C6"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val="es-ES" w:eastAsia="es-ES"/>
              </w:rPr>
              <w:t>Contenidos mínimos de los lineamientos del proceso contractual</w:t>
            </w:r>
          </w:p>
        </w:tc>
        <w:tc>
          <w:tcPr>
            <w:tcW w:w="1583" w:type="pct"/>
            <w:hideMark/>
          </w:tcPr>
          <w:p w14:paraId="5FCDEC0D"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7967307A" w14:textId="77777777" w:rsidTr="00E6775B">
        <w:trPr>
          <w:trHeight w:val="70"/>
        </w:trPr>
        <w:tc>
          <w:tcPr>
            <w:tcW w:w="3417" w:type="pct"/>
            <w:hideMark/>
          </w:tcPr>
          <w:p w14:paraId="756171BB"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Control Interno</w:t>
            </w:r>
          </w:p>
        </w:tc>
        <w:tc>
          <w:tcPr>
            <w:tcW w:w="1583" w:type="pct"/>
            <w:hideMark/>
          </w:tcPr>
          <w:p w14:paraId="3655172F"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85%</w:t>
            </w:r>
          </w:p>
        </w:tc>
      </w:tr>
      <w:tr w:rsidR="00A36800" w:rsidRPr="004B1059" w14:paraId="5D95C166" w14:textId="77777777" w:rsidTr="00E6775B">
        <w:trPr>
          <w:trHeight w:val="70"/>
        </w:trPr>
        <w:tc>
          <w:tcPr>
            <w:tcW w:w="3417" w:type="pct"/>
            <w:hideMark/>
          </w:tcPr>
          <w:p w14:paraId="06BBA053"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Control interno disciplinario</w:t>
            </w:r>
          </w:p>
        </w:tc>
        <w:tc>
          <w:tcPr>
            <w:tcW w:w="1583" w:type="pct"/>
            <w:hideMark/>
          </w:tcPr>
          <w:p w14:paraId="6702481F"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0CB5C648" w14:textId="77777777" w:rsidTr="00E6775B">
        <w:trPr>
          <w:trHeight w:val="70"/>
        </w:trPr>
        <w:tc>
          <w:tcPr>
            <w:tcW w:w="3417" w:type="pct"/>
            <w:hideMark/>
          </w:tcPr>
          <w:p w14:paraId="552954B9"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 xml:space="preserve">Defensa jurídica </w:t>
            </w:r>
          </w:p>
        </w:tc>
        <w:tc>
          <w:tcPr>
            <w:tcW w:w="1583" w:type="pct"/>
            <w:hideMark/>
          </w:tcPr>
          <w:p w14:paraId="2DA421E9"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312AF000" w14:textId="77777777" w:rsidTr="00E6775B">
        <w:trPr>
          <w:trHeight w:val="70"/>
        </w:trPr>
        <w:tc>
          <w:tcPr>
            <w:tcW w:w="3417" w:type="pct"/>
            <w:hideMark/>
          </w:tcPr>
          <w:p w14:paraId="34847B71"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Direccionamiento y Planeación</w:t>
            </w:r>
          </w:p>
        </w:tc>
        <w:tc>
          <w:tcPr>
            <w:tcW w:w="1583" w:type="pct"/>
            <w:hideMark/>
          </w:tcPr>
          <w:p w14:paraId="59807C3C"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84%</w:t>
            </w:r>
          </w:p>
        </w:tc>
      </w:tr>
      <w:tr w:rsidR="00A36800" w:rsidRPr="004B1059" w14:paraId="3163B73E" w14:textId="77777777" w:rsidTr="00E6775B">
        <w:trPr>
          <w:trHeight w:val="70"/>
        </w:trPr>
        <w:tc>
          <w:tcPr>
            <w:tcW w:w="3417" w:type="pct"/>
            <w:hideMark/>
          </w:tcPr>
          <w:p w14:paraId="5746008C"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val="es-ES" w:eastAsia="es-ES"/>
              </w:rPr>
              <w:t xml:space="preserve">Gestión de denuncias e investigación de hechos de corrupción </w:t>
            </w:r>
          </w:p>
        </w:tc>
        <w:tc>
          <w:tcPr>
            <w:tcW w:w="1583" w:type="pct"/>
            <w:hideMark/>
          </w:tcPr>
          <w:p w14:paraId="338FDED1"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4E068CA6" w14:textId="77777777" w:rsidTr="00E6775B">
        <w:trPr>
          <w:trHeight w:val="70"/>
        </w:trPr>
        <w:tc>
          <w:tcPr>
            <w:tcW w:w="3417" w:type="pct"/>
            <w:hideMark/>
          </w:tcPr>
          <w:p w14:paraId="59798BA8"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 xml:space="preserve">Gestión presupuestal </w:t>
            </w:r>
          </w:p>
        </w:tc>
        <w:tc>
          <w:tcPr>
            <w:tcW w:w="1583" w:type="pct"/>
            <w:hideMark/>
          </w:tcPr>
          <w:p w14:paraId="26EF8679"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11240DB6" w14:textId="77777777" w:rsidTr="00E6775B">
        <w:trPr>
          <w:trHeight w:val="70"/>
        </w:trPr>
        <w:tc>
          <w:tcPr>
            <w:tcW w:w="3417" w:type="pct"/>
            <w:hideMark/>
          </w:tcPr>
          <w:p w14:paraId="6C4E9B16"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Participación ciudadana</w:t>
            </w:r>
          </w:p>
        </w:tc>
        <w:tc>
          <w:tcPr>
            <w:tcW w:w="1583" w:type="pct"/>
            <w:hideMark/>
          </w:tcPr>
          <w:p w14:paraId="1EA09295"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85%</w:t>
            </w:r>
          </w:p>
        </w:tc>
      </w:tr>
      <w:tr w:rsidR="00A36800" w:rsidRPr="004B1059" w14:paraId="74E36115" w14:textId="77777777" w:rsidTr="00E6775B">
        <w:trPr>
          <w:trHeight w:val="70"/>
        </w:trPr>
        <w:tc>
          <w:tcPr>
            <w:tcW w:w="3417" w:type="pct"/>
            <w:hideMark/>
          </w:tcPr>
          <w:p w14:paraId="2F2EBFB5"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 xml:space="preserve">Rendición de Cuentas </w:t>
            </w:r>
          </w:p>
        </w:tc>
        <w:tc>
          <w:tcPr>
            <w:tcW w:w="1583" w:type="pct"/>
            <w:hideMark/>
          </w:tcPr>
          <w:p w14:paraId="2F7D4C43"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87%</w:t>
            </w:r>
          </w:p>
        </w:tc>
      </w:tr>
      <w:tr w:rsidR="00A36800" w:rsidRPr="004B1059" w14:paraId="4FF98838" w14:textId="77777777" w:rsidTr="00E6775B">
        <w:trPr>
          <w:trHeight w:val="70"/>
        </w:trPr>
        <w:tc>
          <w:tcPr>
            <w:tcW w:w="3417" w:type="pct"/>
            <w:hideMark/>
          </w:tcPr>
          <w:p w14:paraId="52104C0D"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Servicio al Ciudadano</w:t>
            </w:r>
          </w:p>
        </w:tc>
        <w:tc>
          <w:tcPr>
            <w:tcW w:w="1583" w:type="pct"/>
            <w:hideMark/>
          </w:tcPr>
          <w:p w14:paraId="56427E71"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96%</w:t>
            </w:r>
          </w:p>
        </w:tc>
      </w:tr>
      <w:tr w:rsidR="00A36800" w:rsidRPr="004B1059" w14:paraId="2E134402" w14:textId="77777777" w:rsidTr="00E6775B">
        <w:trPr>
          <w:trHeight w:val="70"/>
        </w:trPr>
        <w:tc>
          <w:tcPr>
            <w:tcW w:w="3417" w:type="pct"/>
            <w:hideMark/>
          </w:tcPr>
          <w:p w14:paraId="32EBBE03"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 xml:space="preserve">Talento humano </w:t>
            </w:r>
          </w:p>
        </w:tc>
        <w:tc>
          <w:tcPr>
            <w:tcW w:w="1583" w:type="pct"/>
            <w:hideMark/>
          </w:tcPr>
          <w:p w14:paraId="18E541A0"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73%</w:t>
            </w:r>
          </w:p>
        </w:tc>
      </w:tr>
      <w:tr w:rsidR="00A36800" w:rsidRPr="004B1059" w14:paraId="61886EC3" w14:textId="77777777" w:rsidTr="00E6775B">
        <w:trPr>
          <w:trHeight w:val="70"/>
        </w:trPr>
        <w:tc>
          <w:tcPr>
            <w:tcW w:w="3417" w:type="pct"/>
            <w:hideMark/>
          </w:tcPr>
          <w:p w14:paraId="3424D300"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val="es-ES" w:eastAsia="es-ES"/>
              </w:rPr>
              <w:t>Transparencia y Acceso a la Información</w:t>
            </w:r>
          </w:p>
        </w:tc>
        <w:tc>
          <w:tcPr>
            <w:tcW w:w="1583" w:type="pct"/>
            <w:hideMark/>
          </w:tcPr>
          <w:p w14:paraId="03BF6B6A"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82%</w:t>
            </w:r>
          </w:p>
        </w:tc>
      </w:tr>
      <w:tr w:rsidR="00A36800" w:rsidRPr="004B1059" w14:paraId="033263B2" w14:textId="77777777" w:rsidTr="00E6775B">
        <w:trPr>
          <w:trHeight w:val="70"/>
        </w:trPr>
        <w:tc>
          <w:tcPr>
            <w:tcW w:w="3417" w:type="pct"/>
            <w:hideMark/>
          </w:tcPr>
          <w:p w14:paraId="4A0E23F4"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Plan Anticorrupción</w:t>
            </w:r>
          </w:p>
        </w:tc>
        <w:tc>
          <w:tcPr>
            <w:tcW w:w="1583" w:type="pct"/>
            <w:hideMark/>
          </w:tcPr>
          <w:p w14:paraId="1B861DD0"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4064FF0A" w14:textId="77777777" w:rsidTr="00E6775B">
        <w:trPr>
          <w:trHeight w:val="70"/>
        </w:trPr>
        <w:tc>
          <w:tcPr>
            <w:tcW w:w="3417" w:type="pct"/>
            <w:hideMark/>
          </w:tcPr>
          <w:p w14:paraId="3F2760CE"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 xml:space="preserve">Información y Comunicación </w:t>
            </w:r>
          </w:p>
        </w:tc>
        <w:tc>
          <w:tcPr>
            <w:tcW w:w="1583" w:type="pct"/>
            <w:hideMark/>
          </w:tcPr>
          <w:p w14:paraId="64B9A111"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91%</w:t>
            </w:r>
          </w:p>
        </w:tc>
      </w:tr>
      <w:tr w:rsidR="00A36800" w:rsidRPr="004B1059" w14:paraId="0749F697" w14:textId="77777777" w:rsidTr="00E6775B">
        <w:trPr>
          <w:trHeight w:val="70"/>
        </w:trPr>
        <w:tc>
          <w:tcPr>
            <w:tcW w:w="3417" w:type="pct"/>
            <w:hideMark/>
          </w:tcPr>
          <w:p w14:paraId="7D98F1C1"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Gobierno Digital</w:t>
            </w:r>
          </w:p>
        </w:tc>
        <w:tc>
          <w:tcPr>
            <w:tcW w:w="1583" w:type="pct"/>
            <w:hideMark/>
          </w:tcPr>
          <w:p w14:paraId="6F7F721F"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83%</w:t>
            </w:r>
          </w:p>
        </w:tc>
      </w:tr>
      <w:tr w:rsidR="00A36800" w:rsidRPr="004B1059" w14:paraId="5117E77F" w14:textId="77777777" w:rsidTr="00E6775B">
        <w:trPr>
          <w:trHeight w:val="70"/>
        </w:trPr>
        <w:tc>
          <w:tcPr>
            <w:tcW w:w="3417" w:type="pct"/>
            <w:hideMark/>
          </w:tcPr>
          <w:p w14:paraId="3B85C4EA"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Seguridad Digital</w:t>
            </w:r>
          </w:p>
        </w:tc>
        <w:tc>
          <w:tcPr>
            <w:tcW w:w="1583" w:type="pct"/>
            <w:hideMark/>
          </w:tcPr>
          <w:p w14:paraId="15E0187B"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92%</w:t>
            </w:r>
          </w:p>
        </w:tc>
      </w:tr>
      <w:tr w:rsidR="00A36800" w:rsidRPr="004B1059" w14:paraId="14EF4A7F" w14:textId="77777777" w:rsidTr="00E6775B">
        <w:trPr>
          <w:trHeight w:val="70"/>
        </w:trPr>
        <w:tc>
          <w:tcPr>
            <w:tcW w:w="3417" w:type="pct"/>
            <w:hideMark/>
          </w:tcPr>
          <w:p w14:paraId="1D18D18C"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val="es-ES" w:eastAsia="es-ES"/>
              </w:rPr>
              <w:t>Gestión del Conocimiento y la Innovación</w:t>
            </w:r>
          </w:p>
        </w:tc>
        <w:tc>
          <w:tcPr>
            <w:tcW w:w="1583" w:type="pct"/>
            <w:hideMark/>
          </w:tcPr>
          <w:p w14:paraId="5C2BBC9A"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color w:val="000000" w:themeColor="text1"/>
                <w:sz w:val="18"/>
                <w:szCs w:val="18"/>
                <w:lang w:eastAsia="es-ES"/>
              </w:rPr>
              <w:t>100%</w:t>
            </w:r>
          </w:p>
        </w:tc>
      </w:tr>
      <w:tr w:rsidR="00A36800" w:rsidRPr="004B1059" w14:paraId="102341BF" w14:textId="77777777" w:rsidTr="00E6775B">
        <w:trPr>
          <w:trHeight w:val="70"/>
        </w:trPr>
        <w:tc>
          <w:tcPr>
            <w:tcW w:w="3417" w:type="pct"/>
            <w:hideMark/>
          </w:tcPr>
          <w:p w14:paraId="3B09A8DA" w14:textId="77777777" w:rsidR="00A36800" w:rsidRPr="004B1059" w:rsidRDefault="00A36800" w:rsidP="004B1059">
            <w:pPr>
              <w:jc w:val="both"/>
              <w:rPr>
                <w:rFonts w:ascii="Arial" w:eastAsia="Times New Roman" w:hAnsi="Arial" w:cs="Arial"/>
                <w:color w:val="000000" w:themeColor="text1"/>
                <w:sz w:val="18"/>
                <w:szCs w:val="18"/>
                <w:lang w:eastAsia="es-ES"/>
              </w:rPr>
            </w:pPr>
            <w:r w:rsidRPr="004B1059">
              <w:rPr>
                <w:rFonts w:ascii="Arial" w:eastAsia="Times New Roman" w:hAnsi="Arial" w:cs="Arial"/>
                <w:b/>
                <w:bCs/>
                <w:color w:val="000000" w:themeColor="text1"/>
                <w:sz w:val="18"/>
                <w:szCs w:val="18"/>
                <w:lang w:eastAsia="es-ES"/>
              </w:rPr>
              <w:t>TOTAL</w:t>
            </w:r>
          </w:p>
        </w:tc>
        <w:tc>
          <w:tcPr>
            <w:tcW w:w="1583" w:type="pct"/>
            <w:hideMark/>
          </w:tcPr>
          <w:p w14:paraId="7C9F8E4E" w14:textId="77777777" w:rsidR="00A36800" w:rsidRPr="004B1059" w:rsidRDefault="00A36800" w:rsidP="004B1059">
            <w:pPr>
              <w:jc w:val="center"/>
              <w:rPr>
                <w:rFonts w:ascii="Arial" w:eastAsia="Times New Roman" w:hAnsi="Arial" w:cs="Arial"/>
                <w:color w:val="000000" w:themeColor="text1"/>
                <w:sz w:val="18"/>
                <w:szCs w:val="18"/>
                <w:lang w:eastAsia="es-ES"/>
              </w:rPr>
            </w:pPr>
            <w:r w:rsidRPr="004B1059">
              <w:rPr>
                <w:rFonts w:ascii="Arial" w:eastAsia="Times New Roman" w:hAnsi="Arial" w:cs="Arial"/>
                <w:b/>
                <w:bCs/>
                <w:color w:val="000000" w:themeColor="text1"/>
                <w:sz w:val="18"/>
                <w:szCs w:val="18"/>
                <w:lang w:eastAsia="es-ES"/>
              </w:rPr>
              <w:t>90%</w:t>
            </w:r>
          </w:p>
        </w:tc>
      </w:tr>
    </w:tbl>
    <w:p w14:paraId="339DF628" w14:textId="5974B4FD" w:rsidR="00A36800" w:rsidRPr="00A36800" w:rsidRDefault="00A36800" w:rsidP="004B1059">
      <w:pPr>
        <w:shd w:val="clear" w:color="auto" w:fill="FFFFFF"/>
        <w:contextualSpacing/>
        <w:jc w:val="center"/>
        <w:rPr>
          <w:rFonts w:ascii="Arial" w:eastAsia="Times New Roman" w:hAnsi="Arial" w:cs="Arial"/>
          <w:sz w:val="20"/>
          <w:szCs w:val="20"/>
          <w:lang w:eastAsia="es-CO"/>
        </w:rPr>
      </w:pPr>
      <w:r w:rsidRPr="00A36800">
        <w:rPr>
          <w:rFonts w:ascii="Arial" w:eastAsia="Times New Roman" w:hAnsi="Arial" w:cs="Arial"/>
          <w:b/>
          <w:sz w:val="20"/>
          <w:szCs w:val="20"/>
          <w:lang w:eastAsia="es-CO"/>
        </w:rPr>
        <w:t xml:space="preserve">Fuente: </w:t>
      </w:r>
      <w:r>
        <w:rPr>
          <w:rFonts w:ascii="Arial" w:eastAsia="Times New Roman" w:hAnsi="Arial" w:cs="Arial"/>
          <w:sz w:val="20"/>
          <w:szCs w:val="20"/>
          <w:lang w:eastAsia="es-CO"/>
        </w:rPr>
        <w:t>Oficina Asesora de Planeación -</w:t>
      </w:r>
      <w:r w:rsidRPr="00A36800">
        <w:rPr>
          <w:rFonts w:ascii="Arial" w:eastAsia="Times New Roman" w:hAnsi="Arial" w:cs="Arial"/>
          <w:sz w:val="20"/>
          <w:szCs w:val="20"/>
          <w:lang w:eastAsia="es-CO"/>
        </w:rPr>
        <w:t xml:space="preserve"> 2019.</w:t>
      </w:r>
    </w:p>
    <w:p w14:paraId="200737CA" w14:textId="3A6AF94E" w:rsidR="00266F55" w:rsidRDefault="00266F55" w:rsidP="004B1059">
      <w:pPr>
        <w:rPr>
          <w:lang w:val="es-ES" w:eastAsia="x-none"/>
        </w:rPr>
      </w:pPr>
    </w:p>
    <w:p w14:paraId="73EEEF21" w14:textId="77777777" w:rsidR="004B1059" w:rsidRDefault="004B1059" w:rsidP="004B1059">
      <w:pPr>
        <w:rPr>
          <w:lang w:val="es-ES" w:eastAsia="x-none"/>
        </w:rPr>
      </w:pPr>
    </w:p>
    <w:p w14:paraId="3562843A" w14:textId="35054BCA" w:rsidR="00C51057" w:rsidRPr="00780601" w:rsidRDefault="00A74FBA" w:rsidP="004B1059">
      <w:pPr>
        <w:pStyle w:val="Ttulo2"/>
        <w:numPr>
          <w:ilvl w:val="0"/>
          <w:numId w:val="27"/>
        </w:numPr>
        <w:spacing w:before="0"/>
        <w:rPr>
          <w:rFonts w:ascii="Arial" w:hAnsi="Arial" w:cs="Arial"/>
          <w:caps/>
          <w:color w:val="auto"/>
          <w:sz w:val="22"/>
          <w:szCs w:val="22"/>
        </w:rPr>
      </w:pPr>
      <w:bookmarkStart w:id="64" w:name="_Toc534033948"/>
      <w:bookmarkStart w:id="65" w:name="_Toc32477773"/>
      <w:r w:rsidRPr="00780601">
        <w:rPr>
          <w:rFonts w:ascii="Arial" w:hAnsi="Arial" w:cs="Arial"/>
          <w:color w:val="auto"/>
          <w:sz w:val="22"/>
          <w:szCs w:val="22"/>
        </w:rPr>
        <w:t>INDICADORES.</w:t>
      </w:r>
      <w:bookmarkEnd w:id="64"/>
      <w:bookmarkEnd w:id="65"/>
      <w:r w:rsidRPr="00780601">
        <w:rPr>
          <w:rFonts w:ascii="Arial" w:hAnsi="Arial" w:cs="Arial"/>
          <w:color w:val="auto"/>
          <w:sz w:val="22"/>
          <w:szCs w:val="22"/>
        </w:rPr>
        <w:t xml:space="preserve"> </w:t>
      </w:r>
    </w:p>
    <w:p w14:paraId="1F77703A" w14:textId="77777777" w:rsidR="00C51057" w:rsidRPr="00780601" w:rsidRDefault="00C51057" w:rsidP="004B1059">
      <w:pPr>
        <w:pStyle w:val="Prrafodelista"/>
        <w:jc w:val="both"/>
        <w:rPr>
          <w:rFonts w:ascii="Arial" w:hAnsi="Arial" w:cs="Arial"/>
        </w:rPr>
      </w:pPr>
    </w:p>
    <w:p w14:paraId="5A07135E" w14:textId="27AFB6D5" w:rsidR="00C43434" w:rsidRDefault="00C43434" w:rsidP="004B1059">
      <w:pPr>
        <w:widowControl/>
        <w:jc w:val="both"/>
        <w:textAlignment w:val="baseline"/>
        <w:rPr>
          <w:rFonts w:ascii="Arial" w:eastAsia="Times New Roman" w:hAnsi="Arial" w:cs="Arial"/>
          <w:lang w:eastAsia="es-CO"/>
        </w:rPr>
      </w:pPr>
      <w:r w:rsidRPr="00C43434">
        <w:rPr>
          <w:rFonts w:ascii="Arial" w:eastAsia="Times New Roman" w:hAnsi="Arial" w:cs="Arial"/>
          <w:lang w:eastAsia="es-CO"/>
        </w:rPr>
        <w:t>La siguiente información se presenta con corte a 31</w:t>
      </w:r>
      <w:r w:rsidR="0081034D">
        <w:rPr>
          <w:rFonts w:ascii="Arial" w:eastAsia="Times New Roman" w:hAnsi="Arial" w:cs="Arial"/>
          <w:lang w:eastAsia="es-CO"/>
        </w:rPr>
        <w:t xml:space="preserve"> </w:t>
      </w:r>
      <w:r w:rsidRPr="00C43434">
        <w:rPr>
          <w:rFonts w:ascii="Arial" w:eastAsia="Times New Roman" w:hAnsi="Arial" w:cs="Arial"/>
          <w:lang w:eastAsia="es-CO"/>
        </w:rPr>
        <w:t>de</w:t>
      </w:r>
      <w:r w:rsidR="0081034D">
        <w:rPr>
          <w:rFonts w:ascii="Arial" w:eastAsia="Times New Roman" w:hAnsi="Arial" w:cs="Arial"/>
          <w:lang w:eastAsia="es-CO"/>
        </w:rPr>
        <w:t xml:space="preserve"> </w:t>
      </w:r>
      <w:r w:rsidRPr="00C43434">
        <w:rPr>
          <w:rFonts w:ascii="Arial" w:eastAsia="Times New Roman" w:hAnsi="Arial" w:cs="Arial"/>
          <w:lang w:eastAsia="es-CO"/>
        </w:rPr>
        <w:t>diciembre</w:t>
      </w:r>
      <w:r w:rsidR="0081034D">
        <w:rPr>
          <w:rFonts w:ascii="Arial" w:eastAsia="Times New Roman" w:hAnsi="Arial" w:cs="Arial"/>
          <w:lang w:eastAsia="es-CO"/>
        </w:rPr>
        <w:t xml:space="preserve"> </w:t>
      </w:r>
      <w:r w:rsidRPr="00C43434">
        <w:rPr>
          <w:rFonts w:ascii="Arial" w:eastAsia="Times New Roman" w:hAnsi="Arial" w:cs="Arial"/>
          <w:lang w:eastAsia="es-CO"/>
        </w:rPr>
        <w:t>en donde la entidad cuenta</w:t>
      </w:r>
      <w:r w:rsidR="00107E97">
        <w:rPr>
          <w:rFonts w:ascii="Arial" w:eastAsia="Times New Roman" w:hAnsi="Arial" w:cs="Arial"/>
          <w:lang w:eastAsia="es-CO"/>
        </w:rPr>
        <w:t xml:space="preserve"> </w:t>
      </w:r>
      <w:r w:rsidRPr="00C43434">
        <w:rPr>
          <w:rFonts w:ascii="Arial" w:eastAsia="Times New Roman" w:hAnsi="Arial" w:cs="Arial"/>
          <w:lang w:eastAsia="es-CO"/>
        </w:rPr>
        <w:t>con una matriz de</w:t>
      </w:r>
      <w:r w:rsidR="0081034D">
        <w:rPr>
          <w:rFonts w:ascii="Arial" w:eastAsia="Times New Roman" w:hAnsi="Arial" w:cs="Arial"/>
          <w:lang w:eastAsia="es-CO"/>
        </w:rPr>
        <w:t xml:space="preserve"> </w:t>
      </w:r>
      <w:r w:rsidRPr="00C43434">
        <w:rPr>
          <w:rFonts w:ascii="Arial" w:eastAsia="Times New Roman" w:hAnsi="Arial" w:cs="Arial"/>
          <w:lang w:eastAsia="es-CO"/>
        </w:rPr>
        <w:t>58 indicadores</w:t>
      </w:r>
      <w:r w:rsidR="0081034D">
        <w:rPr>
          <w:rFonts w:ascii="Arial" w:eastAsia="Times New Roman" w:hAnsi="Arial" w:cs="Arial"/>
          <w:lang w:eastAsia="es-CO"/>
        </w:rPr>
        <w:t xml:space="preserve"> </w:t>
      </w:r>
      <w:r w:rsidRPr="00C43434">
        <w:rPr>
          <w:rFonts w:ascii="Arial" w:eastAsia="Times New Roman" w:hAnsi="Arial" w:cs="Arial"/>
          <w:lang w:eastAsia="es-CO"/>
        </w:rPr>
        <w:t>representado en</w:t>
      </w:r>
      <w:r w:rsidR="0081034D">
        <w:rPr>
          <w:rFonts w:ascii="Arial" w:eastAsia="Times New Roman" w:hAnsi="Arial" w:cs="Arial"/>
          <w:lang w:eastAsia="es-CO"/>
        </w:rPr>
        <w:t xml:space="preserve"> </w:t>
      </w:r>
      <w:r w:rsidRPr="00C43434">
        <w:rPr>
          <w:rFonts w:ascii="Arial" w:eastAsia="Times New Roman" w:hAnsi="Arial" w:cs="Arial"/>
          <w:lang w:eastAsia="es-CO"/>
        </w:rPr>
        <w:t>tres</w:t>
      </w:r>
      <w:r w:rsidR="0081034D">
        <w:rPr>
          <w:rFonts w:ascii="Arial" w:eastAsia="Times New Roman" w:hAnsi="Arial" w:cs="Arial"/>
          <w:lang w:eastAsia="es-CO"/>
        </w:rPr>
        <w:t xml:space="preserve"> </w:t>
      </w:r>
      <w:r w:rsidRPr="00C43434">
        <w:rPr>
          <w:rFonts w:ascii="Arial" w:eastAsia="Times New Roman" w:hAnsi="Arial" w:cs="Arial"/>
          <w:lang w:eastAsia="es-CO"/>
        </w:rPr>
        <w:t>(3)</w:t>
      </w:r>
      <w:r w:rsidR="0081034D">
        <w:rPr>
          <w:rFonts w:ascii="Arial" w:eastAsia="Times New Roman" w:hAnsi="Arial" w:cs="Arial"/>
          <w:lang w:eastAsia="es-CO"/>
        </w:rPr>
        <w:t xml:space="preserve"> </w:t>
      </w:r>
      <w:r w:rsidRPr="00C43434">
        <w:rPr>
          <w:rFonts w:ascii="Arial" w:eastAsia="Times New Roman" w:hAnsi="Arial" w:cs="Arial"/>
          <w:lang w:eastAsia="es-CO"/>
        </w:rPr>
        <w:t>mensuales, cuatro (4)</w:t>
      </w:r>
      <w:r w:rsidR="0081034D">
        <w:rPr>
          <w:rFonts w:ascii="Arial" w:eastAsia="Times New Roman" w:hAnsi="Arial" w:cs="Arial"/>
          <w:lang w:eastAsia="es-CO"/>
        </w:rPr>
        <w:t xml:space="preserve"> </w:t>
      </w:r>
      <w:r w:rsidRPr="00C43434">
        <w:rPr>
          <w:rFonts w:ascii="Arial" w:eastAsia="Times New Roman" w:hAnsi="Arial" w:cs="Arial"/>
          <w:lang w:eastAsia="es-CO"/>
        </w:rPr>
        <w:t>bimensuales,</w:t>
      </w:r>
      <w:r w:rsidR="0081034D">
        <w:rPr>
          <w:rFonts w:ascii="Arial" w:eastAsia="Times New Roman" w:hAnsi="Arial" w:cs="Arial"/>
          <w:lang w:eastAsia="es-CO"/>
        </w:rPr>
        <w:t xml:space="preserve"> </w:t>
      </w:r>
      <w:r w:rsidRPr="00C43434">
        <w:rPr>
          <w:rFonts w:ascii="Arial" w:eastAsia="Times New Roman" w:hAnsi="Arial" w:cs="Arial"/>
          <w:lang w:eastAsia="es-CO"/>
        </w:rPr>
        <w:t>treinta</w:t>
      </w:r>
      <w:r w:rsidR="0081034D">
        <w:rPr>
          <w:rFonts w:ascii="Arial" w:eastAsia="Times New Roman" w:hAnsi="Arial" w:cs="Arial"/>
          <w:lang w:eastAsia="es-CO"/>
        </w:rPr>
        <w:t xml:space="preserve"> </w:t>
      </w:r>
      <w:r w:rsidRPr="00C43434">
        <w:rPr>
          <w:rFonts w:ascii="Arial" w:eastAsia="Times New Roman" w:hAnsi="Arial" w:cs="Arial"/>
          <w:lang w:eastAsia="es-CO"/>
        </w:rPr>
        <w:t>y cuatro (34)</w:t>
      </w:r>
      <w:r w:rsidR="0081034D">
        <w:rPr>
          <w:rFonts w:ascii="Arial" w:eastAsia="Times New Roman" w:hAnsi="Arial" w:cs="Arial"/>
          <w:lang w:eastAsia="es-CO"/>
        </w:rPr>
        <w:t xml:space="preserve"> </w:t>
      </w:r>
      <w:r w:rsidRPr="00C43434">
        <w:rPr>
          <w:rFonts w:ascii="Arial" w:eastAsia="Times New Roman" w:hAnsi="Arial" w:cs="Arial"/>
          <w:lang w:eastAsia="es-CO"/>
        </w:rPr>
        <w:t>indicadores trimestrales,</w:t>
      </w:r>
      <w:r w:rsidR="0081034D">
        <w:rPr>
          <w:rFonts w:ascii="Arial" w:eastAsia="Times New Roman" w:hAnsi="Arial" w:cs="Arial"/>
          <w:lang w:eastAsia="es-CO"/>
        </w:rPr>
        <w:t xml:space="preserve"> </w:t>
      </w:r>
      <w:r w:rsidRPr="00C43434">
        <w:rPr>
          <w:rFonts w:ascii="Arial" w:eastAsia="Times New Roman" w:hAnsi="Arial" w:cs="Arial"/>
          <w:lang w:eastAsia="es-CO"/>
        </w:rPr>
        <w:t>seis (6)</w:t>
      </w:r>
      <w:r w:rsidR="0081034D">
        <w:rPr>
          <w:rFonts w:ascii="Arial" w:eastAsia="Times New Roman" w:hAnsi="Arial" w:cs="Arial"/>
          <w:lang w:eastAsia="es-CO"/>
        </w:rPr>
        <w:t xml:space="preserve"> </w:t>
      </w:r>
      <w:r w:rsidRPr="00C43434">
        <w:rPr>
          <w:rFonts w:ascii="Arial" w:eastAsia="Times New Roman" w:hAnsi="Arial" w:cs="Arial"/>
          <w:lang w:eastAsia="es-CO"/>
        </w:rPr>
        <w:t>indicadores</w:t>
      </w:r>
      <w:r w:rsidR="0081034D">
        <w:rPr>
          <w:rFonts w:ascii="Arial" w:eastAsia="Times New Roman" w:hAnsi="Arial" w:cs="Arial"/>
          <w:lang w:eastAsia="es-CO"/>
        </w:rPr>
        <w:t xml:space="preserve"> </w:t>
      </w:r>
      <w:r w:rsidRPr="00C43434">
        <w:rPr>
          <w:rFonts w:ascii="Arial" w:eastAsia="Times New Roman" w:hAnsi="Arial" w:cs="Arial"/>
          <w:lang w:eastAsia="es-CO"/>
        </w:rPr>
        <w:t>cuatrimestrales,</w:t>
      </w:r>
      <w:r w:rsidR="0081034D">
        <w:rPr>
          <w:rFonts w:ascii="Arial" w:eastAsia="Times New Roman" w:hAnsi="Arial" w:cs="Arial"/>
          <w:lang w:eastAsia="es-CO"/>
        </w:rPr>
        <w:t xml:space="preserve"> </w:t>
      </w:r>
      <w:r w:rsidRPr="00C43434">
        <w:rPr>
          <w:rFonts w:ascii="Arial" w:eastAsia="Times New Roman" w:hAnsi="Arial" w:cs="Arial"/>
          <w:lang w:eastAsia="es-CO"/>
        </w:rPr>
        <w:t>diez</w:t>
      </w:r>
      <w:r w:rsidR="0081034D">
        <w:rPr>
          <w:rFonts w:ascii="Arial" w:eastAsia="Times New Roman" w:hAnsi="Arial" w:cs="Arial"/>
          <w:lang w:eastAsia="es-CO"/>
        </w:rPr>
        <w:t xml:space="preserve"> </w:t>
      </w:r>
      <w:r w:rsidRPr="00C43434">
        <w:rPr>
          <w:rFonts w:ascii="Arial" w:eastAsia="Times New Roman" w:hAnsi="Arial" w:cs="Arial"/>
          <w:lang w:eastAsia="es-CO"/>
        </w:rPr>
        <w:t>(10)</w:t>
      </w:r>
      <w:r w:rsidR="0081034D">
        <w:rPr>
          <w:rFonts w:ascii="Arial" w:eastAsia="Times New Roman" w:hAnsi="Arial" w:cs="Arial"/>
          <w:lang w:eastAsia="es-CO"/>
        </w:rPr>
        <w:t xml:space="preserve"> </w:t>
      </w:r>
      <w:r w:rsidRPr="00C43434">
        <w:rPr>
          <w:rFonts w:ascii="Arial" w:eastAsia="Times New Roman" w:hAnsi="Arial" w:cs="Arial"/>
          <w:lang w:eastAsia="es-CO"/>
        </w:rPr>
        <w:t>semestrales y</w:t>
      </w:r>
      <w:r w:rsidR="0081034D">
        <w:rPr>
          <w:rFonts w:ascii="Arial" w:eastAsia="Times New Roman" w:hAnsi="Arial" w:cs="Arial"/>
          <w:lang w:eastAsia="es-CO"/>
        </w:rPr>
        <w:t xml:space="preserve"> </w:t>
      </w:r>
      <w:r w:rsidRPr="00C43434">
        <w:rPr>
          <w:rFonts w:ascii="Arial" w:eastAsia="Times New Roman" w:hAnsi="Arial" w:cs="Arial"/>
          <w:lang w:eastAsia="es-CO"/>
        </w:rPr>
        <w:t>un (1)</w:t>
      </w:r>
      <w:r w:rsidR="0081034D">
        <w:rPr>
          <w:rFonts w:ascii="Arial" w:eastAsia="Times New Roman" w:hAnsi="Arial" w:cs="Arial"/>
          <w:lang w:eastAsia="es-CO"/>
        </w:rPr>
        <w:t xml:space="preserve"> </w:t>
      </w:r>
      <w:r w:rsidRPr="00C43434">
        <w:rPr>
          <w:rFonts w:ascii="Arial" w:eastAsia="Times New Roman" w:hAnsi="Arial" w:cs="Arial"/>
          <w:lang w:eastAsia="es-CO"/>
        </w:rPr>
        <w:t>indicador anual.</w:t>
      </w:r>
    </w:p>
    <w:p w14:paraId="0783EEA0" w14:textId="77777777" w:rsidR="00B97B27" w:rsidRDefault="00B97B27" w:rsidP="004B1059">
      <w:pPr>
        <w:widowControl/>
        <w:ind w:left="284"/>
        <w:jc w:val="both"/>
        <w:textAlignment w:val="baseline"/>
        <w:rPr>
          <w:rFonts w:ascii="Arial" w:eastAsia="Times New Roman" w:hAnsi="Arial" w:cs="Arial"/>
          <w:lang w:eastAsia="es-CO"/>
        </w:rPr>
      </w:pPr>
    </w:p>
    <w:p w14:paraId="5C7ED56A" w14:textId="04107C79" w:rsidR="00C43434" w:rsidRPr="00C43434" w:rsidRDefault="00C43434" w:rsidP="004B1059">
      <w:pPr>
        <w:widowControl/>
        <w:jc w:val="both"/>
        <w:textAlignment w:val="baseline"/>
        <w:rPr>
          <w:rFonts w:ascii="Segoe UI" w:eastAsia="Times New Roman" w:hAnsi="Segoe UI" w:cs="Segoe UI"/>
          <w:sz w:val="18"/>
          <w:szCs w:val="18"/>
          <w:lang w:eastAsia="es-CO"/>
        </w:rPr>
      </w:pPr>
      <w:r w:rsidRPr="00C43434">
        <w:rPr>
          <w:rFonts w:ascii="Arial" w:eastAsia="Times New Roman" w:hAnsi="Arial" w:cs="Arial"/>
          <w:lang w:eastAsia="es-CO"/>
        </w:rPr>
        <w:t>Los indicadores se distribuyen en tres grupos de la siguiente manera:  </w:t>
      </w:r>
    </w:p>
    <w:p w14:paraId="08CE1C4D" w14:textId="63F31F07" w:rsidR="00C43434" w:rsidRPr="00C43434" w:rsidRDefault="00C43434" w:rsidP="004B1059">
      <w:pPr>
        <w:widowControl/>
        <w:numPr>
          <w:ilvl w:val="0"/>
          <w:numId w:val="24"/>
        </w:numPr>
        <w:ind w:left="420" w:firstLine="0"/>
        <w:jc w:val="both"/>
        <w:textAlignment w:val="baseline"/>
        <w:rPr>
          <w:rFonts w:ascii="Arial" w:eastAsia="Times New Roman" w:hAnsi="Arial" w:cs="Arial"/>
          <w:lang w:eastAsia="es-CO"/>
        </w:rPr>
      </w:pPr>
      <w:r w:rsidRPr="00C43434">
        <w:rPr>
          <w:rFonts w:ascii="Arial" w:eastAsia="Times New Roman" w:hAnsi="Arial" w:cs="Arial"/>
          <w:lang w:eastAsia="es-CO"/>
        </w:rPr>
        <w:t>Indicadores institucionales</w:t>
      </w:r>
    </w:p>
    <w:p w14:paraId="662072D0" w14:textId="00FA38E5" w:rsidR="00C43434" w:rsidRPr="00C43434" w:rsidRDefault="00C43434" w:rsidP="004B1059">
      <w:pPr>
        <w:widowControl/>
        <w:numPr>
          <w:ilvl w:val="0"/>
          <w:numId w:val="24"/>
        </w:numPr>
        <w:ind w:left="420" w:firstLine="0"/>
        <w:jc w:val="both"/>
        <w:textAlignment w:val="baseline"/>
        <w:rPr>
          <w:rFonts w:ascii="Arial" w:eastAsia="Times New Roman" w:hAnsi="Arial" w:cs="Arial"/>
          <w:lang w:eastAsia="es-CO"/>
        </w:rPr>
      </w:pPr>
      <w:r w:rsidRPr="00C43434">
        <w:rPr>
          <w:rFonts w:ascii="Arial" w:eastAsia="Times New Roman" w:hAnsi="Arial" w:cs="Arial"/>
          <w:lang w:eastAsia="es-CO"/>
        </w:rPr>
        <w:t>Indicadores Estratégicos</w:t>
      </w:r>
    </w:p>
    <w:p w14:paraId="05E1824A" w14:textId="29DF7FFD" w:rsidR="00C43434" w:rsidRDefault="00C43434" w:rsidP="004B1059">
      <w:pPr>
        <w:widowControl/>
        <w:numPr>
          <w:ilvl w:val="0"/>
          <w:numId w:val="24"/>
        </w:numPr>
        <w:ind w:left="420" w:firstLine="0"/>
        <w:jc w:val="both"/>
        <w:textAlignment w:val="baseline"/>
        <w:rPr>
          <w:rFonts w:ascii="Arial" w:eastAsia="Times New Roman" w:hAnsi="Arial" w:cs="Arial"/>
          <w:lang w:eastAsia="es-CO"/>
        </w:rPr>
      </w:pPr>
      <w:r w:rsidRPr="00C43434">
        <w:rPr>
          <w:rFonts w:ascii="Arial" w:eastAsia="Times New Roman" w:hAnsi="Arial" w:cs="Arial"/>
          <w:lang w:eastAsia="es-CO"/>
        </w:rPr>
        <w:t>Indicadores de Gestión</w:t>
      </w:r>
    </w:p>
    <w:p w14:paraId="657C8AC4" w14:textId="77777777" w:rsidR="00C43434" w:rsidRDefault="00C43434" w:rsidP="004B1059">
      <w:pPr>
        <w:widowControl/>
        <w:textAlignment w:val="baseline"/>
        <w:rPr>
          <w:rFonts w:ascii="Arial" w:eastAsia="Times New Roman" w:hAnsi="Arial" w:cs="Arial"/>
          <w:lang w:eastAsia="es-CO"/>
        </w:rPr>
      </w:pPr>
    </w:p>
    <w:p w14:paraId="34E921A8" w14:textId="601B9D26" w:rsidR="00C43434" w:rsidRPr="0052574A" w:rsidRDefault="00C43434" w:rsidP="004B1059">
      <w:pPr>
        <w:pStyle w:val="Ttulo3"/>
        <w:numPr>
          <w:ilvl w:val="1"/>
          <w:numId w:val="27"/>
        </w:numPr>
        <w:spacing w:before="0" w:after="0"/>
        <w:rPr>
          <w:rFonts w:ascii="Arial" w:eastAsia="Times New Roman" w:hAnsi="Arial" w:cs="Arial"/>
          <w:sz w:val="22"/>
          <w:szCs w:val="22"/>
          <w:lang w:eastAsia="es-CO"/>
        </w:rPr>
      </w:pPr>
      <w:bookmarkStart w:id="66" w:name="_Toc32477774"/>
      <w:r w:rsidRPr="0052574A">
        <w:rPr>
          <w:rFonts w:ascii="Arial" w:eastAsia="Times New Roman" w:hAnsi="Arial" w:cs="Arial"/>
          <w:sz w:val="22"/>
          <w:szCs w:val="22"/>
          <w:lang w:eastAsia="es-CO"/>
        </w:rPr>
        <w:t>Indicadores Institucionales</w:t>
      </w:r>
      <w:bookmarkEnd w:id="66"/>
    </w:p>
    <w:p w14:paraId="02DF25CE" w14:textId="77777777" w:rsidR="00B97B27" w:rsidRDefault="00B97B27" w:rsidP="004B1059">
      <w:pPr>
        <w:widowControl/>
        <w:textAlignment w:val="baseline"/>
        <w:rPr>
          <w:rFonts w:ascii="Arial" w:eastAsia="Times New Roman" w:hAnsi="Arial" w:cs="Arial"/>
          <w:lang w:eastAsia="es-CO"/>
        </w:rPr>
      </w:pPr>
    </w:p>
    <w:p w14:paraId="113D4C32" w14:textId="6B2384A2" w:rsidR="00C43434" w:rsidRDefault="00C43434" w:rsidP="004B1059">
      <w:pPr>
        <w:widowControl/>
        <w:textAlignment w:val="baseline"/>
        <w:rPr>
          <w:rFonts w:ascii="Arial" w:eastAsia="Times New Roman" w:hAnsi="Arial" w:cs="Arial"/>
          <w:lang w:eastAsia="es-CO"/>
        </w:rPr>
      </w:pPr>
      <w:r w:rsidRPr="00C43434">
        <w:rPr>
          <w:rFonts w:ascii="Arial" w:eastAsia="Times New Roman" w:hAnsi="Arial" w:cs="Arial"/>
          <w:lang w:eastAsia="es-CO"/>
        </w:rPr>
        <w:t>Estos dan cuenta del estado de avance en el cumplimiento de la misión de la entidad de acuerdo con lo establecido en el Plan de Desarrollo.</w:t>
      </w:r>
    </w:p>
    <w:p w14:paraId="04DC2C04" w14:textId="77777777" w:rsidR="004B1059" w:rsidRDefault="004B1059" w:rsidP="004B1059">
      <w:pPr>
        <w:widowControl/>
        <w:textAlignment w:val="baseline"/>
        <w:rPr>
          <w:rFonts w:ascii="Arial" w:eastAsia="Times New Roman" w:hAnsi="Arial" w:cs="Arial"/>
          <w:lang w:eastAsia="es-CO"/>
        </w:rPr>
      </w:pPr>
    </w:p>
    <w:p w14:paraId="77A0D3B5" w14:textId="65F28E53" w:rsidR="00C43434" w:rsidRPr="0052574A" w:rsidRDefault="00FF0BBB" w:rsidP="004B1059">
      <w:pPr>
        <w:pStyle w:val="Descripcin"/>
        <w:spacing w:after="0"/>
        <w:jc w:val="center"/>
        <w:rPr>
          <w:rFonts w:ascii="Segoe UI" w:eastAsia="Times New Roman" w:hAnsi="Segoe UI" w:cs="Segoe UI"/>
          <w:b w:val="0"/>
          <w:bCs w:val="0"/>
          <w:sz w:val="18"/>
          <w:szCs w:val="18"/>
          <w:lang w:eastAsia="es-CO"/>
        </w:rPr>
      </w:pPr>
      <w:r w:rsidRPr="00FF0BBB">
        <w:rPr>
          <w:rFonts w:ascii="Arial" w:hAnsi="Arial" w:cs="Arial"/>
          <w:sz w:val="18"/>
          <w:szCs w:val="18"/>
        </w:rPr>
        <w:t xml:space="preserve">Tabla </w:t>
      </w:r>
      <w:r w:rsidRPr="00FF0BBB">
        <w:rPr>
          <w:rFonts w:ascii="Arial" w:hAnsi="Arial" w:cs="Arial"/>
          <w:sz w:val="18"/>
          <w:szCs w:val="18"/>
        </w:rPr>
        <w:fldChar w:fldCharType="begin"/>
      </w:r>
      <w:r w:rsidRPr="00FF0BBB">
        <w:rPr>
          <w:rFonts w:ascii="Arial" w:hAnsi="Arial" w:cs="Arial"/>
          <w:sz w:val="18"/>
          <w:szCs w:val="18"/>
        </w:rPr>
        <w:instrText xml:space="preserve"> SEQ Tabla \* ARABIC </w:instrText>
      </w:r>
      <w:r w:rsidRPr="00FF0BBB">
        <w:rPr>
          <w:rFonts w:ascii="Arial" w:hAnsi="Arial" w:cs="Arial"/>
          <w:sz w:val="18"/>
          <w:szCs w:val="18"/>
        </w:rPr>
        <w:fldChar w:fldCharType="separate"/>
      </w:r>
      <w:r w:rsidR="00B80B68">
        <w:rPr>
          <w:rFonts w:ascii="Arial" w:hAnsi="Arial" w:cs="Arial"/>
          <w:noProof/>
          <w:sz w:val="18"/>
          <w:szCs w:val="18"/>
        </w:rPr>
        <w:t>12</w:t>
      </w:r>
      <w:r w:rsidRPr="00FF0BBB">
        <w:rPr>
          <w:rFonts w:ascii="Arial" w:hAnsi="Arial" w:cs="Arial"/>
          <w:sz w:val="18"/>
          <w:szCs w:val="18"/>
        </w:rPr>
        <w:fldChar w:fldCharType="end"/>
      </w:r>
      <w:r w:rsidR="00C43434" w:rsidRPr="00FF0BBB">
        <w:rPr>
          <w:rFonts w:ascii="Arial" w:eastAsia="Times New Roman" w:hAnsi="Arial" w:cs="Arial"/>
          <w:sz w:val="18"/>
          <w:szCs w:val="18"/>
          <w:lang w:eastAsia="es-CO"/>
        </w:rPr>
        <w:t>. </w:t>
      </w:r>
      <w:r w:rsidR="00C43434" w:rsidRPr="00FF0BBB">
        <w:rPr>
          <w:rFonts w:ascii="Arial" w:eastAsia="Times New Roman" w:hAnsi="Arial" w:cs="Arial"/>
          <w:b w:val="0"/>
          <w:bCs w:val="0"/>
          <w:sz w:val="18"/>
          <w:szCs w:val="18"/>
          <w:lang w:eastAsia="es-CO"/>
        </w:rPr>
        <w:t>I</w:t>
      </w:r>
      <w:r w:rsidR="00C43434" w:rsidRPr="0052574A">
        <w:rPr>
          <w:rFonts w:ascii="Arial" w:eastAsia="Times New Roman" w:hAnsi="Arial" w:cs="Arial"/>
          <w:b w:val="0"/>
          <w:bCs w:val="0"/>
          <w:sz w:val="18"/>
          <w:szCs w:val="18"/>
          <w:lang w:eastAsia="es-CO"/>
        </w:rPr>
        <w:t>ndicadores Institucionales</w:t>
      </w:r>
      <w:r w:rsidR="00C43434" w:rsidRPr="0052574A">
        <w:rPr>
          <w:rFonts w:ascii="Arial" w:eastAsia="Times New Roman" w:hAnsi="Arial" w:cs="Arial"/>
          <w:b w:val="0"/>
          <w:bCs w:val="0"/>
          <w:sz w:val="16"/>
          <w:szCs w:val="16"/>
          <w:lang w:eastAsia="es-CO"/>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2"/>
        <w:gridCol w:w="475"/>
        <w:gridCol w:w="1456"/>
        <w:gridCol w:w="1334"/>
        <w:gridCol w:w="1126"/>
        <w:gridCol w:w="1174"/>
        <w:gridCol w:w="811"/>
        <w:gridCol w:w="966"/>
      </w:tblGrid>
      <w:tr w:rsidR="00C43434" w:rsidRPr="004B1059" w14:paraId="41A03027" w14:textId="77777777" w:rsidTr="004B1059">
        <w:trPr>
          <w:trHeight w:val="65"/>
        </w:trPr>
        <w:tc>
          <w:tcPr>
            <w:tcW w:w="102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6FE6B3C6"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CÓD.</w:t>
            </w:r>
            <w:r w:rsidRPr="004B1059">
              <w:rPr>
                <w:rFonts w:ascii="Arial" w:eastAsia="Times New Roman" w:hAnsi="Arial" w:cs="Arial"/>
                <w:sz w:val="18"/>
                <w:szCs w:val="18"/>
                <w:lang w:eastAsia="es-CO"/>
              </w:rPr>
              <w:t> </w:t>
            </w:r>
          </w:p>
        </w:tc>
        <w:tc>
          <w:tcPr>
            <w:tcW w:w="24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08B97DD"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INDICADOR </w:t>
            </w:r>
            <w:r w:rsidRPr="004B1059">
              <w:rPr>
                <w:rFonts w:ascii="Arial" w:eastAsia="Times New Roman" w:hAnsi="Arial" w:cs="Arial"/>
                <w:sz w:val="18"/>
                <w:szCs w:val="18"/>
                <w:lang w:eastAsia="es-CO"/>
              </w:rPr>
              <w:t> </w:t>
            </w:r>
          </w:p>
        </w:tc>
        <w:tc>
          <w:tcPr>
            <w:tcW w:w="183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64DA02D"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DEPENDENCIA</w:t>
            </w:r>
            <w:r w:rsidRPr="004B1059">
              <w:rPr>
                <w:rFonts w:ascii="Arial" w:eastAsia="Times New Roman" w:hAnsi="Arial" w:cs="Arial"/>
                <w:sz w:val="18"/>
                <w:szCs w:val="18"/>
                <w:lang w:eastAsia="es-CO"/>
              </w:rPr>
              <w:t> </w:t>
            </w:r>
          </w:p>
        </w:tc>
        <w:tc>
          <w:tcPr>
            <w:tcW w:w="120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B069C3D"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VARIABLE 1</w:t>
            </w:r>
            <w:r w:rsidRPr="004B1059">
              <w:rPr>
                <w:rFonts w:ascii="Arial" w:eastAsia="Times New Roman" w:hAnsi="Arial" w:cs="Arial"/>
                <w:sz w:val="18"/>
                <w:szCs w:val="18"/>
                <w:lang w:eastAsia="es-CO"/>
              </w:rPr>
              <w:t> </w:t>
            </w:r>
          </w:p>
        </w:tc>
        <w:tc>
          <w:tcPr>
            <w:tcW w:w="11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7A4B6D7"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VARIABLE 2</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5075F9A"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w:t>
            </w:r>
            <w:r w:rsidRPr="004B1059">
              <w:rPr>
                <w:rFonts w:ascii="Arial" w:eastAsia="Times New Roman" w:hAnsi="Arial" w:cs="Arial"/>
                <w:sz w:val="18"/>
                <w:szCs w:val="18"/>
                <w:lang w:eastAsia="es-CO"/>
              </w:rPr>
              <w:t> </w:t>
            </w:r>
          </w:p>
          <w:p w14:paraId="06EB566A" w14:textId="5BAA610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Trimestre</w:t>
            </w:r>
          </w:p>
        </w:tc>
        <w:tc>
          <w:tcPr>
            <w:tcW w:w="885" w:type="dxa"/>
            <w:tcBorders>
              <w:top w:val="single" w:sz="6" w:space="0" w:color="auto"/>
              <w:left w:val="single" w:sz="6" w:space="0" w:color="auto"/>
              <w:bottom w:val="single" w:sz="6" w:space="0" w:color="auto"/>
              <w:right w:val="single" w:sz="6" w:space="0" w:color="auto"/>
            </w:tcBorders>
            <w:shd w:val="clear" w:color="auto" w:fill="D9D9D9"/>
            <w:hideMark/>
          </w:tcPr>
          <w:p w14:paraId="0D5ECE38"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w:t>
            </w:r>
            <w:r w:rsidRPr="004B1059">
              <w:rPr>
                <w:rFonts w:ascii="Arial" w:eastAsia="Times New Roman" w:hAnsi="Arial" w:cs="Arial"/>
                <w:sz w:val="18"/>
                <w:szCs w:val="18"/>
                <w:lang w:eastAsia="es-CO"/>
              </w:rPr>
              <w:t> </w:t>
            </w:r>
          </w:p>
          <w:p w14:paraId="0919E62E" w14:textId="32592315"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Acumulado</w:t>
            </w:r>
          </w:p>
        </w:tc>
      </w:tr>
      <w:tr w:rsidR="00C43434" w:rsidRPr="004B1059" w14:paraId="5AD16F96" w14:textId="77777777" w:rsidTr="004B1059">
        <w:trPr>
          <w:trHeight w:val="65"/>
        </w:trPr>
        <w:tc>
          <w:tcPr>
            <w:tcW w:w="465" w:type="dxa"/>
            <w:vMerge w:val="restart"/>
            <w:tcBorders>
              <w:top w:val="single" w:sz="6" w:space="0" w:color="auto"/>
              <w:left w:val="single" w:sz="6" w:space="0" w:color="auto"/>
              <w:bottom w:val="single" w:sz="4" w:space="0" w:color="auto"/>
              <w:right w:val="single" w:sz="6" w:space="0" w:color="auto"/>
            </w:tcBorders>
            <w:shd w:val="clear" w:color="auto" w:fill="auto"/>
            <w:vAlign w:val="center"/>
            <w:hideMark/>
          </w:tcPr>
          <w:p w14:paraId="39641FE9"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INSTITUCIONAL  </w:t>
            </w:r>
          </w:p>
        </w:tc>
        <w:tc>
          <w:tcPr>
            <w:tcW w:w="555" w:type="dxa"/>
            <w:tcBorders>
              <w:top w:val="single" w:sz="6" w:space="0" w:color="auto"/>
              <w:left w:val="nil"/>
              <w:bottom w:val="single" w:sz="4" w:space="0" w:color="auto"/>
              <w:right w:val="single" w:sz="6" w:space="0" w:color="auto"/>
            </w:tcBorders>
            <w:shd w:val="clear" w:color="auto" w:fill="auto"/>
            <w:vAlign w:val="center"/>
            <w:hideMark/>
          </w:tcPr>
          <w:p w14:paraId="5128FC05"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IMVI </w:t>
            </w:r>
          </w:p>
        </w:tc>
        <w:tc>
          <w:tcPr>
            <w:tcW w:w="2460" w:type="dxa"/>
            <w:tcBorders>
              <w:top w:val="nil"/>
              <w:left w:val="nil"/>
              <w:bottom w:val="single" w:sz="4" w:space="0" w:color="auto"/>
              <w:right w:val="single" w:sz="6" w:space="0" w:color="auto"/>
            </w:tcBorders>
            <w:shd w:val="clear" w:color="auto" w:fill="auto"/>
            <w:vAlign w:val="center"/>
            <w:hideMark/>
          </w:tcPr>
          <w:p w14:paraId="2C592582"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CUMPLIMIENTO DE METAS DE INTERVENCION DE VIAS </w:t>
            </w:r>
          </w:p>
        </w:tc>
        <w:tc>
          <w:tcPr>
            <w:tcW w:w="1830" w:type="dxa"/>
            <w:tcBorders>
              <w:top w:val="nil"/>
              <w:left w:val="nil"/>
              <w:bottom w:val="single" w:sz="4" w:space="0" w:color="auto"/>
              <w:right w:val="single" w:sz="6" w:space="0" w:color="auto"/>
            </w:tcBorders>
            <w:shd w:val="clear" w:color="auto" w:fill="auto"/>
            <w:vAlign w:val="center"/>
            <w:hideMark/>
          </w:tcPr>
          <w:p w14:paraId="7300AFF5"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Intervención de la Malla Vial Local </w:t>
            </w:r>
          </w:p>
        </w:tc>
        <w:tc>
          <w:tcPr>
            <w:tcW w:w="1200"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7C6B51FF"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112,01 </w:t>
            </w:r>
          </w:p>
        </w:tc>
        <w:tc>
          <w:tcPr>
            <w:tcW w:w="1170" w:type="dxa"/>
            <w:tcBorders>
              <w:top w:val="single" w:sz="6" w:space="0" w:color="auto"/>
              <w:left w:val="nil"/>
              <w:bottom w:val="single" w:sz="4" w:space="0" w:color="auto"/>
              <w:right w:val="single" w:sz="6" w:space="0" w:color="auto"/>
            </w:tcBorders>
            <w:shd w:val="clear" w:color="auto" w:fill="auto"/>
            <w:vAlign w:val="center"/>
            <w:hideMark/>
          </w:tcPr>
          <w:p w14:paraId="3C35978D"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76,75 </w:t>
            </w:r>
          </w:p>
        </w:tc>
        <w:tc>
          <w:tcPr>
            <w:tcW w:w="840" w:type="dxa"/>
            <w:tcBorders>
              <w:top w:val="single" w:sz="6" w:space="0" w:color="auto"/>
              <w:left w:val="nil"/>
              <w:bottom w:val="single" w:sz="4" w:space="0" w:color="auto"/>
              <w:right w:val="single" w:sz="6" w:space="0" w:color="auto"/>
            </w:tcBorders>
            <w:shd w:val="clear" w:color="auto" w:fill="auto"/>
            <w:vAlign w:val="center"/>
            <w:hideMark/>
          </w:tcPr>
          <w:p w14:paraId="6F03D60F"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146% </w:t>
            </w:r>
          </w:p>
        </w:tc>
        <w:tc>
          <w:tcPr>
            <w:tcW w:w="885" w:type="dxa"/>
            <w:tcBorders>
              <w:top w:val="single" w:sz="6" w:space="0" w:color="auto"/>
              <w:left w:val="nil"/>
              <w:bottom w:val="single" w:sz="4" w:space="0" w:color="auto"/>
              <w:right w:val="single" w:sz="6" w:space="0" w:color="auto"/>
            </w:tcBorders>
            <w:shd w:val="clear" w:color="auto" w:fill="92D050"/>
            <w:vAlign w:val="center"/>
            <w:hideMark/>
          </w:tcPr>
          <w:p w14:paraId="0137F57D"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105% </w:t>
            </w:r>
          </w:p>
        </w:tc>
      </w:tr>
      <w:tr w:rsidR="00C43434" w:rsidRPr="004B1059" w14:paraId="3A2728C2" w14:textId="77777777" w:rsidTr="004B1059">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B2A9A8" w14:textId="77777777" w:rsidR="00C43434" w:rsidRPr="004B1059" w:rsidRDefault="00C43434" w:rsidP="004B1059">
            <w:pPr>
              <w:widowControl/>
              <w:rPr>
                <w:rFonts w:ascii="Arial" w:eastAsia="Times New Roman" w:hAnsi="Arial" w:cs="Arial"/>
                <w:sz w:val="18"/>
                <w:szCs w:val="18"/>
                <w:lang w:eastAsia="es-CO"/>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36101"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GFIN </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D4E70"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EJECUCIÓN PRESUPUESTAL </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6E7E5"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Financiera - SG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B016D"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 $       29.286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28625"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 $      170.020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0139"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17,23% </w:t>
            </w:r>
          </w:p>
        </w:tc>
        <w:tc>
          <w:tcPr>
            <w:tcW w:w="88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A8C1FF" w14:textId="77777777" w:rsidR="00C43434" w:rsidRPr="004B1059" w:rsidRDefault="00C43434"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89% </w:t>
            </w:r>
          </w:p>
        </w:tc>
      </w:tr>
    </w:tbl>
    <w:p w14:paraId="4319A779" w14:textId="118984E8" w:rsidR="00B97B27" w:rsidRDefault="0052574A" w:rsidP="004B1059">
      <w:pPr>
        <w:widowControl/>
        <w:ind w:left="720"/>
        <w:jc w:val="center"/>
        <w:textAlignment w:val="baseline"/>
        <w:rPr>
          <w:rFonts w:ascii="Arial" w:eastAsia="Times New Roman" w:hAnsi="Arial" w:cs="Arial"/>
          <w:sz w:val="18"/>
          <w:szCs w:val="18"/>
          <w:lang w:eastAsia="es-CO"/>
        </w:rPr>
      </w:pPr>
      <w:r w:rsidRPr="0052574A">
        <w:rPr>
          <w:rFonts w:ascii="Arial" w:eastAsia="Times New Roman" w:hAnsi="Arial" w:cs="Arial"/>
          <w:b/>
          <w:bCs/>
          <w:sz w:val="18"/>
          <w:szCs w:val="18"/>
          <w:lang w:eastAsia="es-CO"/>
        </w:rPr>
        <w:t>Fuente:</w:t>
      </w:r>
      <w:r w:rsidRPr="0052574A">
        <w:rPr>
          <w:rFonts w:ascii="Arial" w:eastAsia="Times New Roman" w:hAnsi="Arial" w:cs="Arial"/>
          <w:sz w:val="18"/>
          <w:szCs w:val="18"/>
          <w:lang w:eastAsia="es-CO"/>
        </w:rPr>
        <w:t xml:space="preserve"> Oficina Asesora de Planeación – UAERMV – 4to Trimestre 2019. </w:t>
      </w:r>
    </w:p>
    <w:p w14:paraId="518C9FF9" w14:textId="77777777" w:rsidR="00406FF8" w:rsidRDefault="00406FF8" w:rsidP="004B1059">
      <w:pPr>
        <w:widowControl/>
        <w:ind w:left="720"/>
        <w:jc w:val="center"/>
        <w:textAlignment w:val="baseline"/>
        <w:rPr>
          <w:rFonts w:ascii="Arial" w:eastAsia="Times New Roman" w:hAnsi="Arial" w:cs="Arial"/>
          <w:lang w:eastAsia="es-CO"/>
        </w:rPr>
      </w:pPr>
    </w:p>
    <w:p w14:paraId="0C130D82" w14:textId="56343EBE" w:rsidR="00FD1399" w:rsidRPr="00355A76" w:rsidRDefault="00FD1399" w:rsidP="004B1059">
      <w:pPr>
        <w:pStyle w:val="Prrafodelista"/>
        <w:widowControl/>
        <w:numPr>
          <w:ilvl w:val="0"/>
          <w:numId w:val="34"/>
        </w:numPr>
        <w:jc w:val="both"/>
        <w:textAlignment w:val="baseline"/>
        <w:rPr>
          <w:rFonts w:ascii="Arial" w:eastAsia="Times New Roman" w:hAnsi="Arial" w:cs="Arial"/>
          <w:lang w:eastAsia="es-CO"/>
        </w:rPr>
      </w:pPr>
      <w:r w:rsidRPr="00355A76">
        <w:rPr>
          <w:rFonts w:ascii="Arial" w:eastAsia="Times New Roman" w:hAnsi="Arial" w:cs="Arial"/>
          <w:lang w:eastAsia="es-CO"/>
        </w:rPr>
        <w:t>IMVI-IND-001 CUMPLIMIENTO DE METAS DE INTERVENCIÓN DE VIAS: Forma de cálculo: (km-carril de impacto intervenidos en rehabilitación+ km-carril de impacto intervenidos en mantenimiento) / (km-carril de impacto programados para el periodo) *100.</w:t>
      </w:r>
    </w:p>
    <w:p w14:paraId="51F9FBC8" w14:textId="77777777" w:rsidR="00FD1399" w:rsidRPr="00FD1399" w:rsidRDefault="00FD1399" w:rsidP="004B1059">
      <w:pPr>
        <w:widowControl/>
        <w:jc w:val="both"/>
        <w:textAlignment w:val="baseline"/>
        <w:rPr>
          <w:rFonts w:ascii="Arial" w:eastAsia="Times New Roman" w:hAnsi="Arial" w:cs="Arial"/>
          <w:lang w:eastAsia="es-CO"/>
        </w:rPr>
      </w:pPr>
    </w:p>
    <w:p w14:paraId="610568AA" w14:textId="77777777" w:rsidR="00355A76" w:rsidRDefault="00FD1399" w:rsidP="004B1059">
      <w:pPr>
        <w:widowControl/>
        <w:jc w:val="both"/>
        <w:textAlignment w:val="baseline"/>
        <w:rPr>
          <w:rFonts w:ascii="Arial" w:eastAsia="Times New Roman" w:hAnsi="Arial" w:cs="Arial"/>
          <w:lang w:eastAsia="es-CO"/>
        </w:rPr>
      </w:pPr>
      <w:r w:rsidRPr="00FD1399">
        <w:rPr>
          <w:rFonts w:ascii="Arial" w:eastAsia="Times New Roman" w:hAnsi="Arial" w:cs="Arial"/>
          <w:lang w:eastAsia="es-CO"/>
        </w:rPr>
        <w:t>La ejecución corresponde a intervenciones realizadas en el marco de las estrategias: Rehabilitación Vial como complemento al mejoramiento de la Infraestructura de Servicios Públicos en los Barrios e Infraestructura y Gestión del Tránsito en términos de km – carril. El resultado acumulado parala ejecución de la vigencia 2019 es de 326 km - carril superando la meta en un 5%.</w:t>
      </w:r>
    </w:p>
    <w:p w14:paraId="797AE0C5" w14:textId="77777777" w:rsidR="00355A76" w:rsidRDefault="00355A76" w:rsidP="004B1059">
      <w:pPr>
        <w:widowControl/>
        <w:jc w:val="both"/>
        <w:textAlignment w:val="baseline"/>
        <w:rPr>
          <w:rFonts w:ascii="Arial" w:eastAsia="Times New Roman" w:hAnsi="Arial" w:cs="Arial"/>
          <w:lang w:eastAsia="es-CO"/>
        </w:rPr>
      </w:pPr>
    </w:p>
    <w:p w14:paraId="0A535889" w14:textId="62D9604E" w:rsidR="00FD1399" w:rsidRDefault="00FD1399" w:rsidP="004B1059">
      <w:pPr>
        <w:pStyle w:val="Prrafodelista"/>
        <w:widowControl/>
        <w:numPr>
          <w:ilvl w:val="0"/>
          <w:numId w:val="34"/>
        </w:numPr>
        <w:jc w:val="both"/>
        <w:textAlignment w:val="baseline"/>
        <w:rPr>
          <w:rFonts w:ascii="Arial" w:eastAsia="Times New Roman" w:hAnsi="Arial" w:cs="Arial"/>
          <w:lang w:eastAsia="es-CO"/>
        </w:rPr>
      </w:pPr>
      <w:r w:rsidRPr="00355A76">
        <w:rPr>
          <w:rFonts w:ascii="Arial" w:eastAsia="Times New Roman" w:hAnsi="Arial" w:cs="Arial"/>
          <w:lang w:eastAsia="es-CO"/>
        </w:rPr>
        <w:t>FIN-IND-002 EJECUCIÓN PRESUPUESTAL DE GASTOS</w:t>
      </w:r>
      <w:r w:rsidR="00355A76" w:rsidRPr="00355A76">
        <w:rPr>
          <w:rFonts w:ascii="Arial" w:eastAsia="Times New Roman" w:hAnsi="Arial" w:cs="Arial"/>
          <w:lang w:eastAsia="es-CO"/>
        </w:rPr>
        <w:t xml:space="preserve">: </w:t>
      </w:r>
      <w:r w:rsidRPr="00355A76">
        <w:rPr>
          <w:rFonts w:ascii="Arial" w:eastAsia="Times New Roman" w:hAnsi="Arial" w:cs="Arial"/>
          <w:lang w:eastAsia="es-CO"/>
        </w:rPr>
        <w:t>Forma de cálculo: (Valor ejecutado (compromisos) del presupuesto / Valor total de presupuesto asignado) *100.</w:t>
      </w:r>
    </w:p>
    <w:p w14:paraId="532DCDAE" w14:textId="77777777" w:rsidR="00355A76" w:rsidRPr="00355A76" w:rsidRDefault="00355A76" w:rsidP="004B1059">
      <w:pPr>
        <w:pStyle w:val="Prrafodelista"/>
        <w:widowControl/>
        <w:ind w:left="720"/>
        <w:jc w:val="both"/>
        <w:textAlignment w:val="baseline"/>
        <w:rPr>
          <w:rFonts w:ascii="Arial" w:eastAsia="Times New Roman" w:hAnsi="Arial" w:cs="Arial"/>
          <w:lang w:eastAsia="es-CO"/>
        </w:rPr>
      </w:pPr>
    </w:p>
    <w:p w14:paraId="7E714628" w14:textId="5F2815F8" w:rsidR="00406FF8" w:rsidRDefault="00FD1399" w:rsidP="004B1059">
      <w:pPr>
        <w:widowControl/>
        <w:jc w:val="both"/>
        <w:textAlignment w:val="baseline"/>
        <w:rPr>
          <w:rFonts w:ascii="Arial" w:eastAsia="Times New Roman" w:hAnsi="Arial" w:cs="Arial"/>
          <w:lang w:eastAsia="es-CO"/>
        </w:rPr>
      </w:pPr>
      <w:r w:rsidRPr="00FD1399">
        <w:rPr>
          <w:rFonts w:ascii="Arial" w:eastAsia="Times New Roman" w:hAnsi="Arial" w:cs="Arial"/>
          <w:lang w:eastAsia="es-CO"/>
        </w:rPr>
        <w:t>Con corte a 31 de diciembre de la presente vigencia, la ejecución presupuestal de la entidad correspondió a un 89%, es decir se efectuaron compromisos por $ 152 mil millones de los $170 mil millones de apropiación vigente</w:t>
      </w:r>
      <w:r w:rsidR="00E81800">
        <w:rPr>
          <w:rFonts w:ascii="Arial" w:eastAsia="Times New Roman" w:hAnsi="Arial" w:cs="Arial"/>
          <w:lang w:eastAsia="es-CO"/>
        </w:rPr>
        <w:t>.</w:t>
      </w:r>
    </w:p>
    <w:p w14:paraId="7EFA652F" w14:textId="77777777" w:rsidR="004B1059" w:rsidRPr="0052574A" w:rsidRDefault="004B1059" w:rsidP="004B1059">
      <w:pPr>
        <w:widowControl/>
        <w:jc w:val="both"/>
        <w:textAlignment w:val="baseline"/>
        <w:rPr>
          <w:rFonts w:ascii="Arial" w:eastAsia="Times New Roman" w:hAnsi="Arial" w:cs="Arial"/>
          <w:lang w:eastAsia="es-CO"/>
        </w:rPr>
      </w:pPr>
    </w:p>
    <w:p w14:paraId="70AC3586" w14:textId="467432DA" w:rsidR="00C43434" w:rsidRPr="006E4B42" w:rsidRDefault="00C43434" w:rsidP="004B1059">
      <w:pPr>
        <w:pStyle w:val="Ttulo3"/>
        <w:numPr>
          <w:ilvl w:val="1"/>
          <w:numId w:val="27"/>
        </w:numPr>
        <w:spacing w:before="0" w:after="0"/>
        <w:rPr>
          <w:rFonts w:ascii="Arial" w:eastAsia="Times New Roman" w:hAnsi="Arial" w:cs="Arial"/>
          <w:sz w:val="22"/>
          <w:szCs w:val="22"/>
          <w:lang w:eastAsia="es-CO"/>
        </w:rPr>
      </w:pPr>
      <w:bookmarkStart w:id="67" w:name="_Toc32477775"/>
      <w:r w:rsidRPr="006E4B42">
        <w:rPr>
          <w:rFonts w:ascii="Arial" w:eastAsia="Times New Roman" w:hAnsi="Arial" w:cs="Arial"/>
          <w:sz w:val="22"/>
          <w:szCs w:val="22"/>
          <w:lang w:eastAsia="es-CO"/>
        </w:rPr>
        <w:t>Indicadores estratégicos</w:t>
      </w:r>
      <w:bookmarkEnd w:id="67"/>
    </w:p>
    <w:p w14:paraId="386867EF" w14:textId="77777777" w:rsidR="00B97B27" w:rsidRPr="00C43434" w:rsidRDefault="00B97B27" w:rsidP="004B1059">
      <w:pPr>
        <w:widowControl/>
        <w:ind w:left="135"/>
        <w:jc w:val="both"/>
        <w:textAlignment w:val="baseline"/>
        <w:rPr>
          <w:rFonts w:ascii="Arial" w:eastAsia="Times New Roman" w:hAnsi="Arial" w:cs="Arial"/>
          <w:b/>
          <w:bCs/>
          <w:lang w:eastAsia="es-CO"/>
        </w:rPr>
      </w:pPr>
    </w:p>
    <w:p w14:paraId="7394F1CF" w14:textId="1403C3DF" w:rsidR="00C43434" w:rsidRDefault="00C43434" w:rsidP="004B1059">
      <w:pPr>
        <w:widowControl/>
        <w:textAlignment w:val="baseline"/>
        <w:rPr>
          <w:rFonts w:ascii="Arial" w:eastAsia="Times New Roman" w:hAnsi="Arial" w:cs="Arial"/>
          <w:lang w:eastAsia="es-CO"/>
        </w:rPr>
      </w:pPr>
      <w:r w:rsidRPr="00C43434">
        <w:rPr>
          <w:rFonts w:ascii="Arial" w:eastAsia="Times New Roman" w:hAnsi="Arial" w:cs="Arial"/>
          <w:lang w:eastAsia="es-CO"/>
        </w:rPr>
        <w:t>En este grupo se encuentran los indicadores que dan cuenta del desempeño de aspectos claves para la consecución de los objetivos institucionales.</w:t>
      </w:r>
    </w:p>
    <w:p w14:paraId="51A966C4" w14:textId="77777777" w:rsidR="004B1059" w:rsidRPr="004B1059" w:rsidRDefault="004B1059" w:rsidP="004B1059">
      <w:pPr>
        <w:widowControl/>
        <w:textAlignment w:val="baseline"/>
        <w:rPr>
          <w:rFonts w:ascii="Arial" w:eastAsia="Times New Roman" w:hAnsi="Arial" w:cs="Arial"/>
          <w:lang w:eastAsia="es-CO"/>
        </w:rPr>
      </w:pPr>
    </w:p>
    <w:p w14:paraId="1847850E" w14:textId="69101889" w:rsidR="00C43434" w:rsidRPr="00250A4F" w:rsidRDefault="00FF0BBB" w:rsidP="004B1059">
      <w:pPr>
        <w:pStyle w:val="Descripcin"/>
        <w:spacing w:after="0"/>
        <w:jc w:val="center"/>
        <w:rPr>
          <w:rFonts w:ascii="Arial" w:eastAsia="Times New Roman" w:hAnsi="Arial" w:cs="Arial"/>
          <w:b w:val="0"/>
          <w:bCs w:val="0"/>
          <w:sz w:val="18"/>
          <w:szCs w:val="18"/>
          <w:lang w:eastAsia="es-CO"/>
        </w:rPr>
      </w:pPr>
      <w:r w:rsidRPr="00FF0BBB">
        <w:rPr>
          <w:rFonts w:ascii="Arial" w:hAnsi="Arial" w:cs="Arial"/>
          <w:sz w:val="18"/>
          <w:szCs w:val="18"/>
        </w:rPr>
        <w:t xml:space="preserve">Tabla </w:t>
      </w:r>
      <w:r w:rsidRPr="00FF0BBB">
        <w:rPr>
          <w:rFonts w:ascii="Arial" w:hAnsi="Arial" w:cs="Arial"/>
          <w:sz w:val="18"/>
          <w:szCs w:val="18"/>
        </w:rPr>
        <w:fldChar w:fldCharType="begin"/>
      </w:r>
      <w:r w:rsidRPr="00FF0BBB">
        <w:rPr>
          <w:rFonts w:ascii="Arial" w:hAnsi="Arial" w:cs="Arial"/>
          <w:sz w:val="18"/>
          <w:szCs w:val="18"/>
        </w:rPr>
        <w:instrText xml:space="preserve"> SEQ Tabla \* ARABIC </w:instrText>
      </w:r>
      <w:r w:rsidRPr="00FF0BBB">
        <w:rPr>
          <w:rFonts w:ascii="Arial" w:hAnsi="Arial" w:cs="Arial"/>
          <w:sz w:val="18"/>
          <w:szCs w:val="18"/>
        </w:rPr>
        <w:fldChar w:fldCharType="separate"/>
      </w:r>
      <w:r w:rsidR="00B80B68">
        <w:rPr>
          <w:rFonts w:ascii="Arial" w:hAnsi="Arial" w:cs="Arial"/>
          <w:noProof/>
          <w:sz w:val="18"/>
          <w:szCs w:val="18"/>
        </w:rPr>
        <w:t>13</w:t>
      </w:r>
      <w:r w:rsidRPr="00FF0BBB">
        <w:rPr>
          <w:rFonts w:ascii="Arial" w:hAnsi="Arial" w:cs="Arial"/>
          <w:sz w:val="18"/>
          <w:szCs w:val="18"/>
        </w:rPr>
        <w:fldChar w:fldCharType="end"/>
      </w:r>
      <w:r w:rsidR="00C43434" w:rsidRPr="00FF0BBB">
        <w:rPr>
          <w:rFonts w:ascii="Arial" w:eastAsia="Times New Roman" w:hAnsi="Arial" w:cs="Arial"/>
          <w:sz w:val="18"/>
          <w:szCs w:val="18"/>
          <w:lang w:eastAsia="es-CO"/>
        </w:rPr>
        <w:t>.</w:t>
      </w:r>
      <w:r w:rsidR="00C43434" w:rsidRPr="00FF0BBB">
        <w:rPr>
          <w:rFonts w:ascii="Arial" w:eastAsia="Times New Roman" w:hAnsi="Arial" w:cs="Arial"/>
          <w:b w:val="0"/>
          <w:bCs w:val="0"/>
          <w:sz w:val="18"/>
          <w:szCs w:val="18"/>
          <w:lang w:eastAsia="es-CO"/>
        </w:rPr>
        <w:t> Indi</w:t>
      </w:r>
      <w:r w:rsidR="00C43434" w:rsidRPr="00250A4F">
        <w:rPr>
          <w:rFonts w:ascii="Arial" w:eastAsia="Times New Roman" w:hAnsi="Arial" w:cs="Arial"/>
          <w:b w:val="0"/>
          <w:bCs w:val="0"/>
          <w:sz w:val="18"/>
          <w:szCs w:val="18"/>
          <w:lang w:eastAsia="es-CO"/>
        </w:rPr>
        <w:t>cadores estratégicos.</w:t>
      </w:r>
    </w:p>
    <w:tbl>
      <w:tblPr>
        <w:tblW w:w="8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5"/>
        <w:gridCol w:w="577"/>
        <w:gridCol w:w="1719"/>
        <w:gridCol w:w="1332"/>
        <w:gridCol w:w="935"/>
        <w:gridCol w:w="21"/>
        <w:gridCol w:w="1171"/>
        <w:gridCol w:w="810"/>
        <w:gridCol w:w="984"/>
      </w:tblGrid>
      <w:tr w:rsidR="00FF0BBB" w:rsidRPr="004B1059" w14:paraId="605791E1" w14:textId="77777777" w:rsidTr="004B1059">
        <w:trPr>
          <w:trHeight w:val="65"/>
        </w:trPr>
        <w:tc>
          <w:tcPr>
            <w:tcW w:w="1418" w:type="dxa"/>
            <w:gridSpan w:val="2"/>
            <w:tcBorders>
              <w:top w:val="single" w:sz="6" w:space="0" w:color="auto"/>
              <w:left w:val="single" w:sz="6" w:space="0" w:color="auto"/>
              <w:bottom w:val="nil"/>
              <w:right w:val="single" w:sz="6" w:space="0" w:color="auto"/>
            </w:tcBorders>
            <w:shd w:val="clear" w:color="auto" w:fill="D9D9D9"/>
            <w:vAlign w:val="center"/>
            <w:hideMark/>
          </w:tcPr>
          <w:p w14:paraId="0AC82FD9"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CÓD.</w:t>
            </w:r>
            <w:r w:rsidRPr="004B1059">
              <w:rPr>
                <w:rFonts w:ascii="Arial" w:eastAsia="Times New Roman" w:hAnsi="Arial" w:cs="Arial"/>
                <w:sz w:val="18"/>
                <w:szCs w:val="18"/>
                <w:lang w:eastAsia="es-CO"/>
              </w:rPr>
              <w:t> </w:t>
            </w:r>
          </w:p>
        </w:tc>
        <w:tc>
          <w:tcPr>
            <w:tcW w:w="186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E04F6E"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INDICADOR </w:t>
            </w:r>
            <w:r w:rsidRPr="004B1059">
              <w:rPr>
                <w:rFonts w:ascii="Arial" w:eastAsia="Times New Roman" w:hAnsi="Arial" w:cs="Arial"/>
                <w:sz w:val="18"/>
                <w:szCs w:val="18"/>
                <w:lang w:eastAsia="es-CO"/>
              </w:rPr>
              <w:t> </w:t>
            </w:r>
          </w:p>
        </w:tc>
        <w:tc>
          <w:tcPr>
            <w:tcW w:w="147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4540043"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DEPENDENCIA</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59AC0E4"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Variable 1</w:t>
            </w:r>
            <w:r w:rsidRPr="004B1059">
              <w:rPr>
                <w:rFonts w:ascii="Arial" w:eastAsia="Times New Roman" w:hAnsi="Arial" w:cs="Arial"/>
                <w:sz w:val="18"/>
                <w:szCs w:val="18"/>
                <w:lang w:eastAsia="es-CO"/>
              </w:rPr>
              <w:t> </w:t>
            </w:r>
          </w:p>
        </w:tc>
        <w:tc>
          <w:tcPr>
            <w:tcW w:w="650" w:type="dxa"/>
            <w:tcBorders>
              <w:top w:val="single" w:sz="6" w:space="0" w:color="auto"/>
              <w:left w:val="single" w:sz="6" w:space="0" w:color="auto"/>
              <w:bottom w:val="single" w:sz="6" w:space="0" w:color="auto"/>
              <w:right w:val="single" w:sz="6" w:space="0" w:color="auto"/>
            </w:tcBorders>
            <w:shd w:val="clear" w:color="auto" w:fill="D9D9D9"/>
          </w:tcPr>
          <w:p w14:paraId="62504BB1" w14:textId="77777777" w:rsidR="00FF0BBB" w:rsidRPr="004B1059" w:rsidRDefault="00FF0BBB" w:rsidP="004B1059">
            <w:pPr>
              <w:widowControl/>
              <w:jc w:val="center"/>
              <w:textAlignment w:val="baseline"/>
              <w:rPr>
                <w:rFonts w:ascii="Arial" w:eastAsia="Times New Roman" w:hAnsi="Arial" w:cs="Arial"/>
                <w:b/>
                <w:bCs/>
                <w:sz w:val="18"/>
                <w:szCs w:val="18"/>
                <w:lang w:eastAsia="es-CO"/>
              </w:rPr>
            </w:pPr>
          </w:p>
        </w:tc>
        <w:tc>
          <w:tcPr>
            <w:tcW w:w="93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E6A74C" w14:textId="68CED863"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Variable 2</w:t>
            </w:r>
            <w:r w:rsidRPr="004B1059">
              <w:rPr>
                <w:rFonts w:ascii="Arial" w:eastAsia="Times New Roman" w:hAnsi="Arial" w:cs="Arial"/>
                <w:sz w:val="18"/>
                <w:szCs w:val="18"/>
                <w:lang w:eastAsia="es-CO"/>
              </w:rPr>
              <w:t> </w:t>
            </w:r>
          </w:p>
        </w:tc>
        <w:tc>
          <w:tcPr>
            <w:tcW w:w="73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7ACD87C"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w:t>
            </w:r>
            <w:r w:rsidRPr="004B1059">
              <w:rPr>
                <w:rFonts w:ascii="Arial" w:eastAsia="Times New Roman" w:hAnsi="Arial" w:cs="Arial"/>
                <w:sz w:val="18"/>
                <w:szCs w:val="18"/>
                <w:lang w:eastAsia="es-CO"/>
              </w:rPr>
              <w:t> </w:t>
            </w:r>
          </w:p>
          <w:p w14:paraId="3CFA10FF"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trimestre</w:t>
            </w:r>
            <w:r w:rsidRPr="004B1059">
              <w:rPr>
                <w:rFonts w:ascii="Arial" w:eastAsia="Times New Roman" w:hAnsi="Arial" w:cs="Arial"/>
                <w:sz w:val="18"/>
                <w:szCs w:val="18"/>
                <w:lang w:eastAsia="es-CO"/>
              </w:rPr>
              <w:t> </w:t>
            </w:r>
          </w:p>
        </w:tc>
        <w:tc>
          <w:tcPr>
            <w:tcW w:w="86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06ADB87"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w:t>
            </w:r>
            <w:r w:rsidRPr="004B1059">
              <w:rPr>
                <w:rFonts w:ascii="Arial" w:eastAsia="Times New Roman" w:hAnsi="Arial" w:cs="Arial"/>
                <w:sz w:val="18"/>
                <w:szCs w:val="18"/>
                <w:lang w:eastAsia="es-CO"/>
              </w:rPr>
              <w:t> </w:t>
            </w:r>
          </w:p>
          <w:p w14:paraId="7E74C286"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b/>
                <w:bCs/>
                <w:sz w:val="18"/>
                <w:szCs w:val="18"/>
                <w:lang w:eastAsia="es-CO"/>
              </w:rPr>
              <w:t>acumulado</w:t>
            </w:r>
            <w:r w:rsidRPr="004B1059">
              <w:rPr>
                <w:rFonts w:ascii="Arial" w:eastAsia="Times New Roman" w:hAnsi="Arial" w:cs="Arial"/>
                <w:sz w:val="18"/>
                <w:szCs w:val="18"/>
                <w:lang w:eastAsia="es-CO"/>
              </w:rPr>
              <w:t> </w:t>
            </w:r>
          </w:p>
        </w:tc>
      </w:tr>
      <w:tr w:rsidR="00FF0BBB" w:rsidRPr="004B1059" w14:paraId="07A021D8" w14:textId="77777777" w:rsidTr="00FF0BBB">
        <w:trPr>
          <w:trHeight w:val="450"/>
        </w:trPr>
        <w:tc>
          <w:tcPr>
            <w:tcW w:w="900"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A8440AE"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ESTRATÉGIO </w:t>
            </w:r>
            <w:r w:rsidRPr="004B1059">
              <w:rPr>
                <w:rFonts w:ascii="Arial" w:eastAsia="Times New Roman" w:hAnsi="Arial" w:cs="Arial"/>
                <w:sz w:val="18"/>
                <w:szCs w:val="18"/>
                <w:lang w:eastAsia="es-CO"/>
              </w:rPr>
              <w:t> </w:t>
            </w:r>
          </w:p>
        </w:tc>
        <w:tc>
          <w:tcPr>
            <w:tcW w:w="518" w:type="dxa"/>
            <w:tcBorders>
              <w:top w:val="single" w:sz="6" w:space="0" w:color="auto"/>
              <w:left w:val="nil"/>
              <w:bottom w:val="single" w:sz="6" w:space="0" w:color="auto"/>
              <w:right w:val="single" w:sz="6" w:space="0" w:color="auto"/>
            </w:tcBorders>
            <w:shd w:val="clear" w:color="auto" w:fill="auto"/>
            <w:vAlign w:val="center"/>
            <w:hideMark/>
          </w:tcPr>
          <w:p w14:paraId="5EB201D1"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PIV </w:t>
            </w:r>
          </w:p>
        </w:tc>
        <w:tc>
          <w:tcPr>
            <w:tcW w:w="1861" w:type="dxa"/>
            <w:tcBorders>
              <w:top w:val="single" w:sz="6" w:space="0" w:color="auto"/>
              <w:left w:val="nil"/>
              <w:bottom w:val="single" w:sz="6" w:space="0" w:color="auto"/>
              <w:right w:val="single" w:sz="6" w:space="0" w:color="auto"/>
            </w:tcBorders>
            <w:shd w:val="clear" w:color="auto" w:fill="auto"/>
            <w:vAlign w:val="center"/>
            <w:hideMark/>
          </w:tcPr>
          <w:p w14:paraId="6DFC8803"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SEGUIMIENTO A INTERVENCIONES EJECUTADAS </w:t>
            </w:r>
          </w:p>
        </w:tc>
        <w:tc>
          <w:tcPr>
            <w:tcW w:w="1478" w:type="dxa"/>
            <w:tcBorders>
              <w:top w:val="single" w:sz="6" w:space="0" w:color="auto"/>
              <w:left w:val="nil"/>
              <w:bottom w:val="single" w:sz="6" w:space="0" w:color="auto"/>
              <w:right w:val="nil"/>
            </w:tcBorders>
            <w:shd w:val="clear" w:color="auto" w:fill="auto"/>
            <w:vAlign w:val="center"/>
            <w:hideMark/>
          </w:tcPr>
          <w:p w14:paraId="0BFADA2C"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Subdirección Técnica de Mejoramiento de la Malla Vial Local </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07FDC"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152 </w:t>
            </w:r>
          </w:p>
        </w:tc>
        <w:tc>
          <w:tcPr>
            <w:tcW w:w="650" w:type="dxa"/>
            <w:tcBorders>
              <w:top w:val="single" w:sz="6" w:space="0" w:color="auto"/>
              <w:left w:val="nil"/>
              <w:bottom w:val="single" w:sz="6" w:space="0" w:color="auto"/>
              <w:right w:val="nil"/>
            </w:tcBorders>
          </w:tcPr>
          <w:p w14:paraId="4299053E" w14:textId="77777777" w:rsidR="00FF0BBB" w:rsidRPr="004B1059" w:rsidRDefault="00FF0BBB" w:rsidP="004B1059">
            <w:pPr>
              <w:widowControl/>
              <w:jc w:val="center"/>
              <w:textAlignment w:val="baseline"/>
              <w:rPr>
                <w:rFonts w:ascii="Arial" w:eastAsia="Times New Roman" w:hAnsi="Arial" w:cs="Arial"/>
                <w:sz w:val="18"/>
                <w:szCs w:val="18"/>
                <w:lang w:eastAsia="es-CO"/>
              </w:rPr>
            </w:pPr>
          </w:p>
        </w:tc>
        <w:tc>
          <w:tcPr>
            <w:tcW w:w="938" w:type="dxa"/>
            <w:tcBorders>
              <w:top w:val="single" w:sz="6" w:space="0" w:color="auto"/>
              <w:left w:val="nil"/>
              <w:bottom w:val="single" w:sz="6" w:space="0" w:color="auto"/>
              <w:right w:val="single" w:sz="6" w:space="0" w:color="auto"/>
            </w:tcBorders>
            <w:shd w:val="clear" w:color="auto" w:fill="auto"/>
            <w:vAlign w:val="center"/>
            <w:hideMark/>
          </w:tcPr>
          <w:p w14:paraId="0F85E567" w14:textId="3D74BD90"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154 </w:t>
            </w:r>
          </w:p>
        </w:tc>
        <w:tc>
          <w:tcPr>
            <w:tcW w:w="730" w:type="dxa"/>
            <w:tcBorders>
              <w:top w:val="single" w:sz="6" w:space="0" w:color="auto"/>
              <w:left w:val="nil"/>
              <w:bottom w:val="single" w:sz="6" w:space="0" w:color="auto"/>
              <w:right w:val="single" w:sz="6" w:space="0" w:color="auto"/>
            </w:tcBorders>
            <w:shd w:val="clear" w:color="auto" w:fill="auto"/>
            <w:vAlign w:val="center"/>
            <w:hideMark/>
          </w:tcPr>
          <w:p w14:paraId="1EBE6907"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99% </w:t>
            </w:r>
          </w:p>
        </w:tc>
        <w:tc>
          <w:tcPr>
            <w:tcW w:w="869" w:type="dxa"/>
            <w:tcBorders>
              <w:top w:val="nil"/>
              <w:left w:val="nil"/>
              <w:bottom w:val="single" w:sz="6" w:space="0" w:color="auto"/>
              <w:right w:val="single" w:sz="6" w:space="0" w:color="auto"/>
            </w:tcBorders>
            <w:shd w:val="clear" w:color="auto" w:fill="92D050"/>
            <w:vAlign w:val="center"/>
            <w:hideMark/>
          </w:tcPr>
          <w:p w14:paraId="09CFE566"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100% </w:t>
            </w:r>
          </w:p>
        </w:tc>
      </w:tr>
      <w:tr w:rsidR="00FF0BBB" w:rsidRPr="004B1059" w14:paraId="2F629368" w14:textId="77777777" w:rsidTr="00FF0BBB">
        <w:trPr>
          <w:trHeight w:val="585"/>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53F2041" w14:textId="77777777" w:rsidR="00FF0BBB" w:rsidRPr="004B1059" w:rsidRDefault="00FF0BBB" w:rsidP="004B1059">
            <w:pPr>
              <w:widowControl/>
              <w:rPr>
                <w:rFonts w:ascii="Arial" w:eastAsia="Times New Roman" w:hAnsi="Arial" w:cs="Arial"/>
                <w:sz w:val="18"/>
                <w:szCs w:val="18"/>
                <w:lang w:eastAsia="es-CO"/>
              </w:rPr>
            </w:pPr>
          </w:p>
        </w:tc>
        <w:tc>
          <w:tcPr>
            <w:tcW w:w="518" w:type="dxa"/>
            <w:tcBorders>
              <w:top w:val="nil"/>
              <w:left w:val="nil"/>
              <w:bottom w:val="single" w:sz="6" w:space="0" w:color="auto"/>
              <w:right w:val="single" w:sz="6" w:space="0" w:color="auto"/>
            </w:tcBorders>
            <w:shd w:val="clear" w:color="auto" w:fill="auto"/>
            <w:vAlign w:val="center"/>
            <w:hideMark/>
          </w:tcPr>
          <w:p w14:paraId="01C52DB7"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PPMQ </w:t>
            </w:r>
          </w:p>
        </w:tc>
        <w:tc>
          <w:tcPr>
            <w:tcW w:w="1861" w:type="dxa"/>
            <w:tcBorders>
              <w:top w:val="nil"/>
              <w:left w:val="nil"/>
              <w:bottom w:val="single" w:sz="6" w:space="0" w:color="auto"/>
              <w:right w:val="single" w:sz="6" w:space="0" w:color="auto"/>
            </w:tcBorders>
            <w:shd w:val="clear" w:color="auto" w:fill="auto"/>
            <w:vAlign w:val="center"/>
            <w:hideMark/>
          </w:tcPr>
          <w:p w14:paraId="04777FA1"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PORCENTAJE DE CUMPLIMIENTO DE ENTREGAS DE PRODUCCIÓN Y MATERIAS PRIMAS PROGRAMADOS </w:t>
            </w:r>
          </w:p>
        </w:tc>
        <w:tc>
          <w:tcPr>
            <w:tcW w:w="1478" w:type="dxa"/>
            <w:tcBorders>
              <w:top w:val="nil"/>
              <w:left w:val="nil"/>
              <w:bottom w:val="single" w:sz="6" w:space="0" w:color="auto"/>
              <w:right w:val="nil"/>
            </w:tcBorders>
            <w:shd w:val="clear" w:color="auto" w:fill="auto"/>
            <w:vAlign w:val="center"/>
            <w:hideMark/>
          </w:tcPr>
          <w:p w14:paraId="7767F52A"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Gerencia de Producción </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54D7F"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17.985</w:t>
            </w:r>
            <w:r w:rsidRPr="004B1059">
              <w:rPr>
                <w:rFonts w:ascii="Arial" w:eastAsia="Times New Roman" w:hAnsi="Arial" w:cs="Arial"/>
                <w:sz w:val="18"/>
                <w:szCs w:val="18"/>
                <w:lang w:eastAsia="es-CO"/>
              </w:rPr>
              <w:t> </w:t>
            </w:r>
          </w:p>
        </w:tc>
        <w:tc>
          <w:tcPr>
            <w:tcW w:w="650" w:type="dxa"/>
            <w:tcBorders>
              <w:top w:val="single" w:sz="6" w:space="0" w:color="auto"/>
              <w:left w:val="nil"/>
              <w:bottom w:val="single" w:sz="6" w:space="0" w:color="auto"/>
              <w:right w:val="nil"/>
            </w:tcBorders>
          </w:tcPr>
          <w:p w14:paraId="3B7BA9A1" w14:textId="77777777" w:rsidR="00FF0BBB" w:rsidRPr="004B1059" w:rsidRDefault="00FF0BBB" w:rsidP="004B1059">
            <w:pPr>
              <w:widowControl/>
              <w:jc w:val="center"/>
              <w:textAlignment w:val="baseline"/>
              <w:rPr>
                <w:rFonts w:ascii="Arial" w:eastAsia="Times New Roman" w:hAnsi="Arial" w:cs="Arial"/>
                <w:color w:val="000000"/>
                <w:sz w:val="18"/>
                <w:szCs w:val="18"/>
                <w:lang w:eastAsia="es-CO"/>
              </w:rPr>
            </w:pPr>
          </w:p>
        </w:tc>
        <w:tc>
          <w:tcPr>
            <w:tcW w:w="938" w:type="dxa"/>
            <w:tcBorders>
              <w:top w:val="single" w:sz="6" w:space="0" w:color="auto"/>
              <w:left w:val="nil"/>
              <w:bottom w:val="single" w:sz="6" w:space="0" w:color="auto"/>
              <w:right w:val="single" w:sz="6" w:space="0" w:color="auto"/>
            </w:tcBorders>
            <w:shd w:val="clear" w:color="auto" w:fill="auto"/>
            <w:vAlign w:val="center"/>
            <w:hideMark/>
          </w:tcPr>
          <w:p w14:paraId="19EAFECB" w14:textId="036B03C1"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18369</w:t>
            </w:r>
            <w:r w:rsidRPr="004B1059">
              <w:rPr>
                <w:rFonts w:ascii="Arial" w:eastAsia="Times New Roman" w:hAnsi="Arial" w:cs="Arial"/>
                <w:sz w:val="18"/>
                <w:szCs w:val="18"/>
                <w:lang w:eastAsia="es-CO"/>
              </w:rPr>
              <w:t> </w:t>
            </w:r>
          </w:p>
        </w:tc>
        <w:tc>
          <w:tcPr>
            <w:tcW w:w="730" w:type="dxa"/>
            <w:tcBorders>
              <w:top w:val="single" w:sz="6" w:space="0" w:color="auto"/>
              <w:left w:val="nil"/>
              <w:bottom w:val="single" w:sz="6" w:space="0" w:color="auto"/>
              <w:right w:val="single" w:sz="6" w:space="0" w:color="auto"/>
            </w:tcBorders>
            <w:shd w:val="clear" w:color="auto" w:fill="auto"/>
            <w:vAlign w:val="center"/>
            <w:hideMark/>
          </w:tcPr>
          <w:p w14:paraId="673D7CAC"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98%</w:t>
            </w:r>
            <w:r w:rsidRPr="004B1059">
              <w:rPr>
                <w:rFonts w:ascii="Arial" w:eastAsia="Times New Roman" w:hAnsi="Arial" w:cs="Arial"/>
                <w:sz w:val="18"/>
                <w:szCs w:val="18"/>
                <w:lang w:eastAsia="es-CO"/>
              </w:rPr>
              <w:t> </w:t>
            </w:r>
          </w:p>
        </w:tc>
        <w:tc>
          <w:tcPr>
            <w:tcW w:w="869"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CE4C4E6"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88% </w:t>
            </w:r>
          </w:p>
        </w:tc>
      </w:tr>
      <w:tr w:rsidR="00FF0BBB" w:rsidRPr="004B1059" w14:paraId="4612CBE5" w14:textId="77777777" w:rsidTr="00FF0BBB">
        <w:trPr>
          <w:trHeight w:val="72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73BDCD2D" w14:textId="77777777" w:rsidR="00FF0BBB" w:rsidRPr="004B1059" w:rsidRDefault="00FF0BBB" w:rsidP="004B1059">
            <w:pPr>
              <w:widowControl/>
              <w:rPr>
                <w:rFonts w:ascii="Arial" w:eastAsia="Times New Roman" w:hAnsi="Arial" w:cs="Arial"/>
                <w:sz w:val="18"/>
                <w:szCs w:val="18"/>
                <w:lang w:eastAsia="es-CO"/>
              </w:rPr>
            </w:pPr>
          </w:p>
        </w:tc>
        <w:tc>
          <w:tcPr>
            <w:tcW w:w="518" w:type="dxa"/>
            <w:tcBorders>
              <w:top w:val="nil"/>
              <w:left w:val="nil"/>
              <w:bottom w:val="single" w:sz="6" w:space="0" w:color="auto"/>
              <w:right w:val="single" w:sz="6" w:space="0" w:color="auto"/>
            </w:tcBorders>
            <w:shd w:val="clear" w:color="auto" w:fill="auto"/>
            <w:vAlign w:val="center"/>
            <w:hideMark/>
          </w:tcPr>
          <w:p w14:paraId="537533BA"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PPMQ </w:t>
            </w:r>
          </w:p>
        </w:tc>
        <w:tc>
          <w:tcPr>
            <w:tcW w:w="1861" w:type="dxa"/>
            <w:tcBorders>
              <w:top w:val="nil"/>
              <w:left w:val="nil"/>
              <w:bottom w:val="single" w:sz="6" w:space="0" w:color="auto"/>
              <w:right w:val="single" w:sz="6" w:space="0" w:color="auto"/>
            </w:tcBorders>
            <w:shd w:val="clear" w:color="auto" w:fill="auto"/>
            <w:vAlign w:val="center"/>
            <w:hideMark/>
          </w:tcPr>
          <w:p w14:paraId="524E547D"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PORCENTAJE DE CUMPLIMIENTO DE LAS ESPECIFICACIONES TÉCNICAS DE LA PRODUCCIÓN DE MEZCLA ASFALTICA EN CALIENTE </w:t>
            </w:r>
          </w:p>
        </w:tc>
        <w:tc>
          <w:tcPr>
            <w:tcW w:w="1478" w:type="dxa"/>
            <w:tcBorders>
              <w:top w:val="nil"/>
              <w:left w:val="nil"/>
              <w:bottom w:val="single" w:sz="6" w:space="0" w:color="auto"/>
              <w:right w:val="nil"/>
            </w:tcBorders>
            <w:shd w:val="clear" w:color="auto" w:fill="auto"/>
            <w:vAlign w:val="center"/>
            <w:hideMark/>
          </w:tcPr>
          <w:p w14:paraId="220C2B29"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Gerencia de Producción </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07F03"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365%</w:t>
            </w:r>
            <w:r w:rsidRPr="004B1059">
              <w:rPr>
                <w:rFonts w:ascii="Arial" w:eastAsia="Times New Roman" w:hAnsi="Arial" w:cs="Arial"/>
                <w:sz w:val="18"/>
                <w:szCs w:val="18"/>
                <w:lang w:eastAsia="es-CO"/>
              </w:rPr>
              <w:t> </w:t>
            </w:r>
          </w:p>
        </w:tc>
        <w:tc>
          <w:tcPr>
            <w:tcW w:w="650" w:type="dxa"/>
            <w:tcBorders>
              <w:top w:val="single" w:sz="6" w:space="0" w:color="auto"/>
              <w:left w:val="nil"/>
              <w:bottom w:val="single" w:sz="6" w:space="0" w:color="auto"/>
              <w:right w:val="nil"/>
            </w:tcBorders>
          </w:tcPr>
          <w:p w14:paraId="07D7D55A" w14:textId="77777777" w:rsidR="00FF0BBB" w:rsidRPr="004B1059" w:rsidRDefault="00FF0BBB" w:rsidP="004B1059">
            <w:pPr>
              <w:widowControl/>
              <w:jc w:val="center"/>
              <w:textAlignment w:val="baseline"/>
              <w:rPr>
                <w:rFonts w:ascii="Arial" w:eastAsia="Times New Roman" w:hAnsi="Arial" w:cs="Arial"/>
                <w:color w:val="000000"/>
                <w:sz w:val="18"/>
                <w:szCs w:val="18"/>
                <w:lang w:eastAsia="es-CO"/>
              </w:rPr>
            </w:pPr>
          </w:p>
        </w:tc>
        <w:tc>
          <w:tcPr>
            <w:tcW w:w="938" w:type="dxa"/>
            <w:tcBorders>
              <w:top w:val="single" w:sz="6" w:space="0" w:color="auto"/>
              <w:left w:val="nil"/>
              <w:bottom w:val="single" w:sz="6" w:space="0" w:color="auto"/>
              <w:right w:val="single" w:sz="6" w:space="0" w:color="auto"/>
            </w:tcBorders>
            <w:shd w:val="clear" w:color="auto" w:fill="auto"/>
            <w:vAlign w:val="center"/>
            <w:hideMark/>
          </w:tcPr>
          <w:p w14:paraId="0A757BFF" w14:textId="122746E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4</w:t>
            </w:r>
            <w:r w:rsidRPr="004B1059">
              <w:rPr>
                <w:rFonts w:ascii="Arial" w:eastAsia="Times New Roman" w:hAnsi="Arial" w:cs="Arial"/>
                <w:sz w:val="18"/>
                <w:szCs w:val="18"/>
                <w:lang w:eastAsia="es-CO"/>
              </w:rPr>
              <w:t> </w:t>
            </w:r>
          </w:p>
        </w:tc>
        <w:tc>
          <w:tcPr>
            <w:tcW w:w="730" w:type="dxa"/>
            <w:tcBorders>
              <w:top w:val="single" w:sz="6" w:space="0" w:color="auto"/>
              <w:left w:val="nil"/>
              <w:bottom w:val="single" w:sz="6" w:space="0" w:color="auto"/>
              <w:right w:val="single" w:sz="6" w:space="0" w:color="auto"/>
            </w:tcBorders>
            <w:shd w:val="clear" w:color="auto" w:fill="auto"/>
            <w:vAlign w:val="center"/>
            <w:hideMark/>
          </w:tcPr>
          <w:p w14:paraId="58229A4F"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91%</w:t>
            </w:r>
            <w:r w:rsidRPr="004B1059">
              <w:rPr>
                <w:rFonts w:ascii="Arial" w:eastAsia="Times New Roman" w:hAnsi="Arial" w:cs="Arial"/>
                <w:sz w:val="18"/>
                <w:szCs w:val="18"/>
                <w:lang w:eastAsia="es-CO"/>
              </w:rPr>
              <w:t> </w:t>
            </w:r>
          </w:p>
        </w:tc>
        <w:tc>
          <w:tcPr>
            <w:tcW w:w="869" w:type="dxa"/>
            <w:tcBorders>
              <w:top w:val="single" w:sz="6" w:space="0" w:color="auto"/>
              <w:left w:val="nil"/>
              <w:bottom w:val="single" w:sz="6" w:space="0" w:color="auto"/>
              <w:right w:val="single" w:sz="6" w:space="0" w:color="auto"/>
            </w:tcBorders>
            <w:shd w:val="clear" w:color="auto" w:fill="92D050"/>
            <w:vAlign w:val="center"/>
            <w:hideMark/>
          </w:tcPr>
          <w:p w14:paraId="4286BD23"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97% </w:t>
            </w:r>
          </w:p>
        </w:tc>
      </w:tr>
      <w:tr w:rsidR="00FF0BBB" w:rsidRPr="004B1059" w14:paraId="7649609E" w14:textId="77777777" w:rsidTr="00FF0BBB">
        <w:trPr>
          <w:trHeight w:val="21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5A24E469" w14:textId="77777777" w:rsidR="00FF0BBB" w:rsidRPr="004B1059" w:rsidRDefault="00FF0BBB" w:rsidP="004B1059">
            <w:pPr>
              <w:widowControl/>
              <w:rPr>
                <w:rFonts w:ascii="Arial" w:eastAsia="Times New Roman" w:hAnsi="Arial" w:cs="Arial"/>
                <w:sz w:val="18"/>
                <w:szCs w:val="18"/>
                <w:lang w:eastAsia="es-CO"/>
              </w:rPr>
            </w:pPr>
          </w:p>
        </w:tc>
        <w:tc>
          <w:tcPr>
            <w:tcW w:w="518" w:type="dxa"/>
            <w:tcBorders>
              <w:top w:val="nil"/>
              <w:left w:val="nil"/>
              <w:bottom w:val="single" w:sz="6" w:space="0" w:color="auto"/>
              <w:right w:val="single" w:sz="6" w:space="0" w:color="auto"/>
            </w:tcBorders>
            <w:shd w:val="clear" w:color="auto" w:fill="auto"/>
            <w:vAlign w:val="center"/>
            <w:hideMark/>
          </w:tcPr>
          <w:p w14:paraId="545B7047"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PPMQ </w:t>
            </w:r>
          </w:p>
        </w:tc>
        <w:tc>
          <w:tcPr>
            <w:tcW w:w="1861" w:type="dxa"/>
            <w:tcBorders>
              <w:top w:val="nil"/>
              <w:left w:val="nil"/>
              <w:bottom w:val="single" w:sz="6" w:space="0" w:color="auto"/>
              <w:right w:val="single" w:sz="6" w:space="0" w:color="auto"/>
            </w:tcBorders>
            <w:shd w:val="clear" w:color="auto" w:fill="auto"/>
            <w:vAlign w:val="center"/>
            <w:hideMark/>
          </w:tcPr>
          <w:p w14:paraId="52EF2F5B"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DISPONIBILIDAD DE LOS VEHÍCULOS </w:t>
            </w:r>
          </w:p>
        </w:tc>
        <w:tc>
          <w:tcPr>
            <w:tcW w:w="1478" w:type="dxa"/>
            <w:tcBorders>
              <w:top w:val="nil"/>
              <w:left w:val="nil"/>
              <w:bottom w:val="single" w:sz="6" w:space="0" w:color="auto"/>
              <w:right w:val="nil"/>
            </w:tcBorders>
            <w:shd w:val="clear" w:color="auto" w:fill="auto"/>
            <w:vAlign w:val="center"/>
            <w:hideMark/>
          </w:tcPr>
          <w:p w14:paraId="3CF88E8D"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Gerencia de Producción</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817E8E"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106 </w:t>
            </w:r>
          </w:p>
        </w:tc>
        <w:tc>
          <w:tcPr>
            <w:tcW w:w="650" w:type="dxa"/>
            <w:tcBorders>
              <w:top w:val="single" w:sz="6" w:space="0" w:color="auto"/>
              <w:left w:val="nil"/>
              <w:bottom w:val="single" w:sz="6" w:space="0" w:color="auto"/>
              <w:right w:val="nil"/>
            </w:tcBorders>
          </w:tcPr>
          <w:p w14:paraId="42799624" w14:textId="77777777" w:rsidR="00FF0BBB" w:rsidRPr="004B1059" w:rsidRDefault="00FF0BBB" w:rsidP="004B1059">
            <w:pPr>
              <w:widowControl/>
              <w:jc w:val="center"/>
              <w:textAlignment w:val="baseline"/>
              <w:rPr>
                <w:rFonts w:ascii="Arial" w:eastAsia="Times New Roman" w:hAnsi="Arial" w:cs="Arial"/>
                <w:sz w:val="18"/>
                <w:szCs w:val="18"/>
                <w:lang w:eastAsia="es-CO"/>
              </w:rPr>
            </w:pPr>
          </w:p>
        </w:tc>
        <w:tc>
          <w:tcPr>
            <w:tcW w:w="938" w:type="dxa"/>
            <w:tcBorders>
              <w:top w:val="single" w:sz="6" w:space="0" w:color="auto"/>
              <w:left w:val="nil"/>
              <w:bottom w:val="single" w:sz="6" w:space="0" w:color="auto"/>
              <w:right w:val="single" w:sz="6" w:space="0" w:color="auto"/>
            </w:tcBorders>
            <w:shd w:val="clear" w:color="auto" w:fill="auto"/>
            <w:vAlign w:val="center"/>
            <w:hideMark/>
          </w:tcPr>
          <w:p w14:paraId="50E0E46D" w14:textId="7E209178"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119 </w:t>
            </w:r>
          </w:p>
        </w:tc>
        <w:tc>
          <w:tcPr>
            <w:tcW w:w="730" w:type="dxa"/>
            <w:tcBorders>
              <w:top w:val="single" w:sz="6" w:space="0" w:color="auto"/>
              <w:left w:val="nil"/>
              <w:bottom w:val="single" w:sz="6" w:space="0" w:color="auto"/>
              <w:right w:val="single" w:sz="6" w:space="0" w:color="auto"/>
            </w:tcBorders>
            <w:shd w:val="clear" w:color="auto" w:fill="auto"/>
            <w:vAlign w:val="center"/>
            <w:hideMark/>
          </w:tcPr>
          <w:p w14:paraId="5EA81771"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89%</w:t>
            </w:r>
            <w:r w:rsidRPr="004B1059">
              <w:rPr>
                <w:rFonts w:ascii="Arial" w:eastAsia="Times New Roman" w:hAnsi="Arial" w:cs="Arial"/>
                <w:sz w:val="18"/>
                <w:szCs w:val="18"/>
                <w:lang w:eastAsia="es-CO"/>
              </w:rPr>
              <w:t> </w:t>
            </w:r>
          </w:p>
        </w:tc>
        <w:tc>
          <w:tcPr>
            <w:tcW w:w="869" w:type="dxa"/>
            <w:tcBorders>
              <w:top w:val="single" w:sz="6" w:space="0" w:color="auto"/>
              <w:left w:val="nil"/>
              <w:bottom w:val="single" w:sz="6" w:space="0" w:color="auto"/>
              <w:right w:val="single" w:sz="6" w:space="0" w:color="auto"/>
            </w:tcBorders>
            <w:shd w:val="clear" w:color="auto" w:fill="92D050"/>
            <w:vAlign w:val="center"/>
            <w:hideMark/>
          </w:tcPr>
          <w:p w14:paraId="71982ED4"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87% </w:t>
            </w:r>
          </w:p>
        </w:tc>
      </w:tr>
      <w:tr w:rsidR="00FF0BBB" w:rsidRPr="004B1059" w14:paraId="4AEB7F32" w14:textId="77777777" w:rsidTr="00FF0BBB">
        <w:trPr>
          <w:trHeight w:val="21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780C72EC" w14:textId="77777777" w:rsidR="00FF0BBB" w:rsidRPr="004B1059" w:rsidRDefault="00FF0BBB" w:rsidP="004B1059">
            <w:pPr>
              <w:widowControl/>
              <w:rPr>
                <w:rFonts w:ascii="Arial" w:eastAsia="Times New Roman" w:hAnsi="Arial" w:cs="Arial"/>
                <w:sz w:val="18"/>
                <w:szCs w:val="18"/>
                <w:lang w:eastAsia="es-CO"/>
              </w:rPr>
            </w:pPr>
          </w:p>
        </w:tc>
        <w:tc>
          <w:tcPr>
            <w:tcW w:w="518" w:type="dxa"/>
            <w:tcBorders>
              <w:top w:val="nil"/>
              <w:left w:val="nil"/>
              <w:bottom w:val="single" w:sz="6" w:space="0" w:color="auto"/>
              <w:right w:val="single" w:sz="6" w:space="0" w:color="auto"/>
            </w:tcBorders>
            <w:shd w:val="clear" w:color="auto" w:fill="auto"/>
            <w:vAlign w:val="center"/>
            <w:hideMark/>
          </w:tcPr>
          <w:p w14:paraId="10A1CCBC"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GEFI </w:t>
            </w:r>
          </w:p>
        </w:tc>
        <w:tc>
          <w:tcPr>
            <w:tcW w:w="1861" w:type="dxa"/>
            <w:tcBorders>
              <w:top w:val="nil"/>
              <w:left w:val="nil"/>
              <w:bottom w:val="single" w:sz="6" w:space="0" w:color="auto"/>
              <w:right w:val="single" w:sz="6" w:space="0" w:color="auto"/>
            </w:tcBorders>
            <w:shd w:val="clear" w:color="auto" w:fill="auto"/>
            <w:vAlign w:val="center"/>
            <w:hideMark/>
          </w:tcPr>
          <w:p w14:paraId="2A380BA9"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EJECUCIÓN PRESUPUESTAL PASIVOS EXIGIBLES </w:t>
            </w:r>
          </w:p>
        </w:tc>
        <w:tc>
          <w:tcPr>
            <w:tcW w:w="1478" w:type="dxa"/>
            <w:tcBorders>
              <w:top w:val="nil"/>
              <w:left w:val="nil"/>
              <w:bottom w:val="single" w:sz="6" w:space="0" w:color="auto"/>
              <w:right w:val="nil"/>
            </w:tcBorders>
            <w:shd w:val="clear" w:color="auto" w:fill="auto"/>
            <w:vAlign w:val="center"/>
            <w:hideMark/>
          </w:tcPr>
          <w:p w14:paraId="4324112F" w14:textId="77777777" w:rsidR="00FF0BBB" w:rsidRPr="004B1059" w:rsidRDefault="00FF0BBB" w:rsidP="004B1059">
            <w:pPr>
              <w:widowControl/>
              <w:jc w:val="both"/>
              <w:textAlignment w:val="baseline"/>
              <w:rPr>
                <w:rFonts w:ascii="Arial" w:eastAsia="Times New Roman" w:hAnsi="Arial" w:cs="Arial"/>
                <w:sz w:val="18"/>
                <w:szCs w:val="18"/>
                <w:lang w:eastAsia="es-CO"/>
              </w:rPr>
            </w:pPr>
            <w:r w:rsidRPr="004B1059">
              <w:rPr>
                <w:rFonts w:ascii="Arial" w:eastAsia="Times New Roman" w:hAnsi="Arial" w:cs="Arial"/>
                <w:color w:val="000000"/>
                <w:sz w:val="18"/>
                <w:szCs w:val="18"/>
                <w:lang w:eastAsia="es-CO"/>
              </w:rPr>
              <w:t>Financiera – SG</w:t>
            </w:r>
            <w:r w:rsidRPr="004B1059">
              <w:rPr>
                <w:rFonts w:ascii="Arial" w:eastAsia="Times New Roman" w:hAnsi="Arial" w:cs="Arial"/>
                <w:sz w:val="18"/>
                <w:szCs w:val="18"/>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41A27"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 $          17  </w:t>
            </w:r>
          </w:p>
        </w:tc>
        <w:tc>
          <w:tcPr>
            <w:tcW w:w="650" w:type="dxa"/>
            <w:tcBorders>
              <w:top w:val="single" w:sz="6" w:space="0" w:color="auto"/>
              <w:left w:val="nil"/>
              <w:bottom w:val="single" w:sz="6" w:space="0" w:color="auto"/>
              <w:right w:val="nil"/>
            </w:tcBorders>
          </w:tcPr>
          <w:p w14:paraId="02B57204" w14:textId="77777777" w:rsidR="00FF0BBB" w:rsidRPr="004B1059" w:rsidRDefault="00FF0BBB" w:rsidP="004B1059">
            <w:pPr>
              <w:widowControl/>
              <w:jc w:val="center"/>
              <w:textAlignment w:val="baseline"/>
              <w:rPr>
                <w:rFonts w:ascii="Arial" w:eastAsia="Times New Roman" w:hAnsi="Arial" w:cs="Arial"/>
                <w:sz w:val="18"/>
                <w:szCs w:val="18"/>
                <w:lang w:eastAsia="es-CO"/>
              </w:rPr>
            </w:pPr>
          </w:p>
        </w:tc>
        <w:tc>
          <w:tcPr>
            <w:tcW w:w="938" w:type="dxa"/>
            <w:tcBorders>
              <w:top w:val="single" w:sz="6" w:space="0" w:color="auto"/>
              <w:left w:val="nil"/>
              <w:bottom w:val="single" w:sz="6" w:space="0" w:color="auto"/>
              <w:right w:val="single" w:sz="6" w:space="0" w:color="auto"/>
            </w:tcBorders>
            <w:shd w:val="clear" w:color="auto" w:fill="auto"/>
            <w:vAlign w:val="center"/>
            <w:hideMark/>
          </w:tcPr>
          <w:p w14:paraId="6D5C4174" w14:textId="4D81AC22"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 $        15.753  </w:t>
            </w:r>
          </w:p>
        </w:tc>
        <w:tc>
          <w:tcPr>
            <w:tcW w:w="730" w:type="dxa"/>
            <w:tcBorders>
              <w:top w:val="single" w:sz="6" w:space="0" w:color="auto"/>
              <w:left w:val="nil"/>
              <w:bottom w:val="single" w:sz="6" w:space="0" w:color="auto"/>
              <w:right w:val="single" w:sz="6" w:space="0" w:color="auto"/>
            </w:tcBorders>
            <w:shd w:val="clear" w:color="auto" w:fill="auto"/>
            <w:vAlign w:val="center"/>
            <w:hideMark/>
          </w:tcPr>
          <w:p w14:paraId="0747DF94"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0,11% </w:t>
            </w:r>
          </w:p>
        </w:tc>
        <w:tc>
          <w:tcPr>
            <w:tcW w:w="869" w:type="dxa"/>
            <w:tcBorders>
              <w:top w:val="single" w:sz="6" w:space="0" w:color="auto"/>
              <w:left w:val="nil"/>
              <w:bottom w:val="single" w:sz="6" w:space="0" w:color="auto"/>
              <w:right w:val="single" w:sz="6" w:space="0" w:color="auto"/>
            </w:tcBorders>
            <w:shd w:val="clear" w:color="auto" w:fill="FFFF00"/>
            <w:vAlign w:val="center"/>
            <w:hideMark/>
          </w:tcPr>
          <w:p w14:paraId="6B58DB8C" w14:textId="77777777" w:rsidR="00FF0BBB" w:rsidRPr="004B1059" w:rsidRDefault="00FF0BBB" w:rsidP="004B1059">
            <w:pPr>
              <w:widowControl/>
              <w:jc w:val="center"/>
              <w:textAlignment w:val="baseline"/>
              <w:rPr>
                <w:rFonts w:ascii="Arial" w:eastAsia="Times New Roman" w:hAnsi="Arial" w:cs="Arial"/>
                <w:sz w:val="18"/>
                <w:szCs w:val="18"/>
                <w:lang w:eastAsia="es-CO"/>
              </w:rPr>
            </w:pPr>
            <w:r w:rsidRPr="004B1059">
              <w:rPr>
                <w:rFonts w:ascii="Arial" w:eastAsia="Times New Roman" w:hAnsi="Arial" w:cs="Arial"/>
                <w:sz w:val="18"/>
                <w:szCs w:val="18"/>
                <w:lang w:eastAsia="es-CO"/>
              </w:rPr>
              <w:t>23% </w:t>
            </w:r>
          </w:p>
        </w:tc>
      </w:tr>
    </w:tbl>
    <w:p w14:paraId="477B8C63" w14:textId="54999A8C" w:rsidR="00C43434" w:rsidRDefault="00C43434" w:rsidP="004B1059">
      <w:pPr>
        <w:widowControl/>
        <w:ind w:left="720"/>
        <w:jc w:val="center"/>
        <w:textAlignment w:val="baseline"/>
        <w:rPr>
          <w:rFonts w:ascii="Arial" w:eastAsia="Times New Roman" w:hAnsi="Arial" w:cs="Arial"/>
          <w:sz w:val="18"/>
          <w:szCs w:val="18"/>
          <w:lang w:eastAsia="es-CO"/>
        </w:rPr>
      </w:pPr>
      <w:r w:rsidRPr="00C43434">
        <w:rPr>
          <w:rFonts w:ascii="Arial" w:eastAsia="Times New Roman" w:hAnsi="Arial" w:cs="Arial"/>
          <w:sz w:val="18"/>
          <w:szCs w:val="18"/>
          <w:lang w:eastAsia="es-CO"/>
        </w:rPr>
        <w:t> </w:t>
      </w:r>
      <w:r w:rsidRPr="00C43434">
        <w:rPr>
          <w:rFonts w:ascii="Arial" w:eastAsia="Times New Roman" w:hAnsi="Arial" w:cs="Arial"/>
          <w:b/>
          <w:bCs/>
          <w:sz w:val="18"/>
          <w:szCs w:val="18"/>
          <w:lang w:eastAsia="es-CO"/>
        </w:rPr>
        <w:t>Fuente: </w:t>
      </w:r>
      <w:r w:rsidRPr="00C43434">
        <w:rPr>
          <w:rFonts w:ascii="Arial" w:eastAsia="Times New Roman" w:hAnsi="Arial" w:cs="Arial"/>
          <w:sz w:val="18"/>
          <w:szCs w:val="18"/>
          <w:lang w:eastAsia="es-CO"/>
        </w:rPr>
        <w:t xml:space="preserve">Reporte de Indicadores del </w:t>
      </w:r>
      <w:r w:rsidR="00DD4F06">
        <w:rPr>
          <w:rFonts w:ascii="Arial" w:eastAsia="Times New Roman" w:hAnsi="Arial" w:cs="Arial"/>
          <w:sz w:val="18"/>
          <w:szCs w:val="18"/>
          <w:lang w:eastAsia="es-CO"/>
        </w:rPr>
        <w:t>4to</w:t>
      </w:r>
      <w:r w:rsidRPr="00C43434">
        <w:rPr>
          <w:rFonts w:ascii="Arial" w:eastAsia="Times New Roman" w:hAnsi="Arial" w:cs="Arial"/>
          <w:sz w:val="18"/>
          <w:szCs w:val="18"/>
          <w:lang w:eastAsia="es-CO"/>
        </w:rPr>
        <w:t>. Trimestre de 2019 – UAERMV. </w:t>
      </w:r>
    </w:p>
    <w:p w14:paraId="433E6774" w14:textId="77777777" w:rsidR="003203B5" w:rsidRDefault="003203B5" w:rsidP="004B1059">
      <w:pPr>
        <w:widowControl/>
        <w:ind w:left="720"/>
        <w:jc w:val="center"/>
        <w:textAlignment w:val="baseline"/>
        <w:rPr>
          <w:rFonts w:ascii="Arial" w:eastAsia="Times New Roman" w:hAnsi="Arial" w:cs="Arial"/>
          <w:sz w:val="18"/>
          <w:szCs w:val="18"/>
          <w:lang w:eastAsia="es-CO"/>
        </w:rPr>
      </w:pPr>
    </w:p>
    <w:p w14:paraId="78C5009D" w14:textId="0838FA0D" w:rsidR="003203B5" w:rsidRPr="00CC45E4" w:rsidRDefault="003203B5" w:rsidP="004B1059">
      <w:pPr>
        <w:pStyle w:val="Prrafodelista"/>
        <w:widowControl/>
        <w:numPr>
          <w:ilvl w:val="0"/>
          <w:numId w:val="34"/>
        </w:numPr>
        <w:jc w:val="both"/>
        <w:textAlignment w:val="baseline"/>
        <w:rPr>
          <w:rFonts w:ascii="Arial" w:eastAsia="Times New Roman" w:hAnsi="Arial" w:cs="Arial"/>
          <w:lang w:eastAsia="es-CO"/>
        </w:rPr>
      </w:pPr>
      <w:r w:rsidRPr="00CC45E4">
        <w:rPr>
          <w:rFonts w:ascii="Arial" w:eastAsia="Times New Roman" w:hAnsi="Arial" w:cs="Arial"/>
          <w:lang w:eastAsia="es-CO"/>
        </w:rPr>
        <w:t>PIV-IND-002 SEGUIMIENTO A INTERVENCIONES EJECUTADAS.</w:t>
      </w:r>
    </w:p>
    <w:p w14:paraId="3CE02C82" w14:textId="77777777" w:rsidR="003203B5" w:rsidRPr="00CC45E4" w:rsidRDefault="003203B5" w:rsidP="004B1059">
      <w:pPr>
        <w:widowControl/>
        <w:jc w:val="both"/>
        <w:textAlignment w:val="baseline"/>
        <w:rPr>
          <w:rFonts w:ascii="Arial" w:eastAsia="Times New Roman" w:hAnsi="Arial" w:cs="Arial"/>
          <w:lang w:eastAsia="es-CO"/>
        </w:rPr>
      </w:pPr>
    </w:p>
    <w:p w14:paraId="38B5710F" w14:textId="77777777" w:rsidR="003203B5" w:rsidRPr="00CC45E4"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t>Forma de cálculo: (Segmentos viales con visita de seguimiento (cambio de carpeta - CC y rehabilitación - RH) / Segmentos viales programados para seguimiento) *100.</w:t>
      </w:r>
    </w:p>
    <w:p w14:paraId="23BF2730" w14:textId="77777777" w:rsidR="003203B5" w:rsidRPr="00CC45E4" w:rsidRDefault="003203B5" w:rsidP="004B1059">
      <w:pPr>
        <w:widowControl/>
        <w:jc w:val="both"/>
        <w:textAlignment w:val="baseline"/>
        <w:rPr>
          <w:rFonts w:ascii="Arial" w:eastAsia="Times New Roman" w:hAnsi="Arial" w:cs="Arial"/>
          <w:lang w:eastAsia="es-CO"/>
        </w:rPr>
      </w:pPr>
    </w:p>
    <w:p w14:paraId="774F3500" w14:textId="77777777" w:rsidR="003203B5" w:rsidRPr="00CC45E4"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t>Para el 2019 se realizaron visitas a 1.998 PK_ID calzadas equivalentes al 99.9% de la meta total programada para la vigencia.</w:t>
      </w:r>
    </w:p>
    <w:p w14:paraId="37658466" w14:textId="77777777" w:rsidR="003203B5" w:rsidRPr="00CC45E4" w:rsidRDefault="003203B5" w:rsidP="004B1059">
      <w:pPr>
        <w:widowControl/>
        <w:jc w:val="both"/>
        <w:textAlignment w:val="baseline"/>
        <w:rPr>
          <w:rFonts w:ascii="Arial" w:eastAsia="Times New Roman" w:hAnsi="Arial" w:cs="Arial"/>
          <w:lang w:eastAsia="es-CO"/>
        </w:rPr>
      </w:pPr>
    </w:p>
    <w:p w14:paraId="34B135AA" w14:textId="0E2C05E9" w:rsidR="003203B5" w:rsidRPr="00CC45E4" w:rsidRDefault="003203B5" w:rsidP="004B1059">
      <w:pPr>
        <w:pStyle w:val="Prrafodelista"/>
        <w:widowControl/>
        <w:numPr>
          <w:ilvl w:val="0"/>
          <w:numId w:val="34"/>
        </w:numPr>
        <w:jc w:val="both"/>
        <w:textAlignment w:val="baseline"/>
        <w:rPr>
          <w:rFonts w:ascii="Arial" w:eastAsia="Times New Roman" w:hAnsi="Arial" w:cs="Arial"/>
          <w:lang w:eastAsia="es-CO"/>
        </w:rPr>
      </w:pPr>
      <w:r w:rsidRPr="00CC45E4">
        <w:rPr>
          <w:rFonts w:ascii="Arial" w:eastAsia="Times New Roman" w:hAnsi="Arial" w:cs="Arial"/>
          <w:lang w:eastAsia="es-CO"/>
        </w:rPr>
        <w:t>PPMQ-IND-001 PORCENTAJE DE CUMPLIMIENTO DE ENTREGAS DE PRODUCCIÓN Y MATERIAS PRIMAS PROGRAMADOS.</w:t>
      </w:r>
    </w:p>
    <w:p w14:paraId="23431EEE" w14:textId="77777777" w:rsidR="003203B5" w:rsidRPr="00CC45E4" w:rsidRDefault="003203B5" w:rsidP="004B1059">
      <w:pPr>
        <w:pStyle w:val="Prrafodelista"/>
        <w:widowControl/>
        <w:ind w:left="720"/>
        <w:jc w:val="both"/>
        <w:textAlignment w:val="baseline"/>
        <w:rPr>
          <w:rFonts w:ascii="Arial" w:eastAsia="Times New Roman" w:hAnsi="Arial" w:cs="Arial"/>
          <w:lang w:eastAsia="es-CO"/>
        </w:rPr>
      </w:pPr>
    </w:p>
    <w:p w14:paraId="0D648D8F" w14:textId="77777777" w:rsidR="003203B5"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t>Forma de cálculo: (Total de metros cúbicos entregados de producción y materia prima para las intervenciones de la UAERMV y clientes externos / # total de metros cúbicos programados) *100.</w:t>
      </w:r>
    </w:p>
    <w:p w14:paraId="07D616D2" w14:textId="77777777" w:rsidR="00EC1E88" w:rsidRPr="00CC45E4" w:rsidRDefault="00EC1E88" w:rsidP="004B1059">
      <w:pPr>
        <w:widowControl/>
        <w:jc w:val="both"/>
        <w:textAlignment w:val="baseline"/>
        <w:rPr>
          <w:rFonts w:ascii="Arial" w:eastAsia="Times New Roman" w:hAnsi="Arial" w:cs="Arial"/>
          <w:lang w:eastAsia="es-CO"/>
        </w:rPr>
      </w:pPr>
    </w:p>
    <w:p w14:paraId="65974F69" w14:textId="77777777" w:rsidR="003203B5" w:rsidRPr="00CC45E4"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t>En la vigencia 2019 se produjo un total 61.094 m³ de mezcla asfáltica densa y concreto hidráulico y se programaron 84.125 m³ dando un cumpliendo al 88% de la mezcla programada.</w:t>
      </w:r>
    </w:p>
    <w:p w14:paraId="2628129C" w14:textId="77777777" w:rsidR="003203B5" w:rsidRPr="00CC45E4" w:rsidRDefault="003203B5" w:rsidP="004B1059">
      <w:pPr>
        <w:widowControl/>
        <w:jc w:val="both"/>
        <w:textAlignment w:val="baseline"/>
        <w:rPr>
          <w:rFonts w:ascii="Arial" w:eastAsia="Times New Roman" w:hAnsi="Arial" w:cs="Arial"/>
          <w:lang w:eastAsia="es-CO"/>
        </w:rPr>
      </w:pPr>
    </w:p>
    <w:p w14:paraId="78CE4C47" w14:textId="07496804" w:rsidR="003203B5" w:rsidRPr="00CC45E4" w:rsidRDefault="003203B5" w:rsidP="004B1059">
      <w:pPr>
        <w:pStyle w:val="Prrafodelista"/>
        <w:widowControl/>
        <w:numPr>
          <w:ilvl w:val="0"/>
          <w:numId w:val="34"/>
        </w:numPr>
        <w:jc w:val="both"/>
        <w:textAlignment w:val="baseline"/>
        <w:rPr>
          <w:rFonts w:ascii="Arial" w:eastAsia="Times New Roman" w:hAnsi="Arial" w:cs="Arial"/>
          <w:lang w:eastAsia="es-CO"/>
        </w:rPr>
      </w:pPr>
      <w:r w:rsidRPr="00CC45E4">
        <w:rPr>
          <w:rFonts w:ascii="Arial" w:eastAsia="Times New Roman" w:hAnsi="Arial" w:cs="Arial"/>
          <w:lang w:eastAsia="es-CO"/>
        </w:rPr>
        <w:t>PPMQ-IND-002 PORCENTAJE DE CUMPLIMIENTO DE LAS ESPECIFICACIONES TÉCNICAS DE LA PRODUCCIÓN DE MEZCLA ASFALTICA EN CALIENTE</w:t>
      </w:r>
    </w:p>
    <w:p w14:paraId="3DDF1793" w14:textId="77777777" w:rsidR="00E66312" w:rsidRPr="00CC45E4" w:rsidRDefault="00E66312" w:rsidP="004B1059">
      <w:pPr>
        <w:pStyle w:val="Prrafodelista"/>
        <w:widowControl/>
        <w:ind w:left="720"/>
        <w:jc w:val="both"/>
        <w:textAlignment w:val="baseline"/>
        <w:rPr>
          <w:rFonts w:ascii="Arial" w:eastAsia="Times New Roman" w:hAnsi="Arial" w:cs="Arial"/>
          <w:lang w:eastAsia="es-CO"/>
        </w:rPr>
      </w:pPr>
    </w:p>
    <w:p w14:paraId="1D513788" w14:textId="77777777" w:rsidR="003203B5" w:rsidRPr="00CC45E4"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t>Forma de cálculo: (Sumatoria de porcentajes de cumplimiento de cada uno de los parámetros con respecto al volumen total producido en el periodo / Número de parámetros evaluados)</w:t>
      </w:r>
    </w:p>
    <w:p w14:paraId="4FCC1A12" w14:textId="77777777" w:rsidR="003203B5" w:rsidRPr="00CC45E4" w:rsidRDefault="003203B5" w:rsidP="004B1059">
      <w:pPr>
        <w:widowControl/>
        <w:jc w:val="both"/>
        <w:textAlignment w:val="baseline"/>
        <w:rPr>
          <w:rFonts w:ascii="Arial" w:eastAsia="Times New Roman" w:hAnsi="Arial" w:cs="Arial"/>
          <w:lang w:eastAsia="es-CO"/>
        </w:rPr>
      </w:pPr>
    </w:p>
    <w:p w14:paraId="6411112F" w14:textId="77777777" w:rsidR="003203B5" w:rsidRPr="00CC45E4"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t>Durante la vigencia 2019 se logró un 96,7% de cumplimiento de las especificaciones técnicas de la producción de mezcla asfáltica en caliente producto de la relación entre la Sumatoria de porcentajes de cumplimiento de cada uno de los parámetros con respecto al volumen total producido en el periodo y el número de parámetros evaluados.</w:t>
      </w:r>
    </w:p>
    <w:p w14:paraId="11BF9111" w14:textId="77777777" w:rsidR="00E66312" w:rsidRPr="00CC45E4" w:rsidRDefault="00E66312" w:rsidP="004B1059">
      <w:pPr>
        <w:widowControl/>
        <w:jc w:val="both"/>
        <w:textAlignment w:val="baseline"/>
        <w:rPr>
          <w:rFonts w:ascii="Arial" w:eastAsia="Times New Roman" w:hAnsi="Arial" w:cs="Arial"/>
          <w:lang w:eastAsia="es-CO"/>
        </w:rPr>
      </w:pPr>
    </w:p>
    <w:p w14:paraId="7DCD2072" w14:textId="3F1DD8BD" w:rsidR="003203B5" w:rsidRPr="00CC45E4" w:rsidRDefault="003203B5" w:rsidP="004B1059">
      <w:pPr>
        <w:pStyle w:val="Prrafodelista"/>
        <w:widowControl/>
        <w:numPr>
          <w:ilvl w:val="0"/>
          <w:numId w:val="34"/>
        </w:numPr>
        <w:jc w:val="both"/>
        <w:textAlignment w:val="baseline"/>
        <w:rPr>
          <w:rFonts w:ascii="Arial" w:eastAsia="Times New Roman" w:hAnsi="Arial" w:cs="Arial"/>
          <w:lang w:eastAsia="es-CO"/>
        </w:rPr>
      </w:pPr>
      <w:r w:rsidRPr="00CC45E4">
        <w:rPr>
          <w:rFonts w:ascii="Arial" w:eastAsia="Times New Roman" w:hAnsi="Arial" w:cs="Arial"/>
          <w:lang w:eastAsia="es-CO"/>
        </w:rPr>
        <w:t>PPMQ-IND-003 DISPONIBILIDAD DE LOS VEHÍCULOS</w:t>
      </w:r>
    </w:p>
    <w:p w14:paraId="7E328E6E" w14:textId="77777777" w:rsidR="00E66312" w:rsidRPr="00CC45E4" w:rsidRDefault="00E66312" w:rsidP="004B1059">
      <w:pPr>
        <w:pStyle w:val="Prrafodelista"/>
        <w:widowControl/>
        <w:ind w:left="720"/>
        <w:jc w:val="both"/>
        <w:textAlignment w:val="baseline"/>
        <w:rPr>
          <w:rFonts w:ascii="Arial" w:eastAsia="Times New Roman" w:hAnsi="Arial" w:cs="Arial"/>
          <w:lang w:eastAsia="es-CO"/>
        </w:rPr>
      </w:pPr>
    </w:p>
    <w:p w14:paraId="3174100D" w14:textId="6752FD90" w:rsidR="003203B5" w:rsidRDefault="003203B5" w:rsidP="004B1059">
      <w:pPr>
        <w:widowControl/>
        <w:jc w:val="both"/>
        <w:textAlignment w:val="baseline"/>
        <w:rPr>
          <w:rFonts w:ascii="Arial" w:eastAsia="Times New Roman" w:hAnsi="Arial" w:cs="Arial"/>
          <w:lang w:eastAsia="es-CO"/>
        </w:rPr>
      </w:pPr>
      <w:r w:rsidRPr="00CC45E4">
        <w:rPr>
          <w:rFonts w:ascii="Arial" w:eastAsia="Times New Roman" w:hAnsi="Arial" w:cs="Arial"/>
          <w:lang w:eastAsia="es-CO"/>
        </w:rPr>
        <w:lastRenderedPageBreak/>
        <w:t>Forma de cálculo: (número de unidades de maquinaria y equipos disponibles / número total de unidades de maquinaria y equipos existentes) *100</w:t>
      </w:r>
      <w:r w:rsidR="00B91FA2">
        <w:rPr>
          <w:rFonts w:ascii="Arial" w:eastAsia="Times New Roman" w:hAnsi="Arial" w:cs="Arial"/>
          <w:lang w:eastAsia="es-CO"/>
        </w:rPr>
        <w:t>.</w:t>
      </w:r>
    </w:p>
    <w:p w14:paraId="3E6C5BB7" w14:textId="77777777" w:rsidR="00B91FA2" w:rsidRDefault="00B91FA2" w:rsidP="004B1059">
      <w:pPr>
        <w:widowControl/>
        <w:jc w:val="both"/>
        <w:textAlignment w:val="baseline"/>
        <w:rPr>
          <w:rFonts w:ascii="Arial" w:eastAsia="Times New Roman" w:hAnsi="Arial" w:cs="Arial"/>
          <w:lang w:eastAsia="es-CO"/>
        </w:rPr>
      </w:pPr>
    </w:p>
    <w:p w14:paraId="6D8DADE0" w14:textId="751F2A51" w:rsidR="00B91FA2" w:rsidRPr="00FF0BBB" w:rsidRDefault="00FF0BBB" w:rsidP="004B1059">
      <w:pPr>
        <w:pStyle w:val="Descripcin"/>
        <w:spacing w:after="0" w:line="240" w:lineRule="auto"/>
        <w:jc w:val="center"/>
        <w:rPr>
          <w:rFonts w:ascii="Arial" w:hAnsi="Arial" w:cs="Arial"/>
          <w:sz w:val="18"/>
          <w:szCs w:val="18"/>
          <w:lang w:eastAsia="es-CO"/>
        </w:rPr>
      </w:pPr>
      <w:r w:rsidRPr="00FF0BBB">
        <w:rPr>
          <w:rFonts w:ascii="Arial" w:hAnsi="Arial" w:cs="Arial"/>
          <w:sz w:val="18"/>
          <w:szCs w:val="18"/>
        </w:rPr>
        <w:t xml:space="preserve">Tabla </w:t>
      </w:r>
      <w:r w:rsidRPr="00FF0BBB">
        <w:rPr>
          <w:rFonts w:ascii="Arial" w:hAnsi="Arial" w:cs="Arial"/>
          <w:sz w:val="18"/>
          <w:szCs w:val="18"/>
        </w:rPr>
        <w:fldChar w:fldCharType="begin"/>
      </w:r>
      <w:r w:rsidRPr="00FF0BBB">
        <w:rPr>
          <w:rFonts w:ascii="Arial" w:hAnsi="Arial" w:cs="Arial"/>
          <w:sz w:val="18"/>
          <w:szCs w:val="18"/>
        </w:rPr>
        <w:instrText xml:space="preserve"> SEQ Tabla \* ARABIC </w:instrText>
      </w:r>
      <w:r w:rsidRPr="00FF0BBB">
        <w:rPr>
          <w:rFonts w:ascii="Arial" w:hAnsi="Arial" w:cs="Arial"/>
          <w:sz w:val="18"/>
          <w:szCs w:val="18"/>
        </w:rPr>
        <w:fldChar w:fldCharType="separate"/>
      </w:r>
      <w:r w:rsidR="00B80B68">
        <w:rPr>
          <w:rFonts w:ascii="Arial" w:hAnsi="Arial" w:cs="Arial"/>
          <w:noProof/>
          <w:sz w:val="18"/>
          <w:szCs w:val="18"/>
        </w:rPr>
        <w:t>14</w:t>
      </w:r>
      <w:r w:rsidRPr="00FF0BBB">
        <w:rPr>
          <w:rFonts w:ascii="Arial" w:hAnsi="Arial" w:cs="Arial"/>
          <w:sz w:val="18"/>
          <w:szCs w:val="18"/>
        </w:rPr>
        <w:fldChar w:fldCharType="end"/>
      </w:r>
      <w:r w:rsidR="002D3F0C" w:rsidRPr="00FF0BBB">
        <w:rPr>
          <w:rFonts w:ascii="Arial" w:hAnsi="Arial" w:cs="Arial"/>
          <w:sz w:val="18"/>
          <w:szCs w:val="18"/>
        </w:rPr>
        <w:t xml:space="preserve">. </w:t>
      </w:r>
      <w:r w:rsidR="002D3F0C" w:rsidRPr="00FF0BBB">
        <w:rPr>
          <w:rFonts w:ascii="Arial" w:hAnsi="Arial" w:cs="Arial"/>
          <w:b w:val="0"/>
          <w:bCs w:val="0"/>
          <w:sz w:val="18"/>
          <w:szCs w:val="18"/>
        </w:rPr>
        <w:t xml:space="preserve">Disponibilidad de </w:t>
      </w:r>
      <w:r w:rsidR="00CA0B77" w:rsidRPr="00FF0BBB">
        <w:rPr>
          <w:rFonts w:ascii="Arial" w:hAnsi="Arial" w:cs="Arial"/>
          <w:b w:val="0"/>
          <w:bCs w:val="0"/>
          <w:sz w:val="18"/>
          <w:szCs w:val="18"/>
        </w:rPr>
        <w:t>Vehículos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4"/>
        <w:gridCol w:w="1706"/>
        <w:gridCol w:w="1326"/>
        <w:gridCol w:w="993"/>
        <w:gridCol w:w="1326"/>
      </w:tblGrid>
      <w:tr w:rsidR="00DD48E3" w:rsidRPr="004B1059" w14:paraId="7B83EEFC" w14:textId="77777777" w:rsidTr="00DD48E3">
        <w:trPr>
          <w:trHeight w:val="464"/>
          <w:jc w:val="center"/>
        </w:trPr>
        <w:tc>
          <w:tcPr>
            <w:tcW w:w="1062" w:type="pct"/>
            <w:vMerge w:val="restart"/>
            <w:shd w:val="clear" w:color="auto" w:fill="215868" w:themeFill="accent5" w:themeFillShade="80"/>
            <w:vAlign w:val="center"/>
            <w:hideMark/>
          </w:tcPr>
          <w:p w14:paraId="6F54645B" w14:textId="77777777" w:rsidR="00B91FA2" w:rsidRPr="004B1059" w:rsidRDefault="00B91FA2" w:rsidP="004B1059">
            <w:pPr>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PERIODO DE MEDICIÓN</w:t>
            </w:r>
          </w:p>
        </w:tc>
        <w:tc>
          <w:tcPr>
            <w:tcW w:w="1255" w:type="pct"/>
            <w:vMerge w:val="restart"/>
            <w:shd w:val="clear" w:color="auto" w:fill="215868" w:themeFill="accent5" w:themeFillShade="80"/>
            <w:vAlign w:val="center"/>
            <w:hideMark/>
          </w:tcPr>
          <w:p w14:paraId="139AEC2D" w14:textId="77777777" w:rsidR="00B91FA2" w:rsidRPr="004B1059" w:rsidRDefault="00B91FA2" w:rsidP="004B1059">
            <w:pPr>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 xml:space="preserve">ESTADO </w:t>
            </w:r>
          </w:p>
        </w:tc>
        <w:tc>
          <w:tcPr>
            <w:tcW w:w="976" w:type="pct"/>
            <w:vMerge w:val="restart"/>
            <w:shd w:val="clear" w:color="auto" w:fill="215868" w:themeFill="accent5" w:themeFillShade="80"/>
            <w:vAlign w:val="center"/>
            <w:hideMark/>
          </w:tcPr>
          <w:p w14:paraId="39632A3A" w14:textId="77777777" w:rsidR="00B91FA2" w:rsidRPr="004B1059" w:rsidRDefault="00B91FA2" w:rsidP="004B1059">
            <w:pPr>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 VEHICULOS</w:t>
            </w:r>
          </w:p>
        </w:tc>
        <w:tc>
          <w:tcPr>
            <w:tcW w:w="731" w:type="pct"/>
            <w:vMerge w:val="restart"/>
            <w:shd w:val="clear" w:color="auto" w:fill="215868" w:themeFill="accent5" w:themeFillShade="80"/>
            <w:vAlign w:val="center"/>
            <w:hideMark/>
          </w:tcPr>
          <w:p w14:paraId="2C57CF89" w14:textId="77777777" w:rsidR="00B91FA2" w:rsidRPr="004B1059" w:rsidRDefault="00B91FA2" w:rsidP="004B1059">
            <w:pPr>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TOTAL</w:t>
            </w:r>
          </w:p>
        </w:tc>
        <w:tc>
          <w:tcPr>
            <w:tcW w:w="976" w:type="pct"/>
            <w:vMerge w:val="restart"/>
            <w:shd w:val="clear" w:color="auto" w:fill="215868" w:themeFill="accent5" w:themeFillShade="80"/>
            <w:vAlign w:val="center"/>
            <w:hideMark/>
          </w:tcPr>
          <w:p w14:paraId="3FC173CA" w14:textId="77777777" w:rsidR="00B91FA2" w:rsidRPr="004B1059" w:rsidRDefault="00B91FA2" w:rsidP="004B1059">
            <w:pPr>
              <w:jc w:val="center"/>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RESULTADO</w:t>
            </w:r>
          </w:p>
        </w:tc>
      </w:tr>
      <w:tr w:rsidR="00DD48E3" w:rsidRPr="004B1059" w14:paraId="12095109" w14:textId="77777777" w:rsidTr="004B1059">
        <w:trPr>
          <w:trHeight w:val="269"/>
          <w:jc w:val="center"/>
        </w:trPr>
        <w:tc>
          <w:tcPr>
            <w:tcW w:w="1062" w:type="pct"/>
            <w:vMerge/>
            <w:shd w:val="clear" w:color="auto" w:fill="215868" w:themeFill="accent5" w:themeFillShade="80"/>
            <w:vAlign w:val="center"/>
            <w:hideMark/>
          </w:tcPr>
          <w:p w14:paraId="0F743B40" w14:textId="77777777" w:rsidR="00B91FA2" w:rsidRPr="004B1059" w:rsidRDefault="00B91FA2" w:rsidP="004B1059">
            <w:pPr>
              <w:jc w:val="both"/>
              <w:rPr>
                <w:rFonts w:ascii="Arial" w:eastAsia="Times New Roman" w:hAnsi="Arial" w:cs="Arial"/>
                <w:bCs/>
                <w:sz w:val="16"/>
                <w:szCs w:val="16"/>
                <w:lang w:eastAsia="es-CO"/>
              </w:rPr>
            </w:pPr>
          </w:p>
        </w:tc>
        <w:tc>
          <w:tcPr>
            <w:tcW w:w="1255" w:type="pct"/>
            <w:vMerge/>
            <w:shd w:val="clear" w:color="auto" w:fill="215868" w:themeFill="accent5" w:themeFillShade="80"/>
            <w:vAlign w:val="center"/>
            <w:hideMark/>
          </w:tcPr>
          <w:p w14:paraId="7911C9E8" w14:textId="77777777" w:rsidR="00B91FA2" w:rsidRPr="004B1059" w:rsidRDefault="00B91FA2" w:rsidP="004B1059">
            <w:pPr>
              <w:jc w:val="both"/>
              <w:rPr>
                <w:rFonts w:ascii="Arial" w:eastAsia="Times New Roman" w:hAnsi="Arial" w:cs="Arial"/>
                <w:bCs/>
                <w:sz w:val="16"/>
                <w:szCs w:val="16"/>
                <w:lang w:eastAsia="es-CO"/>
              </w:rPr>
            </w:pPr>
          </w:p>
        </w:tc>
        <w:tc>
          <w:tcPr>
            <w:tcW w:w="976" w:type="pct"/>
            <w:vMerge/>
            <w:shd w:val="clear" w:color="auto" w:fill="215868" w:themeFill="accent5" w:themeFillShade="80"/>
            <w:vAlign w:val="center"/>
            <w:hideMark/>
          </w:tcPr>
          <w:p w14:paraId="3A7BCA4F" w14:textId="77777777" w:rsidR="00B91FA2" w:rsidRPr="004B1059" w:rsidRDefault="00B91FA2" w:rsidP="004B1059">
            <w:pPr>
              <w:jc w:val="both"/>
              <w:rPr>
                <w:rFonts w:ascii="Arial" w:eastAsia="Times New Roman" w:hAnsi="Arial" w:cs="Arial"/>
                <w:bCs/>
                <w:sz w:val="16"/>
                <w:szCs w:val="16"/>
                <w:lang w:eastAsia="es-CO"/>
              </w:rPr>
            </w:pPr>
          </w:p>
        </w:tc>
        <w:tc>
          <w:tcPr>
            <w:tcW w:w="731" w:type="pct"/>
            <w:vMerge/>
            <w:shd w:val="clear" w:color="auto" w:fill="215868" w:themeFill="accent5" w:themeFillShade="80"/>
            <w:vAlign w:val="center"/>
            <w:hideMark/>
          </w:tcPr>
          <w:p w14:paraId="3A0D0A72" w14:textId="77777777" w:rsidR="00B91FA2" w:rsidRPr="004B1059" w:rsidRDefault="00B91FA2" w:rsidP="004B1059">
            <w:pPr>
              <w:jc w:val="both"/>
              <w:rPr>
                <w:rFonts w:ascii="Arial" w:eastAsia="Times New Roman" w:hAnsi="Arial" w:cs="Arial"/>
                <w:bCs/>
                <w:sz w:val="16"/>
                <w:szCs w:val="16"/>
                <w:lang w:eastAsia="es-CO"/>
              </w:rPr>
            </w:pPr>
          </w:p>
        </w:tc>
        <w:tc>
          <w:tcPr>
            <w:tcW w:w="976" w:type="pct"/>
            <w:vMerge/>
            <w:shd w:val="clear" w:color="auto" w:fill="215868" w:themeFill="accent5" w:themeFillShade="80"/>
            <w:vAlign w:val="center"/>
            <w:hideMark/>
          </w:tcPr>
          <w:p w14:paraId="215697C6" w14:textId="77777777" w:rsidR="00B91FA2" w:rsidRPr="004B1059" w:rsidRDefault="00B91FA2" w:rsidP="004B1059">
            <w:pPr>
              <w:jc w:val="both"/>
              <w:rPr>
                <w:rFonts w:ascii="Arial" w:eastAsia="Times New Roman" w:hAnsi="Arial" w:cs="Arial"/>
                <w:bCs/>
                <w:sz w:val="16"/>
                <w:szCs w:val="16"/>
                <w:lang w:eastAsia="es-CO"/>
              </w:rPr>
            </w:pPr>
          </w:p>
        </w:tc>
      </w:tr>
      <w:tr w:rsidR="00DD48E3" w:rsidRPr="004B1059" w14:paraId="5C236358" w14:textId="77777777" w:rsidTr="00DD48E3">
        <w:trPr>
          <w:trHeight w:val="174"/>
          <w:jc w:val="center"/>
        </w:trPr>
        <w:tc>
          <w:tcPr>
            <w:tcW w:w="1062" w:type="pct"/>
            <w:vMerge w:val="restart"/>
            <w:shd w:val="clear" w:color="auto" w:fill="auto"/>
            <w:vAlign w:val="center"/>
          </w:tcPr>
          <w:p w14:paraId="0A769266" w14:textId="77777777" w:rsidR="00B91FA2" w:rsidRPr="004B1059" w:rsidRDefault="00B91FA2" w:rsidP="004B1059">
            <w:pPr>
              <w:jc w:val="both"/>
              <w:rPr>
                <w:rFonts w:ascii="Arial" w:eastAsia="Times New Roman" w:hAnsi="Arial" w:cs="Arial"/>
                <w:bCs/>
                <w:sz w:val="16"/>
                <w:szCs w:val="16"/>
                <w:lang w:eastAsia="es-CO"/>
              </w:rPr>
            </w:pPr>
            <w:r w:rsidRPr="004B1059">
              <w:rPr>
                <w:rFonts w:ascii="Arial" w:eastAsia="Times New Roman" w:hAnsi="Arial" w:cs="Arial"/>
                <w:sz w:val="16"/>
                <w:szCs w:val="16"/>
                <w:lang w:eastAsia="es-CO"/>
              </w:rPr>
              <w:t>TRIMESTRE 1</w:t>
            </w:r>
          </w:p>
        </w:tc>
        <w:tc>
          <w:tcPr>
            <w:tcW w:w="1255" w:type="pct"/>
            <w:shd w:val="clear" w:color="auto" w:fill="auto"/>
            <w:vAlign w:val="center"/>
          </w:tcPr>
          <w:p w14:paraId="01DB1B84" w14:textId="77777777" w:rsidR="00B91FA2" w:rsidRPr="004B1059" w:rsidRDefault="00B91FA2" w:rsidP="004B1059">
            <w:pPr>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single" w:sz="4" w:space="0" w:color="auto"/>
              <w:left w:val="nil"/>
              <w:bottom w:val="single" w:sz="4" w:space="0" w:color="auto"/>
              <w:right w:val="nil"/>
            </w:tcBorders>
            <w:shd w:val="clear" w:color="auto" w:fill="FFFFFF" w:themeFill="background1"/>
            <w:vAlign w:val="center"/>
          </w:tcPr>
          <w:p w14:paraId="4DBB3CDE" w14:textId="77777777" w:rsidR="00B91FA2" w:rsidRPr="004B1059" w:rsidRDefault="00B91FA2" w:rsidP="004B1059">
            <w:pPr>
              <w:jc w:val="center"/>
              <w:rPr>
                <w:rFonts w:ascii="Arial" w:eastAsia="Times New Roman" w:hAnsi="Arial" w:cs="Arial"/>
                <w:b/>
                <w:bCs/>
                <w:sz w:val="16"/>
                <w:szCs w:val="16"/>
              </w:rPr>
            </w:pPr>
            <w:r w:rsidRPr="004B1059">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231AE70C"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117</w:t>
            </w:r>
          </w:p>
        </w:tc>
        <w:tc>
          <w:tcPr>
            <w:tcW w:w="976" w:type="pct"/>
            <w:tcBorders>
              <w:top w:val="single" w:sz="4" w:space="0" w:color="auto"/>
              <w:left w:val="nil"/>
              <w:bottom w:val="single" w:sz="4" w:space="0" w:color="auto"/>
              <w:right w:val="single" w:sz="4" w:space="0" w:color="auto"/>
            </w:tcBorders>
            <w:shd w:val="clear" w:color="auto" w:fill="FFFFFF" w:themeFill="background1"/>
            <w:vAlign w:val="center"/>
          </w:tcPr>
          <w:p w14:paraId="5A1E6C08"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91%</w:t>
            </w:r>
          </w:p>
        </w:tc>
      </w:tr>
      <w:tr w:rsidR="00DD48E3" w:rsidRPr="004B1059" w14:paraId="0361C9BC" w14:textId="77777777" w:rsidTr="00DD48E3">
        <w:trPr>
          <w:trHeight w:val="174"/>
          <w:jc w:val="center"/>
        </w:trPr>
        <w:tc>
          <w:tcPr>
            <w:tcW w:w="1062" w:type="pct"/>
            <w:vMerge/>
            <w:shd w:val="clear" w:color="auto" w:fill="auto"/>
            <w:vAlign w:val="center"/>
          </w:tcPr>
          <w:p w14:paraId="54A70B26" w14:textId="77777777" w:rsidR="00B91FA2" w:rsidRPr="004B1059" w:rsidRDefault="00B91FA2" w:rsidP="004B1059">
            <w:pPr>
              <w:jc w:val="both"/>
              <w:rPr>
                <w:rFonts w:ascii="Arial" w:eastAsia="Times New Roman" w:hAnsi="Arial" w:cs="Arial"/>
                <w:bCs/>
                <w:sz w:val="16"/>
                <w:szCs w:val="16"/>
                <w:lang w:eastAsia="es-CO"/>
              </w:rPr>
            </w:pPr>
          </w:p>
        </w:tc>
        <w:tc>
          <w:tcPr>
            <w:tcW w:w="1255" w:type="pct"/>
            <w:shd w:val="clear" w:color="auto" w:fill="auto"/>
            <w:vAlign w:val="center"/>
          </w:tcPr>
          <w:p w14:paraId="27638507"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2FF31750" w14:textId="77777777" w:rsidR="00B91FA2" w:rsidRPr="004B1059" w:rsidRDefault="00B91FA2" w:rsidP="004B1059">
            <w:pPr>
              <w:jc w:val="center"/>
              <w:rPr>
                <w:rFonts w:ascii="Arial" w:eastAsia="Times New Roman" w:hAnsi="Arial" w:cs="Arial"/>
                <w:sz w:val="16"/>
                <w:szCs w:val="16"/>
                <w:lang w:eastAsia="es-CO"/>
              </w:rPr>
            </w:pPr>
            <w:r w:rsidRPr="004B1059">
              <w:rPr>
                <w:rFonts w:ascii="Arial" w:hAnsi="Arial" w:cs="Arial"/>
                <w:sz w:val="16"/>
                <w:szCs w:val="16"/>
              </w:rPr>
              <w:t>11</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1BD233A1" w14:textId="77777777" w:rsidR="00B91FA2" w:rsidRPr="004B1059" w:rsidRDefault="00B91FA2" w:rsidP="004B1059">
            <w:pPr>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6A13599D"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9%</w:t>
            </w:r>
          </w:p>
        </w:tc>
      </w:tr>
      <w:tr w:rsidR="00DD48E3" w:rsidRPr="004B1059" w14:paraId="49FEB40D" w14:textId="77777777" w:rsidTr="00DD48E3">
        <w:trPr>
          <w:trHeight w:val="174"/>
          <w:jc w:val="center"/>
        </w:trPr>
        <w:tc>
          <w:tcPr>
            <w:tcW w:w="1062" w:type="pct"/>
            <w:vMerge w:val="restart"/>
            <w:shd w:val="clear" w:color="auto" w:fill="auto"/>
            <w:vAlign w:val="center"/>
          </w:tcPr>
          <w:p w14:paraId="5984E1C6" w14:textId="77777777" w:rsidR="00B91FA2" w:rsidRPr="004B1059" w:rsidRDefault="00B91FA2" w:rsidP="004B1059">
            <w:pPr>
              <w:jc w:val="both"/>
              <w:rPr>
                <w:rFonts w:ascii="Arial" w:eastAsia="Times New Roman" w:hAnsi="Arial" w:cs="Arial"/>
                <w:bCs/>
                <w:sz w:val="16"/>
                <w:szCs w:val="16"/>
                <w:lang w:eastAsia="es-CO"/>
              </w:rPr>
            </w:pPr>
            <w:r w:rsidRPr="004B1059">
              <w:rPr>
                <w:rFonts w:ascii="Arial" w:eastAsia="Times New Roman" w:hAnsi="Arial" w:cs="Arial"/>
                <w:sz w:val="16"/>
                <w:szCs w:val="16"/>
                <w:lang w:eastAsia="es-CO"/>
              </w:rPr>
              <w:t>TRIMESTRE 2</w:t>
            </w:r>
          </w:p>
        </w:tc>
        <w:tc>
          <w:tcPr>
            <w:tcW w:w="1255" w:type="pct"/>
            <w:shd w:val="clear" w:color="auto" w:fill="auto"/>
            <w:vAlign w:val="center"/>
          </w:tcPr>
          <w:p w14:paraId="59D656C6" w14:textId="77777777" w:rsidR="00B91FA2" w:rsidRPr="004B1059" w:rsidRDefault="00B91FA2" w:rsidP="004B1059">
            <w:pPr>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14:paraId="0ECBCEB6"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102</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3BC5DB5B"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117</w:t>
            </w:r>
          </w:p>
        </w:tc>
        <w:tc>
          <w:tcPr>
            <w:tcW w:w="976" w:type="pct"/>
            <w:tcBorders>
              <w:top w:val="nil"/>
              <w:left w:val="nil"/>
              <w:bottom w:val="single" w:sz="4" w:space="0" w:color="auto"/>
              <w:right w:val="single" w:sz="4" w:space="0" w:color="auto"/>
            </w:tcBorders>
            <w:shd w:val="clear" w:color="auto" w:fill="FFFFFF" w:themeFill="background1"/>
            <w:vAlign w:val="center"/>
          </w:tcPr>
          <w:p w14:paraId="307D1796"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87%</w:t>
            </w:r>
          </w:p>
        </w:tc>
      </w:tr>
      <w:tr w:rsidR="00DD48E3" w:rsidRPr="004B1059" w14:paraId="716B8146" w14:textId="77777777" w:rsidTr="00DD48E3">
        <w:trPr>
          <w:trHeight w:val="174"/>
          <w:jc w:val="center"/>
        </w:trPr>
        <w:tc>
          <w:tcPr>
            <w:tcW w:w="1062" w:type="pct"/>
            <w:vMerge/>
            <w:shd w:val="clear" w:color="auto" w:fill="auto"/>
            <w:vAlign w:val="center"/>
          </w:tcPr>
          <w:p w14:paraId="4B4E3967" w14:textId="77777777" w:rsidR="00B91FA2" w:rsidRPr="004B1059" w:rsidRDefault="00B91FA2" w:rsidP="004B1059">
            <w:pPr>
              <w:jc w:val="both"/>
              <w:rPr>
                <w:rFonts w:ascii="Arial" w:eastAsia="Times New Roman" w:hAnsi="Arial" w:cs="Arial"/>
                <w:bCs/>
                <w:sz w:val="16"/>
                <w:szCs w:val="16"/>
                <w:lang w:eastAsia="es-CO"/>
              </w:rPr>
            </w:pPr>
          </w:p>
        </w:tc>
        <w:tc>
          <w:tcPr>
            <w:tcW w:w="1255" w:type="pct"/>
            <w:shd w:val="clear" w:color="auto" w:fill="auto"/>
            <w:vAlign w:val="center"/>
          </w:tcPr>
          <w:p w14:paraId="12FD06BA"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0FF7CD0A" w14:textId="77777777" w:rsidR="00B91FA2" w:rsidRPr="004B1059" w:rsidRDefault="00B91FA2" w:rsidP="004B1059">
            <w:pPr>
              <w:jc w:val="center"/>
              <w:rPr>
                <w:rFonts w:ascii="Arial" w:eastAsia="Times New Roman" w:hAnsi="Arial" w:cs="Arial"/>
                <w:sz w:val="16"/>
                <w:szCs w:val="16"/>
                <w:lang w:eastAsia="es-CO"/>
              </w:rPr>
            </w:pPr>
            <w:r w:rsidRPr="004B1059">
              <w:rPr>
                <w:rFonts w:ascii="Arial" w:hAnsi="Arial" w:cs="Arial"/>
                <w:sz w:val="16"/>
                <w:szCs w:val="16"/>
              </w:rPr>
              <w:t>15</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3081A657" w14:textId="77777777" w:rsidR="00B91FA2" w:rsidRPr="004B1059" w:rsidRDefault="00B91FA2" w:rsidP="004B1059">
            <w:pPr>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78D729CC"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13%</w:t>
            </w:r>
          </w:p>
        </w:tc>
      </w:tr>
      <w:tr w:rsidR="00DD48E3" w:rsidRPr="004B1059" w14:paraId="453B5AF8" w14:textId="77777777" w:rsidTr="00DD48E3">
        <w:trPr>
          <w:trHeight w:val="174"/>
          <w:jc w:val="center"/>
        </w:trPr>
        <w:tc>
          <w:tcPr>
            <w:tcW w:w="1062" w:type="pct"/>
            <w:vMerge w:val="restart"/>
            <w:shd w:val="clear" w:color="auto" w:fill="auto"/>
            <w:vAlign w:val="center"/>
            <w:hideMark/>
          </w:tcPr>
          <w:p w14:paraId="444B5889"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3</w:t>
            </w:r>
          </w:p>
        </w:tc>
        <w:tc>
          <w:tcPr>
            <w:tcW w:w="1255" w:type="pct"/>
            <w:shd w:val="clear" w:color="auto" w:fill="auto"/>
            <w:vAlign w:val="center"/>
            <w:hideMark/>
          </w:tcPr>
          <w:p w14:paraId="19904E39" w14:textId="77777777" w:rsidR="00B91FA2" w:rsidRPr="004B1059" w:rsidRDefault="00B91FA2" w:rsidP="004B1059">
            <w:pPr>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hideMark/>
          </w:tcPr>
          <w:p w14:paraId="50159B00"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97</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noWrap/>
            <w:vAlign w:val="center"/>
            <w:hideMark/>
          </w:tcPr>
          <w:p w14:paraId="67E834FA"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hideMark/>
          </w:tcPr>
          <w:p w14:paraId="52453CD3"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82%</w:t>
            </w:r>
          </w:p>
        </w:tc>
      </w:tr>
      <w:tr w:rsidR="00DD48E3" w:rsidRPr="004B1059" w14:paraId="500A46E3" w14:textId="77777777" w:rsidTr="00DD48E3">
        <w:trPr>
          <w:trHeight w:val="174"/>
          <w:jc w:val="center"/>
        </w:trPr>
        <w:tc>
          <w:tcPr>
            <w:tcW w:w="1062" w:type="pct"/>
            <w:vMerge/>
            <w:vAlign w:val="center"/>
            <w:hideMark/>
          </w:tcPr>
          <w:p w14:paraId="111DC0A7" w14:textId="77777777" w:rsidR="00B91FA2" w:rsidRPr="004B1059" w:rsidRDefault="00B91FA2" w:rsidP="004B1059">
            <w:pPr>
              <w:jc w:val="both"/>
              <w:rPr>
                <w:rFonts w:ascii="Arial" w:eastAsia="Times New Roman" w:hAnsi="Arial" w:cs="Arial"/>
                <w:sz w:val="16"/>
                <w:szCs w:val="16"/>
                <w:lang w:eastAsia="es-CO"/>
              </w:rPr>
            </w:pPr>
          </w:p>
        </w:tc>
        <w:tc>
          <w:tcPr>
            <w:tcW w:w="1255" w:type="pct"/>
            <w:shd w:val="clear" w:color="auto" w:fill="auto"/>
            <w:vAlign w:val="center"/>
            <w:hideMark/>
          </w:tcPr>
          <w:p w14:paraId="3D747101"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hideMark/>
          </w:tcPr>
          <w:p w14:paraId="371FFEE4" w14:textId="77777777" w:rsidR="00B91FA2" w:rsidRPr="004B1059" w:rsidRDefault="00B91FA2" w:rsidP="004B1059">
            <w:pPr>
              <w:jc w:val="center"/>
              <w:rPr>
                <w:rFonts w:ascii="Arial" w:eastAsia="Times New Roman" w:hAnsi="Arial" w:cs="Arial"/>
                <w:sz w:val="16"/>
                <w:szCs w:val="16"/>
                <w:lang w:eastAsia="es-CO"/>
              </w:rPr>
            </w:pPr>
            <w:r w:rsidRPr="004B1059">
              <w:rPr>
                <w:rFonts w:ascii="Arial" w:hAnsi="Arial" w:cs="Arial"/>
                <w:sz w:val="16"/>
                <w:szCs w:val="16"/>
              </w:rPr>
              <w:t>22</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hideMark/>
          </w:tcPr>
          <w:p w14:paraId="61824E43" w14:textId="77777777" w:rsidR="00B91FA2" w:rsidRPr="004B1059" w:rsidRDefault="00B91FA2" w:rsidP="004B1059">
            <w:pPr>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hideMark/>
          </w:tcPr>
          <w:p w14:paraId="5F014D95"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18%</w:t>
            </w:r>
          </w:p>
        </w:tc>
      </w:tr>
      <w:tr w:rsidR="00DD48E3" w:rsidRPr="004B1059" w14:paraId="6BDA1843" w14:textId="77777777" w:rsidTr="00DD48E3">
        <w:trPr>
          <w:trHeight w:val="174"/>
          <w:jc w:val="center"/>
        </w:trPr>
        <w:tc>
          <w:tcPr>
            <w:tcW w:w="1062" w:type="pct"/>
            <w:vMerge w:val="restart"/>
            <w:vAlign w:val="center"/>
          </w:tcPr>
          <w:p w14:paraId="354E52AC"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4</w:t>
            </w:r>
          </w:p>
        </w:tc>
        <w:tc>
          <w:tcPr>
            <w:tcW w:w="1255" w:type="pct"/>
            <w:shd w:val="clear" w:color="auto" w:fill="auto"/>
            <w:vAlign w:val="center"/>
          </w:tcPr>
          <w:p w14:paraId="18C67305" w14:textId="77777777" w:rsidR="00B91FA2" w:rsidRPr="004B1059" w:rsidRDefault="00B91FA2" w:rsidP="004B1059">
            <w:pPr>
              <w:jc w:val="both"/>
              <w:rPr>
                <w:rFonts w:ascii="Arial" w:eastAsia="Times New Roman" w:hAnsi="Arial" w:cs="Arial"/>
                <w:bCs/>
                <w:sz w:val="16"/>
                <w:szCs w:val="16"/>
                <w:lang w:eastAsia="es-CO"/>
              </w:rPr>
            </w:pPr>
            <w:r w:rsidRPr="004B1059">
              <w:rPr>
                <w:rFonts w:ascii="Arial" w:eastAsia="Times New Roman" w:hAnsi="Arial" w:cs="Arial"/>
                <w:bCs/>
                <w:sz w:val="16"/>
                <w:szCs w:val="16"/>
                <w:lang w:eastAsia="es-CO"/>
              </w:rPr>
              <w:t>Disponible</w:t>
            </w:r>
          </w:p>
        </w:tc>
        <w:tc>
          <w:tcPr>
            <w:tcW w:w="976" w:type="pct"/>
            <w:tcBorders>
              <w:top w:val="nil"/>
              <w:left w:val="nil"/>
              <w:bottom w:val="single" w:sz="4" w:space="0" w:color="auto"/>
              <w:right w:val="nil"/>
            </w:tcBorders>
            <w:shd w:val="clear" w:color="auto" w:fill="FFFFFF" w:themeFill="background1"/>
            <w:vAlign w:val="center"/>
          </w:tcPr>
          <w:p w14:paraId="103734D3"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106</w:t>
            </w:r>
          </w:p>
        </w:tc>
        <w:tc>
          <w:tcPr>
            <w:tcW w:w="731"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30F24A5C"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119</w:t>
            </w:r>
          </w:p>
        </w:tc>
        <w:tc>
          <w:tcPr>
            <w:tcW w:w="976" w:type="pct"/>
            <w:tcBorders>
              <w:top w:val="nil"/>
              <w:left w:val="nil"/>
              <w:bottom w:val="single" w:sz="4" w:space="0" w:color="auto"/>
              <w:right w:val="single" w:sz="4" w:space="0" w:color="auto"/>
            </w:tcBorders>
            <w:shd w:val="clear" w:color="auto" w:fill="FFFFFF" w:themeFill="background1"/>
            <w:vAlign w:val="center"/>
          </w:tcPr>
          <w:p w14:paraId="5A1B7EBE" w14:textId="77777777" w:rsidR="00B91FA2" w:rsidRPr="004B1059" w:rsidRDefault="00B91FA2" w:rsidP="004B1059">
            <w:pPr>
              <w:jc w:val="center"/>
              <w:rPr>
                <w:rFonts w:ascii="Arial" w:hAnsi="Arial" w:cs="Arial"/>
                <w:b/>
                <w:bCs/>
                <w:sz w:val="16"/>
                <w:szCs w:val="16"/>
              </w:rPr>
            </w:pPr>
            <w:r w:rsidRPr="004B1059">
              <w:rPr>
                <w:rFonts w:ascii="Arial" w:hAnsi="Arial" w:cs="Arial"/>
                <w:b/>
                <w:bCs/>
                <w:sz w:val="16"/>
                <w:szCs w:val="16"/>
              </w:rPr>
              <w:t>89%</w:t>
            </w:r>
          </w:p>
        </w:tc>
      </w:tr>
      <w:tr w:rsidR="00DD48E3" w:rsidRPr="004B1059" w14:paraId="004C871E" w14:textId="77777777" w:rsidTr="00DD48E3">
        <w:trPr>
          <w:trHeight w:val="174"/>
          <w:jc w:val="center"/>
        </w:trPr>
        <w:tc>
          <w:tcPr>
            <w:tcW w:w="1062" w:type="pct"/>
            <w:vMerge/>
            <w:vAlign w:val="center"/>
          </w:tcPr>
          <w:p w14:paraId="28E1A8FE" w14:textId="77777777" w:rsidR="00B91FA2" w:rsidRPr="004B1059" w:rsidRDefault="00B91FA2" w:rsidP="004B1059">
            <w:pPr>
              <w:jc w:val="both"/>
              <w:rPr>
                <w:rFonts w:ascii="Arial" w:eastAsia="Times New Roman" w:hAnsi="Arial" w:cs="Arial"/>
                <w:sz w:val="16"/>
                <w:szCs w:val="16"/>
                <w:lang w:eastAsia="es-CO"/>
              </w:rPr>
            </w:pPr>
          </w:p>
        </w:tc>
        <w:tc>
          <w:tcPr>
            <w:tcW w:w="1255" w:type="pct"/>
            <w:shd w:val="clear" w:color="auto" w:fill="auto"/>
            <w:vAlign w:val="center"/>
          </w:tcPr>
          <w:p w14:paraId="741CEC6A"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En mantenimiento</w:t>
            </w:r>
          </w:p>
        </w:tc>
        <w:tc>
          <w:tcPr>
            <w:tcW w:w="976" w:type="pct"/>
            <w:tcBorders>
              <w:top w:val="nil"/>
              <w:left w:val="nil"/>
              <w:bottom w:val="single" w:sz="4" w:space="0" w:color="auto"/>
              <w:right w:val="nil"/>
            </w:tcBorders>
            <w:shd w:val="clear" w:color="auto" w:fill="FFFFFF" w:themeFill="background1"/>
            <w:vAlign w:val="center"/>
          </w:tcPr>
          <w:p w14:paraId="14A69E0A" w14:textId="77777777" w:rsidR="00B91FA2" w:rsidRPr="004B1059" w:rsidRDefault="00B91FA2" w:rsidP="004B1059">
            <w:pPr>
              <w:jc w:val="center"/>
              <w:rPr>
                <w:rFonts w:ascii="Arial" w:eastAsia="Times New Roman" w:hAnsi="Arial" w:cs="Arial"/>
                <w:sz w:val="16"/>
                <w:szCs w:val="16"/>
                <w:lang w:eastAsia="es-CO"/>
              </w:rPr>
            </w:pPr>
            <w:r w:rsidRPr="004B1059">
              <w:rPr>
                <w:rFonts w:ascii="Arial" w:hAnsi="Arial" w:cs="Arial"/>
                <w:sz w:val="16"/>
                <w:szCs w:val="16"/>
              </w:rPr>
              <w:t>13</w:t>
            </w:r>
          </w:p>
        </w:tc>
        <w:tc>
          <w:tcPr>
            <w:tcW w:w="731"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14:paraId="57099F1A" w14:textId="77777777" w:rsidR="00B91FA2" w:rsidRPr="004B1059" w:rsidRDefault="00B91FA2" w:rsidP="004B1059">
            <w:pPr>
              <w:jc w:val="center"/>
              <w:rPr>
                <w:rFonts w:ascii="Arial" w:eastAsia="Times New Roman" w:hAnsi="Arial" w:cs="Arial"/>
                <w:sz w:val="16"/>
                <w:szCs w:val="16"/>
                <w:lang w:eastAsia="es-CO"/>
              </w:rPr>
            </w:pPr>
          </w:p>
        </w:tc>
        <w:tc>
          <w:tcPr>
            <w:tcW w:w="976" w:type="pct"/>
            <w:tcBorders>
              <w:top w:val="nil"/>
              <w:left w:val="nil"/>
              <w:bottom w:val="single" w:sz="4" w:space="0" w:color="auto"/>
              <w:right w:val="single" w:sz="4" w:space="0" w:color="auto"/>
            </w:tcBorders>
            <w:shd w:val="clear" w:color="auto" w:fill="FFFFFF" w:themeFill="background1"/>
            <w:vAlign w:val="center"/>
          </w:tcPr>
          <w:p w14:paraId="27298E80"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11%</w:t>
            </w:r>
          </w:p>
        </w:tc>
      </w:tr>
    </w:tbl>
    <w:p w14:paraId="12E8295F" w14:textId="18D98AE7" w:rsidR="00B91FA2" w:rsidRDefault="00B91FA2" w:rsidP="004B1059">
      <w:pPr>
        <w:pStyle w:val="NormalWeb"/>
        <w:spacing w:before="0" w:beforeAutospacing="0" w:after="0" w:afterAutospacing="0"/>
        <w:ind w:firstLine="1"/>
        <w:jc w:val="center"/>
        <w:rPr>
          <w:rFonts w:ascii="Arial" w:hAnsi="Arial" w:cs="Arial"/>
          <w:sz w:val="18"/>
          <w:szCs w:val="18"/>
        </w:rPr>
      </w:pPr>
      <w:r w:rsidRPr="00780601">
        <w:rPr>
          <w:rFonts w:ascii="Arial" w:hAnsi="Arial" w:cs="Arial"/>
          <w:b/>
          <w:sz w:val="18"/>
          <w:szCs w:val="18"/>
        </w:rPr>
        <w:t xml:space="preserve">Fuente:  </w:t>
      </w:r>
      <w:r w:rsidRPr="00780601">
        <w:rPr>
          <w:rFonts w:ascii="Arial" w:hAnsi="Arial" w:cs="Arial"/>
          <w:sz w:val="18"/>
          <w:szCs w:val="18"/>
        </w:rPr>
        <w:t>UAERMV 201</w:t>
      </w:r>
      <w:r>
        <w:rPr>
          <w:rFonts w:ascii="Arial" w:hAnsi="Arial" w:cs="Arial"/>
          <w:sz w:val="18"/>
          <w:szCs w:val="18"/>
        </w:rPr>
        <w:t>9</w:t>
      </w:r>
      <w:r w:rsidRPr="00780601">
        <w:rPr>
          <w:rFonts w:ascii="Arial" w:hAnsi="Arial" w:cs="Arial"/>
          <w:sz w:val="18"/>
          <w:szCs w:val="18"/>
        </w:rPr>
        <w:t>.</w:t>
      </w:r>
    </w:p>
    <w:p w14:paraId="6CB285AC" w14:textId="77777777" w:rsidR="00FF0BBB" w:rsidRPr="00780601" w:rsidRDefault="00FF0BBB" w:rsidP="004B1059">
      <w:pPr>
        <w:pStyle w:val="NormalWeb"/>
        <w:spacing w:before="0" w:beforeAutospacing="0" w:after="0" w:afterAutospacing="0"/>
        <w:ind w:firstLine="1"/>
        <w:jc w:val="center"/>
        <w:rPr>
          <w:rFonts w:ascii="Arial" w:hAnsi="Arial" w:cs="Arial"/>
          <w:sz w:val="18"/>
          <w:szCs w:val="18"/>
        </w:rPr>
      </w:pPr>
    </w:p>
    <w:p w14:paraId="4AAC3ACF" w14:textId="77777777" w:rsidR="00B91FA2" w:rsidRPr="002D3F0C" w:rsidRDefault="00B91FA2" w:rsidP="004B1059">
      <w:pPr>
        <w:autoSpaceDE w:val="0"/>
        <w:adjustRightInd w:val="0"/>
        <w:rPr>
          <w:rFonts w:ascii="Arial" w:hAnsi="Arial" w:cs="Arial"/>
          <w:lang w:eastAsia="es-CO"/>
        </w:rPr>
      </w:pPr>
      <w:r w:rsidRPr="002D3F0C">
        <w:rPr>
          <w:rFonts w:ascii="Arial" w:hAnsi="Arial" w:cs="Arial"/>
          <w:lang w:eastAsia="es-CO"/>
        </w:rPr>
        <w:t xml:space="preserve">Para la vigencia la entidad contó con una disponibilidad promedio del 86% de vehículos superando la meta del 80% dispuesta para tal fin. </w:t>
      </w:r>
    </w:p>
    <w:p w14:paraId="4C58F7A2" w14:textId="77777777" w:rsidR="00B91FA2" w:rsidRPr="002D3F0C" w:rsidRDefault="00B91FA2" w:rsidP="004B1059">
      <w:pPr>
        <w:autoSpaceDE w:val="0"/>
        <w:adjustRightInd w:val="0"/>
        <w:rPr>
          <w:rFonts w:ascii="Arial" w:hAnsi="Arial" w:cs="Arial"/>
          <w:lang w:eastAsia="es-CO"/>
        </w:rPr>
      </w:pPr>
    </w:p>
    <w:p w14:paraId="0C20D2ED" w14:textId="1DE8B5B5" w:rsidR="00B91FA2" w:rsidRDefault="00B91FA2" w:rsidP="004B1059">
      <w:pPr>
        <w:pStyle w:val="Prrafodelista"/>
        <w:widowControl/>
        <w:numPr>
          <w:ilvl w:val="0"/>
          <w:numId w:val="34"/>
        </w:numPr>
        <w:autoSpaceDN w:val="0"/>
        <w:rPr>
          <w:rFonts w:ascii="Arial" w:hAnsi="Arial" w:cs="Arial"/>
          <w:lang w:eastAsia="es-CO"/>
        </w:rPr>
      </w:pPr>
      <w:r w:rsidRPr="002D3F0C">
        <w:rPr>
          <w:rFonts w:ascii="Arial" w:hAnsi="Arial" w:cs="Arial"/>
          <w:lang w:eastAsia="es-CO"/>
        </w:rPr>
        <w:t>EJECUCIÓN PRESUPUESTAL PASIVOS EXIGIBLES</w:t>
      </w:r>
      <w:r w:rsidR="002D3F0C">
        <w:rPr>
          <w:rFonts w:ascii="Arial" w:hAnsi="Arial" w:cs="Arial"/>
          <w:lang w:eastAsia="es-CO"/>
        </w:rPr>
        <w:t>.</w:t>
      </w:r>
    </w:p>
    <w:p w14:paraId="35DD511E" w14:textId="77777777" w:rsidR="002D3F0C" w:rsidRPr="002D3F0C" w:rsidRDefault="002D3F0C" w:rsidP="004B1059">
      <w:pPr>
        <w:pStyle w:val="Prrafodelista"/>
        <w:widowControl/>
        <w:autoSpaceDN w:val="0"/>
        <w:ind w:left="720"/>
        <w:rPr>
          <w:rFonts w:ascii="Arial" w:hAnsi="Arial" w:cs="Arial"/>
          <w:lang w:eastAsia="es-CO"/>
        </w:rPr>
      </w:pPr>
    </w:p>
    <w:p w14:paraId="6248961A" w14:textId="77777777" w:rsidR="00B91FA2" w:rsidRPr="002D3F0C" w:rsidRDefault="00B91FA2" w:rsidP="004B1059">
      <w:pPr>
        <w:pStyle w:val="Prrafodelista"/>
        <w:ind w:left="142"/>
        <w:rPr>
          <w:rFonts w:ascii="Arial" w:hAnsi="Arial" w:cs="Arial"/>
          <w:lang w:eastAsia="es-CO"/>
        </w:rPr>
      </w:pPr>
      <w:r w:rsidRPr="002D3F0C">
        <w:rPr>
          <w:rFonts w:ascii="Arial" w:hAnsi="Arial" w:cs="Arial"/>
          <w:u w:val="single"/>
          <w:lang w:eastAsia="es-CO"/>
        </w:rPr>
        <w:t>Forma de cálculo</w:t>
      </w:r>
      <w:r w:rsidRPr="002D3F0C">
        <w:rPr>
          <w:rFonts w:ascii="Arial" w:hAnsi="Arial" w:cs="Arial"/>
          <w:lang w:eastAsia="es-CO"/>
        </w:rPr>
        <w:t>: (Valor de la ejecución de pasivos exigibles/ Presupuesto total de Pasivos Exigibles) *100</w:t>
      </w:r>
    </w:p>
    <w:p w14:paraId="15B352A4" w14:textId="77777777" w:rsidR="00B91FA2" w:rsidRPr="00FF0BBB" w:rsidRDefault="00B91FA2" w:rsidP="004B1059">
      <w:pPr>
        <w:pStyle w:val="Prrafodelista"/>
        <w:ind w:left="142"/>
        <w:rPr>
          <w:rFonts w:ascii="Arial" w:hAnsi="Arial" w:cs="Arial"/>
          <w:sz w:val="18"/>
          <w:szCs w:val="18"/>
          <w:lang w:eastAsia="es-CO"/>
        </w:rPr>
      </w:pPr>
    </w:p>
    <w:p w14:paraId="1B762656" w14:textId="5C33EB68" w:rsidR="00B91FA2" w:rsidRPr="00FF0BBB" w:rsidRDefault="00FF0BBB" w:rsidP="004B1059">
      <w:pPr>
        <w:pStyle w:val="Descripcin"/>
        <w:spacing w:after="0" w:line="240" w:lineRule="auto"/>
        <w:jc w:val="center"/>
        <w:rPr>
          <w:rFonts w:ascii="Arial" w:hAnsi="Arial" w:cs="Arial"/>
          <w:b w:val="0"/>
          <w:sz w:val="18"/>
          <w:szCs w:val="18"/>
        </w:rPr>
      </w:pPr>
      <w:r w:rsidRPr="00FF0BBB">
        <w:rPr>
          <w:rFonts w:ascii="Arial" w:hAnsi="Arial" w:cs="Arial"/>
          <w:sz w:val="18"/>
          <w:szCs w:val="18"/>
        </w:rPr>
        <w:t xml:space="preserve">Tabla </w:t>
      </w:r>
      <w:r w:rsidRPr="00FF0BBB">
        <w:rPr>
          <w:rFonts w:ascii="Arial" w:hAnsi="Arial" w:cs="Arial"/>
          <w:sz w:val="18"/>
          <w:szCs w:val="18"/>
        </w:rPr>
        <w:fldChar w:fldCharType="begin"/>
      </w:r>
      <w:r w:rsidRPr="00FF0BBB">
        <w:rPr>
          <w:rFonts w:ascii="Arial" w:hAnsi="Arial" w:cs="Arial"/>
          <w:sz w:val="18"/>
          <w:szCs w:val="18"/>
        </w:rPr>
        <w:instrText xml:space="preserve"> SEQ Tabla \* ARABIC </w:instrText>
      </w:r>
      <w:r w:rsidRPr="00FF0BBB">
        <w:rPr>
          <w:rFonts w:ascii="Arial" w:hAnsi="Arial" w:cs="Arial"/>
          <w:sz w:val="18"/>
          <w:szCs w:val="18"/>
        </w:rPr>
        <w:fldChar w:fldCharType="separate"/>
      </w:r>
      <w:r w:rsidR="00B80B68">
        <w:rPr>
          <w:rFonts w:ascii="Arial" w:hAnsi="Arial" w:cs="Arial"/>
          <w:noProof/>
          <w:sz w:val="18"/>
          <w:szCs w:val="18"/>
        </w:rPr>
        <w:t>15</w:t>
      </w:r>
      <w:r w:rsidRPr="00FF0BBB">
        <w:rPr>
          <w:rFonts w:ascii="Arial" w:hAnsi="Arial" w:cs="Arial"/>
          <w:sz w:val="18"/>
          <w:szCs w:val="18"/>
        </w:rPr>
        <w:fldChar w:fldCharType="end"/>
      </w:r>
      <w:r w:rsidR="00B91FA2" w:rsidRPr="00FF0BBB">
        <w:rPr>
          <w:rFonts w:ascii="Arial" w:hAnsi="Arial" w:cs="Arial"/>
          <w:sz w:val="18"/>
          <w:szCs w:val="18"/>
        </w:rPr>
        <w:t xml:space="preserve">. </w:t>
      </w:r>
      <w:r w:rsidR="00B91FA2" w:rsidRPr="00FF0BBB">
        <w:rPr>
          <w:rFonts w:ascii="Arial" w:hAnsi="Arial" w:cs="Arial"/>
          <w:b w:val="0"/>
          <w:sz w:val="18"/>
          <w:szCs w:val="18"/>
        </w:rPr>
        <w:t>Ejecución Presupuestal Pasivos Exigibles.</w:t>
      </w: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gridCol w:w="1976"/>
        <w:gridCol w:w="2060"/>
        <w:gridCol w:w="2077"/>
      </w:tblGrid>
      <w:tr w:rsidR="00B91FA2" w:rsidRPr="004B1059" w14:paraId="75264077" w14:textId="77777777" w:rsidTr="003D276D">
        <w:trPr>
          <w:trHeight w:val="227"/>
          <w:jc w:val="center"/>
        </w:trPr>
        <w:tc>
          <w:tcPr>
            <w:tcW w:w="938" w:type="pct"/>
            <w:shd w:val="clear" w:color="auto" w:fill="215868" w:themeFill="accent5" w:themeFillShade="80"/>
            <w:vAlign w:val="center"/>
            <w:hideMark/>
          </w:tcPr>
          <w:p w14:paraId="1EA97308" w14:textId="77777777" w:rsidR="00B91FA2" w:rsidRPr="004B1059" w:rsidRDefault="00B91FA2" w:rsidP="004B1059">
            <w:pPr>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PERIODO DE MEDICIÓN</w:t>
            </w:r>
          </w:p>
        </w:tc>
        <w:tc>
          <w:tcPr>
            <w:tcW w:w="1313" w:type="pct"/>
            <w:shd w:val="clear" w:color="auto" w:fill="215868" w:themeFill="accent5" w:themeFillShade="80"/>
            <w:vAlign w:val="center"/>
            <w:hideMark/>
          </w:tcPr>
          <w:p w14:paraId="65AEBFD0" w14:textId="77777777" w:rsidR="00B91FA2" w:rsidRPr="004B1059" w:rsidRDefault="00B91FA2" w:rsidP="004B1059">
            <w:pPr>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Valor de la ejecución de pasivos exigibles</w:t>
            </w:r>
          </w:p>
        </w:tc>
        <w:tc>
          <w:tcPr>
            <w:tcW w:w="1369" w:type="pct"/>
            <w:shd w:val="clear" w:color="auto" w:fill="215868" w:themeFill="accent5" w:themeFillShade="80"/>
            <w:vAlign w:val="center"/>
            <w:hideMark/>
          </w:tcPr>
          <w:p w14:paraId="7C017A75" w14:textId="77777777" w:rsidR="00B91FA2" w:rsidRPr="004B1059" w:rsidRDefault="00B91FA2" w:rsidP="004B1059">
            <w:pPr>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Presupuesto de pasivos exigibles en la vigencia</w:t>
            </w:r>
          </w:p>
        </w:tc>
        <w:tc>
          <w:tcPr>
            <w:tcW w:w="1380" w:type="pct"/>
            <w:shd w:val="clear" w:color="auto" w:fill="215868" w:themeFill="accent5" w:themeFillShade="80"/>
            <w:vAlign w:val="center"/>
            <w:hideMark/>
          </w:tcPr>
          <w:p w14:paraId="5FC3C9EC" w14:textId="77777777" w:rsidR="00B91FA2" w:rsidRPr="004B1059" w:rsidRDefault="00B91FA2" w:rsidP="004B1059">
            <w:pPr>
              <w:jc w:val="both"/>
              <w:rPr>
                <w:rFonts w:ascii="Arial" w:eastAsia="Times New Roman" w:hAnsi="Arial" w:cs="Arial"/>
                <w:b/>
                <w:bCs/>
                <w:color w:val="FFFFFF" w:themeColor="background1"/>
                <w:sz w:val="16"/>
                <w:szCs w:val="16"/>
                <w:lang w:eastAsia="es-CO"/>
              </w:rPr>
            </w:pPr>
            <w:r w:rsidRPr="004B1059">
              <w:rPr>
                <w:rFonts w:ascii="Arial" w:eastAsia="Times New Roman" w:hAnsi="Arial" w:cs="Arial"/>
                <w:b/>
                <w:bCs/>
                <w:color w:val="FFFFFF" w:themeColor="background1"/>
                <w:sz w:val="16"/>
                <w:szCs w:val="16"/>
                <w:lang w:eastAsia="es-CO"/>
              </w:rPr>
              <w:t>% de cumplimiento de ejecución de pasivos exigibles</w:t>
            </w:r>
          </w:p>
        </w:tc>
      </w:tr>
      <w:tr w:rsidR="00B91FA2" w:rsidRPr="004B1059" w14:paraId="20864BA4" w14:textId="77777777" w:rsidTr="003D276D">
        <w:trPr>
          <w:trHeight w:val="227"/>
          <w:jc w:val="center"/>
        </w:trPr>
        <w:tc>
          <w:tcPr>
            <w:tcW w:w="938" w:type="pct"/>
            <w:shd w:val="clear" w:color="000000" w:fill="FFFFFF"/>
            <w:vAlign w:val="center"/>
            <w:hideMark/>
          </w:tcPr>
          <w:p w14:paraId="57841E59"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1</w:t>
            </w:r>
          </w:p>
        </w:tc>
        <w:tc>
          <w:tcPr>
            <w:tcW w:w="1313" w:type="pct"/>
            <w:tcBorders>
              <w:top w:val="nil"/>
              <w:left w:val="single" w:sz="8" w:space="0" w:color="auto"/>
              <w:bottom w:val="single" w:sz="4" w:space="0" w:color="auto"/>
              <w:right w:val="single" w:sz="8" w:space="0" w:color="auto"/>
            </w:tcBorders>
            <w:shd w:val="clear" w:color="auto" w:fill="auto"/>
            <w:vAlign w:val="center"/>
          </w:tcPr>
          <w:p w14:paraId="028D25C3" w14:textId="77777777" w:rsidR="00B91FA2" w:rsidRPr="004B1059" w:rsidRDefault="00B91FA2" w:rsidP="004B1059">
            <w:pPr>
              <w:jc w:val="center"/>
              <w:rPr>
                <w:rFonts w:ascii="Arial" w:eastAsia="Times New Roman" w:hAnsi="Arial" w:cs="Arial"/>
                <w:sz w:val="16"/>
                <w:szCs w:val="16"/>
              </w:rPr>
            </w:pPr>
            <w:r w:rsidRPr="004B1059">
              <w:rPr>
                <w:rFonts w:ascii="Arial" w:hAnsi="Arial" w:cs="Arial"/>
                <w:sz w:val="16"/>
                <w:szCs w:val="16"/>
              </w:rPr>
              <w:t>2.569.840.513</w:t>
            </w:r>
          </w:p>
        </w:tc>
        <w:tc>
          <w:tcPr>
            <w:tcW w:w="1369" w:type="pct"/>
            <w:tcBorders>
              <w:top w:val="nil"/>
              <w:left w:val="nil"/>
              <w:bottom w:val="single" w:sz="4" w:space="0" w:color="auto"/>
              <w:right w:val="single" w:sz="8" w:space="0" w:color="auto"/>
            </w:tcBorders>
            <w:shd w:val="clear" w:color="auto" w:fill="auto"/>
            <w:vAlign w:val="center"/>
          </w:tcPr>
          <w:p w14:paraId="7BEE4CC1"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15.753.584.392</w:t>
            </w:r>
          </w:p>
        </w:tc>
        <w:tc>
          <w:tcPr>
            <w:tcW w:w="1380" w:type="pct"/>
            <w:tcBorders>
              <w:top w:val="nil"/>
              <w:left w:val="nil"/>
              <w:bottom w:val="single" w:sz="4" w:space="0" w:color="auto"/>
              <w:right w:val="single" w:sz="8" w:space="0" w:color="auto"/>
            </w:tcBorders>
            <w:shd w:val="clear" w:color="auto" w:fill="auto"/>
            <w:noWrap/>
            <w:vAlign w:val="center"/>
          </w:tcPr>
          <w:p w14:paraId="00037AAF"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16,31%</w:t>
            </w:r>
          </w:p>
        </w:tc>
      </w:tr>
      <w:tr w:rsidR="00B91FA2" w:rsidRPr="004B1059" w14:paraId="244060CA" w14:textId="77777777" w:rsidTr="003D276D">
        <w:trPr>
          <w:trHeight w:val="227"/>
          <w:jc w:val="center"/>
        </w:trPr>
        <w:tc>
          <w:tcPr>
            <w:tcW w:w="938" w:type="pct"/>
            <w:shd w:val="clear" w:color="000000" w:fill="FFFFFF"/>
            <w:vAlign w:val="center"/>
            <w:hideMark/>
          </w:tcPr>
          <w:p w14:paraId="5B1091AB"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2</w:t>
            </w:r>
          </w:p>
        </w:tc>
        <w:tc>
          <w:tcPr>
            <w:tcW w:w="1313" w:type="pct"/>
            <w:tcBorders>
              <w:top w:val="nil"/>
              <w:left w:val="single" w:sz="8" w:space="0" w:color="auto"/>
              <w:bottom w:val="single" w:sz="4" w:space="0" w:color="auto"/>
              <w:right w:val="single" w:sz="8" w:space="0" w:color="auto"/>
            </w:tcBorders>
            <w:shd w:val="clear" w:color="auto" w:fill="auto"/>
            <w:vAlign w:val="center"/>
          </w:tcPr>
          <w:p w14:paraId="25B1328A"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1.026.397.224</w:t>
            </w:r>
          </w:p>
        </w:tc>
        <w:tc>
          <w:tcPr>
            <w:tcW w:w="1369" w:type="pct"/>
            <w:tcBorders>
              <w:top w:val="nil"/>
              <w:left w:val="nil"/>
              <w:bottom w:val="single" w:sz="4" w:space="0" w:color="auto"/>
              <w:right w:val="single" w:sz="8" w:space="0" w:color="auto"/>
            </w:tcBorders>
            <w:shd w:val="clear" w:color="auto" w:fill="auto"/>
            <w:vAlign w:val="center"/>
          </w:tcPr>
          <w:p w14:paraId="19EC9906"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15.753.584.392</w:t>
            </w:r>
          </w:p>
        </w:tc>
        <w:tc>
          <w:tcPr>
            <w:tcW w:w="1380" w:type="pct"/>
            <w:tcBorders>
              <w:top w:val="nil"/>
              <w:left w:val="nil"/>
              <w:bottom w:val="single" w:sz="4" w:space="0" w:color="auto"/>
              <w:right w:val="single" w:sz="8" w:space="0" w:color="auto"/>
            </w:tcBorders>
            <w:shd w:val="clear" w:color="auto" w:fill="auto"/>
            <w:vAlign w:val="center"/>
          </w:tcPr>
          <w:p w14:paraId="24B73A32"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6,52%</w:t>
            </w:r>
          </w:p>
        </w:tc>
      </w:tr>
      <w:tr w:rsidR="00B91FA2" w:rsidRPr="004B1059" w14:paraId="3F658E4F" w14:textId="77777777" w:rsidTr="003D276D">
        <w:trPr>
          <w:trHeight w:val="227"/>
          <w:jc w:val="center"/>
        </w:trPr>
        <w:tc>
          <w:tcPr>
            <w:tcW w:w="938" w:type="pct"/>
            <w:shd w:val="clear" w:color="000000" w:fill="FFFFFF"/>
            <w:vAlign w:val="center"/>
          </w:tcPr>
          <w:p w14:paraId="54CDE9F1"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3</w:t>
            </w:r>
          </w:p>
        </w:tc>
        <w:tc>
          <w:tcPr>
            <w:tcW w:w="1313" w:type="pct"/>
            <w:tcBorders>
              <w:top w:val="nil"/>
              <w:left w:val="single" w:sz="8" w:space="0" w:color="auto"/>
              <w:bottom w:val="single" w:sz="4" w:space="0" w:color="auto"/>
              <w:right w:val="single" w:sz="8" w:space="0" w:color="auto"/>
            </w:tcBorders>
            <w:shd w:val="clear" w:color="auto" w:fill="auto"/>
            <w:vAlign w:val="center"/>
          </w:tcPr>
          <w:p w14:paraId="7A94A41B"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199.878.658</w:t>
            </w:r>
          </w:p>
        </w:tc>
        <w:tc>
          <w:tcPr>
            <w:tcW w:w="1369" w:type="pct"/>
            <w:tcBorders>
              <w:top w:val="nil"/>
              <w:left w:val="nil"/>
              <w:bottom w:val="single" w:sz="4" w:space="0" w:color="auto"/>
              <w:right w:val="single" w:sz="8" w:space="0" w:color="auto"/>
            </w:tcBorders>
            <w:shd w:val="clear" w:color="auto" w:fill="auto"/>
            <w:vAlign w:val="center"/>
          </w:tcPr>
          <w:p w14:paraId="33688CAE"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15.753.584.392</w:t>
            </w:r>
          </w:p>
        </w:tc>
        <w:tc>
          <w:tcPr>
            <w:tcW w:w="1380" w:type="pct"/>
            <w:tcBorders>
              <w:top w:val="nil"/>
              <w:left w:val="nil"/>
              <w:bottom w:val="single" w:sz="4" w:space="0" w:color="auto"/>
              <w:right w:val="single" w:sz="8" w:space="0" w:color="auto"/>
            </w:tcBorders>
            <w:shd w:val="clear" w:color="auto" w:fill="auto"/>
            <w:vAlign w:val="center"/>
          </w:tcPr>
          <w:p w14:paraId="4CE9C634"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1,27%</w:t>
            </w:r>
          </w:p>
        </w:tc>
      </w:tr>
      <w:tr w:rsidR="00B91FA2" w:rsidRPr="004B1059" w14:paraId="2CAEB4A6" w14:textId="77777777" w:rsidTr="003D276D">
        <w:trPr>
          <w:trHeight w:val="227"/>
          <w:jc w:val="center"/>
        </w:trPr>
        <w:tc>
          <w:tcPr>
            <w:tcW w:w="938" w:type="pct"/>
            <w:shd w:val="clear" w:color="000000" w:fill="FFFFFF"/>
            <w:vAlign w:val="center"/>
          </w:tcPr>
          <w:p w14:paraId="3611493D" w14:textId="77777777" w:rsidR="00B91FA2" w:rsidRPr="004B1059" w:rsidRDefault="00B91FA2" w:rsidP="004B1059">
            <w:pPr>
              <w:jc w:val="both"/>
              <w:rPr>
                <w:rFonts w:ascii="Arial" w:eastAsia="Times New Roman" w:hAnsi="Arial" w:cs="Arial"/>
                <w:sz w:val="16"/>
                <w:szCs w:val="16"/>
                <w:lang w:eastAsia="es-CO"/>
              </w:rPr>
            </w:pPr>
            <w:r w:rsidRPr="004B1059">
              <w:rPr>
                <w:rFonts w:ascii="Arial" w:eastAsia="Times New Roman" w:hAnsi="Arial" w:cs="Arial"/>
                <w:sz w:val="16"/>
                <w:szCs w:val="16"/>
                <w:lang w:eastAsia="es-CO"/>
              </w:rPr>
              <w:t>TRIMESTRE 4</w:t>
            </w:r>
          </w:p>
        </w:tc>
        <w:tc>
          <w:tcPr>
            <w:tcW w:w="1313" w:type="pct"/>
            <w:tcBorders>
              <w:top w:val="nil"/>
              <w:left w:val="single" w:sz="8" w:space="0" w:color="auto"/>
              <w:bottom w:val="single" w:sz="4" w:space="0" w:color="auto"/>
              <w:right w:val="single" w:sz="8" w:space="0" w:color="auto"/>
            </w:tcBorders>
            <w:shd w:val="clear" w:color="auto" w:fill="auto"/>
            <w:vAlign w:val="center"/>
          </w:tcPr>
          <w:p w14:paraId="50336926"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17.845.199</w:t>
            </w:r>
          </w:p>
        </w:tc>
        <w:tc>
          <w:tcPr>
            <w:tcW w:w="1369" w:type="pct"/>
            <w:tcBorders>
              <w:top w:val="nil"/>
              <w:left w:val="nil"/>
              <w:bottom w:val="single" w:sz="4" w:space="0" w:color="auto"/>
              <w:right w:val="single" w:sz="8" w:space="0" w:color="auto"/>
            </w:tcBorders>
            <w:shd w:val="clear" w:color="auto" w:fill="auto"/>
            <w:vAlign w:val="center"/>
          </w:tcPr>
          <w:p w14:paraId="5F55B54A"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15.753.584.392</w:t>
            </w:r>
          </w:p>
        </w:tc>
        <w:tc>
          <w:tcPr>
            <w:tcW w:w="1380" w:type="pct"/>
            <w:tcBorders>
              <w:top w:val="nil"/>
              <w:left w:val="nil"/>
              <w:bottom w:val="single" w:sz="4" w:space="0" w:color="auto"/>
              <w:right w:val="single" w:sz="8" w:space="0" w:color="auto"/>
            </w:tcBorders>
            <w:shd w:val="clear" w:color="auto" w:fill="auto"/>
            <w:vAlign w:val="center"/>
          </w:tcPr>
          <w:p w14:paraId="7618B398" w14:textId="77777777" w:rsidR="00B91FA2" w:rsidRPr="004B1059" w:rsidRDefault="00B91FA2" w:rsidP="004B1059">
            <w:pPr>
              <w:jc w:val="center"/>
              <w:rPr>
                <w:rFonts w:ascii="Arial" w:hAnsi="Arial" w:cs="Arial"/>
                <w:sz w:val="16"/>
                <w:szCs w:val="16"/>
              </w:rPr>
            </w:pPr>
            <w:r w:rsidRPr="004B1059">
              <w:rPr>
                <w:rFonts w:ascii="Arial" w:hAnsi="Arial" w:cs="Arial"/>
                <w:sz w:val="16"/>
                <w:szCs w:val="16"/>
              </w:rPr>
              <w:t>0,11%</w:t>
            </w:r>
          </w:p>
        </w:tc>
      </w:tr>
      <w:tr w:rsidR="00B91FA2" w:rsidRPr="004B1059" w14:paraId="11674E8C" w14:textId="77777777" w:rsidTr="003D276D">
        <w:trPr>
          <w:trHeight w:val="227"/>
          <w:jc w:val="center"/>
        </w:trPr>
        <w:tc>
          <w:tcPr>
            <w:tcW w:w="938" w:type="pct"/>
            <w:shd w:val="clear" w:color="auto" w:fill="215868" w:themeFill="accent5" w:themeFillShade="80"/>
            <w:vAlign w:val="center"/>
          </w:tcPr>
          <w:p w14:paraId="45550378" w14:textId="77777777" w:rsidR="00B91FA2" w:rsidRPr="004B1059" w:rsidRDefault="00B91FA2" w:rsidP="004B1059">
            <w:pPr>
              <w:jc w:val="both"/>
              <w:rPr>
                <w:rFonts w:ascii="Arial" w:eastAsia="Times New Roman" w:hAnsi="Arial" w:cs="Arial"/>
                <w:color w:val="FFFFFF" w:themeColor="background1"/>
                <w:sz w:val="16"/>
                <w:szCs w:val="16"/>
                <w:lang w:eastAsia="es-CO"/>
              </w:rPr>
            </w:pPr>
            <w:r w:rsidRPr="004B1059">
              <w:rPr>
                <w:rFonts w:ascii="Arial" w:eastAsia="Times New Roman" w:hAnsi="Arial" w:cs="Arial"/>
                <w:color w:val="FFFFFF" w:themeColor="background1"/>
                <w:sz w:val="16"/>
                <w:szCs w:val="16"/>
                <w:lang w:eastAsia="es-CO"/>
              </w:rPr>
              <w:t>Total</w:t>
            </w:r>
          </w:p>
        </w:tc>
        <w:tc>
          <w:tcPr>
            <w:tcW w:w="1313" w:type="pct"/>
            <w:tcBorders>
              <w:top w:val="single" w:sz="8" w:space="0" w:color="auto"/>
              <w:left w:val="single" w:sz="8" w:space="0" w:color="auto"/>
              <w:bottom w:val="single" w:sz="8" w:space="0" w:color="auto"/>
              <w:right w:val="single" w:sz="8" w:space="0" w:color="auto"/>
            </w:tcBorders>
            <w:shd w:val="clear" w:color="auto" w:fill="215868" w:themeFill="accent5" w:themeFillShade="80"/>
            <w:vAlign w:val="bottom"/>
          </w:tcPr>
          <w:p w14:paraId="6972F127" w14:textId="77777777" w:rsidR="00B91FA2" w:rsidRPr="004B1059" w:rsidRDefault="00B91FA2" w:rsidP="004B1059">
            <w:pPr>
              <w:jc w:val="both"/>
              <w:rPr>
                <w:rFonts w:ascii="Arial" w:eastAsia="Times New Roman" w:hAnsi="Arial" w:cs="Arial"/>
                <w:color w:val="FFFFFF" w:themeColor="background1"/>
                <w:sz w:val="16"/>
                <w:szCs w:val="16"/>
                <w:lang w:eastAsia="es-CO"/>
              </w:rPr>
            </w:pPr>
            <w:r w:rsidRPr="004B1059">
              <w:rPr>
                <w:rFonts w:ascii="Arial" w:eastAsia="Times New Roman" w:hAnsi="Arial" w:cs="Arial"/>
                <w:color w:val="FFFFFF" w:themeColor="background1"/>
                <w:sz w:val="16"/>
                <w:szCs w:val="16"/>
                <w:lang w:eastAsia="es-CO"/>
              </w:rPr>
              <w:t xml:space="preserve">      3.813.961.594 </w:t>
            </w:r>
          </w:p>
        </w:tc>
        <w:tc>
          <w:tcPr>
            <w:tcW w:w="1369" w:type="pct"/>
            <w:tcBorders>
              <w:top w:val="single" w:sz="8" w:space="0" w:color="auto"/>
              <w:left w:val="nil"/>
              <w:bottom w:val="single" w:sz="8" w:space="0" w:color="auto"/>
              <w:right w:val="single" w:sz="8" w:space="0" w:color="auto"/>
            </w:tcBorders>
            <w:shd w:val="clear" w:color="auto" w:fill="215868" w:themeFill="accent5" w:themeFillShade="80"/>
            <w:vAlign w:val="bottom"/>
          </w:tcPr>
          <w:p w14:paraId="799A47D8" w14:textId="77777777" w:rsidR="00B91FA2" w:rsidRPr="004B1059" w:rsidRDefault="00B91FA2" w:rsidP="004B1059">
            <w:pPr>
              <w:jc w:val="both"/>
              <w:rPr>
                <w:rFonts w:ascii="Arial" w:eastAsia="Times New Roman" w:hAnsi="Arial" w:cs="Arial"/>
                <w:color w:val="FFFFFF" w:themeColor="background1"/>
                <w:sz w:val="16"/>
                <w:szCs w:val="16"/>
                <w:lang w:eastAsia="es-CO"/>
              </w:rPr>
            </w:pPr>
            <w:r w:rsidRPr="004B1059">
              <w:rPr>
                <w:rFonts w:ascii="Arial" w:eastAsia="Times New Roman" w:hAnsi="Arial" w:cs="Arial"/>
                <w:color w:val="FFFFFF" w:themeColor="background1"/>
                <w:sz w:val="16"/>
                <w:szCs w:val="16"/>
                <w:lang w:eastAsia="es-CO"/>
              </w:rPr>
              <w:t>15.753.584.392</w:t>
            </w:r>
          </w:p>
        </w:tc>
        <w:tc>
          <w:tcPr>
            <w:tcW w:w="1380" w:type="pct"/>
            <w:tcBorders>
              <w:top w:val="single" w:sz="8" w:space="0" w:color="auto"/>
              <w:left w:val="nil"/>
              <w:bottom w:val="single" w:sz="8" w:space="0" w:color="auto"/>
              <w:right w:val="single" w:sz="8" w:space="0" w:color="auto"/>
            </w:tcBorders>
            <w:shd w:val="clear" w:color="auto" w:fill="215868" w:themeFill="accent5" w:themeFillShade="80"/>
            <w:vAlign w:val="center"/>
          </w:tcPr>
          <w:p w14:paraId="2EC33224" w14:textId="77777777" w:rsidR="00B91FA2" w:rsidRPr="004B1059" w:rsidRDefault="00B91FA2" w:rsidP="004B1059">
            <w:pPr>
              <w:jc w:val="both"/>
              <w:rPr>
                <w:rFonts w:ascii="Arial" w:eastAsia="Times New Roman" w:hAnsi="Arial" w:cs="Arial"/>
                <w:color w:val="FFFFFF" w:themeColor="background1"/>
                <w:sz w:val="16"/>
                <w:szCs w:val="16"/>
                <w:lang w:eastAsia="es-CO"/>
              </w:rPr>
            </w:pPr>
            <w:r w:rsidRPr="004B1059">
              <w:rPr>
                <w:rFonts w:ascii="Arial" w:eastAsia="Times New Roman" w:hAnsi="Arial" w:cs="Arial"/>
                <w:color w:val="FFFFFF" w:themeColor="background1"/>
                <w:sz w:val="16"/>
                <w:szCs w:val="16"/>
                <w:lang w:eastAsia="es-CO"/>
              </w:rPr>
              <w:t>24,21%</w:t>
            </w:r>
          </w:p>
        </w:tc>
      </w:tr>
    </w:tbl>
    <w:p w14:paraId="433CFE91" w14:textId="77777777" w:rsidR="00B91FA2" w:rsidRPr="004B1059" w:rsidRDefault="00B91FA2" w:rsidP="004B1059">
      <w:pPr>
        <w:pStyle w:val="NormalWeb"/>
        <w:spacing w:before="0" w:beforeAutospacing="0" w:after="0" w:afterAutospacing="0"/>
        <w:ind w:firstLine="1"/>
        <w:jc w:val="center"/>
        <w:rPr>
          <w:rFonts w:ascii="Arial" w:hAnsi="Arial" w:cs="Arial"/>
          <w:sz w:val="18"/>
          <w:szCs w:val="18"/>
        </w:rPr>
      </w:pPr>
      <w:r w:rsidRPr="004B1059">
        <w:rPr>
          <w:rFonts w:ascii="Arial" w:hAnsi="Arial" w:cs="Arial"/>
          <w:b/>
          <w:sz w:val="18"/>
          <w:szCs w:val="18"/>
        </w:rPr>
        <w:t xml:space="preserve">Fuente: - </w:t>
      </w:r>
      <w:r w:rsidRPr="004B1059">
        <w:rPr>
          <w:rFonts w:ascii="Arial" w:hAnsi="Arial" w:cs="Arial"/>
          <w:sz w:val="18"/>
          <w:szCs w:val="18"/>
        </w:rPr>
        <w:t>UAERMV 2019.</w:t>
      </w:r>
    </w:p>
    <w:p w14:paraId="15FED2E0" w14:textId="77777777" w:rsidR="00B91FA2" w:rsidRPr="004B1059" w:rsidRDefault="00B91FA2" w:rsidP="004B1059">
      <w:pPr>
        <w:pStyle w:val="Prrafodelista"/>
        <w:ind w:left="142"/>
        <w:rPr>
          <w:rFonts w:asciiTheme="minorHAnsi" w:hAnsiTheme="minorHAnsi" w:cstheme="minorHAnsi"/>
          <w:lang w:eastAsia="es-CO"/>
        </w:rPr>
      </w:pPr>
    </w:p>
    <w:p w14:paraId="596407D7" w14:textId="09D5B974" w:rsidR="00B91FA2" w:rsidRPr="004B1059" w:rsidRDefault="00B91FA2" w:rsidP="004B1059">
      <w:pPr>
        <w:widowControl/>
        <w:jc w:val="both"/>
        <w:textAlignment w:val="baseline"/>
        <w:rPr>
          <w:rFonts w:ascii="Arial" w:hAnsi="Arial" w:cs="Arial"/>
          <w:color w:val="000000"/>
          <w:bdr w:val="none" w:sz="0" w:space="0" w:color="auto" w:frame="1"/>
          <w:shd w:val="clear" w:color="auto" w:fill="FFFFFF"/>
        </w:rPr>
      </w:pPr>
      <w:r w:rsidRPr="004B1059">
        <w:rPr>
          <w:rFonts w:ascii="Arial" w:hAnsi="Arial" w:cs="Arial"/>
          <w:color w:val="000000"/>
          <w:bdr w:val="none" w:sz="0" w:space="0" w:color="auto" w:frame="1"/>
          <w:shd w:val="clear" w:color="auto" w:fill="FFFFFF"/>
        </w:rPr>
        <w:t>Es preciso mencionar que la constitución real de pasivos exigibles para la vigencia 2019, se identificó en el mes de diciembre de 2018; por cuanto la constitución que se evidencia en el sistema PREDIS de Hacienda Distrital corresponde a las proyecciones remitidas a esta entidad en el mes de octubre de 2018. En este sentido, el valor real de constitución de pasivos asociados al rubro de inversión para la vigencia 2019 asciende a $15.753 millones</w:t>
      </w:r>
      <w:r w:rsidR="004B1059" w:rsidRPr="004B1059">
        <w:rPr>
          <w:rFonts w:ascii="Arial" w:hAnsi="Arial" w:cs="Arial"/>
          <w:color w:val="000000"/>
          <w:bdr w:val="none" w:sz="0" w:space="0" w:color="auto" w:frame="1"/>
          <w:shd w:val="clear" w:color="auto" w:fill="FFFFFF"/>
        </w:rPr>
        <w:t xml:space="preserve">. </w:t>
      </w:r>
    </w:p>
    <w:p w14:paraId="080C643A" w14:textId="5E6DB0D4" w:rsidR="004B1059" w:rsidRPr="004B1059" w:rsidRDefault="004B1059" w:rsidP="004B1059">
      <w:pPr>
        <w:widowControl/>
        <w:jc w:val="both"/>
        <w:textAlignment w:val="baseline"/>
        <w:rPr>
          <w:rFonts w:ascii="Arial" w:eastAsia="Times New Roman" w:hAnsi="Arial" w:cs="Arial"/>
          <w:lang w:eastAsia="es-CO"/>
        </w:rPr>
      </w:pPr>
    </w:p>
    <w:p w14:paraId="5A26D44B" w14:textId="06B435D7" w:rsidR="00C43434" w:rsidRDefault="00C43434" w:rsidP="004B1059">
      <w:pPr>
        <w:pStyle w:val="Ttulo3"/>
        <w:numPr>
          <w:ilvl w:val="1"/>
          <w:numId w:val="27"/>
        </w:numPr>
        <w:spacing w:before="0" w:after="0"/>
        <w:rPr>
          <w:rFonts w:ascii="Arial" w:eastAsia="Times New Roman" w:hAnsi="Arial" w:cs="Arial"/>
          <w:sz w:val="22"/>
          <w:szCs w:val="22"/>
          <w:lang w:eastAsia="es-CO"/>
        </w:rPr>
      </w:pPr>
      <w:bookmarkStart w:id="68" w:name="_Toc32477776"/>
      <w:r w:rsidRPr="00250A4F">
        <w:rPr>
          <w:rFonts w:ascii="Arial" w:eastAsia="Times New Roman" w:hAnsi="Arial" w:cs="Arial"/>
          <w:sz w:val="22"/>
          <w:szCs w:val="22"/>
          <w:lang w:eastAsia="es-CO"/>
        </w:rPr>
        <w:t>Indicadores de Gestión</w:t>
      </w:r>
      <w:bookmarkEnd w:id="68"/>
      <w:r w:rsidRPr="00250A4F">
        <w:rPr>
          <w:rFonts w:ascii="Arial" w:eastAsia="Times New Roman" w:hAnsi="Arial" w:cs="Arial"/>
          <w:sz w:val="22"/>
          <w:szCs w:val="22"/>
          <w:lang w:eastAsia="es-CO"/>
        </w:rPr>
        <w:t> </w:t>
      </w:r>
    </w:p>
    <w:p w14:paraId="7D90B1D5" w14:textId="77777777" w:rsidR="004B1059" w:rsidRPr="004B1059" w:rsidRDefault="004B1059" w:rsidP="004B1059">
      <w:pPr>
        <w:rPr>
          <w:lang w:eastAsia="es-CO"/>
        </w:rPr>
      </w:pPr>
    </w:p>
    <w:p w14:paraId="18693E9F" w14:textId="77777777" w:rsidR="00065DEB" w:rsidRDefault="00C43434" w:rsidP="004B1059">
      <w:pPr>
        <w:widowControl/>
        <w:jc w:val="both"/>
        <w:textAlignment w:val="baseline"/>
        <w:rPr>
          <w:rFonts w:ascii="Arial" w:eastAsia="Times New Roman" w:hAnsi="Arial" w:cs="Arial"/>
          <w:lang w:eastAsia="es-CO"/>
        </w:rPr>
      </w:pPr>
      <w:r w:rsidRPr="00C43434">
        <w:rPr>
          <w:rFonts w:ascii="Arial" w:eastAsia="Times New Roman" w:hAnsi="Arial" w:cs="Arial"/>
          <w:lang w:eastAsia="es-CO"/>
        </w:rPr>
        <w:t>De este grupo hacen parte</w:t>
      </w:r>
      <w:r w:rsidR="0006305C">
        <w:rPr>
          <w:rFonts w:ascii="Arial" w:eastAsia="Times New Roman" w:hAnsi="Arial" w:cs="Arial"/>
          <w:lang w:eastAsia="es-CO"/>
        </w:rPr>
        <w:t xml:space="preserve"> </w:t>
      </w:r>
      <w:r w:rsidRPr="00C43434">
        <w:rPr>
          <w:rFonts w:ascii="Arial" w:eastAsia="Times New Roman" w:hAnsi="Arial" w:cs="Arial"/>
          <w:lang w:eastAsia="es-CO"/>
        </w:rPr>
        <w:t>51 indicadores que dan cuenta del comportamiento de los procesos en aspectos críticos que resultan determinantes para el logro de los objetivos de los procesos.</w:t>
      </w:r>
    </w:p>
    <w:p w14:paraId="023175D2" w14:textId="77777777" w:rsidR="00065DEB" w:rsidRDefault="00065DEB" w:rsidP="004B1059">
      <w:pPr>
        <w:widowControl/>
        <w:jc w:val="both"/>
        <w:textAlignment w:val="baseline"/>
        <w:rPr>
          <w:rFonts w:ascii="Arial" w:eastAsia="Times New Roman" w:hAnsi="Arial" w:cs="Arial"/>
          <w:b/>
          <w:bCs/>
          <w:lang w:eastAsia="es-CO"/>
        </w:rPr>
      </w:pPr>
    </w:p>
    <w:p w14:paraId="315C333A" w14:textId="5D5C08E4" w:rsidR="00C43434" w:rsidRPr="00FF0BBB" w:rsidRDefault="00FF0BBB" w:rsidP="004B1059">
      <w:pPr>
        <w:pStyle w:val="Descripcin"/>
        <w:spacing w:after="0"/>
        <w:jc w:val="center"/>
        <w:rPr>
          <w:rFonts w:ascii="Arial" w:eastAsia="Times New Roman" w:hAnsi="Arial" w:cs="Arial"/>
          <w:sz w:val="18"/>
          <w:szCs w:val="18"/>
          <w:lang w:eastAsia="es-CO"/>
        </w:rPr>
      </w:pPr>
      <w:r w:rsidRPr="00FF0BBB">
        <w:rPr>
          <w:rFonts w:ascii="Arial" w:hAnsi="Arial" w:cs="Arial"/>
          <w:sz w:val="18"/>
          <w:szCs w:val="18"/>
        </w:rPr>
        <w:t xml:space="preserve">Tabla </w:t>
      </w:r>
      <w:r w:rsidRPr="00FF0BBB">
        <w:rPr>
          <w:rFonts w:ascii="Arial" w:hAnsi="Arial" w:cs="Arial"/>
          <w:sz w:val="18"/>
          <w:szCs w:val="18"/>
        </w:rPr>
        <w:fldChar w:fldCharType="begin"/>
      </w:r>
      <w:r w:rsidRPr="00FF0BBB">
        <w:rPr>
          <w:rFonts w:ascii="Arial" w:hAnsi="Arial" w:cs="Arial"/>
          <w:sz w:val="18"/>
          <w:szCs w:val="18"/>
        </w:rPr>
        <w:instrText xml:space="preserve"> SEQ Tabla \* ARABIC </w:instrText>
      </w:r>
      <w:r w:rsidRPr="00FF0BBB">
        <w:rPr>
          <w:rFonts w:ascii="Arial" w:hAnsi="Arial" w:cs="Arial"/>
          <w:sz w:val="18"/>
          <w:szCs w:val="18"/>
        </w:rPr>
        <w:fldChar w:fldCharType="separate"/>
      </w:r>
      <w:r w:rsidR="00B80B68">
        <w:rPr>
          <w:rFonts w:ascii="Arial" w:hAnsi="Arial" w:cs="Arial"/>
          <w:noProof/>
          <w:sz w:val="18"/>
          <w:szCs w:val="18"/>
        </w:rPr>
        <w:t>16</w:t>
      </w:r>
      <w:r w:rsidRPr="00FF0BBB">
        <w:rPr>
          <w:rFonts w:ascii="Arial" w:hAnsi="Arial" w:cs="Arial"/>
          <w:sz w:val="18"/>
          <w:szCs w:val="18"/>
        </w:rPr>
        <w:fldChar w:fldCharType="end"/>
      </w:r>
      <w:r w:rsidR="00C43434" w:rsidRPr="00FF0BBB">
        <w:rPr>
          <w:rFonts w:ascii="Arial" w:eastAsia="Times New Roman" w:hAnsi="Arial" w:cs="Arial"/>
          <w:b w:val="0"/>
          <w:bCs w:val="0"/>
          <w:sz w:val="18"/>
          <w:szCs w:val="18"/>
          <w:lang w:eastAsia="es-CO"/>
        </w:rPr>
        <w:t>.</w:t>
      </w:r>
      <w:r w:rsidR="00065DEB" w:rsidRPr="00FF0BBB">
        <w:rPr>
          <w:rFonts w:ascii="Arial" w:eastAsia="Times New Roman" w:hAnsi="Arial" w:cs="Arial"/>
          <w:b w:val="0"/>
          <w:bCs w:val="0"/>
          <w:sz w:val="18"/>
          <w:szCs w:val="18"/>
          <w:lang w:eastAsia="es-CO"/>
        </w:rPr>
        <w:t xml:space="preserve"> </w:t>
      </w:r>
      <w:r w:rsidR="00C43434" w:rsidRPr="00FF0BBB">
        <w:rPr>
          <w:rFonts w:ascii="Arial" w:eastAsia="Times New Roman" w:hAnsi="Arial" w:cs="Arial"/>
          <w:b w:val="0"/>
          <w:bCs w:val="0"/>
          <w:sz w:val="18"/>
          <w:szCs w:val="18"/>
          <w:lang w:eastAsia="es-CO"/>
        </w:rPr>
        <w:t>Indicadores de proceso.</w:t>
      </w:r>
    </w:p>
    <w:tbl>
      <w:tblPr>
        <w:tblW w:w="8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3704"/>
        <w:gridCol w:w="1038"/>
        <w:gridCol w:w="1127"/>
        <w:gridCol w:w="859"/>
        <w:gridCol w:w="946"/>
      </w:tblGrid>
      <w:tr w:rsidR="00C43434" w:rsidRPr="004B1059" w14:paraId="06DA5BD4" w14:textId="77777777" w:rsidTr="004B1059">
        <w:trPr>
          <w:trHeight w:val="65"/>
        </w:trPr>
        <w:tc>
          <w:tcPr>
            <w:tcW w:w="11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925FF2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CÓD.</w:t>
            </w:r>
            <w:r w:rsidRPr="004B1059">
              <w:rPr>
                <w:rFonts w:ascii="Arial" w:eastAsia="Times New Roman" w:hAnsi="Arial" w:cs="Arial"/>
                <w:sz w:val="16"/>
                <w:szCs w:val="16"/>
                <w:lang w:eastAsia="es-CO"/>
              </w:rPr>
              <w:t> </w:t>
            </w:r>
          </w:p>
        </w:tc>
        <w:tc>
          <w:tcPr>
            <w:tcW w:w="3820" w:type="dxa"/>
            <w:tcBorders>
              <w:top w:val="single" w:sz="6" w:space="0" w:color="auto"/>
              <w:left w:val="nil"/>
              <w:bottom w:val="single" w:sz="6" w:space="0" w:color="auto"/>
              <w:right w:val="single" w:sz="6" w:space="0" w:color="auto"/>
            </w:tcBorders>
            <w:shd w:val="clear" w:color="auto" w:fill="D9D9D9"/>
            <w:vAlign w:val="center"/>
            <w:hideMark/>
          </w:tcPr>
          <w:p w14:paraId="01BB49A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INDICADOR </w:t>
            </w:r>
            <w:r w:rsidRPr="004B1059">
              <w:rPr>
                <w:rFonts w:ascii="Arial" w:eastAsia="Times New Roman" w:hAnsi="Arial" w:cs="Arial"/>
                <w:sz w:val="16"/>
                <w:szCs w:val="16"/>
                <w:lang w:eastAsia="es-CO"/>
              </w:rPr>
              <w:t> </w:t>
            </w:r>
          </w:p>
        </w:tc>
        <w:tc>
          <w:tcPr>
            <w:tcW w:w="979" w:type="dxa"/>
            <w:tcBorders>
              <w:top w:val="single" w:sz="6" w:space="0" w:color="auto"/>
              <w:left w:val="nil"/>
              <w:bottom w:val="single" w:sz="6" w:space="0" w:color="auto"/>
              <w:right w:val="single" w:sz="6" w:space="0" w:color="auto"/>
            </w:tcBorders>
            <w:shd w:val="clear" w:color="auto" w:fill="D9D9D9"/>
            <w:vAlign w:val="center"/>
            <w:hideMark/>
          </w:tcPr>
          <w:p w14:paraId="0905392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Variable 1</w:t>
            </w:r>
            <w:r w:rsidRPr="004B1059">
              <w:rPr>
                <w:rFonts w:ascii="Arial" w:eastAsia="Times New Roman" w:hAnsi="Arial" w:cs="Arial"/>
                <w:sz w:val="16"/>
                <w:szCs w:val="16"/>
                <w:lang w:eastAsia="es-CO"/>
              </w:rPr>
              <w:t> </w:t>
            </w:r>
          </w:p>
        </w:tc>
        <w:tc>
          <w:tcPr>
            <w:tcW w:w="1028" w:type="dxa"/>
            <w:tcBorders>
              <w:top w:val="single" w:sz="6" w:space="0" w:color="auto"/>
              <w:left w:val="nil"/>
              <w:bottom w:val="single" w:sz="6" w:space="0" w:color="auto"/>
              <w:right w:val="single" w:sz="6" w:space="0" w:color="auto"/>
            </w:tcBorders>
            <w:shd w:val="clear" w:color="auto" w:fill="D9D9D9"/>
            <w:vAlign w:val="center"/>
            <w:hideMark/>
          </w:tcPr>
          <w:p w14:paraId="286E4A7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Variable 2</w:t>
            </w:r>
            <w:r w:rsidRPr="004B1059">
              <w:rPr>
                <w:rFonts w:ascii="Arial" w:eastAsia="Times New Roman" w:hAnsi="Arial" w:cs="Arial"/>
                <w:sz w:val="16"/>
                <w:szCs w:val="16"/>
                <w:lang w:eastAsia="es-CO"/>
              </w:rPr>
              <w:t> </w:t>
            </w:r>
          </w:p>
        </w:tc>
        <w:tc>
          <w:tcPr>
            <w:tcW w:w="866" w:type="dxa"/>
            <w:tcBorders>
              <w:top w:val="single" w:sz="6" w:space="0" w:color="auto"/>
              <w:left w:val="nil"/>
              <w:bottom w:val="single" w:sz="6" w:space="0" w:color="auto"/>
              <w:right w:val="single" w:sz="6" w:space="0" w:color="auto"/>
            </w:tcBorders>
            <w:shd w:val="clear" w:color="auto" w:fill="D9D9D9"/>
            <w:vAlign w:val="center"/>
            <w:hideMark/>
          </w:tcPr>
          <w:p w14:paraId="2A2B71A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w:t>
            </w:r>
            <w:r w:rsidRPr="004B1059">
              <w:rPr>
                <w:rFonts w:ascii="Arial" w:eastAsia="Times New Roman" w:hAnsi="Arial" w:cs="Arial"/>
                <w:sz w:val="16"/>
                <w:szCs w:val="16"/>
                <w:lang w:eastAsia="es-CO"/>
              </w:rPr>
              <w:t> </w:t>
            </w:r>
          </w:p>
          <w:p w14:paraId="5FB46B6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trimestre</w:t>
            </w:r>
            <w:r w:rsidRPr="004B1059">
              <w:rPr>
                <w:rFonts w:ascii="Arial" w:eastAsia="Times New Roman" w:hAnsi="Arial" w:cs="Arial"/>
                <w:sz w:val="16"/>
                <w:szCs w:val="16"/>
                <w:lang w:eastAsia="es-CO"/>
              </w:rPr>
              <w:t> </w:t>
            </w:r>
          </w:p>
        </w:tc>
        <w:tc>
          <w:tcPr>
            <w:tcW w:w="948" w:type="dxa"/>
            <w:tcBorders>
              <w:top w:val="single" w:sz="6" w:space="0" w:color="auto"/>
              <w:left w:val="nil"/>
              <w:bottom w:val="single" w:sz="6" w:space="0" w:color="auto"/>
              <w:right w:val="single" w:sz="6" w:space="0" w:color="auto"/>
            </w:tcBorders>
            <w:shd w:val="clear" w:color="auto" w:fill="D9D9D9"/>
            <w:vAlign w:val="center"/>
            <w:hideMark/>
          </w:tcPr>
          <w:p w14:paraId="2789FC9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w:t>
            </w:r>
            <w:r w:rsidRPr="004B1059">
              <w:rPr>
                <w:rFonts w:ascii="Arial" w:eastAsia="Times New Roman" w:hAnsi="Arial" w:cs="Arial"/>
                <w:sz w:val="16"/>
                <w:szCs w:val="16"/>
                <w:lang w:eastAsia="es-CO"/>
              </w:rPr>
              <w:t> </w:t>
            </w:r>
          </w:p>
          <w:p w14:paraId="73AB1F3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b/>
                <w:bCs/>
                <w:sz w:val="16"/>
                <w:szCs w:val="16"/>
                <w:lang w:eastAsia="es-CO"/>
              </w:rPr>
              <w:t>acumulado</w:t>
            </w:r>
            <w:r w:rsidRPr="004B1059">
              <w:rPr>
                <w:rFonts w:ascii="Arial" w:eastAsia="Times New Roman" w:hAnsi="Arial" w:cs="Arial"/>
                <w:sz w:val="16"/>
                <w:szCs w:val="16"/>
                <w:lang w:eastAsia="es-CO"/>
              </w:rPr>
              <w:t> </w:t>
            </w:r>
          </w:p>
        </w:tc>
      </w:tr>
      <w:tr w:rsidR="00C43434" w:rsidRPr="004B1059" w14:paraId="2B6B435B" w14:textId="77777777" w:rsidTr="00250A4F">
        <w:trPr>
          <w:trHeight w:val="240"/>
        </w:trPr>
        <w:tc>
          <w:tcPr>
            <w:tcW w:w="11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1807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DESI-IND-001 </w:t>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98A9B"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SEGUIMIENTO AL CUMPLIMIENTO DEL PLAN DE ACCIÓN DE CADA UNO DE LOS PROCESOS</w:t>
            </w:r>
            <w:r w:rsidRPr="004B1059">
              <w:rPr>
                <w:rFonts w:ascii="Arial" w:eastAsia="Times New Roman" w:hAnsi="Arial" w:cs="Arial"/>
                <w:sz w:val="16"/>
                <w:szCs w:val="16"/>
                <w:lang w:eastAsia="es-CO"/>
              </w:rPr>
              <w:t> </w:t>
            </w:r>
          </w:p>
        </w:tc>
        <w:tc>
          <w:tcPr>
            <w:tcW w:w="9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7131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1028" w:type="dxa"/>
            <w:tcBorders>
              <w:top w:val="single" w:sz="6" w:space="0" w:color="auto"/>
              <w:left w:val="nil"/>
              <w:bottom w:val="single" w:sz="6" w:space="0" w:color="auto"/>
              <w:right w:val="single" w:sz="6" w:space="0" w:color="auto"/>
            </w:tcBorders>
            <w:shd w:val="clear" w:color="auto" w:fill="auto"/>
            <w:vAlign w:val="center"/>
            <w:hideMark/>
          </w:tcPr>
          <w:p w14:paraId="70E3F50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866" w:type="dxa"/>
            <w:tcBorders>
              <w:top w:val="single" w:sz="6" w:space="0" w:color="auto"/>
              <w:left w:val="nil"/>
              <w:bottom w:val="single" w:sz="6" w:space="0" w:color="auto"/>
              <w:right w:val="single" w:sz="6" w:space="0" w:color="auto"/>
            </w:tcBorders>
            <w:shd w:val="clear" w:color="auto" w:fill="auto"/>
            <w:vAlign w:val="center"/>
            <w:hideMark/>
          </w:tcPr>
          <w:p w14:paraId="743B022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97,07% </w:t>
            </w:r>
          </w:p>
        </w:tc>
        <w:tc>
          <w:tcPr>
            <w:tcW w:w="948" w:type="dxa"/>
            <w:tcBorders>
              <w:top w:val="single" w:sz="6" w:space="0" w:color="auto"/>
              <w:left w:val="nil"/>
              <w:bottom w:val="single" w:sz="6" w:space="0" w:color="auto"/>
              <w:right w:val="single" w:sz="6" w:space="0" w:color="auto"/>
            </w:tcBorders>
            <w:shd w:val="clear" w:color="auto" w:fill="92D050"/>
            <w:vAlign w:val="center"/>
            <w:hideMark/>
          </w:tcPr>
          <w:p w14:paraId="16CF57E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97,07% </w:t>
            </w:r>
          </w:p>
        </w:tc>
      </w:tr>
      <w:tr w:rsidR="00C43434" w:rsidRPr="004B1059" w14:paraId="208C5278" w14:textId="77777777" w:rsidTr="00250A4F">
        <w:trPr>
          <w:trHeight w:val="240"/>
        </w:trPr>
        <w:tc>
          <w:tcPr>
            <w:tcW w:w="1143" w:type="dxa"/>
            <w:tcBorders>
              <w:top w:val="nil"/>
              <w:left w:val="single" w:sz="6" w:space="0" w:color="auto"/>
              <w:bottom w:val="nil"/>
              <w:right w:val="single" w:sz="6" w:space="0" w:color="auto"/>
            </w:tcBorders>
            <w:shd w:val="clear" w:color="auto" w:fill="auto"/>
            <w:vAlign w:val="center"/>
            <w:hideMark/>
          </w:tcPr>
          <w:p w14:paraId="4D03D41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lastRenderedPageBreak/>
              <w:t>DESI-IND-002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26ED8FD7"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SEGUIMIENTO A LA EJECUCIÓN DE LOS OBJETIVOS INSTITUCIONALES DE LA UAERMV</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02B3F82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1028" w:type="dxa"/>
            <w:tcBorders>
              <w:top w:val="nil"/>
              <w:left w:val="nil"/>
              <w:bottom w:val="single" w:sz="6" w:space="0" w:color="auto"/>
              <w:right w:val="single" w:sz="6" w:space="0" w:color="auto"/>
            </w:tcBorders>
            <w:shd w:val="clear" w:color="auto" w:fill="auto"/>
            <w:vAlign w:val="center"/>
            <w:hideMark/>
          </w:tcPr>
          <w:p w14:paraId="4D42FFB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866" w:type="dxa"/>
            <w:tcBorders>
              <w:top w:val="nil"/>
              <w:left w:val="nil"/>
              <w:bottom w:val="single" w:sz="6" w:space="0" w:color="auto"/>
              <w:right w:val="single" w:sz="6" w:space="0" w:color="auto"/>
            </w:tcBorders>
            <w:shd w:val="clear" w:color="auto" w:fill="auto"/>
            <w:vAlign w:val="center"/>
            <w:hideMark/>
          </w:tcPr>
          <w:p w14:paraId="1E585D9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98,98% </w:t>
            </w:r>
          </w:p>
        </w:tc>
        <w:tc>
          <w:tcPr>
            <w:tcW w:w="948" w:type="dxa"/>
            <w:tcBorders>
              <w:top w:val="nil"/>
              <w:left w:val="nil"/>
              <w:bottom w:val="single" w:sz="6" w:space="0" w:color="auto"/>
              <w:right w:val="single" w:sz="6" w:space="0" w:color="auto"/>
            </w:tcBorders>
            <w:shd w:val="clear" w:color="auto" w:fill="92D050"/>
            <w:vAlign w:val="center"/>
            <w:hideMark/>
          </w:tcPr>
          <w:p w14:paraId="3F0AE8A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98,98% </w:t>
            </w:r>
          </w:p>
        </w:tc>
      </w:tr>
      <w:tr w:rsidR="00C43434" w:rsidRPr="004B1059" w14:paraId="0B39E303" w14:textId="77777777" w:rsidTr="00250A4F">
        <w:trPr>
          <w:trHeight w:val="240"/>
        </w:trPr>
        <w:tc>
          <w:tcPr>
            <w:tcW w:w="11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48C7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DESI-IND-003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ACDF7B7"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IMPLEMENTACIÓN MODELO INTEGRADO DE PLANEACIÓN Y GESTIÓN</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AA507B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1777% </w:t>
            </w:r>
          </w:p>
        </w:tc>
        <w:tc>
          <w:tcPr>
            <w:tcW w:w="1028" w:type="dxa"/>
            <w:tcBorders>
              <w:top w:val="nil"/>
              <w:left w:val="nil"/>
              <w:bottom w:val="single" w:sz="6" w:space="0" w:color="auto"/>
              <w:right w:val="single" w:sz="6" w:space="0" w:color="auto"/>
            </w:tcBorders>
            <w:shd w:val="clear" w:color="auto" w:fill="auto"/>
            <w:vAlign w:val="center"/>
            <w:hideMark/>
          </w:tcPr>
          <w:p w14:paraId="1824CD7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20 </w:t>
            </w:r>
          </w:p>
        </w:tc>
        <w:tc>
          <w:tcPr>
            <w:tcW w:w="866" w:type="dxa"/>
            <w:tcBorders>
              <w:top w:val="nil"/>
              <w:left w:val="nil"/>
              <w:bottom w:val="single" w:sz="6" w:space="0" w:color="auto"/>
              <w:right w:val="single" w:sz="6" w:space="0" w:color="auto"/>
            </w:tcBorders>
            <w:shd w:val="clear" w:color="auto" w:fill="auto"/>
            <w:vAlign w:val="center"/>
            <w:hideMark/>
          </w:tcPr>
          <w:p w14:paraId="56EB48F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89% </w:t>
            </w:r>
          </w:p>
        </w:tc>
        <w:tc>
          <w:tcPr>
            <w:tcW w:w="948" w:type="dxa"/>
            <w:tcBorders>
              <w:top w:val="nil"/>
              <w:left w:val="nil"/>
              <w:bottom w:val="single" w:sz="6" w:space="0" w:color="auto"/>
              <w:right w:val="single" w:sz="6" w:space="0" w:color="auto"/>
            </w:tcBorders>
            <w:shd w:val="clear" w:color="auto" w:fill="FFFF00"/>
            <w:vAlign w:val="center"/>
            <w:hideMark/>
          </w:tcPr>
          <w:p w14:paraId="1B5AF37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89% </w:t>
            </w:r>
          </w:p>
        </w:tc>
      </w:tr>
      <w:tr w:rsidR="00C43434" w:rsidRPr="004B1059" w14:paraId="04F01A0B" w14:textId="77777777" w:rsidTr="004B1059">
        <w:trPr>
          <w:trHeight w:val="65"/>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46C69CF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DESI-IND-004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C809662"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PORCENTAJE DE MODIFICACIONES PRESUPUESTALES ENTRE CONCEPTOS DE GASTOS DE INVERSIÓN</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7C160198"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2.964  </w:t>
            </w:r>
          </w:p>
        </w:tc>
        <w:tc>
          <w:tcPr>
            <w:tcW w:w="1028" w:type="dxa"/>
            <w:tcBorders>
              <w:top w:val="nil"/>
              <w:left w:val="nil"/>
              <w:bottom w:val="single" w:sz="6" w:space="0" w:color="auto"/>
              <w:right w:val="single" w:sz="6" w:space="0" w:color="auto"/>
            </w:tcBorders>
            <w:shd w:val="clear" w:color="auto" w:fill="auto"/>
            <w:vAlign w:val="center"/>
            <w:hideMark/>
          </w:tcPr>
          <w:p w14:paraId="734815CF" w14:textId="77777777" w:rsidR="00C43434" w:rsidRPr="004B1059" w:rsidRDefault="00C43434" w:rsidP="004B1059">
            <w:pPr>
              <w:widowControl/>
              <w:jc w:val="both"/>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142.016  </w:t>
            </w:r>
          </w:p>
        </w:tc>
        <w:tc>
          <w:tcPr>
            <w:tcW w:w="866" w:type="dxa"/>
            <w:tcBorders>
              <w:top w:val="nil"/>
              <w:left w:val="nil"/>
              <w:bottom w:val="single" w:sz="6" w:space="0" w:color="auto"/>
              <w:right w:val="single" w:sz="6" w:space="0" w:color="auto"/>
            </w:tcBorders>
            <w:shd w:val="clear" w:color="auto" w:fill="auto"/>
            <w:vAlign w:val="center"/>
            <w:hideMark/>
          </w:tcPr>
          <w:p w14:paraId="2F798E2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2,09% </w:t>
            </w:r>
          </w:p>
        </w:tc>
        <w:tc>
          <w:tcPr>
            <w:tcW w:w="948" w:type="dxa"/>
            <w:tcBorders>
              <w:top w:val="nil"/>
              <w:left w:val="nil"/>
              <w:bottom w:val="single" w:sz="6" w:space="0" w:color="auto"/>
              <w:right w:val="single" w:sz="6" w:space="0" w:color="auto"/>
            </w:tcBorders>
            <w:shd w:val="clear" w:color="auto" w:fill="92D050"/>
            <w:vAlign w:val="center"/>
            <w:hideMark/>
          </w:tcPr>
          <w:p w14:paraId="654E391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 </w:t>
            </w:r>
          </w:p>
        </w:tc>
      </w:tr>
      <w:tr w:rsidR="00C43434" w:rsidRPr="004B1059" w14:paraId="302CD8BC"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0A23DBC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DESI-IND-005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1CB45670"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PORCENTAJE DE EJECUCIÓN DEL PRESUPUESTO DE INVERSIÓN DE LA ENTIDAD</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4D64D00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127.692  </w:t>
            </w:r>
          </w:p>
        </w:tc>
        <w:tc>
          <w:tcPr>
            <w:tcW w:w="1028" w:type="dxa"/>
            <w:tcBorders>
              <w:top w:val="nil"/>
              <w:left w:val="nil"/>
              <w:bottom w:val="single" w:sz="6" w:space="0" w:color="auto"/>
              <w:right w:val="single" w:sz="6" w:space="0" w:color="auto"/>
            </w:tcBorders>
            <w:shd w:val="clear" w:color="auto" w:fill="auto"/>
            <w:vAlign w:val="center"/>
            <w:hideMark/>
          </w:tcPr>
          <w:p w14:paraId="2F8E092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142.016 </w:t>
            </w:r>
          </w:p>
        </w:tc>
        <w:tc>
          <w:tcPr>
            <w:tcW w:w="866" w:type="dxa"/>
            <w:tcBorders>
              <w:top w:val="nil"/>
              <w:left w:val="nil"/>
              <w:bottom w:val="single" w:sz="6" w:space="0" w:color="auto"/>
              <w:right w:val="single" w:sz="6" w:space="0" w:color="auto"/>
            </w:tcBorders>
            <w:shd w:val="clear" w:color="auto" w:fill="auto"/>
            <w:vAlign w:val="center"/>
            <w:hideMark/>
          </w:tcPr>
          <w:p w14:paraId="770281E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89,91% </w:t>
            </w:r>
          </w:p>
        </w:tc>
        <w:tc>
          <w:tcPr>
            <w:tcW w:w="948" w:type="dxa"/>
            <w:tcBorders>
              <w:top w:val="nil"/>
              <w:left w:val="nil"/>
              <w:bottom w:val="single" w:sz="6" w:space="0" w:color="auto"/>
              <w:right w:val="single" w:sz="6" w:space="0" w:color="auto"/>
            </w:tcBorders>
            <w:shd w:val="clear" w:color="auto" w:fill="FFFF00"/>
            <w:vAlign w:val="center"/>
            <w:hideMark/>
          </w:tcPr>
          <w:p w14:paraId="363F29A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90% </w:t>
            </w:r>
          </w:p>
        </w:tc>
      </w:tr>
      <w:tr w:rsidR="00C43434" w:rsidRPr="004B1059" w14:paraId="7725FA0F" w14:textId="77777777" w:rsidTr="000B1004">
        <w:trPr>
          <w:trHeight w:val="240"/>
        </w:trPr>
        <w:tc>
          <w:tcPr>
            <w:tcW w:w="1143" w:type="dxa"/>
            <w:tcBorders>
              <w:top w:val="nil"/>
              <w:left w:val="single" w:sz="6" w:space="0" w:color="auto"/>
              <w:bottom w:val="single" w:sz="4" w:space="0" w:color="auto"/>
              <w:right w:val="single" w:sz="6" w:space="0" w:color="auto"/>
            </w:tcBorders>
            <w:shd w:val="clear" w:color="auto" w:fill="auto"/>
            <w:vAlign w:val="center"/>
            <w:hideMark/>
          </w:tcPr>
          <w:p w14:paraId="4383769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DESI-IND-006 </w:t>
            </w:r>
          </w:p>
        </w:tc>
        <w:tc>
          <w:tcPr>
            <w:tcW w:w="3820" w:type="dxa"/>
            <w:tcBorders>
              <w:top w:val="nil"/>
              <w:left w:val="single" w:sz="6" w:space="0" w:color="auto"/>
              <w:bottom w:val="single" w:sz="4" w:space="0" w:color="auto"/>
              <w:right w:val="single" w:sz="6" w:space="0" w:color="auto"/>
            </w:tcBorders>
            <w:shd w:val="clear" w:color="auto" w:fill="auto"/>
            <w:vAlign w:val="center"/>
            <w:hideMark/>
          </w:tcPr>
          <w:p w14:paraId="25688373"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PORCENTAJE AVANCE DE METAS PARA LA VIGENCIA ASOCIADAS A LA UNIDAD EN EL PLAN DE DESARROLLO DISTRITAL </w:t>
            </w:r>
            <w:r w:rsidRPr="004B1059">
              <w:rPr>
                <w:rFonts w:ascii="Arial" w:eastAsia="Times New Roman" w:hAnsi="Arial" w:cs="Arial"/>
                <w:sz w:val="16"/>
                <w:szCs w:val="16"/>
                <w:lang w:eastAsia="es-CO"/>
              </w:rPr>
              <w:t> </w:t>
            </w:r>
          </w:p>
        </w:tc>
        <w:tc>
          <w:tcPr>
            <w:tcW w:w="979" w:type="dxa"/>
            <w:tcBorders>
              <w:top w:val="nil"/>
              <w:left w:val="single" w:sz="6" w:space="0" w:color="auto"/>
              <w:bottom w:val="single" w:sz="4" w:space="0" w:color="auto"/>
              <w:right w:val="single" w:sz="6" w:space="0" w:color="auto"/>
            </w:tcBorders>
            <w:shd w:val="clear" w:color="auto" w:fill="auto"/>
            <w:vAlign w:val="center"/>
            <w:hideMark/>
          </w:tcPr>
          <w:p w14:paraId="3587A66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1028" w:type="dxa"/>
            <w:tcBorders>
              <w:top w:val="nil"/>
              <w:left w:val="nil"/>
              <w:bottom w:val="single" w:sz="4" w:space="0" w:color="auto"/>
              <w:right w:val="single" w:sz="6" w:space="0" w:color="auto"/>
            </w:tcBorders>
            <w:shd w:val="clear" w:color="auto" w:fill="auto"/>
            <w:vAlign w:val="center"/>
            <w:hideMark/>
          </w:tcPr>
          <w:p w14:paraId="300765C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866" w:type="dxa"/>
            <w:tcBorders>
              <w:top w:val="nil"/>
              <w:left w:val="nil"/>
              <w:bottom w:val="single" w:sz="4" w:space="0" w:color="auto"/>
              <w:right w:val="single" w:sz="6" w:space="0" w:color="auto"/>
            </w:tcBorders>
            <w:shd w:val="clear" w:color="auto" w:fill="auto"/>
            <w:vAlign w:val="center"/>
            <w:hideMark/>
          </w:tcPr>
          <w:p w14:paraId="26D9660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12,38% </w:t>
            </w:r>
          </w:p>
        </w:tc>
        <w:tc>
          <w:tcPr>
            <w:tcW w:w="948" w:type="dxa"/>
            <w:tcBorders>
              <w:top w:val="nil"/>
              <w:left w:val="nil"/>
              <w:bottom w:val="single" w:sz="4" w:space="0" w:color="auto"/>
              <w:right w:val="single" w:sz="6" w:space="0" w:color="auto"/>
            </w:tcBorders>
            <w:shd w:val="clear" w:color="auto" w:fill="FFFF00"/>
            <w:vAlign w:val="center"/>
            <w:hideMark/>
          </w:tcPr>
          <w:p w14:paraId="7D2B09D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87% </w:t>
            </w:r>
          </w:p>
        </w:tc>
      </w:tr>
      <w:tr w:rsidR="00C43434" w:rsidRPr="004B1059" w14:paraId="7988C5C2" w14:textId="77777777" w:rsidTr="000B1004">
        <w:trPr>
          <w:trHeight w:val="240"/>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71A0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APIC-IND-001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EF6EE"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TIEMPO PROMEDIO DE RESPUESTA DE PQRSFD CON TÉRMINOS DE RESPUESTA DE 30 DÍAS HÁBILES</w:t>
            </w:r>
            <w:r w:rsidRPr="004B1059">
              <w:rPr>
                <w:rFonts w:ascii="Arial" w:eastAsia="Times New Roman" w:hAnsi="Arial" w:cs="Arial"/>
                <w:sz w:val="16"/>
                <w:szCs w:val="16"/>
                <w:lang w:eastAsia="es-CO"/>
              </w:rPr>
              <w:t> </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3E79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17 </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98C7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2 </w:t>
            </w:r>
          </w:p>
        </w:tc>
        <w:tc>
          <w:tcPr>
            <w:tcW w:w="8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E729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8,50 </w:t>
            </w:r>
          </w:p>
        </w:tc>
        <w:tc>
          <w:tcPr>
            <w:tcW w:w="94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EE0D8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6,06 </w:t>
            </w:r>
          </w:p>
        </w:tc>
      </w:tr>
      <w:tr w:rsidR="00C43434" w:rsidRPr="004B1059" w14:paraId="3554FFEA" w14:textId="77777777" w:rsidTr="000B1004">
        <w:trPr>
          <w:trHeight w:val="240"/>
        </w:trPr>
        <w:tc>
          <w:tcPr>
            <w:tcW w:w="114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0F1790A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APIC-IND-002 </w:t>
            </w:r>
          </w:p>
        </w:tc>
        <w:tc>
          <w:tcPr>
            <w:tcW w:w="3820"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1614FCCF"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CLARIDAD DE LAS RESPUESTAS A PQRSFD CIUDADANAS</w:t>
            </w:r>
            <w:r w:rsidRPr="004B1059">
              <w:rPr>
                <w:rFonts w:ascii="Arial" w:eastAsia="Times New Roman" w:hAnsi="Arial" w:cs="Arial"/>
                <w:sz w:val="16"/>
                <w:szCs w:val="16"/>
                <w:lang w:eastAsia="es-CO"/>
              </w:rPr>
              <w:t> </w:t>
            </w:r>
          </w:p>
        </w:tc>
        <w:tc>
          <w:tcPr>
            <w:tcW w:w="979"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3E33562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15 </w:t>
            </w:r>
          </w:p>
        </w:tc>
        <w:tc>
          <w:tcPr>
            <w:tcW w:w="1028" w:type="dxa"/>
            <w:tcBorders>
              <w:top w:val="single" w:sz="4" w:space="0" w:color="auto"/>
              <w:left w:val="nil"/>
              <w:bottom w:val="single" w:sz="6" w:space="0" w:color="auto"/>
              <w:right w:val="single" w:sz="6" w:space="0" w:color="auto"/>
            </w:tcBorders>
            <w:shd w:val="clear" w:color="auto" w:fill="FFFFFF"/>
            <w:vAlign w:val="center"/>
            <w:hideMark/>
          </w:tcPr>
          <w:p w14:paraId="527C346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38 </w:t>
            </w:r>
          </w:p>
        </w:tc>
        <w:tc>
          <w:tcPr>
            <w:tcW w:w="866" w:type="dxa"/>
            <w:tcBorders>
              <w:top w:val="single" w:sz="4" w:space="0" w:color="auto"/>
              <w:left w:val="nil"/>
              <w:bottom w:val="single" w:sz="6" w:space="0" w:color="auto"/>
              <w:right w:val="single" w:sz="6" w:space="0" w:color="auto"/>
            </w:tcBorders>
            <w:shd w:val="clear" w:color="auto" w:fill="FFFFFF"/>
            <w:vAlign w:val="center"/>
            <w:hideMark/>
          </w:tcPr>
          <w:p w14:paraId="01F2923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39% </w:t>
            </w:r>
          </w:p>
        </w:tc>
        <w:tc>
          <w:tcPr>
            <w:tcW w:w="948" w:type="dxa"/>
            <w:tcBorders>
              <w:top w:val="single" w:sz="4" w:space="0" w:color="auto"/>
              <w:left w:val="nil"/>
              <w:bottom w:val="single" w:sz="6" w:space="0" w:color="auto"/>
              <w:right w:val="single" w:sz="6" w:space="0" w:color="auto"/>
            </w:tcBorders>
            <w:shd w:val="clear" w:color="auto" w:fill="FF0000"/>
            <w:vAlign w:val="center"/>
            <w:hideMark/>
          </w:tcPr>
          <w:p w14:paraId="51E0BA3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33% </w:t>
            </w:r>
          </w:p>
        </w:tc>
      </w:tr>
      <w:tr w:rsidR="00C43434" w:rsidRPr="004B1059" w14:paraId="648779B2"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8EA915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APIC-IND-003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79D7A96C"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DEL PLAN DE ACCIÓN DE RESPONSABILIDAD SOCIAL- MODELO DE SOSTENIBILIDAD PARA LA VIGENCIA 2019</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FFFFFF"/>
            <w:vAlign w:val="center"/>
            <w:hideMark/>
          </w:tcPr>
          <w:p w14:paraId="618B921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2 </w:t>
            </w:r>
          </w:p>
        </w:tc>
        <w:tc>
          <w:tcPr>
            <w:tcW w:w="1028" w:type="dxa"/>
            <w:tcBorders>
              <w:top w:val="nil"/>
              <w:left w:val="nil"/>
              <w:bottom w:val="single" w:sz="6" w:space="0" w:color="auto"/>
              <w:right w:val="single" w:sz="6" w:space="0" w:color="auto"/>
            </w:tcBorders>
            <w:shd w:val="clear" w:color="auto" w:fill="FFFFFF"/>
            <w:vAlign w:val="center"/>
            <w:hideMark/>
          </w:tcPr>
          <w:p w14:paraId="4271425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2 </w:t>
            </w:r>
          </w:p>
        </w:tc>
        <w:tc>
          <w:tcPr>
            <w:tcW w:w="866" w:type="dxa"/>
            <w:tcBorders>
              <w:top w:val="nil"/>
              <w:left w:val="nil"/>
              <w:bottom w:val="single" w:sz="6" w:space="0" w:color="auto"/>
              <w:right w:val="single" w:sz="6" w:space="0" w:color="auto"/>
            </w:tcBorders>
            <w:shd w:val="clear" w:color="auto" w:fill="FFFFFF"/>
            <w:vAlign w:val="center"/>
            <w:hideMark/>
          </w:tcPr>
          <w:p w14:paraId="0E0BF63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7BF0EB8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r>
      <w:tr w:rsidR="00C43434" w:rsidRPr="004B1059" w14:paraId="526FFEDA"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3C54869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APIC-IND-004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11BC4266"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SATISFACIÓN DE LAS PARTES INTERESADAS INTERNAS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FFFFFF"/>
            <w:vAlign w:val="center"/>
            <w:hideMark/>
          </w:tcPr>
          <w:p w14:paraId="7E4BF9F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1028" w:type="dxa"/>
            <w:tcBorders>
              <w:top w:val="nil"/>
              <w:left w:val="nil"/>
              <w:bottom w:val="single" w:sz="6" w:space="0" w:color="auto"/>
              <w:right w:val="single" w:sz="6" w:space="0" w:color="auto"/>
            </w:tcBorders>
            <w:shd w:val="clear" w:color="auto" w:fill="FFFFFF"/>
            <w:vAlign w:val="center"/>
            <w:hideMark/>
          </w:tcPr>
          <w:p w14:paraId="43C1CB2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105 </w:t>
            </w:r>
          </w:p>
        </w:tc>
        <w:tc>
          <w:tcPr>
            <w:tcW w:w="866" w:type="dxa"/>
            <w:tcBorders>
              <w:top w:val="nil"/>
              <w:left w:val="nil"/>
              <w:bottom w:val="single" w:sz="6" w:space="0" w:color="auto"/>
              <w:right w:val="single" w:sz="6" w:space="0" w:color="auto"/>
            </w:tcBorders>
            <w:shd w:val="clear" w:color="auto" w:fill="FFFFFF"/>
            <w:vAlign w:val="center"/>
            <w:hideMark/>
          </w:tcPr>
          <w:p w14:paraId="7C9A8C9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95% </w:t>
            </w:r>
          </w:p>
        </w:tc>
        <w:tc>
          <w:tcPr>
            <w:tcW w:w="948" w:type="dxa"/>
            <w:tcBorders>
              <w:top w:val="nil"/>
              <w:left w:val="nil"/>
              <w:bottom w:val="single" w:sz="6" w:space="0" w:color="auto"/>
              <w:right w:val="single" w:sz="6" w:space="0" w:color="auto"/>
            </w:tcBorders>
            <w:shd w:val="clear" w:color="auto" w:fill="FFFF00"/>
            <w:vAlign w:val="center"/>
            <w:hideMark/>
          </w:tcPr>
          <w:p w14:paraId="5011B59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91% </w:t>
            </w:r>
          </w:p>
        </w:tc>
      </w:tr>
      <w:tr w:rsidR="00C43434" w:rsidRPr="004B1059" w14:paraId="04D88374"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2D90D65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EGTI-IND-001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287BF66A"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 LAS ACCIONES DEL PLAN ESTRATÉGICO DE TECNOLOGÍAS DE LA INFORMACIÓN</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36A9116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14 </w:t>
            </w:r>
          </w:p>
        </w:tc>
        <w:tc>
          <w:tcPr>
            <w:tcW w:w="1028" w:type="dxa"/>
            <w:tcBorders>
              <w:top w:val="nil"/>
              <w:left w:val="nil"/>
              <w:bottom w:val="single" w:sz="6" w:space="0" w:color="auto"/>
              <w:right w:val="single" w:sz="6" w:space="0" w:color="auto"/>
            </w:tcBorders>
            <w:shd w:val="clear" w:color="auto" w:fill="auto"/>
            <w:vAlign w:val="center"/>
            <w:hideMark/>
          </w:tcPr>
          <w:p w14:paraId="0F0E896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16 </w:t>
            </w:r>
          </w:p>
        </w:tc>
        <w:tc>
          <w:tcPr>
            <w:tcW w:w="866" w:type="dxa"/>
            <w:tcBorders>
              <w:top w:val="nil"/>
              <w:left w:val="nil"/>
              <w:bottom w:val="single" w:sz="6" w:space="0" w:color="auto"/>
              <w:right w:val="single" w:sz="6" w:space="0" w:color="auto"/>
            </w:tcBorders>
            <w:shd w:val="clear" w:color="auto" w:fill="FFFFFF"/>
            <w:vAlign w:val="center"/>
            <w:hideMark/>
          </w:tcPr>
          <w:p w14:paraId="3BB9B8C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88% </w:t>
            </w:r>
          </w:p>
        </w:tc>
        <w:tc>
          <w:tcPr>
            <w:tcW w:w="948" w:type="dxa"/>
            <w:tcBorders>
              <w:top w:val="nil"/>
              <w:left w:val="nil"/>
              <w:bottom w:val="single" w:sz="6" w:space="0" w:color="auto"/>
              <w:right w:val="single" w:sz="6" w:space="0" w:color="auto"/>
            </w:tcBorders>
            <w:shd w:val="clear" w:color="auto" w:fill="FFFF00"/>
            <w:vAlign w:val="center"/>
            <w:hideMark/>
          </w:tcPr>
          <w:p w14:paraId="5EF1FF3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79% </w:t>
            </w:r>
          </w:p>
        </w:tc>
      </w:tr>
      <w:tr w:rsidR="00C43434" w:rsidRPr="004B1059" w14:paraId="76BA0F7B"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01379B8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EGTI-IND-002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D56988E"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 LAS ACTIVIDADES PARA FOMENTAR EL USO Y APROPIACIÓN DE LAS HERRAMIENTAS TECNOLÓGICAS DE LA ENTIDAD.</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0E276BD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1 </w:t>
            </w:r>
          </w:p>
        </w:tc>
        <w:tc>
          <w:tcPr>
            <w:tcW w:w="1028" w:type="dxa"/>
            <w:tcBorders>
              <w:top w:val="nil"/>
              <w:left w:val="nil"/>
              <w:bottom w:val="single" w:sz="6" w:space="0" w:color="auto"/>
              <w:right w:val="single" w:sz="6" w:space="0" w:color="auto"/>
            </w:tcBorders>
            <w:shd w:val="clear" w:color="auto" w:fill="auto"/>
            <w:vAlign w:val="center"/>
            <w:hideMark/>
          </w:tcPr>
          <w:p w14:paraId="1961A7E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1 </w:t>
            </w:r>
          </w:p>
        </w:tc>
        <w:tc>
          <w:tcPr>
            <w:tcW w:w="866" w:type="dxa"/>
            <w:tcBorders>
              <w:top w:val="nil"/>
              <w:left w:val="nil"/>
              <w:bottom w:val="single" w:sz="6" w:space="0" w:color="auto"/>
              <w:right w:val="single" w:sz="6" w:space="0" w:color="auto"/>
            </w:tcBorders>
            <w:shd w:val="clear" w:color="auto" w:fill="auto"/>
            <w:vAlign w:val="center"/>
            <w:hideMark/>
          </w:tcPr>
          <w:p w14:paraId="5273C9C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3F107DE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r>
      <w:tr w:rsidR="00C43434" w:rsidRPr="004B1059" w14:paraId="10012001"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5AF0CD5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PIV-IND-001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6302F6A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INTERVENCIONES PRIORIZADAS PARA MISIONALIDAD</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03BD08F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2 </w:t>
            </w:r>
          </w:p>
        </w:tc>
        <w:tc>
          <w:tcPr>
            <w:tcW w:w="1028" w:type="dxa"/>
            <w:tcBorders>
              <w:top w:val="nil"/>
              <w:left w:val="nil"/>
              <w:bottom w:val="single" w:sz="6" w:space="0" w:color="auto"/>
              <w:right w:val="single" w:sz="6" w:space="0" w:color="auto"/>
            </w:tcBorders>
            <w:shd w:val="clear" w:color="auto" w:fill="auto"/>
            <w:vAlign w:val="center"/>
            <w:hideMark/>
          </w:tcPr>
          <w:p w14:paraId="060C8F5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866" w:type="dxa"/>
            <w:tcBorders>
              <w:top w:val="nil"/>
              <w:left w:val="nil"/>
              <w:bottom w:val="single" w:sz="6" w:space="0" w:color="auto"/>
              <w:right w:val="single" w:sz="6" w:space="0" w:color="auto"/>
            </w:tcBorders>
            <w:shd w:val="clear" w:color="auto" w:fill="auto"/>
            <w:vAlign w:val="center"/>
            <w:hideMark/>
          </w:tcPr>
          <w:p w14:paraId="2AE4DB1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28B7032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101% </w:t>
            </w:r>
          </w:p>
        </w:tc>
      </w:tr>
      <w:tr w:rsidR="00C43434" w:rsidRPr="004B1059" w14:paraId="251F844B"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6356D4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PIV-IND-003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1AAD1482"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INTERVENCIONES PRIORIZADAS EN LA MALLA VIAL RURAL</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7CF8740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0,91 </w:t>
            </w:r>
          </w:p>
        </w:tc>
        <w:tc>
          <w:tcPr>
            <w:tcW w:w="1028" w:type="dxa"/>
            <w:tcBorders>
              <w:top w:val="nil"/>
              <w:left w:val="nil"/>
              <w:bottom w:val="single" w:sz="6" w:space="0" w:color="auto"/>
              <w:right w:val="single" w:sz="6" w:space="0" w:color="auto"/>
            </w:tcBorders>
            <w:shd w:val="clear" w:color="auto" w:fill="auto"/>
            <w:vAlign w:val="center"/>
            <w:hideMark/>
          </w:tcPr>
          <w:p w14:paraId="6288F2B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10 </w:t>
            </w:r>
          </w:p>
        </w:tc>
        <w:tc>
          <w:tcPr>
            <w:tcW w:w="866" w:type="dxa"/>
            <w:tcBorders>
              <w:top w:val="nil"/>
              <w:left w:val="nil"/>
              <w:bottom w:val="single" w:sz="6" w:space="0" w:color="auto"/>
              <w:right w:val="single" w:sz="6" w:space="0" w:color="auto"/>
            </w:tcBorders>
            <w:shd w:val="clear" w:color="auto" w:fill="auto"/>
            <w:vAlign w:val="center"/>
            <w:hideMark/>
          </w:tcPr>
          <w:p w14:paraId="3AD4F23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 </w:t>
            </w:r>
          </w:p>
        </w:tc>
        <w:tc>
          <w:tcPr>
            <w:tcW w:w="948" w:type="dxa"/>
            <w:tcBorders>
              <w:top w:val="nil"/>
              <w:left w:val="nil"/>
              <w:bottom w:val="single" w:sz="6" w:space="0" w:color="auto"/>
              <w:right w:val="single" w:sz="6" w:space="0" w:color="auto"/>
            </w:tcBorders>
            <w:shd w:val="clear" w:color="auto" w:fill="FFFF00"/>
            <w:vAlign w:val="center"/>
            <w:hideMark/>
          </w:tcPr>
          <w:p w14:paraId="165DBCC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183% </w:t>
            </w:r>
          </w:p>
        </w:tc>
      </w:tr>
      <w:tr w:rsidR="00C43434" w:rsidRPr="004B1059" w14:paraId="00105B7D"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452309F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PIV-IND-004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6C41FE9A"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INTERVENCIONES PRIORIZADAS DE CICLORUTAS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3AD14AC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1028" w:type="dxa"/>
            <w:tcBorders>
              <w:top w:val="nil"/>
              <w:left w:val="nil"/>
              <w:bottom w:val="single" w:sz="6" w:space="0" w:color="auto"/>
              <w:right w:val="single" w:sz="6" w:space="0" w:color="auto"/>
            </w:tcBorders>
            <w:shd w:val="clear" w:color="auto" w:fill="auto"/>
            <w:vAlign w:val="center"/>
            <w:hideMark/>
          </w:tcPr>
          <w:p w14:paraId="0A2EF02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9,63 </w:t>
            </w:r>
          </w:p>
        </w:tc>
        <w:tc>
          <w:tcPr>
            <w:tcW w:w="866" w:type="dxa"/>
            <w:tcBorders>
              <w:top w:val="nil"/>
              <w:left w:val="nil"/>
              <w:bottom w:val="single" w:sz="6" w:space="0" w:color="auto"/>
              <w:right w:val="single" w:sz="6" w:space="0" w:color="auto"/>
            </w:tcBorders>
            <w:shd w:val="clear" w:color="auto" w:fill="auto"/>
            <w:vAlign w:val="center"/>
            <w:hideMark/>
          </w:tcPr>
          <w:p w14:paraId="45BF56D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0,00% </w:t>
            </w:r>
          </w:p>
        </w:tc>
        <w:tc>
          <w:tcPr>
            <w:tcW w:w="948" w:type="dxa"/>
            <w:tcBorders>
              <w:top w:val="nil"/>
              <w:left w:val="nil"/>
              <w:bottom w:val="single" w:sz="6" w:space="0" w:color="auto"/>
              <w:right w:val="single" w:sz="6" w:space="0" w:color="auto"/>
            </w:tcBorders>
            <w:shd w:val="clear" w:color="auto" w:fill="FFFF00"/>
            <w:vAlign w:val="center"/>
            <w:hideMark/>
          </w:tcPr>
          <w:p w14:paraId="5874488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121,50% </w:t>
            </w:r>
          </w:p>
        </w:tc>
      </w:tr>
      <w:tr w:rsidR="00C43434" w:rsidRPr="004B1059" w14:paraId="0E5EDFC4"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0E926D1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PIV-IND-005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22705C1C"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ASISTENCIA TÉCNICA A LOCALIDADES</w:t>
            </w:r>
            <w:r w:rsidRPr="004B1059">
              <w:rPr>
                <w:rFonts w:ascii="Arial" w:eastAsia="Times New Roman" w:hAnsi="Arial" w:cs="Arial"/>
                <w:sz w:val="16"/>
                <w:szCs w:val="16"/>
                <w:lang w:eastAsia="es-CO"/>
              </w:rPr>
              <w:t> </w:t>
            </w:r>
          </w:p>
        </w:tc>
        <w:tc>
          <w:tcPr>
            <w:tcW w:w="9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A614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1028" w:type="dxa"/>
            <w:tcBorders>
              <w:top w:val="single" w:sz="6" w:space="0" w:color="auto"/>
              <w:left w:val="nil"/>
              <w:bottom w:val="single" w:sz="6" w:space="0" w:color="auto"/>
              <w:right w:val="single" w:sz="6" w:space="0" w:color="auto"/>
            </w:tcBorders>
            <w:shd w:val="clear" w:color="auto" w:fill="auto"/>
            <w:vAlign w:val="center"/>
            <w:hideMark/>
          </w:tcPr>
          <w:p w14:paraId="16C1BC0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10,00 </w:t>
            </w:r>
          </w:p>
        </w:tc>
        <w:tc>
          <w:tcPr>
            <w:tcW w:w="866" w:type="dxa"/>
            <w:tcBorders>
              <w:top w:val="single" w:sz="6" w:space="0" w:color="auto"/>
              <w:left w:val="nil"/>
              <w:bottom w:val="single" w:sz="6" w:space="0" w:color="auto"/>
              <w:right w:val="single" w:sz="6" w:space="0" w:color="auto"/>
            </w:tcBorders>
            <w:shd w:val="clear" w:color="auto" w:fill="auto"/>
            <w:vAlign w:val="center"/>
            <w:hideMark/>
          </w:tcPr>
          <w:p w14:paraId="215721F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948" w:type="dxa"/>
            <w:tcBorders>
              <w:top w:val="single" w:sz="6" w:space="0" w:color="auto"/>
              <w:left w:val="nil"/>
              <w:bottom w:val="single" w:sz="6" w:space="0" w:color="auto"/>
              <w:right w:val="single" w:sz="6" w:space="0" w:color="auto"/>
            </w:tcBorders>
            <w:shd w:val="clear" w:color="auto" w:fill="FFFF00"/>
            <w:vAlign w:val="center"/>
            <w:hideMark/>
          </w:tcPr>
          <w:p w14:paraId="26BF279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105% </w:t>
            </w:r>
          </w:p>
        </w:tc>
      </w:tr>
      <w:tr w:rsidR="00C43434" w:rsidRPr="004B1059" w14:paraId="45DCEC82"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68BB2B1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PIV-IND-006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6F71A0E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PROYECTOS DE INVESTIGACIÓN</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7536553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37% </w:t>
            </w:r>
          </w:p>
        </w:tc>
        <w:tc>
          <w:tcPr>
            <w:tcW w:w="1028" w:type="dxa"/>
            <w:tcBorders>
              <w:top w:val="nil"/>
              <w:left w:val="nil"/>
              <w:bottom w:val="single" w:sz="6" w:space="0" w:color="auto"/>
              <w:right w:val="single" w:sz="6" w:space="0" w:color="auto"/>
            </w:tcBorders>
            <w:shd w:val="clear" w:color="auto" w:fill="auto"/>
            <w:vAlign w:val="center"/>
            <w:hideMark/>
          </w:tcPr>
          <w:p w14:paraId="4070321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50% </w:t>
            </w:r>
          </w:p>
        </w:tc>
        <w:tc>
          <w:tcPr>
            <w:tcW w:w="866" w:type="dxa"/>
            <w:tcBorders>
              <w:top w:val="nil"/>
              <w:left w:val="nil"/>
              <w:bottom w:val="single" w:sz="6" w:space="0" w:color="auto"/>
              <w:right w:val="single" w:sz="6" w:space="0" w:color="auto"/>
            </w:tcBorders>
            <w:shd w:val="clear" w:color="auto" w:fill="auto"/>
            <w:vAlign w:val="center"/>
            <w:hideMark/>
          </w:tcPr>
          <w:p w14:paraId="2B3D7F3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74,00% </w:t>
            </w:r>
          </w:p>
        </w:tc>
        <w:tc>
          <w:tcPr>
            <w:tcW w:w="948" w:type="dxa"/>
            <w:tcBorders>
              <w:top w:val="nil"/>
              <w:left w:val="nil"/>
              <w:bottom w:val="single" w:sz="6" w:space="0" w:color="auto"/>
              <w:right w:val="single" w:sz="6" w:space="0" w:color="auto"/>
            </w:tcBorders>
            <w:shd w:val="clear" w:color="auto" w:fill="92D050"/>
            <w:vAlign w:val="center"/>
            <w:hideMark/>
          </w:tcPr>
          <w:p w14:paraId="7146D81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r>
      <w:tr w:rsidR="00C43434" w:rsidRPr="004B1059" w14:paraId="0A9DDC4C"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4769FE5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PIV-IND-007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84EEB2E"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DIAGNÓSTICOS REALIZADOS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16A1178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1.604 </w:t>
            </w:r>
          </w:p>
        </w:tc>
        <w:tc>
          <w:tcPr>
            <w:tcW w:w="1028" w:type="dxa"/>
            <w:tcBorders>
              <w:top w:val="nil"/>
              <w:left w:val="nil"/>
              <w:bottom w:val="single" w:sz="6" w:space="0" w:color="auto"/>
              <w:right w:val="single" w:sz="6" w:space="0" w:color="auto"/>
            </w:tcBorders>
            <w:shd w:val="clear" w:color="auto" w:fill="auto"/>
            <w:vAlign w:val="center"/>
            <w:hideMark/>
          </w:tcPr>
          <w:p w14:paraId="3D11863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3.250 </w:t>
            </w:r>
          </w:p>
        </w:tc>
        <w:tc>
          <w:tcPr>
            <w:tcW w:w="866" w:type="dxa"/>
            <w:tcBorders>
              <w:top w:val="nil"/>
              <w:left w:val="nil"/>
              <w:bottom w:val="single" w:sz="6" w:space="0" w:color="auto"/>
              <w:right w:val="single" w:sz="6" w:space="0" w:color="auto"/>
            </w:tcBorders>
            <w:shd w:val="clear" w:color="auto" w:fill="auto"/>
            <w:vAlign w:val="center"/>
            <w:hideMark/>
          </w:tcPr>
          <w:p w14:paraId="6457C25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49% </w:t>
            </w:r>
          </w:p>
        </w:tc>
        <w:tc>
          <w:tcPr>
            <w:tcW w:w="948" w:type="dxa"/>
            <w:tcBorders>
              <w:top w:val="nil"/>
              <w:left w:val="nil"/>
              <w:bottom w:val="single" w:sz="6" w:space="0" w:color="auto"/>
              <w:right w:val="single" w:sz="6" w:space="0" w:color="auto"/>
            </w:tcBorders>
            <w:shd w:val="clear" w:color="auto" w:fill="FFFF00"/>
            <w:vAlign w:val="center"/>
            <w:hideMark/>
          </w:tcPr>
          <w:p w14:paraId="15C6E72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105% </w:t>
            </w:r>
          </w:p>
        </w:tc>
      </w:tr>
      <w:tr w:rsidR="00C43434" w:rsidRPr="004B1059" w14:paraId="5CE95659" w14:textId="77777777" w:rsidTr="004B1059">
        <w:trPr>
          <w:trHeight w:val="65"/>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6518F40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PPMQ-IND-004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09566EAA"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DISPONIBILIDAD DE MAQUINARIA </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53E0132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60 </w:t>
            </w:r>
          </w:p>
        </w:tc>
        <w:tc>
          <w:tcPr>
            <w:tcW w:w="1028" w:type="dxa"/>
            <w:tcBorders>
              <w:top w:val="nil"/>
              <w:left w:val="nil"/>
              <w:bottom w:val="single" w:sz="6" w:space="0" w:color="auto"/>
              <w:right w:val="single" w:sz="6" w:space="0" w:color="auto"/>
            </w:tcBorders>
            <w:shd w:val="clear" w:color="auto" w:fill="auto"/>
            <w:vAlign w:val="center"/>
            <w:hideMark/>
          </w:tcPr>
          <w:p w14:paraId="564A824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69 </w:t>
            </w:r>
          </w:p>
        </w:tc>
        <w:tc>
          <w:tcPr>
            <w:tcW w:w="866" w:type="dxa"/>
            <w:tcBorders>
              <w:top w:val="nil"/>
              <w:left w:val="nil"/>
              <w:bottom w:val="single" w:sz="6" w:space="0" w:color="auto"/>
              <w:right w:val="single" w:sz="6" w:space="0" w:color="auto"/>
            </w:tcBorders>
            <w:shd w:val="clear" w:color="auto" w:fill="auto"/>
            <w:vAlign w:val="center"/>
            <w:hideMark/>
          </w:tcPr>
          <w:p w14:paraId="0374947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87%</w:t>
            </w:r>
            <w:r w:rsidRPr="004B1059">
              <w:rPr>
                <w:rFonts w:ascii="Arial" w:eastAsia="Times New Roman" w:hAnsi="Arial" w:cs="Arial"/>
                <w:sz w:val="16"/>
                <w:szCs w:val="16"/>
                <w:lang w:eastAsia="es-CO"/>
              </w:rPr>
              <w:t> </w:t>
            </w:r>
          </w:p>
        </w:tc>
        <w:tc>
          <w:tcPr>
            <w:tcW w:w="948" w:type="dxa"/>
            <w:tcBorders>
              <w:top w:val="nil"/>
              <w:left w:val="nil"/>
              <w:bottom w:val="single" w:sz="6" w:space="0" w:color="auto"/>
              <w:right w:val="single" w:sz="6" w:space="0" w:color="auto"/>
            </w:tcBorders>
            <w:shd w:val="clear" w:color="auto" w:fill="92D050"/>
            <w:vAlign w:val="center"/>
            <w:hideMark/>
          </w:tcPr>
          <w:p w14:paraId="2A71702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83%</w:t>
            </w:r>
            <w:r w:rsidRPr="004B1059">
              <w:rPr>
                <w:rFonts w:ascii="Arial" w:eastAsia="Times New Roman" w:hAnsi="Arial" w:cs="Arial"/>
                <w:sz w:val="16"/>
                <w:szCs w:val="16"/>
                <w:lang w:eastAsia="es-CO"/>
              </w:rPr>
              <w:t> </w:t>
            </w:r>
          </w:p>
        </w:tc>
      </w:tr>
      <w:tr w:rsidR="00C43434" w:rsidRPr="004B1059" w14:paraId="362E428C" w14:textId="77777777" w:rsidTr="00836642">
        <w:trPr>
          <w:trHeight w:val="240"/>
        </w:trPr>
        <w:tc>
          <w:tcPr>
            <w:tcW w:w="1143" w:type="dxa"/>
            <w:tcBorders>
              <w:top w:val="nil"/>
              <w:left w:val="single" w:sz="6" w:space="0" w:color="auto"/>
              <w:bottom w:val="single" w:sz="2" w:space="0" w:color="auto"/>
              <w:right w:val="single" w:sz="6" w:space="0" w:color="auto"/>
            </w:tcBorders>
            <w:shd w:val="clear" w:color="auto" w:fill="auto"/>
            <w:vAlign w:val="center"/>
            <w:hideMark/>
          </w:tcPr>
          <w:p w14:paraId="7EA272A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PPMQ-IND-005 </w:t>
            </w:r>
          </w:p>
        </w:tc>
        <w:tc>
          <w:tcPr>
            <w:tcW w:w="3820" w:type="dxa"/>
            <w:tcBorders>
              <w:top w:val="nil"/>
              <w:left w:val="single" w:sz="6" w:space="0" w:color="auto"/>
              <w:bottom w:val="single" w:sz="2" w:space="0" w:color="auto"/>
              <w:right w:val="single" w:sz="6" w:space="0" w:color="auto"/>
            </w:tcBorders>
            <w:shd w:val="clear" w:color="auto" w:fill="auto"/>
            <w:vAlign w:val="center"/>
            <w:hideMark/>
          </w:tcPr>
          <w:p w14:paraId="3915D7E6"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DISPONIBILIDAD DE EQUIPOS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2" w:space="0" w:color="auto"/>
              <w:right w:val="single" w:sz="6" w:space="0" w:color="auto"/>
            </w:tcBorders>
            <w:shd w:val="clear" w:color="auto" w:fill="auto"/>
            <w:vAlign w:val="center"/>
            <w:hideMark/>
          </w:tcPr>
          <w:p w14:paraId="16085B0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64 </w:t>
            </w:r>
          </w:p>
        </w:tc>
        <w:tc>
          <w:tcPr>
            <w:tcW w:w="1028" w:type="dxa"/>
            <w:tcBorders>
              <w:top w:val="nil"/>
              <w:left w:val="nil"/>
              <w:bottom w:val="single" w:sz="2" w:space="0" w:color="auto"/>
              <w:right w:val="single" w:sz="6" w:space="0" w:color="auto"/>
            </w:tcBorders>
            <w:shd w:val="clear" w:color="auto" w:fill="auto"/>
            <w:vAlign w:val="center"/>
            <w:hideMark/>
          </w:tcPr>
          <w:p w14:paraId="59984E5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67 </w:t>
            </w:r>
          </w:p>
        </w:tc>
        <w:tc>
          <w:tcPr>
            <w:tcW w:w="866" w:type="dxa"/>
            <w:tcBorders>
              <w:top w:val="nil"/>
              <w:left w:val="nil"/>
              <w:bottom w:val="single" w:sz="2" w:space="0" w:color="auto"/>
              <w:right w:val="single" w:sz="6" w:space="0" w:color="auto"/>
            </w:tcBorders>
            <w:shd w:val="clear" w:color="auto" w:fill="auto"/>
            <w:vAlign w:val="center"/>
            <w:hideMark/>
          </w:tcPr>
          <w:p w14:paraId="4303428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96%</w:t>
            </w:r>
            <w:r w:rsidRPr="004B1059">
              <w:rPr>
                <w:rFonts w:ascii="Arial" w:eastAsia="Times New Roman" w:hAnsi="Arial" w:cs="Arial"/>
                <w:sz w:val="16"/>
                <w:szCs w:val="16"/>
                <w:lang w:eastAsia="es-CO"/>
              </w:rPr>
              <w:t> </w:t>
            </w:r>
          </w:p>
        </w:tc>
        <w:tc>
          <w:tcPr>
            <w:tcW w:w="948" w:type="dxa"/>
            <w:tcBorders>
              <w:top w:val="nil"/>
              <w:left w:val="nil"/>
              <w:bottom w:val="single" w:sz="2" w:space="0" w:color="auto"/>
              <w:right w:val="single" w:sz="6" w:space="0" w:color="auto"/>
            </w:tcBorders>
            <w:shd w:val="clear" w:color="auto" w:fill="92D050"/>
            <w:vAlign w:val="center"/>
            <w:hideMark/>
          </w:tcPr>
          <w:p w14:paraId="6F1C928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94%</w:t>
            </w:r>
            <w:r w:rsidRPr="004B1059">
              <w:rPr>
                <w:rFonts w:ascii="Arial" w:eastAsia="Times New Roman" w:hAnsi="Arial" w:cs="Arial"/>
                <w:sz w:val="16"/>
                <w:szCs w:val="16"/>
                <w:lang w:eastAsia="es-CO"/>
              </w:rPr>
              <w:t> </w:t>
            </w:r>
          </w:p>
        </w:tc>
      </w:tr>
      <w:tr w:rsidR="00C43434" w:rsidRPr="004B1059" w14:paraId="39C70BB3" w14:textId="77777777" w:rsidTr="00836642">
        <w:trPr>
          <w:trHeight w:val="240"/>
        </w:trPr>
        <w:tc>
          <w:tcPr>
            <w:tcW w:w="11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7BBD84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PPMQ-IND-006 </w:t>
            </w:r>
          </w:p>
        </w:tc>
        <w:tc>
          <w:tcPr>
            <w:tcW w:w="382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C656A2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DISPONIBILIDAD DE LA PLANTA DE PRODUCCIÓN DE LA UMV</w:t>
            </w:r>
            <w:r w:rsidRPr="004B1059">
              <w:rPr>
                <w:rFonts w:ascii="Arial" w:eastAsia="Times New Roman" w:hAnsi="Arial" w:cs="Arial"/>
                <w:sz w:val="16"/>
                <w:szCs w:val="16"/>
                <w:lang w:eastAsia="es-CO"/>
              </w:rPr>
              <w:t> </w:t>
            </w:r>
          </w:p>
        </w:tc>
        <w:tc>
          <w:tcPr>
            <w:tcW w:w="97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9A5F06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17.985 </w:t>
            </w:r>
          </w:p>
        </w:tc>
        <w:tc>
          <w:tcPr>
            <w:tcW w:w="102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E05372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16.560 </w:t>
            </w:r>
          </w:p>
        </w:tc>
        <w:tc>
          <w:tcPr>
            <w:tcW w:w="866"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20A2E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109%</w:t>
            </w:r>
            <w:r w:rsidRPr="004B1059">
              <w:rPr>
                <w:rFonts w:ascii="Arial" w:eastAsia="Times New Roman" w:hAnsi="Arial" w:cs="Arial"/>
                <w:sz w:val="16"/>
                <w:szCs w:val="16"/>
                <w:lang w:eastAsia="es-CO"/>
              </w:rPr>
              <w:t> </w:t>
            </w:r>
          </w:p>
        </w:tc>
        <w:tc>
          <w:tcPr>
            <w:tcW w:w="948" w:type="dxa"/>
            <w:tcBorders>
              <w:top w:val="single" w:sz="2" w:space="0" w:color="auto"/>
              <w:left w:val="single" w:sz="2" w:space="0" w:color="auto"/>
              <w:bottom w:val="single" w:sz="2" w:space="0" w:color="auto"/>
              <w:right w:val="single" w:sz="2" w:space="0" w:color="auto"/>
            </w:tcBorders>
            <w:shd w:val="clear" w:color="auto" w:fill="92D050"/>
            <w:vAlign w:val="center"/>
            <w:hideMark/>
          </w:tcPr>
          <w:p w14:paraId="2417A2A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94% </w:t>
            </w:r>
          </w:p>
        </w:tc>
      </w:tr>
      <w:tr w:rsidR="00C43434" w:rsidRPr="004B1059" w14:paraId="3F05C978" w14:textId="77777777" w:rsidTr="00836642">
        <w:trPr>
          <w:trHeight w:val="240"/>
        </w:trPr>
        <w:tc>
          <w:tcPr>
            <w:tcW w:w="1143" w:type="dxa"/>
            <w:tcBorders>
              <w:top w:val="single" w:sz="2" w:space="0" w:color="auto"/>
              <w:left w:val="single" w:sz="6" w:space="0" w:color="auto"/>
              <w:bottom w:val="single" w:sz="6" w:space="0" w:color="auto"/>
              <w:right w:val="single" w:sz="6" w:space="0" w:color="auto"/>
            </w:tcBorders>
            <w:shd w:val="clear" w:color="auto" w:fill="auto"/>
            <w:vAlign w:val="center"/>
            <w:hideMark/>
          </w:tcPr>
          <w:p w14:paraId="2418AC9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IMVI-IND-002 </w:t>
            </w:r>
          </w:p>
        </w:tc>
        <w:tc>
          <w:tcPr>
            <w:tcW w:w="3820" w:type="dxa"/>
            <w:tcBorders>
              <w:top w:val="single" w:sz="2" w:space="0" w:color="auto"/>
              <w:left w:val="single" w:sz="6" w:space="0" w:color="auto"/>
              <w:bottom w:val="single" w:sz="6" w:space="0" w:color="auto"/>
              <w:right w:val="single" w:sz="6" w:space="0" w:color="auto"/>
            </w:tcBorders>
            <w:shd w:val="clear" w:color="auto" w:fill="auto"/>
            <w:vAlign w:val="center"/>
            <w:hideMark/>
          </w:tcPr>
          <w:p w14:paraId="61A2F406"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POBLACIÓN SATISFECHA </w:t>
            </w:r>
            <w:r w:rsidRPr="004B1059">
              <w:rPr>
                <w:rFonts w:ascii="Arial" w:eastAsia="Times New Roman" w:hAnsi="Arial" w:cs="Arial"/>
                <w:sz w:val="16"/>
                <w:szCs w:val="16"/>
                <w:lang w:eastAsia="es-CO"/>
              </w:rPr>
              <w:t> </w:t>
            </w:r>
          </w:p>
        </w:tc>
        <w:tc>
          <w:tcPr>
            <w:tcW w:w="979" w:type="dxa"/>
            <w:tcBorders>
              <w:top w:val="single" w:sz="2" w:space="0" w:color="auto"/>
              <w:left w:val="single" w:sz="6" w:space="0" w:color="auto"/>
              <w:bottom w:val="single" w:sz="6" w:space="0" w:color="auto"/>
              <w:right w:val="single" w:sz="6" w:space="0" w:color="auto"/>
            </w:tcBorders>
            <w:shd w:val="clear" w:color="auto" w:fill="FFFFFF"/>
            <w:vAlign w:val="center"/>
            <w:hideMark/>
          </w:tcPr>
          <w:p w14:paraId="4378871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1.174 </w:t>
            </w:r>
          </w:p>
        </w:tc>
        <w:tc>
          <w:tcPr>
            <w:tcW w:w="1028" w:type="dxa"/>
            <w:tcBorders>
              <w:top w:val="single" w:sz="2" w:space="0" w:color="auto"/>
              <w:left w:val="nil"/>
              <w:bottom w:val="single" w:sz="6" w:space="0" w:color="auto"/>
              <w:right w:val="single" w:sz="6" w:space="0" w:color="auto"/>
            </w:tcBorders>
            <w:shd w:val="clear" w:color="auto" w:fill="FFFFFF"/>
            <w:vAlign w:val="center"/>
            <w:hideMark/>
          </w:tcPr>
          <w:p w14:paraId="01E328F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1.404 </w:t>
            </w:r>
          </w:p>
        </w:tc>
        <w:tc>
          <w:tcPr>
            <w:tcW w:w="866" w:type="dxa"/>
            <w:tcBorders>
              <w:top w:val="single" w:sz="2" w:space="0" w:color="auto"/>
              <w:left w:val="nil"/>
              <w:bottom w:val="single" w:sz="6" w:space="0" w:color="auto"/>
              <w:right w:val="single" w:sz="6" w:space="0" w:color="auto"/>
            </w:tcBorders>
            <w:shd w:val="clear" w:color="auto" w:fill="FFFFFF"/>
            <w:vAlign w:val="center"/>
            <w:hideMark/>
          </w:tcPr>
          <w:p w14:paraId="02A75AA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83,62% </w:t>
            </w:r>
          </w:p>
        </w:tc>
        <w:tc>
          <w:tcPr>
            <w:tcW w:w="948" w:type="dxa"/>
            <w:tcBorders>
              <w:top w:val="single" w:sz="2" w:space="0" w:color="auto"/>
              <w:left w:val="nil"/>
              <w:bottom w:val="single" w:sz="6" w:space="0" w:color="auto"/>
              <w:right w:val="single" w:sz="6" w:space="0" w:color="auto"/>
            </w:tcBorders>
            <w:shd w:val="clear" w:color="auto" w:fill="FFFF00"/>
            <w:vAlign w:val="center"/>
            <w:hideMark/>
          </w:tcPr>
          <w:p w14:paraId="694CB69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83% </w:t>
            </w:r>
          </w:p>
        </w:tc>
      </w:tr>
      <w:tr w:rsidR="00C43434" w:rsidRPr="004B1059" w14:paraId="479C801D"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5C0ED42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IMVI-IND-003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3FED30DC"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NIVEL PROMEDIO DE SATISFACCIÓN (BENEFICIARIOS DIRECTOS)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0978423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4,45 </w:t>
            </w:r>
          </w:p>
        </w:tc>
        <w:tc>
          <w:tcPr>
            <w:tcW w:w="1028" w:type="dxa"/>
            <w:tcBorders>
              <w:top w:val="nil"/>
              <w:left w:val="nil"/>
              <w:bottom w:val="single" w:sz="6" w:space="0" w:color="auto"/>
              <w:right w:val="single" w:sz="6" w:space="0" w:color="auto"/>
            </w:tcBorders>
            <w:shd w:val="clear" w:color="auto" w:fill="auto"/>
            <w:vAlign w:val="center"/>
            <w:hideMark/>
          </w:tcPr>
          <w:p w14:paraId="6590E6B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5,0 </w:t>
            </w:r>
          </w:p>
        </w:tc>
        <w:tc>
          <w:tcPr>
            <w:tcW w:w="866" w:type="dxa"/>
            <w:tcBorders>
              <w:top w:val="nil"/>
              <w:left w:val="nil"/>
              <w:bottom w:val="single" w:sz="6" w:space="0" w:color="auto"/>
              <w:right w:val="single" w:sz="6" w:space="0" w:color="auto"/>
            </w:tcBorders>
            <w:shd w:val="clear" w:color="auto" w:fill="FFFFFF"/>
            <w:vAlign w:val="center"/>
            <w:hideMark/>
          </w:tcPr>
          <w:p w14:paraId="02F0A15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89,00% </w:t>
            </w:r>
          </w:p>
        </w:tc>
        <w:tc>
          <w:tcPr>
            <w:tcW w:w="948" w:type="dxa"/>
            <w:tcBorders>
              <w:top w:val="nil"/>
              <w:left w:val="nil"/>
              <w:bottom w:val="single" w:sz="6" w:space="0" w:color="auto"/>
              <w:right w:val="single" w:sz="6" w:space="0" w:color="auto"/>
            </w:tcBorders>
            <w:shd w:val="clear" w:color="auto" w:fill="92D050"/>
            <w:vAlign w:val="center"/>
            <w:hideMark/>
          </w:tcPr>
          <w:p w14:paraId="6469BDA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89% </w:t>
            </w:r>
          </w:p>
        </w:tc>
      </w:tr>
      <w:tr w:rsidR="00C43434" w:rsidRPr="004B1059" w14:paraId="794B74DA"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59EBB2F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GSIT-IND-001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23DDD83"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OPORTUNIDAD EN LA ATENCIÓN DE LA MESA DE AYUDA PARA PROCESOS INTERNOS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5A67C95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512 </w:t>
            </w:r>
          </w:p>
        </w:tc>
        <w:tc>
          <w:tcPr>
            <w:tcW w:w="1028" w:type="dxa"/>
            <w:tcBorders>
              <w:top w:val="nil"/>
              <w:left w:val="nil"/>
              <w:bottom w:val="single" w:sz="6" w:space="0" w:color="auto"/>
              <w:right w:val="single" w:sz="6" w:space="0" w:color="auto"/>
            </w:tcBorders>
            <w:shd w:val="clear" w:color="auto" w:fill="auto"/>
            <w:vAlign w:val="center"/>
            <w:hideMark/>
          </w:tcPr>
          <w:p w14:paraId="5AA5391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905 </w:t>
            </w:r>
          </w:p>
        </w:tc>
        <w:tc>
          <w:tcPr>
            <w:tcW w:w="866" w:type="dxa"/>
            <w:tcBorders>
              <w:top w:val="nil"/>
              <w:left w:val="nil"/>
              <w:bottom w:val="single" w:sz="6" w:space="0" w:color="auto"/>
              <w:right w:val="single" w:sz="6" w:space="0" w:color="auto"/>
            </w:tcBorders>
            <w:shd w:val="clear" w:color="auto" w:fill="auto"/>
            <w:vAlign w:val="center"/>
            <w:hideMark/>
          </w:tcPr>
          <w:p w14:paraId="0F8C4A0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56,6% </w:t>
            </w:r>
          </w:p>
        </w:tc>
        <w:tc>
          <w:tcPr>
            <w:tcW w:w="948" w:type="dxa"/>
            <w:tcBorders>
              <w:top w:val="nil"/>
              <w:left w:val="nil"/>
              <w:bottom w:val="single" w:sz="6" w:space="0" w:color="auto"/>
              <w:right w:val="single" w:sz="6" w:space="0" w:color="auto"/>
            </w:tcBorders>
            <w:shd w:val="clear" w:color="auto" w:fill="FF0000"/>
            <w:vAlign w:val="center"/>
            <w:hideMark/>
          </w:tcPr>
          <w:p w14:paraId="1400AF2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48% </w:t>
            </w:r>
          </w:p>
        </w:tc>
      </w:tr>
      <w:tr w:rsidR="00C43434" w:rsidRPr="004B1059" w14:paraId="0FA96215"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5ECED6A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GSIT-IND-002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00E212F"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OPORTUNIDAD EN LA ATENCIÓN DE LA MESA DE AYUDA PARA PROVEEDORES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791BD15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1028" w:type="dxa"/>
            <w:tcBorders>
              <w:top w:val="nil"/>
              <w:left w:val="nil"/>
              <w:bottom w:val="single" w:sz="6" w:space="0" w:color="auto"/>
              <w:right w:val="single" w:sz="6" w:space="0" w:color="auto"/>
            </w:tcBorders>
            <w:shd w:val="clear" w:color="auto" w:fill="auto"/>
            <w:vAlign w:val="center"/>
            <w:hideMark/>
          </w:tcPr>
          <w:p w14:paraId="3B3B5C4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866" w:type="dxa"/>
            <w:tcBorders>
              <w:top w:val="nil"/>
              <w:left w:val="nil"/>
              <w:bottom w:val="single" w:sz="6" w:space="0" w:color="auto"/>
              <w:right w:val="single" w:sz="6" w:space="0" w:color="auto"/>
            </w:tcBorders>
            <w:shd w:val="clear" w:color="auto" w:fill="auto"/>
            <w:vAlign w:val="center"/>
            <w:hideMark/>
          </w:tcPr>
          <w:p w14:paraId="6F4F45D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0,0% </w:t>
            </w:r>
          </w:p>
        </w:tc>
        <w:tc>
          <w:tcPr>
            <w:tcW w:w="948" w:type="dxa"/>
            <w:tcBorders>
              <w:top w:val="nil"/>
              <w:left w:val="nil"/>
              <w:bottom w:val="single" w:sz="6" w:space="0" w:color="auto"/>
              <w:right w:val="single" w:sz="6" w:space="0" w:color="auto"/>
            </w:tcBorders>
            <w:shd w:val="clear" w:color="auto" w:fill="FF0000"/>
            <w:vAlign w:val="center"/>
            <w:hideMark/>
          </w:tcPr>
          <w:p w14:paraId="4F37183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11,76% </w:t>
            </w:r>
          </w:p>
        </w:tc>
      </w:tr>
      <w:tr w:rsidR="00C43434" w:rsidRPr="004B1059" w14:paraId="241548C6"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7024808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GREF-IND-001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3632D5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OPORTUNIDAD EN LA ATENCIÓN DE SOLICITUDES DE ENTREGA DE RECURSOS FISICOS.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4ECEE69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870 </w:t>
            </w:r>
          </w:p>
        </w:tc>
        <w:tc>
          <w:tcPr>
            <w:tcW w:w="1028" w:type="dxa"/>
            <w:tcBorders>
              <w:top w:val="nil"/>
              <w:left w:val="nil"/>
              <w:bottom w:val="single" w:sz="6" w:space="0" w:color="auto"/>
              <w:right w:val="single" w:sz="6" w:space="0" w:color="auto"/>
            </w:tcBorders>
            <w:shd w:val="clear" w:color="auto" w:fill="auto"/>
            <w:vAlign w:val="center"/>
            <w:hideMark/>
          </w:tcPr>
          <w:p w14:paraId="7270874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813 </w:t>
            </w:r>
          </w:p>
        </w:tc>
        <w:tc>
          <w:tcPr>
            <w:tcW w:w="866" w:type="dxa"/>
            <w:tcBorders>
              <w:top w:val="nil"/>
              <w:left w:val="nil"/>
              <w:bottom w:val="single" w:sz="6" w:space="0" w:color="auto"/>
              <w:right w:val="single" w:sz="6" w:space="0" w:color="auto"/>
            </w:tcBorders>
            <w:shd w:val="clear" w:color="auto" w:fill="auto"/>
            <w:vAlign w:val="center"/>
            <w:hideMark/>
          </w:tcPr>
          <w:p w14:paraId="620325A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1,07 </w:t>
            </w:r>
          </w:p>
        </w:tc>
        <w:tc>
          <w:tcPr>
            <w:tcW w:w="948" w:type="dxa"/>
            <w:tcBorders>
              <w:top w:val="nil"/>
              <w:left w:val="nil"/>
              <w:bottom w:val="single" w:sz="6" w:space="0" w:color="auto"/>
              <w:right w:val="single" w:sz="6" w:space="0" w:color="auto"/>
            </w:tcBorders>
            <w:shd w:val="clear" w:color="auto" w:fill="92D050"/>
            <w:vAlign w:val="center"/>
            <w:hideMark/>
          </w:tcPr>
          <w:p w14:paraId="2DC9718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1,16 </w:t>
            </w:r>
          </w:p>
        </w:tc>
      </w:tr>
      <w:tr w:rsidR="00C43434" w:rsidRPr="004B1059" w14:paraId="24E8460A"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5F9589A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GCON-IND-002</w:t>
            </w:r>
            <w:r w:rsidRPr="004B1059">
              <w:rPr>
                <w:rFonts w:ascii="Arial" w:eastAsia="Times New Roman" w:hAnsi="Arial" w:cs="Arial"/>
                <w:sz w:val="16"/>
                <w:szCs w:val="16"/>
                <w:lang w:eastAsia="es-CO"/>
              </w:rPr>
              <w:t>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06CEAE94"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SEGUIMIENTO AL PLAN DE ADQUISICIONES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420C0E4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26 </w:t>
            </w:r>
          </w:p>
        </w:tc>
        <w:tc>
          <w:tcPr>
            <w:tcW w:w="1028" w:type="dxa"/>
            <w:tcBorders>
              <w:top w:val="nil"/>
              <w:left w:val="nil"/>
              <w:bottom w:val="single" w:sz="6" w:space="0" w:color="auto"/>
              <w:right w:val="single" w:sz="6" w:space="0" w:color="auto"/>
            </w:tcBorders>
            <w:shd w:val="clear" w:color="auto" w:fill="auto"/>
            <w:vAlign w:val="center"/>
            <w:hideMark/>
          </w:tcPr>
          <w:p w14:paraId="638B86B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26 </w:t>
            </w:r>
          </w:p>
        </w:tc>
        <w:tc>
          <w:tcPr>
            <w:tcW w:w="866" w:type="dxa"/>
            <w:tcBorders>
              <w:top w:val="nil"/>
              <w:left w:val="nil"/>
              <w:bottom w:val="single" w:sz="6" w:space="0" w:color="auto"/>
              <w:right w:val="single" w:sz="6" w:space="0" w:color="auto"/>
            </w:tcBorders>
            <w:shd w:val="clear" w:color="auto" w:fill="auto"/>
            <w:vAlign w:val="center"/>
            <w:hideMark/>
          </w:tcPr>
          <w:p w14:paraId="7ABBEFA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948" w:type="dxa"/>
            <w:tcBorders>
              <w:top w:val="nil"/>
              <w:left w:val="nil"/>
              <w:bottom w:val="single" w:sz="6" w:space="0" w:color="auto"/>
              <w:right w:val="single" w:sz="6" w:space="0" w:color="auto"/>
            </w:tcBorders>
            <w:shd w:val="clear" w:color="auto" w:fill="FFFF00"/>
            <w:vAlign w:val="center"/>
            <w:hideMark/>
          </w:tcPr>
          <w:p w14:paraId="16E6877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12% </w:t>
            </w:r>
          </w:p>
        </w:tc>
      </w:tr>
      <w:tr w:rsidR="00C43434" w:rsidRPr="004B1059" w14:paraId="0B60A2C3"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7DD3A4A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GEFI-IND-003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3B5F9AC4"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EJECUCIÓN DEL PAC (PLAN ANUALIZADO DE CAJA)</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5DC128C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29.583  </w:t>
            </w:r>
          </w:p>
        </w:tc>
        <w:tc>
          <w:tcPr>
            <w:tcW w:w="1028" w:type="dxa"/>
            <w:tcBorders>
              <w:top w:val="nil"/>
              <w:left w:val="nil"/>
              <w:bottom w:val="single" w:sz="6" w:space="0" w:color="auto"/>
              <w:right w:val="single" w:sz="6" w:space="0" w:color="auto"/>
            </w:tcBorders>
            <w:shd w:val="clear" w:color="auto" w:fill="auto"/>
            <w:vAlign w:val="center"/>
            <w:hideMark/>
          </w:tcPr>
          <w:p w14:paraId="5646DA8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31.124  </w:t>
            </w:r>
          </w:p>
        </w:tc>
        <w:tc>
          <w:tcPr>
            <w:tcW w:w="866" w:type="dxa"/>
            <w:tcBorders>
              <w:top w:val="nil"/>
              <w:left w:val="nil"/>
              <w:bottom w:val="single" w:sz="6" w:space="0" w:color="auto"/>
              <w:right w:val="single" w:sz="6" w:space="0" w:color="auto"/>
            </w:tcBorders>
            <w:shd w:val="clear" w:color="auto" w:fill="auto"/>
            <w:vAlign w:val="center"/>
            <w:hideMark/>
          </w:tcPr>
          <w:p w14:paraId="773B0EC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95,05% </w:t>
            </w:r>
          </w:p>
        </w:tc>
        <w:tc>
          <w:tcPr>
            <w:tcW w:w="948" w:type="dxa"/>
            <w:tcBorders>
              <w:top w:val="nil"/>
              <w:left w:val="nil"/>
              <w:bottom w:val="single" w:sz="6" w:space="0" w:color="auto"/>
              <w:right w:val="single" w:sz="6" w:space="0" w:color="auto"/>
            </w:tcBorders>
            <w:shd w:val="clear" w:color="auto" w:fill="FFFF00"/>
            <w:vAlign w:val="center"/>
            <w:hideMark/>
          </w:tcPr>
          <w:p w14:paraId="2FB344B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88% </w:t>
            </w:r>
          </w:p>
        </w:tc>
      </w:tr>
      <w:tr w:rsidR="00C43434" w:rsidRPr="004B1059" w14:paraId="53B57F45"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550CAB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GEFI-IND-005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77E7B77"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EJECUCIÓN DE RESERVAS PRESUPUESTALES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A53770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4.248  </w:t>
            </w:r>
          </w:p>
        </w:tc>
        <w:tc>
          <w:tcPr>
            <w:tcW w:w="1028" w:type="dxa"/>
            <w:tcBorders>
              <w:top w:val="nil"/>
              <w:left w:val="nil"/>
              <w:bottom w:val="single" w:sz="6" w:space="0" w:color="auto"/>
              <w:right w:val="single" w:sz="6" w:space="0" w:color="auto"/>
            </w:tcBorders>
            <w:shd w:val="clear" w:color="auto" w:fill="auto"/>
            <w:vAlign w:val="center"/>
            <w:hideMark/>
          </w:tcPr>
          <w:p w14:paraId="5F09DF2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      61.722  </w:t>
            </w:r>
          </w:p>
        </w:tc>
        <w:tc>
          <w:tcPr>
            <w:tcW w:w="866" w:type="dxa"/>
            <w:tcBorders>
              <w:top w:val="nil"/>
              <w:left w:val="nil"/>
              <w:bottom w:val="single" w:sz="6" w:space="0" w:color="auto"/>
              <w:right w:val="single" w:sz="6" w:space="0" w:color="auto"/>
            </w:tcBorders>
            <w:shd w:val="clear" w:color="auto" w:fill="auto"/>
            <w:vAlign w:val="center"/>
            <w:hideMark/>
          </w:tcPr>
          <w:p w14:paraId="18C2709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6,88% </w:t>
            </w:r>
          </w:p>
        </w:tc>
        <w:tc>
          <w:tcPr>
            <w:tcW w:w="948" w:type="dxa"/>
            <w:tcBorders>
              <w:top w:val="nil"/>
              <w:left w:val="nil"/>
              <w:bottom w:val="single" w:sz="6" w:space="0" w:color="auto"/>
              <w:right w:val="single" w:sz="6" w:space="0" w:color="auto"/>
            </w:tcBorders>
            <w:shd w:val="clear" w:color="auto" w:fill="FFFF00"/>
            <w:vAlign w:val="center"/>
            <w:hideMark/>
          </w:tcPr>
          <w:p w14:paraId="7666757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97% </w:t>
            </w:r>
          </w:p>
        </w:tc>
      </w:tr>
      <w:tr w:rsidR="00C43434" w:rsidRPr="004B1059" w14:paraId="05A0374A"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74E04B8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GLAB-IND-001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BBDCB70"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SEGUIMIENTO A LAS SOLICITUDES DE ENSAYOS A LAS MATERIAS PRIMAS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1B32626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1.333 </w:t>
            </w:r>
          </w:p>
        </w:tc>
        <w:tc>
          <w:tcPr>
            <w:tcW w:w="1028" w:type="dxa"/>
            <w:tcBorders>
              <w:top w:val="nil"/>
              <w:left w:val="nil"/>
              <w:bottom w:val="single" w:sz="6" w:space="0" w:color="auto"/>
              <w:right w:val="single" w:sz="6" w:space="0" w:color="auto"/>
            </w:tcBorders>
            <w:shd w:val="clear" w:color="auto" w:fill="auto"/>
            <w:vAlign w:val="center"/>
            <w:hideMark/>
          </w:tcPr>
          <w:p w14:paraId="76F6C82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1.333 </w:t>
            </w:r>
          </w:p>
        </w:tc>
        <w:tc>
          <w:tcPr>
            <w:tcW w:w="866" w:type="dxa"/>
            <w:tcBorders>
              <w:top w:val="nil"/>
              <w:left w:val="nil"/>
              <w:bottom w:val="single" w:sz="6" w:space="0" w:color="auto"/>
              <w:right w:val="single" w:sz="6" w:space="0" w:color="auto"/>
            </w:tcBorders>
            <w:shd w:val="clear" w:color="auto" w:fill="auto"/>
            <w:vAlign w:val="center"/>
            <w:hideMark/>
          </w:tcPr>
          <w:p w14:paraId="7469C18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18335DB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99,56% </w:t>
            </w:r>
          </w:p>
        </w:tc>
      </w:tr>
      <w:tr w:rsidR="00C43434" w:rsidRPr="004B1059" w14:paraId="6335BAC2"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6E75CF9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lastRenderedPageBreak/>
              <w:t>GLAB-IND-002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38AAFA60"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SEGUIMIENTO A LAS SOLICITUDES DE ENSAYOS A LOS PRODUCTOS Y A LAS CAPAS DE LA ESTRUCTURA DE PAVIMENTO</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1254193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19.690 </w:t>
            </w:r>
          </w:p>
        </w:tc>
        <w:tc>
          <w:tcPr>
            <w:tcW w:w="1028" w:type="dxa"/>
            <w:tcBorders>
              <w:top w:val="nil"/>
              <w:left w:val="nil"/>
              <w:bottom w:val="single" w:sz="6" w:space="0" w:color="auto"/>
              <w:right w:val="single" w:sz="6" w:space="0" w:color="auto"/>
            </w:tcBorders>
            <w:shd w:val="clear" w:color="auto" w:fill="auto"/>
            <w:vAlign w:val="center"/>
            <w:hideMark/>
          </w:tcPr>
          <w:p w14:paraId="3F57C20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19.697 </w:t>
            </w:r>
          </w:p>
        </w:tc>
        <w:tc>
          <w:tcPr>
            <w:tcW w:w="866" w:type="dxa"/>
            <w:tcBorders>
              <w:top w:val="nil"/>
              <w:left w:val="nil"/>
              <w:bottom w:val="single" w:sz="6" w:space="0" w:color="auto"/>
              <w:right w:val="single" w:sz="6" w:space="0" w:color="auto"/>
            </w:tcBorders>
            <w:shd w:val="clear" w:color="auto" w:fill="auto"/>
            <w:vAlign w:val="center"/>
            <w:hideMark/>
          </w:tcPr>
          <w:p w14:paraId="24BC1E4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100,0% </w:t>
            </w:r>
          </w:p>
        </w:tc>
        <w:tc>
          <w:tcPr>
            <w:tcW w:w="948" w:type="dxa"/>
            <w:tcBorders>
              <w:top w:val="nil"/>
              <w:left w:val="nil"/>
              <w:bottom w:val="single" w:sz="6" w:space="0" w:color="auto"/>
              <w:right w:val="single" w:sz="6" w:space="0" w:color="auto"/>
            </w:tcBorders>
            <w:shd w:val="clear" w:color="auto" w:fill="92D050"/>
            <w:vAlign w:val="center"/>
            <w:hideMark/>
          </w:tcPr>
          <w:p w14:paraId="5FE1598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99,71% </w:t>
            </w:r>
          </w:p>
        </w:tc>
      </w:tr>
      <w:tr w:rsidR="00C43434" w:rsidRPr="004B1059" w14:paraId="13ABE963"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F4A8F5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GLAB-IND-003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0A693DBF"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SEGUIMIENTO A LA EJECUCIÓN Y ENTREGA DE RESULTADOS DE APIQUES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02726CA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144 </w:t>
            </w:r>
          </w:p>
        </w:tc>
        <w:tc>
          <w:tcPr>
            <w:tcW w:w="1028" w:type="dxa"/>
            <w:tcBorders>
              <w:top w:val="nil"/>
              <w:left w:val="nil"/>
              <w:bottom w:val="single" w:sz="6" w:space="0" w:color="auto"/>
              <w:right w:val="single" w:sz="6" w:space="0" w:color="auto"/>
            </w:tcBorders>
            <w:shd w:val="clear" w:color="auto" w:fill="auto"/>
            <w:vAlign w:val="center"/>
            <w:hideMark/>
          </w:tcPr>
          <w:p w14:paraId="7ABF193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144 </w:t>
            </w:r>
          </w:p>
        </w:tc>
        <w:tc>
          <w:tcPr>
            <w:tcW w:w="866" w:type="dxa"/>
            <w:tcBorders>
              <w:top w:val="nil"/>
              <w:left w:val="nil"/>
              <w:bottom w:val="single" w:sz="6" w:space="0" w:color="auto"/>
              <w:right w:val="single" w:sz="6" w:space="0" w:color="auto"/>
            </w:tcBorders>
            <w:shd w:val="clear" w:color="auto" w:fill="auto"/>
            <w:vAlign w:val="center"/>
            <w:hideMark/>
          </w:tcPr>
          <w:p w14:paraId="1036FE9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28D1CCD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100,00% </w:t>
            </w:r>
          </w:p>
        </w:tc>
      </w:tr>
      <w:tr w:rsidR="00C43434" w:rsidRPr="004B1059" w14:paraId="0B368FC5"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452544E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GLAB-IND-004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1D1CFED"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VERIFICACIÓN DE LA CALIDAD DE LA EJECUCIÓN DE LOS MÉTODOS DE ENSAYO</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92287C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1028" w:type="dxa"/>
            <w:tcBorders>
              <w:top w:val="nil"/>
              <w:left w:val="nil"/>
              <w:bottom w:val="single" w:sz="6" w:space="0" w:color="auto"/>
              <w:right w:val="single" w:sz="6" w:space="0" w:color="auto"/>
            </w:tcBorders>
            <w:shd w:val="clear" w:color="auto" w:fill="auto"/>
            <w:vAlign w:val="center"/>
            <w:hideMark/>
          </w:tcPr>
          <w:p w14:paraId="2CC068A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  </w:t>
            </w:r>
          </w:p>
        </w:tc>
        <w:tc>
          <w:tcPr>
            <w:tcW w:w="866" w:type="dxa"/>
            <w:tcBorders>
              <w:top w:val="nil"/>
              <w:left w:val="nil"/>
              <w:bottom w:val="single" w:sz="6" w:space="0" w:color="auto"/>
              <w:right w:val="single" w:sz="6" w:space="0" w:color="auto"/>
            </w:tcBorders>
            <w:shd w:val="clear" w:color="auto" w:fill="auto"/>
            <w:vAlign w:val="center"/>
            <w:hideMark/>
          </w:tcPr>
          <w:p w14:paraId="6C7B12A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5 </w:t>
            </w:r>
          </w:p>
        </w:tc>
        <w:tc>
          <w:tcPr>
            <w:tcW w:w="948" w:type="dxa"/>
            <w:tcBorders>
              <w:top w:val="nil"/>
              <w:left w:val="nil"/>
              <w:bottom w:val="single" w:sz="6" w:space="0" w:color="auto"/>
              <w:right w:val="single" w:sz="6" w:space="0" w:color="auto"/>
            </w:tcBorders>
            <w:shd w:val="clear" w:color="auto" w:fill="92D050"/>
            <w:vAlign w:val="center"/>
            <w:hideMark/>
          </w:tcPr>
          <w:p w14:paraId="4887578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5 </w:t>
            </w:r>
          </w:p>
        </w:tc>
      </w:tr>
      <w:tr w:rsidR="00C43434" w:rsidRPr="004B1059" w14:paraId="1494AF2E"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4736405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074F70A0"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SEVERIDAD DE ACCIDENTALIDAD</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FFFFFF"/>
            <w:vAlign w:val="center"/>
            <w:hideMark/>
          </w:tcPr>
          <w:p w14:paraId="0DA058E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30 </w:t>
            </w:r>
          </w:p>
        </w:tc>
        <w:tc>
          <w:tcPr>
            <w:tcW w:w="1028" w:type="dxa"/>
            <w:tcBorders>
              <w:top w:val="nil"/>
              <w:left w:val="nil"/>
              <w:bottom w:val="single" w:sz="6" w:space="0" w:color="auto"/>
              <w:right w:val="single" w:sz="6" w:space="0" w:color="auto"/>
            </w:tcBorders>
            <w:shd w:val="clear" w:color="auto" w:fill="FFFFFF"/>
            <w:vAlign w:val="center"/>
            <w:hideMark/>
          </w:tcPr>
          <w:p w14:paraId="5B7E96C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585 </w:t>
            </w:r>
          </w:p>
        </w:tc>
        <w:tc>
          <w:tcPr>
            <w:tcW w:w="866" w:type="dxa"/>
            <w:tcBorders>
              <w:top w:val="nil"/>
              <w:left w:val="nil"/>
              <w:bottom w:val="single" w:sz="6" w:space="0" w:color="auto"/>
              <w:right w:val="single" w:sz="6" w:space="0" w:color="auto"/>
            </w:tcBorders>
            <w:shd w:val="clear" w:color="auto" w:fill="FFFFFF"/>
            <w:vAlign w:val="center"/>
            <w:hideMark/>
          </w:tcPr>
          <w:p w14:paraId="226AADA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 </w:t>
            </w:r>
          </w:p>
        </w:tc>
        <w:tc>
          <w:tcPr>
            <w:tcW w:w="948" w:type="dxa"/>
            <w:tcBorders>
              <w:top w:val="nil"/>
              <w:left w:val="nil"/>
              <w:bottom w:val="single" w:sz="6" w:space="0" w:color="auto"/>
              <w:right w:val="single" w:sz="6" w:space="0" w:color="auto"/>
            </w:tcBorders>
            <w:shd w:val="clear" w:color="auto" w:fill="92D050"/>
            <w:vAlign w:val="center"/>
            <w:hideMark/>
          </w:tcPr>
          <w:p w14:paraId="7195A2D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3,55% </w:t>
            </w:r>
          </w:p>
        </w:tc>
      </w:tr>
      <w:tr w:rsidR="00C43434" w:rsidRPr="004B1059" w14:paraId="6F4E7115"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27113D7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B70028D"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PROPORCION DE ACCIDENTES DE TRABAJO MORTALES EN EL AÑO</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731ED2E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1028" w:type="dxa"/>
            <w:tcBorders>
              <w:top w:val="nil"/>
              <w:left w:val="nil"/>
              <w:bottom w:val="single" w:sz="6" w:space="0" w:color="auto"/>
              <w:right w:val="single" w:sz="6" w:space="0" w:color="auto"/>
            </w:tcBorders>
            <w:shd w:val="clear" w:color="auto" w:fill="auto"/>
            <w:vAlign w:val="center"/>
            <w:hideMark/>
          </w:tcPr>
          <w:p w14:paraId="008D050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5 </w:t>
            </w:r>
          </w:p>
        </w:tc>
        <w:tc>
          <w:tcPr>
            <w:tcW w:w="866" w:type="dxa"/>
            <w:tcBorders>
              <w:top w:val="nil"/>
              <w:left w:val="nil"/>
              <w:bottom w:val="single" w:sz="6" w:space="0" w:color="auto"/>
              <w:right w:val="single" w:sz="6" w:space="0" w:color="auto"/>
            </w:tcBorders>
            <w:shd w:val="clear" w:color="auto" w:fill="FFFFFF"/>
            <w:vAlign w:val="center"/>
            <w:hideMark/>
          </w:tcPr>
          <w:p w14:paraId="3D0626E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948" w:type="dxa"/>
            <w:tcBorders>
              <w:top w:val="nil"/>
              <w:left w:val="nil"/>
              <w:bottom w:val="single" w:sz="6" w:space="0" w:color="auto"/>
              <w:right w:val="single" w:sz="6" w:space="0" w:color="auto"/>
            </w:tcBorders>
            <w:shd w:val="clear" w:color="auto" w:fill="92D050"/>
            <w:vAlign w:val="center"/>
            <w:hideMark/>
          </w:tcPr>
          <w:p w14:paraId="300FF59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r>
      <w:tr w:rsidR="00C43434" w:rsidRPr="004B1059" w14:paraId="4966B714"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2F5525C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7097BDA0"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DEL PLAN INSTITUCIONAL DE CAPACITACIÓN. </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08529E0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3 </w:t>
            </w:r>
          </w:p>
        </w:tc>
        <w:tc>
          <w:tcPr>
            <w:tcW w:w="1028" w:type="dxa"/>
            <w:tcBorders>
              <w:top w:val="nil"/>
              <w:left w:val="nil"/>
              <w:bottom w:val="single" w:sz="6" w:space="0" w:color="auto"/>
              <w:right w:val="single" w:sz="6" w:space="0" w:color="auto"/>
            </w:tcBorders>
            <w:shd w:val="clear" w:color="auto" w:fill="auto"/>
            <w:vAlign w:val="center"/>
            <w:hideMark/>
          </w:tcPr>
          <w:p w14:paraId="6484885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3 </w:t>
            </w:r>
          </w:p>
        </w:tc>
        <w:tc>
          <w:tcPr>
            <w:tcW w:w="866" w:type="dxa"/>
            <w:tcBorders>
              <w:top w:val="nil"/>
              <w:left w:val="nil"/>
              <w:bottom w:val="single" w:sz="6" w:space="0" w:color="auto"/>
              <w:right w:val="single" w:sz="6" w:space="0" w:color="auto"/>
            </w:tcBorders>
            <w:shd w:val="clear" w:color="auto" w:fill="FFFFFF"/>
            <w:vAlign w:val="center"/>
            <w:hideMark/>
          </w:tcPr>
          <w:p w14:paraId="4B706F9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FFFF00"/>
            <w:vAlign w:val="center"/>
            <w:hideMark/>
          </w:tcPr>
          <w:p w14:paraId="3375CDD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72% </w:t>
            </w:r>
          </w:p>
        </w:tc>
      </w:tr>
      <w:tr w:rsidR="00C43434" w:rsidRPr="004B1059" w14:paraId="724B1CF6"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048A4B6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GTHU-IND-004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87BF07B"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DEL PLAN DE SEGURIDAD Y SALUD EN EL TRABAJO</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55C589C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52 </w:t>
            </w:r>
          </w:p>
        </w:tc>
        <w:tc>
          <w:tcPr>
            <w:tcW w:w="1028" w:type="dxa"/>
            <w:tcBorders>
              <w:top w:val="nil"/>
              <w:left w:val="nil"/>
              <w:bottom w:val="single" w:sz="6" w:space="0" w:color="auto"/>
              <w:right w:val="single" w:sz="6" w:space="0" w:color="auto"/>
            </w:tcBorders>
            <w:shd w:val="clear" w:color="auto" w:fill="auto"/>
            <w:vAlign w:val="center"/>
            <w:hideMark/>
          </w:tcPr>
          <w:p w14:paraId="1642A09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52 </w:t>
            </w:r>
          </w:p>
        </w:tc>
        <w:tc>
          <w:tcPr>
            <w:tcW w:w="866" w:type="dxa"/>
            <w:tcBorders>
              <w:top w:val="nil"/>
              <w:left w:val="nil"/>
              <w:bottom w:val="single" w:sz="6" w:space="0" w:color="auto"/>
              <w:right w:val="single" w:sz="6" w:space="0" w:color="auto"/>
            </w:tcBorders>
            <w:shd w:val="clear" w:color="auto" w:fill="FFFFFF"/>
            <w:vAlign w:val="center"/>
            <w:hideMark/>
          </w:tcPr>
          <w:p w14:paraId="15183EF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FFFF00"/>
            <w:vAlign w:val="center"/>
            <w:hideMark/>
          </w:tcPr>
          <w:p w14:paraId="5E3354D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88% </w:t>
            </w:r>
          </w:p>
        </w:tc>
      </w:tr>
      <w:tr w:rsidR="00C43434" w:rsidRPr="004B1059" w14:paraId="4A8A7586"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46A30D8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GTHU-IND-005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784B50DB"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DEL PLAN DE BIENESTAR E INCENTIVOS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7C69C6B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7 </w:t>
            </w:r>
          </w:p>
        </w:tc>
        <w:tc>
          <w:tcPr>
            <w:tcW w:w="1028" w:type="dxa"/>
            <w:tcBorders>
              <w:top w:val="nil"/>
              <w:left w:val="nil"/>
              <w:bottom w:val="single" w:sz="6" w:space="0" w:color="auto"/>
              <w:right w:val="single" w:sz="6" w:space="0" w:color="auto"/>
            </w:tcBorders>
            <w:shd w:val="clear" w:color="auto" w:fill="auto"/>
            <w:vAlign w:val="center"/>
            <w:hideMark/>
          </w:tcPr>
          <w:p w14:paraId="00F9165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7 </w:t>
            </w:r>
          </w:p>
        </w:tc>
        <w:tc>
          <w:tcPr>
            <w:tcW w:w="866" w:type="dxa"/>
            <w:tcBorders>
              <w:top w:val="nil"/>
              <w:left w:val="nil"/>
              <w:bottom w:val="single" w:sz="6" w:space="0" w:color="auto"/>
              <w:right w:val="single" w:sz="6" w:space="0" w:color="auto"/>
            </w:tcBorders>
            <w:shd w:val="clear" w:color="auto" w:fill="auto"/>
            <w:vAlign w:val="center"/>
            <w:hideMark/>
          </w:tcPr>
          <w:p w14:paraId="6EDB334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6A4A96D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r>
      <w:tr w:rsidR="00C43434" w:rsidRPr="004B1059" w14:paraId="094256A6"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3CCB7C5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GTHU-IND-006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656D9CDF"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INDICE DE FRECUENCIA DE LOS ACCIDENTES LABORALES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3928089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1 </w:t>
            </w:r>
          </w:p>
        </w:tc>
        <w:tc>
          <w:tcPr>
            <w:tcW w:w="1028" w:type="dxa"/>
            <w:tcBorders>
              <w:top w:val="nil"/>
              <w:left w:val="nil"/>
              <w:bottom w:val="single" w:sz="6" w:space="0" w:color="auto"/>
              <w:right w:val="single" w:sz="6" w:space="0" w:color="auto"/>
            </w:tcBorders>
            <w:shd w:val="clear" w:color="auto" w:fill="auto"/>
            <w:vAlign w:val="center"/>
            <w:hideMark/>
          </w:tcPr>
          <w:p w14:paraId="4FDEE3D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585 </w:t>
            </w:r>
          </w:p>
        </w:tc>
        <w:tc>
          <w:tcPr>
            <w:tcW w:w="866" w:type="dxa"/>
            <w:tcBorders>
              <w:top w:val="nil"/>
              <w:left w:val="nil"/>
              <w:bottom w:val="single" w:sz="6" w:space="0" w:color="auto"/>
              <w:right w:val="single" w:sz="6" w:space="0" w:color="auto"/>
            </w:tcBorders>
            <w:shd w:val="clear" w:color="auto" w:fill="auto"/>
            <w:vAlign w:val="center"/>
            <w:hideMark/>
          </w:tcPr>
          <w:p w14:paraId="34D8B96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0,17% </w:t>
            </w:r>
          </w:p>
        </w:tc>
        <w:tc>
          <w:tcPr>
            <w:tcW w:w="948" w:type="dxa"/>
            <w:tcBorders>
              <w:top w:val="nil"/>
              <w:left w:val="nil"/>
              <w:bottom w:val="single" w:sz="6" w:space="0" w:color="auto"/>
              <w:right w:val="single" w:sz="6" w:space="0" w:color="auto"/>
            </w:tcBorders>
            <w:shd w:val="clear" w:color="auto" w:fill="92D050"/>
            <w:vAlign w:val="center"/>
            <w:hideMark/>
          </w:tcPr>
          <w:p w14:paraId="794C902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0,26% </w:t>
            </w:r>
          </w:p>
        </w:tc>
      </w:tr>
      <w:tr w:rsidR="00C43434" w:rsidRPr="004B1059" w14:paraId="0F5072A3"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5102E02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GTHU-IND-007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765E9E7F"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PREVALENCIA DE LA ENFERMEDAD LABORAL</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6F355E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1 </w:t>
            </w:r>
          </w:p>
        </w:tc>
        <w:tc>
          <w:tcPr>
            <w:tcW w:w="1028" w:type="dxa"/>
            <w:tcBorders>
              <w:top w:val="nil"/>
              <w:left w:val="nil"/>
              <w:bottom w:val="single" w:sz="6" w:space="0" w:color="auto"/>
              <w:right w:val="single" w:sz="6" w:space="0" w:color="auto"/>
            </w:tcBorders>
            <w:shd w:val="clear" w:color="auto" w:fill="auto"/>
            <w:vAlign w:val="center"/>
            <w:hideMark/>
          </w:tcPr>
          <w:p w14:paraId="6033BB8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585 </w:t>
            </w:r>
          </w:p>
        </w:tc>
        <w:tc>
          <w:tcPr>
            <w:tcW w:w="866" w:type="dxa"/>
            <w:tcBorders>
              <w:top w:val="nil"/>
              <w:left w:val="nil"/>
              <w:bottom w:val="single" w:sz="6" w:space="0" w:color="auto"/>
              <w:right w:val="single" w:sz="6" w:space="0" w:color="auto"/>
            </w:tcBorders>
            <w:shd w:val="clear" w:color="auto" w:fill="auto"/>
            <w:vAlign w:val="center"/>
            <w:hideMark/>
          </w:tcPr>
          <w:p w14:paraId="3BAD71B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170,94 </w:t>
            </w:r>
          </w:p>
        </w:tc>
        <w:tc>
          <w:tcPr>
            <w:tcW w:w="948" w:type="dxa"/>
            <w:tcBorders>
              <w:top w:val="nil"/>
              <w:left w:val="nil"/>
              <w:bottom w:val="single" w:sz="6" w:space="0" w:color="auto"/>
              <w:right w:val="single" w:sz="6" w:space="0" w:color="auto"/>
            </w:tcBorders>
            <w:shd w:val="clear" w:color="auto" w:fill="92D050"/>
            <w:vAlign w:val="center"/>
            <w:hideMark/>
          </w:tcPr>
          <w:p w14:paraId="07EFA31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170,94 </w:t>
            </w:r>
          </w:p>
        </w:tc>
      </w:tr>
      <w:tr w:rsidR="00C43434" w:rsidRPr="004B1059" w14:paraId="45D12672"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C4AA36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GTHU-IND-008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766C0F4B"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INCIDENCIA DE LA ENFERMEDAD LABORAL</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A939EC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0 </w:t>
            </w:r>
          </w:p>
        </w:tc>
        <w:tc>
          <w:tcPr>
            <w:tcW w:w="1028" w:type="dxa"/>
            <w:tcBorders>
              <w:top w:val="nil"/>
              <w:left w:val="nil"/>
              <w:bottom w:val="single" w:sz="6" w:space="0" w:color="auto"/>
              <w:right w:val="single" w:sz="6" w:space="0" w:color="auto"/>
            </w:tcBorders>
            <w:shd w:val="clear" w:color="auto" w:fill="auto"/>
            <w:vAlign w:val="center"/>
            <w:hideMark/>
          </w:tcPr>
          <w:p w14:paraId="7C3E9C0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585 </w:t>
            </w:r>
          </w:p>
        </w:tc>
        <w:tc>
          <w:tcPr>
            <w:tcW w:w="866" w:type="dxa"/>
            <w:tcBorders>
              <w:top w:val="nil"/>
              <w:left w:val="nil"/>
              <w:bottom w:val="single" w:sz="6" w:space="0" w:color="auto"/>
              <w:right w:val="single" w:sz="6" w:space="0" w:color="auto"/>
            </w:tcBorders>
            <w:shd w:val="clear" w:color="auto" w:fill="auto"/>
            <w:vAlign w:val="center"/>
            <w:hideMark/>
          </w:tcPr>
          <w:p w14:paraId="08F53FD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0,00 </w:t>
            </w:r>
          </w:p>
        </w:tc>
        <w:tc>
          <w:tcPr>
            <w:tcW w:w="948" w:type="dxa"/>
            <w:tcBorders>
              <w:top w:val="nil"/>
              <w:left w:val="nil"/>
              <w:bottom w:val="single" w:sz="6" w:space="0" w:color="auto"/>
              <w:right w:val="single" w:sz="6" w:space="0" w:color="auto"/>
            </w:tcBorders>
            <w:shd w:val="clear" w:color="auto" w:fill="92D050"/>
            <w:vAlign w:val="center"/>
            <w:hideMark/>
          </w:tcPr>
          <w:p w14:paraId="439F000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0,00 </w:t>
            </w:r>
          </w:p>
        </w:tc>
      </w:tr>
      <w:tr w:rsidR="00C43434" w:rsidRPr="004B1059" w14:paraId="22D7EAA5"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03BCC0B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GTHU-IND-009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7B39725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INCIDENCIA DE LA ENFERMEDAD LABORAL</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FFFFFF"/>
            <w:vAlign w:val="center"/>
            <w:hideMark/>
          </w:tcPr>
          <w:p w14:paraId="65E428E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78 </w:t>
            </w:r>
          </w:p>
        </w:tc>
        <w:tc>
          <w:tcPr>
            <w:tcW w:w="1028" w:type="dxa"/>
            <w:tcBorders>
              <w:top w:val="nil"/>
              <w:left w:val="nil"/>
              <w:bottom w:val="single" w:sz="6" w:space="0" w:color="auto"/>
              <w:right w:val="single" w:sz="6" w:space="0" w:color="auto"/>
            </w:tcBorders>
            <w:shd w:val="clear" w:color="auto" w:fill="auto"/>
            <w:vAlign w:val="center"/>
            <w:hideMark/>
          </w:tcPr>
          <w:p w14:paraId="7D011F4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11.700 </w:t>
            </w:r>
          </w:p>
        </w:tc>
        <w:tc>
          <w:tcPr>
            <w:tcW w:w="866" w:type="dxa"/>
            <w:tcBorders>
              <w:top w:val="nil"/>
              <w:left w:val="nil"/>
              <w:bottom w:val="single" w:sz="6" w:space="0" w:color="auto"/>
              <w:right w:val="single" w:sz="6" w:space="0" w:color="auto"/>
            </w:tcBorders>
            <w:shd w:val="clear" w:color="auto" w:fill="auto"/>
            <w:vAlign w:val="center"/>
            <w:hideMark/>
          </w:tcPr>
          <w:p w14:paraId="2F198A9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0,67% </w:t>
            </w:r>
          </w:p>
        </w:tc>
        <w:tc>
          <w:tcPr>
            <w:tcW w:w="948" w:type="dxa"/>
            <w:tcBorders>
              <w:top w:val="nil"/>
              <w:left w:val="nil"/>
              <w:bottom w:val="single" w:sz="6" w:space="0" w:color="auto"/>
              <w:right w:val="single" w:sz="6" w:space="0" w:color="auto"/>
            </w:tcBorders>
            <w:shd w:val="clear" w:color="auto" w:fill="92D050"/>
            <w:vAlign w:val="center"/>
            <w:hideMark/>
          </w:tcPr>
          <w:p w14:paraId="01E755E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0,60% </w:t>
            </w:r>
          </w:p>
        </w:tc>
      </w:tr>
      <w:tr w:rsidR="00C43434" w:rsidRPr="004B1059" w14:paraId="4FD8B8F4" w14:textId="77777777" w:rsidTr="000B1004">
        <w:trPr>
          <w:trHeight w:val="240"/>
        </w:trPr>
        <w:tc>
          <w:tcPr>
            <w:tcW w:w="1143" w:type="dxa"/>
            <w:tcBorders>
              <w:top w:val="nil"/>
              <w:left w:val="single" w:sz="6" w:space="0" w:color="auto"/>
              <w:bottom w:val="single" w:sz="4" w:space="0" w:color="auto"/>
              <w:right w:val="single" w:sz="6" w:space="0" w:color="auto"/>
            </w:tcBorders>
            <w:shd w:val="clear" w:color="auto" w:fill="auto"/>
            <w:vAlign w:val="center"/>
            <w:hideMark/>
          </w:tcPr>
          <w:p w14:paraId="5051805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GAM-IND-001 </w:t>
            </w:r>
          </w:p>
        </w:tc>
        <w:tc>
          <w:tcPr>
            <w:tcW w:w="3820" w:type="dxa"/>
            <w:tcBorders>
              <w:top w:val="nil"/>
              <w:left w:val="single" w:sz="6" w:space="0" w:color="auto"/>
              <w:bottom w:val="single" w:sz="4" w:space="0" w:color="auto"/>
              <w:right w:val="single" w:sz="6" w:space="0" w:color="auto"/>
            </w:tcBorders>
            <w:shd w:val="clear" w:color="auto" w:fill="auto"/>
            <w:vAlign w:val="center"/>
            <w:hideMark/>
          </w:tcPr>
          <w:p w14:paraId="61B5E751"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PLAN DE ACCIÓN PIGA </w:t>
            </w:r>
            <w:r w:rsidRPr="004B1059">
              <w:rPr>
                <w:rFonts w:ascii="Arial" w:eastAsia="Times New Roman" w:hAnsi="Arial" w:cs="Arial"/>
                <w:sz w:val="16"/>
                <w:szCs w:val="16"/>
                <w:lang w:eastAsia="es-CO"/>
              </w:rPr>
              <w:t> </w:t>
            </w:r>
          </w:p>
        </w:tc>
        <w:tc>
          <w:tcPr>
            <w:tcW w:w="979" w:type="dxa"/>
            <w:tcBorders>
              <w:top w:val="nil"/>
              <w:left w:val="single" w:sz="6" w:space="0" w:color="auto"/>
              <w:bottom w:val="single" w:sz="4" w:space="0" w:color="auto"/>
              <w:right w:val="single" w:sz="6" w:space="0" w:color="auto"/>
            </w:tcBorders>
            <w:shd w:val="clear" w:color="auto" w:fill="auto"/>
            <w:vAlign w:val="center"/>
            <w:hideMark/>
          </w:tcPr>
          <w:p w14:paraId="1A77FA7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1028" w:type="dxa"/>
            <w:tcBorders>
              <w:top w:val="nil"/>
              <w:left w:val="nil"/>
              <w:bottom w:val="single" w:sz="4" w:space="0" w:color="auto"/>
              <w:right w:val="single" w:sz="6" w:space="0" w:color="auto"/>
            </w:tcBorders>
            <w:shd w:val="clear" w:color="auto" w:fill="auto"/>
            <w:vAlign w:val="center"/>
            <w:hideMark/>
          </w:tcPr>
          <w:p w14:paraId="07D0CAF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866" w:type="dxa"/>
            <w:tcBorders>
              <w:top w:val="nil"/>
              <w:left w:val="nil"/>
              <w:bottom w:val="single" w:sz="4" w:space="0" w:color="auto"/>
              <w:right w:val="single" w:sz="6" w:space="0" w:color="auto"/>
            </w:tcBorders>
            <w:shd w:val="clear" w:color="auto" w:fill="auto"/>
            <w:vAlign w:val="center"/>
            <w:hideMark/>
          </w:tcPr>
          <w:p w14:paraId="7006A1B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4" w:space="0" w:color="auto"/>
              <w:right w:val="single" w:sz="6" w:space="0" w:color="auto"/>
            </w:tcBorders>
            <w:shd w:val="clear" w:color="auto" w:fill="92D050"/>
            <w:vAlign w:val="center"/>
            <w:hideMark/>
          </w:tcPr>
          <w:p w14:paraId="4976063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r>
      <w:tr w:rsidR="00C43434" w:rsidRPr="004B1059" w14:paraId="4330CE46" w14:textId="77777777" w:rsidTr="000B1004">
        <w:trPr>
          <w:trHeight w:val="240"/>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C4E1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GDOC-IND-001 </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CC64F"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DEL PROGRAMA DE GESTIÓN DOCUMENTAL</w:t>
            </w:r>
            <w:r w:rsidRPr="004B1059">
              <w:rPr>
                <w:rFonts w:ascii="Arial" w:eastAsia="Times New Roman" w:hAnsi="Arial" w:cs="Arial"/>
                <w:sz w:val="16"/>
                <w:szCs w:val="16"/>
                <w:lang w:eastAsia="es-CO"/>
              </w:rPr>
              <w:t> </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0AB8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02F6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7 </w:t>
            </w:r>
          </w:p>
        </w:tc>
        <w:tc>
          <w:tcPr>
            <w:tcW w:w="8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88784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7C576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82,35% </w:t>
            </w:r>
          </w:p>
        </w:tc>
      </w:tr>
      <w:tr w:rsidR="00C43434" w:rsidRPr="004B1059" w14:paraId="284C3C1C" w14:textId="77777777" w:rsidTr="000B1004">
        <w:trPr>
          <w:trHeight w:val="240"/>
        </w:trPr>
        <w:tc>
          <w:tcPr>
            <w:tcW w:w="114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4266297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GDOC-IND-002 </w:t>
            </w:r>
          </w:p>
        </w:tc>
        <w:tc>
          <w:tcPr>
            <w:tcW w:w="3820"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6450E85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TIEMPO PROMEDIO DE ATENCIÓN DE CONSULTAS DEL ARCHIVO CENTRAL </w:t>
            </w:r>
            <w:r w:rsidRPr="004B1059">
              <w:rPr>
                <w:rFonts w:ascii="Arial" w:eastAsia="Times New Roman" w:hAnsi="Arial" w:cs="Arial"/>
                <w:sz w:val="16"/>
                <w:szCs w:val="16"/>
                <w:lang w:eastAsia="es-CO"/>
              </w:rPr>
              <w:t> </w:t>
            </w:r>
          </w:p>
        </w:tc>
        <w:tc>
          <w:tcPr>
            <w:tcW w:w="979"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0EEDF0A1"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1486 </w:t>
            </w:r>
          </w:p>
        </w:tc>
        <w:tc>
          <w:tcPr>
            <w:tcW w:w="1028" w:type="dxa"/>
            <w:tcBorders>
              <w:top w:val="single" w:sz="4" w:space="0" w:color="auto"/>
              <w:left w:val="nil"/>
              <w:bottom w:val="single" w:sz="6" w:space="0" w:color="auto"/>
              <w:right w:val="single" w:sz="6" w:space="0" w:color="auto"/>
            </w:tcBorders>
            <w:shd w:val="clear" w:color="auto" w:fill="auto"/>
            <w:vAlign w:val="center"/>
            <w:hideMark/>
          </w:tcPr>
          <w:p w14:paraId="59350B9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545 </w:t>
            </w:r>
          </w:p>
        </w:tc>
        <w:tc>
          <w:tcPr>
            <w:tcW w:w="866" w:type="dxa"/>
            <w:tcBorders>
              <w:top w:val="single" w:sz="4" w:space="0" w:color="auto"/>
              <w:left w:val="nil"/>
              <w:bottom w:val="single" w:sz="6" w:space="0" w:color="auto"/>
              <w:right w:val="single" w:sz="6" w:space="0" w:color="auto"/>
            </w:tcBorders>
            <w:shd w:val="clear" w:color="auto" w:fill="FFFFFF"/>
            <w:vAlign w:val="center"/>
            <w:hideMark/>
          </w:tcPr>
          <w:p w14:paraId="630B1F3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2,7 </w:t>
            </w:r>
          </w:p>
        </w:tc>
        <w:tc>
          <w:tcPr>
            <w:tcW w:w="948" w:type="dxa"/>
            <w:tcBorders>
              <w:top w:val="single" w:sz="4" w:space="0" w:color="auto"/>
              <w:left w:val="nil"/>
              <w:bottom w:val="single" w:sz="6" w:space="0" w:color="auto"/>
              <w:right w:val="single" w:sz="6" w:space="0" w:color="auto"/>
            </w:tcBorders>
            <w:shd w:val="clear" w:color="auto" w:fill="FF0000"/>
            <w:vAlign w:val="center"/>
            <w:hideMark/>
          </w:tcPr>
          <w:p w14:paraId="3CB935A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4,3 </w:t>
            </w:r>
          </w:p>
        </w:tc>
      </w:tr>
      <w:tr w:rsidR="00C43434" w:rsidRPr="004B1059" w14:paraId="5045B6A4"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0FAABBF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GJUR-IND-001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23FAAD22"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SENTENCIAS A FAVOR DE LA ENTIDAD </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62D0AB1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24 </w:t>
            </w:r>
          </w:p>
        </w:tc>
        <w:tc>
          <w:tcPr>
            <w:tcW w:w="1028" w:type="dxa"/>
            <w:tcBorders>
              <w:top w:val="nil"/>
              <w:left w:val="nil"/>
              <w:bottom w:val="single" w:sz="6" w:space="0" w:color="auto"/>
              <w:right w:val="single" w:sz="6" w:space="0" w:color="auto"/>
            </w:tcBorders>
            <w:shd w:val="clear" w:color="auto" w:fill="auto"/>
            <w:vAlign w:val="center"/>
            <w:hideMark/>
          </w:tcPr>
          <w:p w14:paraId="7A419FD2"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24 </w:t>
            </w:r>
          </w:p>
        </w:tc>
        <w:tc>
          <w:tcPr>
            <w:tcW w:w="866" w:type="dxa"/>
            <w:tcBorders>
              <w:top w:val="nil"/>
              <w:left w:val="nil"/>
              <w:bottom w:val="single" w:sz="6" w:space="0" w:color="auto"/>
              <w:right w:val="single" w:sz="6" w:space="0" w:color="auto"/>
            </w:tcBorders>
            <w:shd w:val="clear" w:color="auto" w:fill="auto"/>
            <w:vAlign w:val="center"/>
            <w:hideMark/>
          </w:tcPr>
          <w:p w14:paraId="429D3A2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24CC64D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r>
      <w:tr w:rsidR="00C43434" w:rsidRPr="004B1059" w14:paraId="5E09B697"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D7C9B4E"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GJUR-IND-002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05EBE20"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PREVENCION DEL DAÑO ANTIJURÍDICO</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5DB0B3B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8 </w:t>
            </w:r>
          </w:p>
        </w:tc>
        <w:tc>
          <w:tcPr>
            <w:tcW w:w="1028" w:type="dxa"/>
            <w:tcBorders>
              <w:top w:val="nil"/>
              <w:left w:val="nil"/>
              <w:bottom w:val="single" w:sz="6" w:space="0" w:color="auto"/>
              <w:right w:val="single" w:sz="6" w:space="0" w:color="auto"/>
            </w:tcBorders>
            <w:shd w:val="clear" w:color="auto" w:fill="auto"/>
            <w:vAlign w:val="center"/>
            <w:hideMark/>
          </w:tcPr>
          <w:p w14:paraId="5EEAF7A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11 </w:t>
            </w:r>
          </w:p>
        </w:tc>
        <w:tc>
          <w:tcPr>
            <w:tcW w:w="866" w:type="dxa"/>
            <w:tcBorders>
              <w:top w:val="nil"/>
              <w:left w:val="nil"/>
              <w:bottom w:val="single" w:sz="6" w:space="0" w:color="auto"/>
              <w:right w:val="single" w:sz="6" w:space="0" w:color="auto"/>
            </w:tcBorders>
            <w:shd w:val="clear" w:color="auto" w:fill="auto"/>
            <w:vAlign w:val="center"/>
            <w:hideMark/>
          </w:tcPr>
          <w:p w14:paraId="772C884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73% </w:t>
            </w:r>
          </w:p>
        </w:tc>
        <w:tc>
          <w:tcPr>
            <w:tcW w:w="948" w:type="dxa"/>
            <w:tcBorders>
              <w:top w:val="nil"/>
              <w:left w:val="nil"/>
              <w:bottom w:val="single" w:sz="6" w:space="0" w:color="auto"/>
              <w:right w:val="single" w:sz="6" w:space="0" w:color="auto"/>
            </w:tcBorders>
            <w:shd w:val="clear" w:color="auto" w:fill="FFFF00"/>
            <w:vAlign w:val="center"/>
            <w:hideMark/>
          </w:tcPr>
          <w:p w14:paraId="0275033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88% </w:t>
            </w:r>
          </w:p>
        </w:tc>
      </w:tr>
      <w:tr w:rsidR="00C43434" w:rsidRPr="004B1059" w14:paraId="0EBA0794"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35AE95A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CODI-IND-001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05AEF2A5"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CUMPLIMIENTO DE LOS TÉRMINOS PROCESALES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39F5D6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34 </w:t>
            </w:r>
          </w:p>
        </w:tc>
        <w:tc>
          <w:tcPr>
            <w:tcW w:w="1028" w:type="dxa"/>
            <w:tcBorders>
              <w:top w:val="nil"/>
              <w:left w:val="nil"/>
              <w:bottom w:val="single" w:sz="6" w:space="0" w:color="auto"/>
              <w:right w:val="single" w:sz="6" w:space="0" w:color="auto"/>
            </w:tcBorders>
            <w:shd w:val="clear" w:color="auto" w:fill="auto"/>
            <w:vAlign w:val="center"/>
            <w:hideMark/>
          </w:tcPr>
          <w:p w14:paraId="33CF6B33"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34 </w:t>
            </w:r>
          </w:p>
        </w:tc>
        <w:tc>
          <w:tcPr>
            <w:tcW w:w="866" w:type="dxa"/>
            <w:tcBorders>
              <w:top w:val="nil"/>
              <w:left w:val="nil"/>
              <w:bottom w:val="single" w:sz="6" w:space="0" w:color="auto"/>
              <w:right w:val="single" w:sz="6" w:space="0" w:color="auto"/>
            </w:tcBorders>
            <w:shd w:val="clear" w:color="auto" w:fill="auto"/>
            <w:vAlign w:val="center"/>
            <w:hideMark/>
          </w:tcPr>
          <w:p w14:paraId="37504624"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948" w:type="dxa"/>
            <w:tcBorders>
              <w:top w:val="nil"/>
              <w:left w:val="nil"/>
              <w:bottom w:val="single" w:sz="6" w:space="0" w:color="auto"/>
              <w:right w:val="single" w:sz="6" w:space="0" w:color="auto"/>
            </w:tcBorders>
            <w:shd w:val="clear" w:color="auto" w:fill="92D050"/>
            <w:vAlign w:val="center"/>
            <w:hideMark/>
          </w:tcPr>
          <w:p w14:paraId="1D9F98EA"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99% </w:t>
            </w:r>
          </w:p>
        </w:tc>
      </w:tr>
      <w:tr w:rsidR="00C43434" w:rsidRPr="004B1059" w14:paraId="732C2032" w14:textId="77777777" w:rsidTr="004B1059">
        <w:trPr>
          <w:trHeight w:val="65"/>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1C15F9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CEM-IND-001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427C8E0D"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EJECUCIÓN DE PLAN ANUAL DE AUDITORÍAS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3F626808"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38 </w:t>
            </w:r>
          </w:p>
        </w:tc>
        <w:tc>
          <w:tcPr>
            <w:tcW w:w="1028" w:type="dxa"/>
            <w:tcBorders>
              <w:top w:val="nil"/>
              <w:left w:val="nil"/>
              <w:bottom w:val="single" w:sz="6" w:space="0" w:color="auto"/>
              <w:right w:val="single" w:sz="6" w:space="0" w:color="auto"/>
            </w:tcBorders>
            <w:shd w:val="clear" w:color="auto" w:fill="auto"/>
            <w:vAlign w:val="center"/>
            <w:hideMark/>
          </w:tcPr>
          <w:p w14:paraId="3D3DD68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39 </w:t>
            </w:r>
          </w:p>
        </w:tc>
        <w:tc>
          <w:tcPr>
            <w:tcW w:w="866" w:type="dxa"/>
            <w:tcBorders>
              <w:top w:val="nil"/>
              <w:left w:val="nil"/>
              <w:bottom w:val="single" w:sz="6" w:space="0" w:color="auto"/>
              <w:right w:val="single" w:sz="6" w:space="0" w:color="auto"/>
            </w:tcBorders>
            <w:shd w:val="clear" w:color="auto" w:fill="auto"/>
            <w:vAlign w:val="center"/>
            <w:hideMark/>
          </w:tcPr>
          <w:p w14:paraId="085C71F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98,2% </w:t>
            </w:r>
          </w:p>
        </w:tc>
        <w:tc>
          <w:tcPr>
            <w:tcW w:w="948" w:type="dxa"/>
            <w:tcBorders>
              <w:top w:val="nil"/>
              <w:left w:val="nil"/>
              <w:bottom w:val="single" w:sz="6" w:space="0" w:color="auto"/>
              <w:right w:val="single" w:sz="6" w:space="0" w:color="auto"/>
            </w:tcBorders>
            <w:shd w:val="clear" w:color="auto" w:fill="FFFF00"/>
            <w:vAlign w:val="center"/>
            <w:hideMark/>
          </w:tcPr>
          <w:p w14:paraId="5D8C873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97% </w:t>
            </w:r>
          </w:p>
        </w:tc>
      </w:tr>
      <w:tr w:rsidR="00C43434" w:rsidRPr="004B1059" w14:paraId="02304C9A" w14:textId="77777777" w:rsidTr="00250A4F">
        <w:trPr>
          <w:trHeight w:val="240"/>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7EDC087C"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CEM-IND-002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A3E73A8"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EVALUACIÓN DE CONTROLES EN MAPAS DE RIESGOS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28E7E28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86 </w:t>
            </w:r>
          </w:p>
        </w:tc>
        <w:tc>
          <w:tcPr>
            <w:tcW w:w="1028" w:type="dxa"/>
            <w:tcBorders>
              <w:top w:val="nil"/>
              <w:left w:val="nil"/>
              <w:bottom w:val="single" w:sz="6" w:space="0" w:color="auto"/>
              <w:right w:val="single" w:sz="6" w:space="0" w:color="auto"/>
            </w:tcBorders>
            <w:shd w:val="clear" w:color="auto" w:fill="auto"/>
            <w:vAlign w:val="center"/>
            <w:hideMark/>
          </w:tcPr>
          <w:p w14:paraId="62EB11FD"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100 </w:t>
            </w:r>
          </w:p>
        </w:tc>
        <w:tc>
          <w:tcPr>
            <w:tcW w:w="866" w:type="dxa"/>
            <w:tcBorders>
              <w:top w:val="nil"/>
              <w:left w:val="nil"/>
              <w:bottom w:val="single" w:sz="6" w:space="0" w:color="auto"/>
              <w:right w:val="single" w:sz="6" w:space="0" w:color="auto"/>
            </w:tcBorders>
            <w:shd w:val="clear" w:color="auto" w:fill="auto"/>
            <w:vAlign w:val="center"/>
            <w:hideMark/>
          </w:tcPr>
          <w:p w14:paraId="6F1DFDC9"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86% </w:t>
            </w:r>
          </w:p>
        </w:tc>
        <w:tc>
          <w:tcPr>
            <w:tcW w:w="948" w:type="dxa"/>
            <w:tcBorders>
              <w:top w:val="nil"/>
              <w:left w:val="nil"/>
              <w:bottom w:val="single" w:sz="6" w:space="0" w:color="auto"/>
              <w:right w:val="single" w:sz="6" w:space="0" w:color="auto"/>
            </w:tcBorders>
            <w:shd w:val="clear" w:color="auto" w:fill="FFFF00"/>
            <w:vAlign w:val="center"/>
            <w:hideMark/>
          </w:tcPr>
          <w:p w14:paraId="6C9DF0EB"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81% </w:t>
            </w:r>
          </w:p>
        </w:tc>
      </w:tr>
      <w:tr w:rsidR="00C43434" w:rsidRPr="004B1059" w14:paraId="2C4AE396" w14:textId="77777777" w:rsidTr="004B1059">
        <w:trPr>
          <w:trHeight w:val="65"/>
        </w:trPr>
        <w:tc>
          <w:tcPr>
            <w:tcW w:w="1143" w:type="dxa"/>
            <w:tcBorders>
              <w:top w:val="nil"/>
              <w:left w:val="single" w:sz="6" w:space="0" w:color="auto"/>
              <w:bottom w:val="single" w:sz="6" w:space="0" w:color="auto"/>
              <w:right w:val="single" w:sz="6" w:space="0" w:color="auto"/>
            </w:tcBorders>
            <w:shd w:val="clear" w:color="auto" w:fill="auto"/>
            <w:vAlign w:val="center"/>
            <w:hideMark/>
          </w:tcPr>
          <w:p w14:paraId="11F772B6"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CEM-IND-003 </w:t>
            </w:r>
          </w:p>
        </w:tc>
        <w:tc>
          <w:tcPr>
            <w:tcW w:w="3820" w:type="dxa"/>
            <w:tcBorders>
              <w:top w:val="nil"/>
              <w:left w:val="single" w:sz="6" w:space="0" w:color="auto"/>
              <w:bottom w:val="single" w:sz="6" w:space="0" w:color="auto"/>
              <w:right w:val="single" w:sz="6" w:space="0" w:color="auto"/>
            </w:tcBorders>
            <w:shd w:val="clear" w:color="auto" w:fill="auto"/>
            <w:vAlign w:val="center"/>
            <w:hideMark/>
          </w:tcPr>
          <w:p w14:paraId="5CF85D86" w14:textId="77777777" w:rsidR="00C43434" w:rsidRPr="004B1059" w:rsidRDefault="00C43434" w:rsidP="004B1059">
            <w:pPr>
              <w:widowControl/>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EJECUCIÓN DE ACCIONES CORRECTIVAS</w:t>
            </w:r>
            <w:r w:rsidRPr="004B1059">
              <w:rPr>
                <w:rFonts w:ascii="Arial" w:eastAsia="Times New Roman" w:hAnsi="Arial" w:cs="Arial"/>
                <w:sz w:val="16"/>
                <w:szCs w:val="16"/>
                <w:lang w:eastAsia="es-CO"/>
              </w:rPr>
              <w:t> </w:t>
            </w:r>
          </w:p>
        </w:tc>
        <w:tc>
          <w:tcPr>
            <w:tcW w:w="979" w:type="dxa"/>
            <w:tcBorders>
              <w:top w:val="nil"/>
              <w:left w:val="single" w:sz="6" w:space="0" w:color="auto"/>
              <w:bottom w:val="single" w:sz="6" w:space="0" w:color="auto"/>
              <w:right w:val="single" w:sz="6" w:space="0" w:color="auto"/>
            </w:tcBorders>
            <w:shd w:val="clear" w:color="auto" w:fill="auto"/>
            <w:vAlign w:val="center"/>
            <w:hideMark/>
          </w:tcPr>
          <w:p w14:paraId="3F28D15F"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9</w:t>
            </w:r>
            <w:r w:rsidRPr="004B1059">
              <w:rPr>
                <w:rFonts w:ascii="Arial" w:eastAsia="Times New Roman" w:hAnsi="Arial" w:cs="Arial"/>
                <w:sz w:val="16"/>
                <w:szCs w:val="16"/>
                <w:lang w:eastAsia="es-CO"/>
              </w:rPr>
              <w:t> </w:t>
            </w:r>
          </w:p>
        </w:tc>
        <w:tc>
          <w:tcPr>
            <w:tcW w:w="1028" w:type="dxa"/>
            <w:tcBorders>
              <w:top w:val="nil"/>
              <w:left w:val="nil"/>
              <w:bottom w:val="single" w:sz="6" w:space="0" w:color="auto"/>
              <w:right w:val="single" w:sz="6" w:space="0" w:color="auto"/>
            </w:tcBorders>
            <w:shd w:val="clear" w:color="auto" w:fill="auto"/>
            <w:vAlign w:val="center"/>
            <w:hideMark/>
          </w:tcPr>
          <w:p w14:paraId="1BF4EE60"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color w:val="000000"/>
                <w:sz w:val="16"/>
                <w:szCs w:val="16"/>
                <w:lang w:eastAsia="es-CO"/>
              </w:rPr>
              <w:t>31</w:t>
            </w:r>
            <w:r w:rsidRPr="004B1059">
              <w:rPr>
                <w:rFonts w:ascii="Arial" w:eastAsia="Times New Roman" w:hAnsi="Arial" w:cs="Arial"/>
                <w:sz w:val="16"/>
                <w:szCs w:val="16"/>
                <w:lang w:eastAsia="es-CO"/>
              </w:rPr>
              <w:t> </w:t>
            </w:r>
          </w:p>
        </w:tc>
        <w:tc>
          <w:tcPr>
            <w:tcW w:w="866" w:type="dxa"/>
            <w:tcBorders>
              <w:top w:val="nil"/>
              <w:left w:val="nil"/>
              <w:bottom w:val="single" w:sz="6" w:space="0" w:color="auto"/>
              <w:right w:val="single" w:sz="6" w:space="0" w:color="auto"/>
            </w:tcBorders>
            <w:shd w:val="clear" w:color="auto" w:fill="auto"/>
            <w:vAlign w:val="center"/>
            <w:hideMark/>
          </w:tcPr>
          <w:p w14:paraId="1E698995"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29% </w:t>
            </w:r>
          </w:p>
        </w:tc>
        <w:tc>
          <w:tcPr>
            <w:tcW w:w="948" w:type="dxa"/>
            <w:tcBorders>
              <w:top w:val="nil"/>
              <w:left w:val="nil"/>
              <w:bottom w:val="single" w:sz="6" w:space="0" w:color="auto"/>
              <w:right w:val="single" w:sz="6" w:space="0" w:color="auto"/>
            </w:tcBorders>
            <w:shd w:val="clear" w:color="auto" w:fill="FF0000"/>
            <w:vAlign w:val="center"/>
            <w:hideMark/>
          </w:tcPr>
          <w:p w14:paraId="51CFCF27" w14:textId="77777777" w:rsidR="00C43434" w:rsidRPr="004B1059" w:rsidRDefault="00C43434" w:rsidP="004B1059">
            <w:pPr>
              <w:widowControl/>
              <w:jc w:val="center"/>
              <w:textAlignment w:val="baseline"/>
              <w:rPr>
                <w:rFonts w:ascii="Arial" w:eastAsia="Times New Roman" w:hAnsi="Arial" w:cs="Arial"/>
                <w:sz w:val="24"/>
                <w:szCs w:val="24"/>
                <w:lang w:eastAsia="es-CO"/>
              </w:rPr>
            </w:pPr>
            <w:r w:rsidRPr="004B1059">
              <w:rPr>
                <w:rFonts w:ascii="Arial" w:eastAsia="Times New Roman" w:hAnsi="Arial" w:cs="Arial"/>
                <w:sz w:val="16"/>
                <w:szCs w:val="16"/>
                <w:lang w:eastAsia="es-CO"/>
              </w:rPr>
              <w:t>57% </w:t>
            </w:r>
          </w:p>
        </w:tc>
      </w:tr>
    </w:tbl>
    <w:p w14:paraId="5009B1DB" w14:textId="692841AF" w:rsidR="00C43434" w:rsidRDefault="00C43434" w:rsidP="004B1059">
      <w:pPr>
        <w:widowControl/>
        <w:ind w:left="720"/>
        <w:jc w:val="center"/>
        <w:textAlignment w:val="baseline"/>
        <w:rPr>
          <w:rFonts w:ascii="Arial" w:eastAsia="Times New Roman" w:hAnsi="Arial" w:cs="Arial"/>
          <w:sz w:val="18"/>
          <w:szCs w:val="18"/>
          <w:lang w:eastAsia="es-CO"/>
        </w:rPr>
      </w:pPr>
      <w:r w:rsidRPr="00C43434">
        <w:rPr>
          <w:rFonts w:ascii="Arial" w:eastAsia="Times New Roman" w:hAnsi="Arial" w:cs="Arial"/>
          <w:b/>
          <w:bCs/>
          <w:sz w:val="18"/>
          <w:szCs w:val="18"/>
          <w:lang w:eastAsia="es-CO"/>
        </w:rPr>
        <w:t>Fuente. </w:t>
      </w:r>
      <w:r w:rsidRPr="00C43434">
        <w:rPr>
          <w:rFonts w:ascii="Arial" w:eastAsia="Times New Roman" w:hAnsi="Arial" w:cs="Arial"/>
          <w:sz w:val="18"/>
          <w:szCs w:val="18"/>
          <w:lang w:eastAsia="es-CO"/>
        </w:rPr>
        <w:t>Oficina Asesora de Planeación – UAERMV – 4to T</w:t>
      </w:r>
      <w:r w:rsidR="00DD4F06" w:rsidRPr="00C43434">
        <w:rPr>
          <w:rFonts w:ascii="Arial" w:eastAsia="Times New Roman" w:hAnsi="Arial" w:cs="Arial"/>
          <w:sz w:val="18"/>
          <w:szCs w:val="18"/>
          <w:lang w:eastAsia="es-CO"/>
        </w:rPr>
        <w:t>rimestre</w:t>
      </w:r>
      <w:r w:rsidR="00DD4F06">
        <w:rPr>
          <w:rFonts w:ascii="Arial" w:eastAsia="Times New Roman" w:hAnsi="Arial" w:cs="Arial"/>
          <w:sz w:val="18"/>
          <w:szCs w:val="18"/>
          <w:lang w:eastAsia="es-CO"/>
        </w:rPr>
        <w:t xml:space="preserve"> 2</w:t>
      </w:r>
      <w:r w:rsidR="00DD4F06" w:rsidRPr="00C43434">
        <w:rPr>
          <w:rFonts w:ascii="Arial" w:eastAsia="Times New Roman" w:hAnsi="Arial" w:cs="Arial"/>
          <w:sz w:val="18"/>
          <w:szCs w:val="18"/>
          <w:lang w:eastAsia="es-CO"/>
        </w:rPr>
        <w:t>0</w:t>
      </w:r>
      <w:r w:rsidRPr="00C43434">
        <w:rPr>
          <w:rFonts w:ascii="Arial" w:eastAsia="Times New Roman" w:hAnsi="Arial" w:cs="Arial"/>
          <w:sz w:val="18"/>
          <w:szCs w:val="18"/>
          <w:lang w:eastAsia="es-CO"/>
        </w:rPr>
        <w:t>19. </w:t>
      </w:r>
    </w:p>
    <w:p w14:paraId="486CC924" w14:textId="106D5082" w:rsidR="00E6775B" w:rsidRDefault="00E6775B" w:rsidP="004B1059">
      <w:pPr>
        <w:widowControl/>
        <w:ind w:left="720"/>
        <w:jc w:val="center"/>
        <w:textAlignment w:val="baseline"/>
        <w:rPr>
          <w:rFonts w:ascii="Segoe UI" w:eastAsia="Times New Roman" w:hAnsi="Segoe UI" w:cs="Segoe UI"/>
          <w:sz w:val="18"/>
          <w:szCs w:val="18"/>
          <w:lang w:eastAsia="es-CO"/>
        </w:rPr>
      </w:pPr>
    </w:p>
    <w:p w14:paraId="60542C93"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shd w:val="clear" w:color="auto" w:fill="FFFFFF"/>
          <w:lang w:eastAsia="es-CO"/>
        </w:rPr>
        <w:t>De los 58 indicadores reportados 32 (55%) de ellos presentan una ejecución optima y 20 (34%) de ellos presentan una ejecución aceptable, pero con observaciones; dejando 6 (10%) en alerta roja, a continuación, se presentan algunas observaciones relacionadas con indicadores relevantes para la entidad; el informe completo sobre el estado de indicadores se encentra en el enlace de trasparecía de la entidad.</w:t>
      </w:r>
    </w:p>
    <w:p w14:paraId="183EE137"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shd w:val="clear" w:color="auto" w:fill="FFFFFF"/>
          <w:lang w:eastAsia="es-CO"/>
        </w:rPr>
        <w:t> </w:t>
      </w:r>
    </w:p>
    <w:p w14:paraId="0D897801" w14:textId="77777777" w:rsidR="004B1059" w:rsidRDefault="00E12DCA"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r w:rsidRPr="00E12DCA">
        <w:rPr>
          <w:rFonts w:ascii="Arial" w:eastAsia="Times New Roman" w:hAnsi="Arial" w:cs="Arial"/>
          <w:b/>
          <w:bCs/>
          <w:color w:val="000000"/>
          <w:bdr w:val="none" w:sz="0" w:space="0" w:color="auto" w:frame="1"/>
          <w:lang w:eastAsia="es-CO"/>
        </w:rPr>
        <w:t>DESI-IND-001</w:t>
      </w:r>
      <w:r w:rsidRPr="00E12DCA">
        <w:rPr>
          <w:rFonts w:ascii="Arial" w:eastAsia="Times New Roman" w:hAnsi="Arial" w:cs="Arial"/>
          <w:color w:val="000000"/>
          <w:bdr w:val="none" w:sz="0" w:space="0" w:color="auto" w:frame="1"/>
          <w:lang w:eastAsia="es-CO"/>
        </w:rPr>
        <w:t> </w:t>
      </w:r>
      <w:r w:rsidRPr="00E12DCA">
        <w:rPr>
          <w:rFonts w:ascii="Arial" w:eastAsia="Times New Roman" w:hAnsi="Arial" w:cs="Arial"/>
          <w:color w:val="000000"/>
          <w:u w:val="single"/>
          <w:bdr w:val="none" w:sz="0" w:space="0" w:color="auto" w:frame="1"/>
          <w:lang w:eastAsia="es-CO"/>
        </w:rPr>
        <w:t>Seguimiento al cumplimiento del plan de acción de cada uno de los procesos:</w:t>
      </w:r>
    </w:p>
    <w:p w14:paraId="3F52BE57" w14:textId="3A6D48AA"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El Plan de Acción presentó un avance que guardó correspondencia entre lo programado y lo ejecutado por cada uno de los procesos. Con corte al 31 de diciembre, se proyectó la realización de actividades que representaban el 100% del plan y se reportó un avance del 97% en el consolidado.</w:t>
      </w:r>
    </w:p>
    <w:p w14:paraId="645CF4C2"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shd w:val="clear" w:color="auto" w:fill="FFFFFF"/>
          <w:lang w:eastAsia="es-CO"/>
        </w:rPr>
        <w:t> </w:t>
      </w:r>
    </w:p>
    <w:p w14:paraId="6F3823EE" w14:textId="77777777" w:rsidR="004B1059" w:rsidRDefault="00E12DCA"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r w:rsidRPr="00E12DCA">
        <w:rPr>
          <w:rFonts w:ascii="Arial" w:eastAsia="Times New Roman" w:hAnsi="Arial" w:cs="Arial"/>
          <w:b/>
          <w:bCs/>
          <w:color w:val="000000"/>
          <w:bdr w:val="none" w:sz="0" w:space="0" w:color="auto" w:frame="1"/>
          <w:lang w:eastAsia="es-CO"/>
        </w:rPr>
        <w:t>DESI-IND-002 </w:t>
      </w:r>
      <w:r w:rsidRPr="00E12DCA">
        <w:rPr>
          <w:rFonts w:ascii="Arial" w:eastAsia="Times New Roman" w:hAnsi="Arial" w:cs="Arial"/>
          <w:color w:val="000000"/>
          <w:u w:val="single"/>
          <w:bdr w:val="none" w:sz="0" w:space="0" w:color="auto" w:frame="1"/>
          <w:lang w:eastAsia="es-CO"/>
        </w:rPr>
        <w:t>Seguimiento a la Ejecución de los Objetivos Institucionales de la UAERMV:</w:t>
      </w:r>
    </w:p>
    <w:p w14:paraId="12827BFB" w14:textId="77777777" w:rsidR="004B1059" w:rsidRDefault="004B1059"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p>
    <w:p w14:paraId="5D26988E" w14:textId="57C743D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lastRenderedPageBreak/>
        <w:t>Durante la vigencia 2020 se presentó una ejecución del 98,9% de lo programado en lo referente al logro de los objetivos estratégico s de la entidad, siendo el objetivo “Optimizar la infraestructura técnica, tecnológica y organizacional de la entidad para el cumplimiento de su misionalidad” el único que no cumplió con la ejecución total de su programación.</w:t>
      </w:r>
    </w:p>
    <w:p w14:paraId="2CB776E0"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 </w:t>
      </w:r>
    </w:p>
    <w:p w14:paraId="31E3EBD5" w14:textId="77777777" w:rsidR="004B1059" w:rsidRDefault="00E12DCA"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r w:rsidRPr="00E12DCA">
        <w:rPr>
          <w:rFonts w:ascii="Arial" w:eastAsia="Times New Roman" w:hAnsi="Arial" w:cs="Arial"/>
          <w:b/>
          <w:bCs/>
          <w:color w:val="000000"/>
          <w:bdr w:val="none" w:sz="0" w:space="0" w:color="auto" w:frame="1"/>
          <w:lang w:eastAsia="es-CO"/>
        </w:rPr>
        <w:t>APIC-IND-003</w:t>
      </w:r>
      <w:r w:rsidRPr="00E12DCA">
        <w:rPr>
          <w:rFonts w:ascii="Arial" w:eastAsia="Times New Roman" w:hAnsi="Arial" w:cs="Arial"/>
          <w:color w:val="000000"/>
          <w:bdr w:val="none" w:sz="0" w:space="0" w:color="auto" w:frame="1"/>
          <w:lang w:eastAsia="es-CO"/>
        </w:rPr>
        <w:t> </w:t>
      </w:r>
      <w:r w:rsidRPr="00E12DCA">
        <w:rPr>
          <w:rFonts w:ascii="Arial" w:eastAsia="Times New Roman" w:hAnsi="Arial" w:cs="Arial"/>
          <w:color w:val="000000"/>
          <w:u w:val="single"/>
          <w:bdr w:val="none" w:sz="0" w:space="0" w:color="auto" w:frame="1"/>
          <w:lang w:eastAsia="es-CO"/>
        </w:rPr>
        <w:t>CUMPLIMIENTO PLAN DE ACCIÓN DE RESPONSABILIDAD SOCIAL.MODELO DE SOSTENIBILIDAD PARA LA VIGENCIA 2019E:</w:t>
      </w:r>
    </w:p>
    <w:p w14:paraId="611B3747" w14:textId="77777777" w:rsidR="004B1059" w:rsidRDefault="004B1059"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p>
    <w:p w14:paraId="15582973" w14:textId="0FDB09FF" w:rsidR="00E12DCA" w:rsidRDefault="00E12DCA"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r w:rsidRPr="00E12DCA">
        <w:rPr>
          <w:rFonts w:ascii="Arial" w:eastAsia="Times New Roman" w:hAnsi="Arial" w:cs="Arial"/>
          <w:color w:val="000000"/>
          <w:bdr w:val="none" w:sz="0" w:space="0" w:color="auto" w:frame="1"/>
          <w:lang w:eastAsia="es-CO"/>
        </w:rPr>
        <w:t>Es importante revisar la pertinencia de este indicador, toda vez que un indicador que maneje resultados excelentes como este no permite tomar acciones de mejora, o no genera un valor agregado al proceso. Los indicadores no son para que midan lo que está bien durante una vigencia, sino para que mida aquellas actividades que requieren unas alertas constantes o que puedan generar unos puntos de atención. Se sugiere formular un indicador que mida temas de responsabilidad social que realmente tengan un impacto positivo y generen un valor agregado al proceso y a la entidad.</w:t>
      </w:r>
    </w:p>
    <w:p w14:paraId="519309BA" w14:textId="77777777" w:rsidR="004B1059" w:rsidRPr="00E12DCA" w:rsidRDefault="004B1059" w:rsidP="004B1059">
      <w:pPr>
        <w:widowControl/>
        <w:shd w:val="clear" w:color="auto" w:fill="FFFFFF"/>
        <w:spacing w:line="253" w:lineRule="atLeast"/>
        <w:jc w:val="both"/>
        <w:rPr>
          <w:rFonts w:ascii="Arial" w:eastAsia="Times New Roman" w:hAnsi="Arial" w:cs="Arial"/>
          <w:color w:val="000000"/>
          <w:lang w:eastAsia="es-CO"/>
        </w:rPr>
      </w:pPr>
    </w:p>
    <w:p w14:paraId="4CED2F6F" w14:textId="77777777" w:rsidR="004B1059" w:rsidRDefault="00E12DCA"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r w:rsidRPr="00E12DCA">
        <w:rPr>
          <w:rFonts w:ascii="Arial" w:eastAsia="Times New Roman" w:hAnsi="Arial" w:cs="Arial"/>
          <w:b/>
          <w:bCs/>
          <w:color w:val="000000"/>
          <w:bdr w:val="none" w:sz="0" w:space="0" w:color="auto" w:frame="1"/>
          <w:lang w:eastAsia="es-CO"/>
        </w:rPr>
        <w:t>GSIT-IND-001</w:t>
      </w:r>
      <w:r w:rsidRPr="00E12DCA">
        <w:rPr>
          <w:rFonts w:ascii="Arial" w:eastAsia="Times New Roman" w:hAnsi="Arial" w:cs="Arial"/>
          <w:color w:val="000000"/>
          <w:bdr w:val="none" w:sz="0" w:space="0" w:color="auto" w:frame="1"/>
          <w:lang w:eastAsia="es-CO"/>
        </w:rPr>
        <w:t> </w:t>
      </w:r>
      <w:r w:rsidRPr="00E12DCA">
        <w:rPr>
          <w:rFonts w:ascii="Arial" w:eastAsia="Times New Roman" w:hAnsi="Arial" w:cs="Arial"/>
          <w:color w:val="000000"/>
          <w:u w:val="single"/>
          <w:bdr w:val="none" w:sz="0" w:space="0" w:color="auto" w:frame="1"/>
          <w:lang w:eastAsia="es-CO"/>
        </w:rPr>
        <w:t>OPORTUNIDAD EN LA ATENCIÓN DE LA MESA DE AYUDA PARA PROCESOS INTERNOS:</w:t>
      </w:r>
    </w:p>
    <w:p w14:paraId="6B234D24" w14:textId="77777777" w:rsidR="004B1059" w:rsidRDefault="004B1059"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p>
    <w:p w14:paraId="723ACB7C" w14:textId="4241A352"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En este reporte, el proceso hace especial énfasis en que el factor que tiene una incidencia negativa en el desempeño es especialmente a la respuesta de solicitudes que se hacen a través de la mesa de ayuda pero que tienen que ver con el sistema de correspondencia electrónicas ORFEO, cuya respuesta es de competencia del proceso de Gestión Documental. Se debe entonces evaluar de qué manera se puede solventar este problema, si se puede trasladar parte del indicador al proceso de Gestión Documental o sacar de la herramienta el soporte técnico a ORFEO. Lo anterior, debido a que el rendimiento del proceso está quedan en promedio por debajo del 50% reflejando un mal desempeño y una mala atención al usuario interno.</w:t>
      </w:r>
    </w:p>
    <w:p w14:paraId="549D426A"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 </w:t>
      </w:r>
    </w:p>
    <w:p w14:paraId="79BC23FC" w14:textId="77777777" w:rsidR="004B1059" w:rsidRDefault="00E12DCA"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r w:rsidRPr="00E12DCA">
        <w:rPr>
          <w:rFonts w:ascii="Arial" w:eastAsia="Times New Roman" w:hAnsi="Arial" w:cs="Arial"/>
          <w:b/>
          <w:bCs/>
          <w:color w:val="000000"/>
          <w:bdr w:val="none" w:sz="0" w:space="0" w:color="auto" w:frame="1"/>
          <w:lang w:eastAsia="es-CO"/>
        </w:rPr>
        <w:t>GCON-IND-002</w:t>
      </w:r>
      <w:r w:rsidRPr="00E12DCA">
        <w:rPr>
          <w:rFonts w:ascii="Arial" w:eastAsia="Times New Roman" w:hAnsi="Arial" w:cs="Arial"/>
          <w:color w:val="000000"/>
          <w:bdr w:val="none" w:sz="0" w:space="0" w:color="auto" w:frame="1"/>
          <w:lang w:eastAsia="es-CO"/>
        </w:rPr>
        <w:t> </w:t>
      </w:r>
      <w:r w:rsidRPr="00E12DCA">
        <w:rPr>
          <w:rFonts w:ascii="Arial" w:eastAsia="Times New Roman" w:hAnsi="Arial" w:cs="Arial"/>
          <w:color w:val="000000"/>
          <w:u w:val="single"/>
          <w:bdr w:val="none" w:sz="0" w:space="0" w:color="auto" w:frame="1"/>
          <w:lang w:eastAsia="es-CO"/>
        </w:rPr>
        <w:t>Seguimiento al Plan de Adquisiciones:</w:t>
      </w:r>
    </w:p>
    <w:p w14:paraId="1CC4AD61" w14:textId="77777777" w:rsidR="004B1059" w:rsidRDefault="004B1059" w:rsidP="004B1059">
      <w:pPr>
        <w:widowControl/>
        <w:shd w:val="clear" w:color="auto" w:fill="FFFFFF"/>
        <w:spacing w:line="253" w:lineRule="atLeast"/>
        <w:jc w:val="both"/>
        <w:rPr>
          <w:rFonts w:ascii="Arial" w:eastAsia="Times New Roman" w:hAnsi="Arial" w:cs="Arial"/>
          <w:color w:val="000000"/>
          <w:bdr w:val="none" w:sz="0" w:space="0" w:color="auto" w:frame="1"/>
          <w:lang w:eastAsia="es-CO"/>
        </w:rPr>
      </w:pPr>
    </w:p>
    <w:p w14:paraId="3009CBC7" w14:textId="41BD7880"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Del total de 20 procesos previstos para iniciar en el cuarto trimestre de 2019, se evidenció que fueron publicados 19 procesos en plataforma SECOP, quedando sin publicar el proceso correspondiente a la adquisición de kit de bloqueo y etiquetado para la prevención de lesiones laborales de los riesgos asociados a las actividades misionales y de apoyo de la unidad.</w:t>
      </w:r>
    </w:p>
    <w:p w14:paraId="02DB6105"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 </w:t>
      </w:r>
    </w:p>
    <w:p w14:paraId="3525BA7C"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Los procesos que se encontraban publicados y pendientes de adjudicación fueron suscritos en su totalidad.</w:t>
      </w:r>
    </w:p>
    <w:p w14:paraId="036FED56"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 </w:t>
      </w:r>
    </w:p>
    <w:p w14:paraId="77F0AEE4"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El resultado del indicador para el cuarto trimestre muestra que la desviación del 5%, se encuentra dentro del rango del 10%, conforme a la meta establecida.</w:t>
      </w:r>
    </w:p>
    <w:p w14:paraId="677258F0" w14:textId="77777777" w:rsidR="00E12DCA" w:rsidRPr="00E12DCA" w:rsidRDefault="00E12DCA" w:rsidP="004B1059">
      <w:pPr>
        <w:widowControl/>
        <w:shd w:val="clear" w:color="auto" w:fill="FFFFFF"/>
        <w:spacing w:line="253" w:lineRule="atLeast"/>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 </w:t>
      </w:r>
    </w:p>
    <w:p w14:paraId="191098EF" w14:textId="77777777" w:rsidR="004B1059" w:rsidRDefault="00E12DCA"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r w:rsidRPr="00E12DCA">
        <w:rPr>
          <w:rFonts w:ascii="Arial" w:eastAsia="Times New Roman" w:hAnsi="Arial" w:cs="Arial"/>
          <w:b/>
          <w:bCs/>
          <w:color w:val="000000"/>
          <w:bdr w:val="none" w:sz="0" w:space="0" w:color="auto" w:frame="1"/>
          <w:lang w:eastAsia="es-CO"/>
        </w:rPr>
        <w:t>GEFI-IND-003 </w:t>
      </w:r>
      <w:r w:rsidRPr="00E12DCA">
        <w:rPr>
          <w:rFonts w:ascii="Arial" w:eastAsia="Times New Roman" w:hAnsi="Arial" w:cs="Arial"/>
          <w:color w:val="000000"/>
          <w:u w:val="single"/>
          <w:bdr w:val="none" w:sz="0" w:space="0" w:color="auto" w:frame="1"/>
          <w:lang w:eastAsia="es-CO"/>
        </w:rPr>
        <w:t>Ejecución del PAC (Plan Anualizado De Caja):</w:t>
      </w:r>
    </w:p>
    <w:p w14:paraId="069DDB7E" w14:textId="77777777" w:rsidR="004B1059" w:rsidRDefault="004B1059"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p>
    <w:p w14:paraId="28CACF9F" w14:textId="2CC7C358"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t>Durante la vigencia 2019 se realizó pago de las obligaciones programadas en el PAC 88% en promedio, quedando por debajo de la meta establecida para este indicador (90%), si bien la diferencia no es significativa se sugiere implementar acciones que permitan alcanzar las metas establecidas.</w:t>
      </w:r>
    </w:p>
    <w:p w14:paraId="078BD7D7"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eastAsia="es-CO"/>
        </w:rPr>
        <w:lastRenderedPageBreak/>
        <w:t> </w:t>
      </w:r>
    </w:p>
    <w:p w14:paraId="1F76253D" w14:textId="77777777" w:rsidR="004B1059" w:rsidRDefault="00E12DCA"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r w:rsidRPr="00E12DCA">
        <w:rPr>
          <w:rFonts w:ascii="Arial" w:eastAsia="Times New Roman" w:hAnsi="Arial" w:cs="Arial"/>
          <w:b/>
          <w:bCs/>
          <w:color w:val="000000"/>
          <w:bdr w:val="none" w:sz="0" w:space="0" w:color="auto" w:frame="1"/>
          <w:lang w:eastAsia="es-CO"/>
        </w:rPr>
        <w:t>GEFI-IND-005</w:t>
      </w:r>
      <w:r w:rsidRPr="00E12DCA">
        <w:rPr>
          <w:rFonts w:ascii="Arial" w:eastAsia="Times New Roman" w:hAnsi="Arial" w:cs="Arial"/>
          <w:color w:val="000000"/>
          <w:bdr w:val="none" w:sz="0" w:space="0" w:color="auto" w:frame="1"/>
          <w:lang w:eastAsia="es-CO"/>
        </w:rPr>
        <w:t> </w:t>
      </w:r>
      <w:r w:rsidRPr="00E12DCA">
        <w:rPr>
          <w:rFonts w:ascii="Arial" w:eastAsia="Times New Roman" w:hAnsi="Arial" w:cs="Arial"/>
          <w:color w:val="000000"/>
          <w:u w:val="single"/>
          <w:bdr w:val="none" w:sz="0" w:space="0" w:color="auto" w:frame="1"/>
          <w:lang w:eastAsia="es-CO"/>
        </w:rPr>
        <w:t>Ejecución de reservas presupuestales:</w:t>
      </w:r>
    </w:p>
    <w:p w14:paraId="3B4881E6" w14:textId="77777777" w:rsidR="004B1059" w:rsidRDefault="004B1059" w:rsidP="004B1059">
      <w:pPr>
        <w:widowControl/>
        <w:shd w:val="clear" w:color="auto" w:fill="FFFFFF"/>
        <w:spacing w:line="253" w:lineRule="atLeast"/>
        <w:jc w:val="both"/>
        <w:rPr>
          <w:rFonts w:ascii="Arial" w:eastAsia="Times New Roman" w:hAnsi="Arial" w:cs="Arial"/>
          <w:color w:val="000000"/>
          <w:u w:val="single"/>
          <w:bdr w:val="none" w:sz="0" w:space="0" w:color="auto" w:frame="1"/>
          <w:lang w:eastAsia="es-CO"/>
        </w:rPr>
      </w:pPr>
    </w:p>
    <w:p w14:paraId="1AE3F4C0" w14:textId="127F5E12"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val="es-ES" w:eastAsia="es-CO"/>
        </w:rPr>
        <w:t>En el acumulado de la vigencia la entidad presenta una ejecución del 97%, es importante destacar que en nivel de ejecución al finalizar la vigencia superó lo sucedido en las vigencias anteriores, aunque no se alcanzó la meta que estaba establecida en el 98% de ejecución.</w:t>
      </w:r>
    </w:p>
    <w:p w14:paraId="36313295" w14:textId="77777777" w:rsidR="00E12DCA" w:rsidRPr="00E12DCA"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bdr w:val="none" w:sz="0" w:space="0" w:color="auto" w:frame="1"/>
          <w:lang w:val="es-ES" w:eastAsia="es-CO"/>
        </w:rPr>
        <w:t> </w:t>
      </w:r>
    </w:p>
    <w:p w14:paraId="0608CC4F" w14:textId="77777777" w:rsidR="004B1059"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b/>
          <w:bCs/>
          <w:color w:val="000000"/>
          <w:lang w:eastAsia="es-CO"/>
        </w:rPr>
        <w:t>GLAB-IND-001 </w:t>
      </w:r>
      <w:r w:rsidRPr="00E12DCA">
        <w:rPr>
          <w:rFonts w:ascii="Arial" w:eastAsia="Times New Roman" w:hAnsi="Arial" w:cs="Arial"/>
          <w:color w:val="000000"/>
          <w:u w:val="single"/>
          <w:lang w:eastAsia="es-CO"/>
        </w:rPr>
        <w:t>Seguimiento a las solicitudes de ensayos a las materias primas</w:t>
      </w:r>
    </w:p>
    <w:p w14:paraId="07233C58" w14:textId="77777777" w:rsidR="004B1059" w:rsidRDefault="004B1059" w:rsidP="004B1059">
      <w:pPr>
        <w:widowControl/>
        <w:shd w:val="clear" w:color="auto" w:fill="FFFFFF"/>
        <w:spacing w:line="253" w:lineRule="atLeast"/>
        <w:jc w:val="both"/>
        <w:rPr>
          <w:rFonts w:ascii="Arial" w:eastAsia="Times New Roman" w:hAnsi="Arial" w:cs="Arial"/>
          <w:color w:val="000000"/>
          <w:lang w:eastAsia="es-CO"/>
        </w:rPr>
      </w:pPr>
    </w:p>
    <w:p w14:paraId="1EF8F986" w14:textId="67D7CA4C" w:rsidR="00C43434" w:rsidRDefault="00E12DCA" w:rsidP="004B1059">
      <w:pPr>
        <w:widowControl/>
        <w:shd w:val="clear" w:color="auto" w:fill="FFFFFF"/>
        <w:spacing w:line="253" w:lineRule="atLeast"/>
        <w:jc w:val="both"/>
        <w:rPr>
          <w:rFonts w:ascii="Arial" w:eastAsia="Times New Roman" w:hAnsi="Arial" w:cs="Arial"/>
          <w:color w:val="000000"/>
          <w:lang w:eastAsia="es-CO"/>
        </w:rPr>
      </w:pPr>
      <w:r w:rsidRPr="00E12DCA">
        <w:rPr>
          <w:rFonts w:ascii="Arial" w:eastAsia="Times New Roman" w:hAnsi="Arial" w:cs="Arial"/>
          <w:color w:val="000000"/>
          <w:lang w:eastAsia="es-CO"/>
        </w:rPr>
        <w:t>En general, los indicadores del proceso de laboratorio demuestran una excelente gestión del proceso. Se está cumpliendo con las solicitudes de ensayos tanto de materias primas como de las capas de la estructura de pavimento con un 100% de cumplimiento con los ensayos solicitados. Asimismo, se cumplió en el tercer trimestre con la ejecución y entrega de solicitudes de apiques en un 100%</w:t>
      </w:r>
    </w:p>
    <w:p w14:paraId="1FA2D5BD" w14:textId="77777777" w:rsidR="004B1059" w:rsidRPr="004B1059" w:rsidRDefault="004B1059" w:rsidP="004B1059">
      <w:pPr>
        <w:widowControl/>
        <w:shd w:val="clear" w:color="auto" w:fill="FFFFFF"/>
        <w:spacing w:line="253" w:lineRule="atLeast"/>
        <w:jc w:val="both"/>
        <w:rPr>
          <w:rFonts w:ascii="Arial" w:eastAsia="Times New Roman" w:hAnsi="Arial" w:cs="Arial"/>
          <w:color w:val="000000"/>
          <w:lang w:eastAsia="es-CO"/>
        </w:rPr>
      </w:pPr>
    </w:p>
    <w:p w14:paraId="6969C0C4" w14:textId="36FD26EA" w:rsidR="005C3957" w:rsidRDefault="001052C0" w:rsidP="004B1059">
      <w:pPr>
        <w:pStyle w:val="Ttulo1"/>
        <w:numPr>
          <w:ilvl w:val="0"/>
          <w:numId w:val="1"/>
        </w:numPr>
        <w:ind w:left="0"/>
        <w:jc w:val="both"/>
        <w:rPr>
          <w:rFonts w:cs="Arial"/>
          <w:sz w:val="22"/>
          <w:szCs w:val="22"/>
        </w:rPr>
      </w:pPr>
      <w:bookmarkStart w:id="69" w:name="_Toc507395"/>
      <w:bookmarkStart w:id="70" w:name="_Toc443915913"/>
      <w:bookmarkStart w:id="71" w:name="_Toc32477777"/>
      <w:r w:rsidRPr="000B1004">
        <w:rPr>
          <w:rFonts w:cs="Arial"/>
          <w:sz w:val="22"/>
          <w:szCs w:val="22"/>
        </w:rPr>
        <w:t>RELACIÓN CON ENTES EXTERNOS DE CONTROL</w:t>
      </w:r>
      <w:bookmarkEnd w:id="69"/>
      <w:r w:rsidRPr="000B1004">
        <w:rPr>
          <w:rFonts w:cs="Arial"/>
          <w:sz w:val="22"/>
          <w:szCs w:val="22"/>
        </w:rPr>
        <w:t>.</w:t>
      </w:r>
      <w:bookmarkEnd w:id="71"/>
    </w:p>
    <w:p w14:paraId="28CAB27B" w14:textId="77777777" w:rsidR="00B80B68" w:rsidRDefault="00B80B68" w:rsidP="00B80B68"/>
    <w:p w14:paraId="191519B7" w14:textId="1284D4BE" w:rsidR="005C3957" w:rsidRDefault="00CE0A00" w:rsidP="004B1059">
      <w:pPr>
        <w:jc w:val="both"/>
        <w:rPr>
          <w:rFonts w:ascii="Arial" w:hAnsi="Arial" w:cs="Arial"/>
        </w:rPr>
      </w:pPr>
      <w:r w:rsidRPr="000B1004">
        <w:rPr>
          <w:rFonts w:ascii="Arial" w:hAnsi="Arial" w:cs="Arial"/>
        </w:rPr>
        <w:t>En el marco del rol RELACIÓN CON ENTES DE CONTROL establecido en el Decreto 648 de 2017, la Oficina de Control Interno-OCI hace seguimiento al cumplimiento de las acciones correctivas formuladas por los directivos en los planes de mejoramiento derivados de las auditorías de regularidad, desempeño y/o visitas fiscales; así mismo, la OCI realiza acompañamiento a las visitas administrativas de las auditorías adelantadas por el ente de control, cuando se solicita</w:t>
      </w:r>
      <w:r w:rsidR="005C3957" w:rsidRPr="000B1004">
        <w:rPr>
          <w:rFonts w:ascii="Arial" w:hAnsi="Arial" w:cs="Arial"/>
        </w:rPr>
        <w:t>.</w:t>
      </w:r>
    </w:p>
    <w:p w14:paraId="1CE2F452" w14:textId="77777777" w:rsidR="004B1059" w:rsidRPr="000B1004" w:rsidRDefault="004B1059" w:rsidP="004B1059">
      <w:pPr>
        <w:jc w:val="both"/>
        <w:rPr>
          <w:rFonts w:ascii="Arial" w:hAnsi="Arial" w:cs="Arial"/>
        </w:rPr>
      </w:pPr>
    </w:p>
    <w:p w14:paraId="59883448" w14:textId="699E537B" w:rsidR="005C3957" w:rsidRDefault="00A74FBA" w:rsidP="004B1059">
      <w:pPr>
        <w:pStyle w:val="Ttulo2"/>
        <w:numPr>
          <w:ilvl w:val="0"/>
          <w:numId w:val="27"/>
        </w:numPr>
        <w:spacing w:before="0"/>
        <w:ind w:left="567"/>
        <w:jc w:val="both"/>
        <w:rPr>
          <w:rFonts w:ascii="Arial" w:hAnsi="Arial" w:cs="Arial"/>
          <w:color w:val="auto"/>
          <w:sz w:val="22"/>
          <w:szCs w:val="22"/>
        </w:rPr>
      </w:pPr>
      <w:bookmarkStart w:id="72" w:name="_Toc507396"/>
      <w:bookmarkStart w:id="73" w:name="_Toc32477778"/>
      <w:r w:rsidRPr="000B1004">
        <w:rPr>
          <w:rFonts w:ascii="Arial" w:hAnsi="Arial" w:cs="Arial"/>
          <w:color w:val="auto"/>
          <w:sz w:val="22"/>
          <w:szCs w:val="22"/>
        </w:rPr>
        <w:t>SEGUIMIENTO AL PLAN DE MEJORAMIENTO VIGENTE CON LA CONTRALORÍA DE BOGOTÁ AL 31 DE DICIEMBRE DE 2017.</w:t>
      </w:r>
      <w:bookmarkEnd w:id="72"/>
      <w:bookmarkEnd w:id="73"/>
    </w:p>
    <w:p w14:paraId="71D7C4B5" w14:textId="77777777" w:rsidR="004B1059" w:rsidRPr="004B1059" w:rsidRDefault="004B1059" w:rsidP="004B1059">
      <w:pPr>
        <w:rPr>
          <w:lang w:val="x-none" w:eastAsia="x-none"/>
        </w:rPr>
      </w:pPr>
    </w:p>
    <w:bookmarkEnd w:id="70"/>
    <w:p w14:paraId="218253B5" w14:textId="77777777" w:rsidR="0062619D" w:rsidRPr="000B1004"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Durante el año 2019, la OCI realizó seguimientos trimestrales al cumplimiento de las acciones formuladas en el plan de mejoramiento institucional y consolidó los reportes de avance recibidos de los procesos; así mismo, verificó y constató para cada hallazgo una a una las evidencias de cumplimiento, compiló la información en forma ordenada y la entregó a la Contraloría de Bogotá D.C. cuando le fue solicitada para su evaluación.</w:t>
      </w:r>
    </w:p>
    <w:p w14:paraId="572E6772" w14:textId="77777777"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Durante 2019, se atendieron en la UAERMV dos auditorías ejecutadas por el ente de control; en este sentido, los reportes consolidados de seguimiento que recopiló OCI, se entregaron, así:</w:t>
      </w:r>
    </w:p>
    <w:p w14:paraId="53B5DB34"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2A437395" w14:textId="173094AD" w:rsidR="0062619D" w:rsidRPr="000B1004" w:rsidRDefault="0062619D" w:rsidP="004B1059">
      <w:pPr>
        <w:pStyle w:val="NormalWeb"/>
        <w:numPr>
          <w:ilvl w:val="0"/>
          <w:numId w:val="25"/>
        </w:numPr>
        <w:spacing w:before="0" w:beforeAutospacing="0" w:after="0" w:afterAutospacing="0"/>
        <w:ind w:left="284" w:hanging="284"/>
        <w:jc w:val="both"/>
        <w:rPr>
          <w:rFonts w:ascii="Arial" w:hAnsi="Arial" w:cs="Arial"/>
          <w:sz w:val="22"/>
          <w:szCs w:val="22"/>
        </w:rPr>
      </w:pPr>
      <w:r w:rsidRPr="000B1004">
        <w:rPr>
          <w:rFonts w:ascii="Arial" w:hAnsi="Arial" w:cs="Arial"/>
          <w:sz w:val="22"/>
          <w:szCs w:val="22"/>
          <w:u w:val="single"/>
        </w:rPr>
        <w:t>Auditoría de Regularidad PAD 2019 Código 63</w:t>
      </w:r>
      <w:r w:rsidRPr="000B1004">
        <w:rPr>
          <w:rFonts w:ascii="Arial" w:hAnsi="Arial" w:cs="Arial"/>
          <w:sz w:val="22"/>
          <w:szCs w:val="22"/>
        </w:rPr>
        <w:t xml:space="preserve">: se organizaron y se agendaron mesas de trabajo en el mes de febrero de 2019 con el fin de revisar, en forma conjunta, con cada uno de los procesos responsables a cargo de la implementación, las acciones correctivas reportadas en el avance entregado al ente de control mediante oficio radicado 20191600005221 del 29 de enero de 2019. </w:t>
      </w:r>
    </w:p>
    <w:p w14:paraId="78B5D592" w14:textId="77777777"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 xml:space="preserve">Adicionalmente, se coordinaron  visitas administrativas y fiscales en el marco de la auditoria de regularidad para los contratos 312 y 313 de 2018 en la sede operativa, la cual fue liderada por el auditor del ente de control; esta actividad se llevó a cabo  para verificar la ejecución del mantenimiento a la maquinaria amarilla y vehículos de propiedad de la UAERMV; así mismo, del contrato 431 de 2018, a los frentes de obra de cuatro (4) localidades liderada por el auditor del ente de control, con el fin de hacer seguimiento al </w:t>
      </w:r>
      <w:r w:rsidRPr="000B1004">
        <w:rPr>
          <w:rFonts w:ascii="Arial" w:hAnsi="Arial" w:cs="Arial"/>
          <w:sz w:val="22"/>
          <w:szCs w:val="22"/>
        </w:rPr>
        <w:lastRenderedPageBreak/>
        <w:t>arrendamiento de maquinaria, vehículos pesados y equipo menor con sus operarios y combustible.</w:t>
      </w:r>
    </w:p>
    <w:p w14:paraId="2B8708D5"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1255AB7C" w14:textId="766AA9D8" w:rsidR="0062619D" w:rsidRDefault="0062619D" w:rsidP="004B1059">
      <w:pPr>
        <w:pStyle w:val="NormalWeb"/>
        <w:numPr>
          <w:ilvl w:val="0"/>
          <w:numId w:val="25"/>
        </w:numPr>
        <w:spacing w:before="0" w:beforeAutospacing="0" w:after="0" w:afterAutospacing="0"/>
        <w:ind w:left="284" w:hanging="284"/>
        <w:jc w:val="both"/>
        <w:rPr>
          <w:rFonts w:ascii="Arial" w:hAnsi="Arial" w:cs="Arial"/>
          <w:sz w:val="22"/>
          <w:szCs w:val="22"/>
        </w:rPr>
      </w:pPr>
      <w:r w:rsidRPr="000B1004">
        <w:rPr>
          <w:rFonts w:ascii="Arial" w:hAnsi="Arial" w:cs="Arial"/>
          <w:sz w:val="22"/>
          <w:szCs w:val="22"/>
          <w:u w:val="single"/>
        </w:rPr>
        <w:t>Auditoría de Desempeño PAD 2019 Código 76</w:t>
      </w:r>
      <w:r w:rsidRPr="000B1004">
        <w:rPr>
          <w:rFonts w:ascii="Arial" w:hAnsi="Arial" w:cs="Arial"/>
          <w:sz w:val="22"/>
          <w:szCs w:val="22"/>
        </w:rPr>
        <w:t>: se presentaron para evaluación del ente de control, la implementación de las acciones del plan de mejoramiento institucional con corte al segundo trimestre de 2019 (30 de septiembre).</w:t>
      </w:r>
    </w:p>
    <w:p w14:paraId="03E048D7" w14:textId="77777777" w:rsidR="004B1059" w:rsidRPr="000B1004" w:rsidRDefault="004B1059" w:rsidP="004B1059">
      <w:pPr>
        <w:pStyle w:val="NormalWeb"/>
        <w:spacing w:before="0" w:beforeAutospacing="0" w:after="0" w:afterAutospacing="0"/>
        <w:ind w:left="284"/>
        <w:jc w:val="both"/>
        <w:rPr>
          <w:rFonts w:ascii="Arial" w:hAnsi="Arial" w:cs="Arial"/>
          <w:sz w:val="22"/>
          <w:szCs w:val="22"/>
        </w:rPr>
      </w:pPr>
    </w:p>
    <w:p w14:paraId="5279DF51" w14:textId="77777777" w:rsidR="0062619D" w:rsidRPr="000B1004"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En este reporte de seguimiento, previa concertación con el equipo auditor, se incluyeron el seguimiento y las evidencias de 53 acciones correctivas derivadas de  41 hallazgos identificados en la Auditoría de Regularidad 111 PAD 2016, que se reportaban abiertos en el aplicativo SIVICOF, los cuales luego de solicitar el cierre en tres (3) comunicaciones cursadas en octubre de 2018, enero de 2019 y mayo de 2019, la respuesta emitida por la Dirección Técnica del Sector Movilidad, mediante oficio 20191120066432 de mayo de 2019, indicó:</w:t>
      </w:r>
    </w:p>
    <w:p w14:paraId="4875DB0F" w14:textId="00CC3000" w:rsidR="0062619D"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 xml:space="preserve">“… le corresponde a la Contraloría de Bogotá D.C a través de la Dirección de Movilidad, evaluar, el cumplimiento (eficacia) y la efectividad de las acciones del Plan de Mejoramiento, </w:t>
      </w:r>
      <w:r w:rsidR="00D20678" w:rsidRPr="000B1004">
        <w:rPr>
          <w:rFonts w:ascii="Arial" w:hAnsi="Arial" w:cs="Arial"/>
          <w:i/>
          <w:iCs/>
          <w:sz w:val="22"/>
          <w:szCs w:val="22"/>
        </w:rPr>
        <w:t>de acuerdo con el</w:t>
      </w:r>
      <w:r w:rsidRPr="000B1004">
        <w:rPr>
          <w:rFonts w:ascii="Arial" w:hAnsi="Arial" w:cs="Arial"/>
          <w:i/>
          <w:iCs/>
          <w:sz w:val="22"/>
          <w:szCs w:val="22"/>
        </w:rPr>
        <w:t xml:space="preserve"> artículo décimo segundo EVALUACIÓN. Según Resolución Reglamentaria N°12 de 2018, mediante auditorías que para el caso que nos ocupa se realizará en procesos auditores programados posteriormente ya sean de regularidad, desempeño o visita de control fiscal…".</w:t>
      </w:r>
    </w:p>
    <w:p w14:paraId="0020AF94" w14:textId="77777777" w:rsidR="004B1059" w:rsidRPr="000B1004" w:rsidRDefault="004B1059" w:rsidP="004B1059">
      <w:pPr>
        <w:pStyle w:val="NormalWeb"/>
        <w:spacing w:before="0" w:beforeAutospacing="0" w:after="0" w:afterAutospacing="0"/>
        <w:jc w:val="both"/>
        <w:rPr>
          <w:rFonts w:ascii="Arial" w:hAnsi="Arial" w:cs="Arial"/>
          <w:i/>
          <w:iCs/>
          <w:sz w:val="22"/>
          <w:szCs w:val="22"/>
        </w:rPr>
      </w:pPr>
    </w:p>
    <w:p w14:paraId="1D3A9798" w14:textId="7E3D16B6" w:rsidR="0062619D" w:rsidRDefault="0062619D" w:rsidP="004B1059">
      <w:pPr>
        <w:pStyle w:val="Ttulo2"/>
        <w:numPr>
          <w:ilvl w:val="0"/>
          <w:numId w:val="27"/>
        </w:numPr>
        <w:spacing w:before="0"/>
        <w:jc w:val="both"/>
        <w:rPr>
          <w:rFonts w:ascii="Arial" w:hAnsi="Arial" w:cs="Arial"/>
          <w:color w:val="auto"/>
          <w:sz w:val="22"/>
          <w:szCs w:val="22"/>
        </w:rPr>
      </w:pPr>
      <w:bookmarkStart w:id="74" w:name="_Toc32477779"/>
      <w:r w:rsidRPr="000B1004">
        <w:rPr>
          <w:rFonts w:ascii="Arial" w:hAnsi="Arial" w:cs="Arial"/>
          <w:color w:val="auto"/>
          <w:sz w:val="22"/>
          <w:szCs w:val="22"/>
        </w:rPr>
        <w:t>RESULTADOS DE LA EVALUACIÓN DEL PLAN DE MEJORAMIENTO 2016-2017-2018- 2019 REPORTADOS EN LOS INFORMES FINALES DE AUDITORÍA</w:t>
      </w:r>
      <w:bookmarkEnd w:id="74"/>
      <w:r w:rsidRPr="000B1004">
        <w:rPr>
          <w:rFonts w:ascii="Arial" w:hAnsi="Arial" w:cs="Arial"/>
          <w:color w:val="auto"/>
          <w:sz w:val="22"/>
          <w:szCs w:val="22"/>
        </w:rPr>
        <w:t xml:space="preserve"> </w:t>
      </w:r>
    </w:p>
    <w:p w14:paraId="7B09AC9F" w14:textId="77777777" w:rsidR="004B1059" w:rsidRPr="004B1059" w:rsidRDefault="004B1059" w:rsidP="004B1059">
      <w:pPr>
        <w:rPr>
          <w:rFonts w:ascii="Arial" w:hAnsi="Arial" w:cs="Arial"/>
          <w:lang w:val="x-none" w:eastAsia="x-none"/>
        </w:rPr>
      </w:pPr>
    </w:p>
    <w:p w14:paraId="19D5F180" w14:textId="77777777"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En resumen, la entidad inició el año 2019 con 53 acciones por cumplir de vigencias anteriores PAD 2016 y 50 acciones vigentes del PAD 2017-2018 y PAD 2019, para un total de 103 acciones correctivas.</w:t>
      </w:r>
    </w:p>
    <w:p w14:paraId="6E5AD356"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3EEE5DA5" w14:textId="54549615"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De la gestión adelantada por los procesos, con la coordinación de la OCI, es importante señalar que en los informes finales de las auditorías de regularidad PAD 2019 Código 63 y desempeño PAD 2019 Código 76, respectivamente, la Contraloría de Bogotá D.C. precisó:</w:t>
      </w:r>
    </w:p>
    <w:p w14:paraId="79BFF630"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50BE49FC" w14:textId="5449A48B" w:rsidR="0062619D" w:rsidRPr="000B1004" w:rsidRDefault="00E6775B" w:rsidP="004B1059">
      <w:pPr>
        <w:pStyle w:val="NormalWeb"/>
        <w:numPr>
          <w:ilvl w:val="0"/>
          <w:numId w:val="25"/>
        </w:numPr>
        <w:spacing w:before="0" w:beforeAutospacing="0" w:after="0" w:afterAutospacing="0"/>
        <w:jc w:val="both"/>
        <w:rPr>
          <w:rFonts w:ascii="Arial" w:hAnsi="Arial" w:cs="Arial"/>
          <w:sz w:val="22"/>
          <w:szCs w:val="22"/>
        </w:rPr>
      </w:pPr>
      <w:r w:rsidRPr="000B1004">
        <w:rPr>
          <w:rFonts w:ascii="Arial" w:hAnsi="Arial" w:cs="Arial"/>
          <w:sz w:val="22"/>
          <w:szCs w:val="22"/>
        </w:rPr>
        <w:t>De acuerdo con el</w:t>
      </w:r>
      <w:r w:rsidR="0062619D" w:rsidRPr="000B1004">
        <w:rPr>
          <w:rFonts w:ascii="Arial" w:hAnsi="Arial" w:cs="Arial"/>
          <w:sz w:val="22"/>
          <w:szCs w:val="22"/>
        </w:rPr>
        <w:t xml:space="preserve"> Informe final de Auditoria de Regularidad PAD 2019 código 63, se alcanzó el cierre de 28 acciones de las 33 evaluadas.</w:t>
      </w:r>
    </w:p>
    <w:p w14:paraId="59EAACAF"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“…De las 33 acciones, 28 fueron subsanadas, por lo tanto quedan cerradas y deben ser retiradas del Plan de Mejoramiento, las cuales son: 3.2.1, 3.2.2, 3.5.1, 3.7.1, 3.7.2, 3.7.3, 3.7.4., 3.7.5, 3.7.6, 3.7.7, 3.1.3.3.1, 3.1.3.3.2, 3.1.3.4.1, 3.1.3.7.1 (con 2 acciones), 3.1.3.8.1, 3.1.3.9.1, 3.1.3.10.1, 3.1.3.11.1, 3.1.3.11.2, 3.1.3.11.3, 3.1.3.12.1, 3.1.3.12.2, 3.1.3.12.3, 3.1.3.12.4, 3.1.4.3.1, 3.1.4.6.1, 3.2.1.2.1, cumpliéndose en un 84,84%....”</w:t>
      </w:r>
    </w:p>
    <w:p w14:paraId="76BC0061" w14:textId="77777777"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De las cinco (5) acciones restantes, dos (2) fueron reportadas como incumplidas y se remitió el respectivo reporte de cumplimiento de las acciones correctivas para los hallazgos 3.1.3.1.1, 3.1.3.2.1 y 3.1.3.1.6 mediante memorando 20191600036951 del 13 de junio de 2019, donde se solicitó su cierre en SIVICOF.</w:t>
      </w:r>
    </w:p>
    <w:p w14:paraId="58AEC5A2"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0EB1D594" w14:textId="432ED7E1" w:rsidR="0062619D" w:rsidRDefault="0062619D" w:rsidP="004B1059">
      <w:pPr>
        <w:pStyle w:val="NormalWeb"/>
        <w:numPr>
          <w:ilvl w:val="0"/>
          <w:numId w:val="25"/>
        </w:numPr>
        <w:spacing w:before="0" w:beforeAutospacing="0" w:after="0" w:afterAutospacing="0"/>
        <w:jc w:val="both"/>
        <w:rPr>
          <w:rFonts w:ascii="Arial" w:hAnsi="Arial" w:cs="Arial"/>
          <w:sz w:val="22"/>
          <w:szCs w:val="22"/>
        </w:rPr>
      </w:pPr>
      <w:r w:rsidRPr="000B1004">
        <w:rPr>
          <w:rFonts w:ascii="Arial" w:hAnsi="Arial" w:cs="Arial"/>
          <w:sz w:val="22"/>
          <w:szCs w:val="22"/>
        </w:rPr>
        <w:t>En el informe final de auditoría de desempeño vigencia 2018 código 76, PAD 2019, radicado mediante oficio 20191120156342 del 19 de diciembre de 2019, se alcanzó el cierre de las 87 acciones presentadas para evaluación por el ente de control, donde precisó:</w:t>
      </w:r>
    </w:p>
    <w:p w14:paraId="5A9E238B" w14:textId="77777777" w:rsidR="004B1059" w:rsidRPr="000B1004" w:rsidRDefault="004B1059" w:rsidP="004B1059">
      <w:pPr>
        <w:pStyle w:val="NormalWeb"/>
        <w:spacing w:before="0" w:beforeAutospacing="0" w:after="0" w:afterAutospacing="0"/>
        <w:ind w:left="720"/>
        <w:jc w:val="both"/>
        <w:rPr>
          <w:rFonts w:ascii="Arial" w:hAnsi="Arial" w:cs="Arial"/>
          <w:sz w:val="22"/>
          <w:szCs w:val="22"/>
        </w:rPr>
      </w:pPr>
    </w:p>
    <w:p w14:paraId="649E63F5"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lastRenderedPageBreak/>
        <w:t xml:space="preserve"> “… 3.2. SEGUIMIENTO AL PLAN DE MEJORAMIENTO</w:t>
      </w:r>
    </w:p>
    <w:p w14:paraId="28D82367" w14:textId="7465BE38"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 xml:space="preserve">Con relación al seguimiento al plan de mejoramiento, se estableció que, para la presente vigencia, el Plan suscrito con la UAERMV tiene 276 acciones de las cuales se evaluaron las que a la fecha se encuentran abiertas a 30 de septiembre de 2019, las cuales suman 106 acciones que se distribuyen de la siguiente manera: </w:t>
      </w:r>
    </w:p>
    <w:p w14:paraId="65F4AA36"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PAD 2016, 53 acciones que se evaluaron al 100%.</w:t>
      </w:r>
    </w:p>
    <w:p w14:paraId="127FFCA7"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PAD 2018, 23 acciones abiertas a la fecha de la presente auditoría de las cuales 15 acciones tienen fechas de vencimiento hasta el 30 de septiembre de 2019 y los 8 restantes con fecha de terminación a 24 de diciembre de 2019.</w:t>
      </w:r>
    </w:p>
    <w:p w14:paraId="1A3EFBDB"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 xml:space="preserve">PAD 2019, 30 acciones abiertas a la fecha de la presente auditoría, de las cuales, 19 acciones tienen fecha de vencimiento anteriores o iguales al 30 de septiembre de 2019. </w:t>
      </w:r>
    </w:p>
    <w:p w14:paraId="1DE37A40"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 xml:space="preserve">En total se evaluaron 87 acciones con fecha de vencimiento a 30 de septiembre de 2019 de las 106 abiertas a la fecha, estas representan el 82% del total. </w:t>
      </w:r>
    </w:p>
    <w:p w14:paraId="348AA7F6"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Para el PAD 2016, se evaluaron y cerraron 53 acciones que equivalen al 61% del total evaluado, así: 2.2.1.2, 2.2.1.3, 2.2.3.1.1, 2.2.3.1.2, 2.2.3.1.2, 2.2.3.11.1, 2.2.3.11.1, 2.2.3.11.1, 2.2.3.12.1, 2.2.3.13.1, 2.2.3.13.2, 2.2.3.14.1, 2.2.3.14.2, 2.2.3.15.1, 2.2.3.16.1, 2.2.3.16.2, 2.2.3.17.1, 2.2.3.17.2, 2.2.3.17.3, 2.2.3.19.1, 2.2.3.2.1, 2.2.3.2.2, 2.2.3.20.1, 2.2.3.20.2, 2.2.3.20.2, 2.2.3.3.1, 2.2.3.3.1, 2.2.3.3.2, 2.2.3.3.2, 2.2.3.3.2, 2.2.3.4.1, 2.2.3.5.1, 2.2.3.6.1, 2.2.3.6.1, 2.2.3.6.1, 2.2.3.6.2, 2.2.3.7.1, 2.2.3.7.2, 2.2.3.9.2, 2.2.3.9.2, 2.2.3.9.3, 2.2.3.9.3, 2.2.3.9.4, 2.2.4.2.1, 2.2.4.2.2, 2.3.1.1, 2.3.1.2, 2.4.1.1.4.1, 2.4.1.1.4.2, 2.4.1.1.4.3, 2.4.1.1.5.1 y 2.4.1.6.1.</w:t>
      </w:r>
    </w:p>
    <w:p w14:paraId="12E9AEC7"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Para el PAD 2018 se evaluaron y cerraron 15 acciones que equivalen al 17% del total de lo evaluado de la vigencia, así: 3.1.1, 3.1.3.1.1, 3.1.3.10.1, 3.1.3.2.1, 3.1.3.5.1, 3.1.3.6.1, 3.1.3.6.2, 3.1.3.6.3, 3.1.3.7.1, 3.1.3.9.1, 3.3.1.6.3, 3.3.1.7.3, 3.3.1.7.3, 3.3.10 y 3.3.7.</w:t>
      </w:r>
    </w:p>
    <w:p w14:paraId="793652A6" w14:textId="77777777" w:rsidR="0062619D" w:rsidRPr="000B1004"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 xml:space="preserve">Para el PAD 2019 se evaluaron y cerraron 19 acciones que equivalen al 22% del total de lo evaluado de la vigencia, así: 3.1.3.1.1, 3.1.3.10.2, 3.1.3.10.3, 3.1.3.11.2, 3.1.3.11.3, 3.1.3.11.4, 3.1.3.12.1, 3.1.3.12.2, 3.1.3.12.3, 3.1.3.3.2, 3.1.3.4.1, 3.1.3.4.2, 3.1.3.6.1, 3.1.3.7.1, 3.1.3.7.2, 3.1.3.7.2, 3.1.3.7.3, 3.1.3.7.4 y 3.1.3.8.1. </w:t>
      </w:r>
    </w:p>
    <w:p w14:paraId="0D0DBB10" w14:textId="43E0AC39" w:rsidR="0062619D" w:rsidRDefault="0062619D" w:rsidP="004B1059">
      <w:pPr>
        <w:pStyle w:val="NormalWeb"/>
        <w:spacing w:before="0" w:beforeAutospacing="0" w:after="0" w:afterAutospacing="0"/>
        <w:jc w:val="both"/>
        <w:rPr>
          <w:rFonts w:ascii="Arial" w:hAnsi="Arial" w:cs="Arial"/>
          <w:i/>
          <w:iCs/>
          <w:sz w:val="22"/>
          <w:szCs w:val="22"/>
        </w:rPr>
      </w:pPr>
      <w:r w:rsidRPr="000B1004">
        <w:rPr>
          <w:rFonts w:ascii="Arial" w:hAnsi="Arial" w:cs="Arial"/>
          <w:i/>
          <w:iCs/>
          <w:sz w:val="22"/>
          <w:szCs w:val="22"/>
        </w:rPr>
        <w:t>Las 19 acciones restantes de las 106 del universo, las cuales representan el 18%, quedan abiertas debido a que su fecha de expiración no se ha cumplido y son: 3.1.3.10.1, 3.1.3.11.1, 3.1.3.13.1, 3.1.3.2.1, 3.1.3.3.1, 3.1.3.5.1, 3.1.3.5.2, 3.1.3.5.3, 3.1.3.9.1, 3.1.4.6.1, 3.2.1.1.1, 3.3.1,3.3.2, 3.3.3, 3.3.4, 3.3.5, 3.3.6, 3.3.8 y 3.3.9.</w:t>
      </w:r>
    </w:p>
    <w:p w14:paraId="1A6A8BD5" w14:textId="77777777" w:rsidR="004B1059" w:rsidRPr="000B1004" w:rsidRDefault="004B1059" w:rsidP="004B1059">
      <w:pPr>
        <w:pStyle w:val="NormalWeb"/>
        <w:spacing w:before="0" w:beforeAutospacing="0" w:after="0" w:afterAutospacing="0"/>
        <w:jc w:val="both"/>
        <w:rPr>
          <w:rFonts w:ascii="Arial" w:hAnsi="Arial" w:cs="Arial"/>
          <w:i/>
          <w:iCs/>
          <w:sz w:val="22"/>
          <w:szCs w:val="22"/>
        </w:rPr>
      </w:pPr>
    </w:p>
    <w:p w14:paraId="12FBC942" w14:textId="77777777" w:rsidR="0062619D" w:rsidRPr="000B1004"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Teniendo en cuenta lo anterior, se realizó la evaluación de eficacia y de efectividad con un resultado del 100% en ambos casos por el cumplimiento dado a las acciones evaluadas por parte de la entidad.”</w:t>
      </w:r>
    </w:p>
    <w:p w14:paraId="5C1E29A2" w14:textId="762CD138"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 xml:space="preserve">Con lo anterior, se concluye </w:t>
      </w:r>
      <w:r w:rsidR="00BB2FFB" w:rsidRPr="000B1004">
        <w:rPr>
          <w:rFonts w:ascii="Arial" w:hAnsi="Arial" w:cs="Arial"/>
          <w:sz w:val="22"/>
          <w:szCs w:val="22"/>
        </w:rPr>
        <w:t>que,</w:t>
      </w:r>
      <w:r w:rsidRPr="000B1004">
        <w:rPr>
          <w:rFonts w:ascii="Arial" w:hAnsi="Arial" w:cs="Arial"/>
          <w:sz w:val="22"/>
          <w:szCs w:val="22"/>
        </w:rPr>
        <w:t xml:space="preserve"> durante 2019, el ente de control aprobó en total 114 acciones correctivas. </w:t>
      </w:r>
    </w:p>
    <w:p w14:paraId="7753557F"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277F7873" w14:textId="29829A3F" w:rsidR="0062619D" w:rsidRDefault="0062619D" w:rsidP="004B1059">
      <w:pPr>
        <w:pStyle w:val="Ttulo2"/>
        <w:numPr>
          <w:ilvl w:val="0"/>
          <w:numId w:val="27"/>
        </w:numPr>
        <w:spacing w:before="0"/>
        <w:jc w:val="both"/>
        <w:rPr>
          <w:rFonts w:ascii="Arial" w:hAnsi="Arial" w:cs="Arial"/>
          <w:color w:val="auto"/>
          <w:sz w:val="22"/>
          <w:szCs w:val="22"/>
        </w:rPr>
      </w:pPr>
      <w:bookmarkStart w:id="75" w:name="_Toc32477780"/>
      <w:r w:rsidRPr="000B1004">
        <w:rPr>
          <w:rFonts w:ascii="Arial" w:hAnsi="Arial" w:cs="Arial"/>
          <w:color w:val="auto"/>
          <w:sz w:val="22"/>
          <w:szCs w:val="22"/>
        </w:rPr>
        <w:t>ESTADO DE LOS PLANES DE MEJORAMIENTO ANTE LA CONTRALORÍA DE BOGOTÁ D.C – HALLAZGOS VS ACCIONES CORRECTIVAS A 31 DE DICIEMBRE DE 2019</w:t>
      </w:r>
      <w:bookmarkEnd w:id="75"/>
    </w:p>
    <w:p w14:paraId="7AEEF6B2" w14:textId="77777777" w:rsidR="004B1059" w:rsidRPr="004B1059" w:rsidRDefault="004B1059" w:rsidP="004B1059">
      <w:pPr>
        <w:rPr>
          <w:lang w:val="x-none" w:eastAsia="x-none"/>
        </w:rPr>
      </w:pPr>
    </w:p>
    <w:p w14:paraId="50E5DB40" w14:textId="26C43452" w:rsidR="0062619D" w:rsidRDefault="0062619D" w:rsidP="004B1059">
      <w:pPr>
        <w:pStyle w:val="NormalWeb"/>
        <w:spacing w:before="0" w:beforeAutospacing="0" w:after="0" w:afterAutospacing="0"/>
        <w:jc w:val="both"/>
        <w:rPr>
          <w:rFonts w:ascii="Arial" w:hAnsi="Arial" w:cs="Arial"/>
          <w:sz w:val="22"/>
          <w:szCs w:val="22"/>
        </w:rPr>
      </w:pPr>
      <w:r w:rsidRPr="000B1004">
        <w:rPr>
          <w:rFonts w:ascii="Arial" w:hAnsi="Arial" w:cs="Arial"/>
          <w:sz w:val="22"/>
          <w:szCs w:val="22"/>
        </w:rPr>
        <w:t>La OCI brindó asesoría en la elaboración de planes de mejoramiento institucional: durante 2019, se elaboraron, revisaron y ajustaron dos (2) planes de mejoramiento, subidos en el Sistema de Vigilancia y Control Fiscal - SIVICOF de la Contraloría de Bogotá D.C., producto de las auditorías realizadas, así:</w:t>
      </w:r>
    </w:p>
    <w:p w14:paraId="3D2BD64D" w14:textId="77777777" w:rsidR="004B1059" w:rsidRPr="000B1004" w:rsidRDefault="004B1059" w:rsidP="004B1059">
      <w:pPr>
        <w:pStyle w:val="NormalWeb"/>
        <w:spacing w:before="0" w:beforeAutospacing="0" w:after="0" w:afterAutospacing="0"/>
        <w:jc w:val="both"/>
        <w:rPr>
          <w:rFonts w:ascii="Arial" w:hAnsi="Arial" w:cs="Arial"/>
          <w:sz w:val="22"/>
          <w:szCs w:val="22"/>
        </w:rPr>
      </w:pPr>
    </w:p>
    <w:p w14:paraId="50F8D7DB" w14:textId="62F565F6" w:rsidR="00C05A81" w:rsidRPr="005F2BB6" w:rsidRDefault="005F2BB6" w:rsidP="004B1059">
      <w:pPr>
        <w:pStyle w:val="Descripcin"/>
        <w:spacing w:after="0" w:line="240" w:lineRule="auto"/>
        <w:jc w:val="center"/>
        <w:rPr>
          <w:rFonts w:ascii="Arial" w:hAnsi="Arial" w:cs="Arial"/>
          <w:sz w:val="18"/>
          <w:szCs w:val="18"/>
        </w:rPr>
      </w:pPr>
      <w:r w:rsidRPr="005F2BB6">
        <w:rPr>
          <w:rFonts w:ascii="Arial" w:hAnsi="Arial" w:cs="Arial"/>
          <w:sz w:val="18"/>
          <w:szCs w:val="18"/>
        </w:rPr>
        <w:t xml:space="preserve">Tabla </w:t>
      </w:r>
      <w:r w:rsidRPr="005F2BB6">
        <w:rPr>
          <w:rFonts w:ascii="Arial" w:hAnsi="Arial" w:cs="Arial"/>
          <w:sz w:val="18"/>
          <w:szCs w:val="18"/>
        </w:rPr>
        <w:fldChar w:fldCharType="begin"/>
      </w:r>
      <w:r w:rsidRPr="005F2BB6">
        <w:rPr>
          <w:rFonts w:ascii="Arial" w:hAnsi="Arial" w:cs="Arial"/>
          <w:sz w:val="18"/>
          <w:szCs w:val="18"/>
        </w:rPr>
        <w:instrText xml:space="preserve"> SEQ Tabla \* ARABIC </w:instrText>
      </w:r>
      <w:r w:rsidRPr="005F2BB6">
        <w:rPr>
          <w:rFonts w:ascii="Arial" w:hAnsi="Arial" w:cs="Arial"/>
          <w:sz w:val="18"/>
          <w:szCs w:val="18"/>
        </w:rPr>
        <w:fldChar w:fldCharType="separate"/>
      </w:r>
      <w:r w:rsidR="00B80B68">
        <w:rPr>
          <w:rFonts w:ascii="Arial" w:hAnsi="Arial" w:cs="Arial"/>
          <w:noProof/>
          <w:sz w:val="18"/>
          <w:szCs w:val="18"/>
        </w:rPr>
        <w:t>17</w:t>
      </w:r>
      <w:r w:rsidRPr="005F2BB6">
        <w:rPr>
          <w:rFonts w:ascii="Arial" w:hAnsi="Arial" w:cs="Arial"/>
          <w:sz w:val="18"/>
          <w:szCs w:val="18"/>
        </w:rPr>
        <w:fldChar w:fldCharType="end"/>
      </w:r>
      <w:r w:rsidR="00C05A81" w:rsidRPr="005F2BB6">
        <w:rPr>
          <w:rFonts w:ascii="Arial" w:hAnsi="Arial" w:cs="Arial"/>
          <w:sz w:val="18"/>
          <w:szCs w:val="18"/>
        </w:rPr>
        <w:t xml:space="preserve">. </w:t>
      </w:r>
      <w:r w:rsidRPr="005F2BB6">
        <w:rPr>
          <w:rFonts w:ascii="Arial" w:hAnsi="Arial" w:cs="Arial"/>
          <w:b w:val="0"/>
          <w:bCs w:val="0"/>
          <w:sz w:val="18"/>
          <w:szCs w:val="18"/>
        </w:rPr>
        <w:t>Planes de Mejoramiento Institucional Formulados por la UAERMV 2019</w:t>
      </w:r>
    </w:p>
    <w:tbl>
      <w:tblPr>
        <w:tblW w:w="4895" w:type="pct"/>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10" w:type="dxa"/>
          <w:right w:w="10" w:type="dxa"/>
        </w:tblCellMar>
        <w:tblLook w:val="04A0" w:firstRow="1" w:lastRow="0" w:firstColumn="1" w:lastColumn="0" w:noHBand="0" w:noVBand="1"/>
      </w:tblPr>
      <w:tblGrid>
        <w:gridCol w:w="2752"/>
        <w:gridCol w:w="1798"/>
        <w:gridCol w:w="1797"/>
        <w:gridCol w:w="2258"/>
      </w:tblGrid>
      <w:tr w:rsidR="00C05A81" w:rsidRPr="00342FA5" w14:paraId="0DF28ED4" w14:textId="77777777" w:rsidTr="004B1059">
        <w:trPr>
          <w:trHeight w:val="70"/>
          <w:jc w:val="center"/>
        </w:trPr>
        <w:tc>
          <w:tcPr>
            <w:tcW w:w="1599" w:type="pct"/>
            <w:shd w:val="clear" w:color="auto" w:fill="E5B8B7" w:themeFill="accent2" w:themeFillTint="66"/>
            <w:tcMar>
              <w:top w:w="0" w:type="dxa"/>
              <w:left w:w="108" w:type="dxa"/>
              <w:bottom w:w="0" w:type="dxa"/>
              <w:right w:w="108" w:type="dxa"/>
            </w:tcMar>
            <w:hideMark/>
          </w:tcPr>
          <w:p w14:paraId="757DBD41" w14:textId="77777777" w:rsidR="00C05A81" w:rsidRPr="00342FA5" w:rsidRDefault="00C05A81" w:rsidP="004B1059">
            <w:pPr>
              <w:jc w:val="center"/>
              <w:rPr>
                <w:rFonts w:ascii="Arial" w:hAnsi="Arial" w:cs="Arial"/>
                <w:b/>
                <w:color w:val="000000" w:themeColor="text1"/>
                <w:sz w:val="18"/>
                <w:szCs w:val="18"/>
              </w:rPr>
            </w:pPr>
            <w:r w:rsidRPr="00342FA5">
              <w:rPr>
                <w:rFonts w:ascii="Arial" w:hAnsi="Arial" w:cs="Arial"/>
                <w:b/>
                <w:color w:val="000000" w:themeColor="text1"/>
                <w:sz w:val="18"/>
                <w:szCs w:val="18"/>
              </w:rPr>
              <w:lastRenderedPageBreak/>
              <w:t>AUDITORÍA</w:t>
            </w:r>
          </w:p>
        </w:tc>
        <w:tc>
          <w:tcPr>
            <w:tcW w:w="1045" w:type="pct"/>
            <w:shd w:val="clear" w:color="auto" w:fill="E5B8B7" w:themeFill="accent2" w:themeFillTint="66"/>
            <w:hideMark/>
          </w:tcPr>
          <w:p w14:paraId="73D25880" w14:textId="77777777" w:rsidR="00C05A81" w:rsidRPr="00342FA5" w:rsidRDefault="00C05A81" w:rsidP="004B1059">
            <w:pPr>
              <w:jc w:val="center"/>
              <w:rPr>
                <w:rFonts w:ascii="Arial" w:hAnsi="Arial" w:cs="Arial"/>
                <w:b/>
                <w:color w:val="000000" w:themeColor="text1"/>
                <w:sz w:val="18"/>
                <w:szCs w:val="18"/>
              </w:rPr>
            </w:pPr>
            <w:r w:rsidRPr="00342FA5">
              <w:rPr>
                <w:rFonts w:ascii="Arial" w:hAnsi="Arial" w:cs="Arial"/>
                <w:b/>
                <w:color w:val="000000" w:themeColor="text1"/>
                <w:sz w:val="18"/>
                <w:szCs w:val="18"/>
              </w:rPr>
              <w:t>FECHA DE REPORTE</w:t>
            </w:r>
          </w:p>
        </w:tc>
        <w:tc>
          <w:tcPr>
            <w:tcW w:w="1044" w:type="pct"/>
            <w:shd w:val="clear" w:color="auto" w:fill="E5B8B7" w:themeFill="accent2" w:themeFillTint="66"/>
            <w:tcMar>
              <w:top w:w="0" w:type="dxa"/>
              <w:left w:w="108" w:type="dxa"/>
              <w:bottom w:w="0" w:type="dxa"/>
              <w:right w:w="108" w:type="dxa"/>
            </w:tcMar>
            <w:hideMark/>
          </w:tcPr>
          <w:p w14:paraId="679A2A4C" w14:textId="77777777" w:rsidR="00C05A81" w:rsidRPr="00342FA5" w:rsidRDefault="00C05A81" w:rsidP="004B1059">
            <w:pPr>
              <w:jc w:val="center"/>
              <w:rPr>
                <w:rFonts w:ascii="Arial" w:hAnsi="Arial" w:cs="Arial"/>
                <w:b/>
                <w:color w:val="000000" w:themeColor="text1"/>
                <w:sz w:val="18"/>
                <w:szCs w:val="18"/>
              </w:rPr>
            </w:pPr>
            <w:r w:rsidRPr="00342FA5">
              <w:rPr>
                <w:rFonts w:ascii="Arial" w:hAnsi="Arial" w:cs="Arial"/>
                <w:b/>
                <w:color w:val="000000" w:themeColor="text1"/>
                <w:sz w:val="18"/>
                <w:szCs w:val="18"/>
              </w:rPr>
              <w:t>N° HALLAZGOS</w:t>
            </w:r>
          </w:p>
        </w:tc>
        <w:tc>
          <w:tcPr>
            <w:tcW w:w="1313" w:type="pct"/>
            <w:shd w:val="clear" w:color="auto" w:fill="E5B8B7" w:themeFill="accent2" w:themeFillTint="66"/>
            <w:hideMark/>
          </w:tcPr>
          <w:p w14:paraId="205592EF" w14:textId="77777777" w:rsidR="00C05A81" w:rsidRPr="00342FA5" w:rsidRDefault="00C05A81" w:rsidP="004B1059">
            <w:pPr>
              <w:jc w:val="center"/>
              <w:rPr>
                <w:rFonts w:ascii="Arial" w:hAnsi="Arial" w:cs="Arial"/>
                <w:b/>
                <w:bCs/>
                <w:color w:val="000000" w:themeColor="text1"/>
                <w:sz w:val="18"/>
                <w:szCs w:val="18"/>
              </w:rPr>
            </w:pPr>
            <w:r w:rsidRPr="00342FA5">
              <w:rPr>
                <w:rFonts w:ascii="Arial" w:hAnsi="Arial" w:cs="Arial"/>
                <w:b/>
                <w:bCs/>
                <w:color w:val="000000" w:themeColor="text1"/>
                <w:sz w:val="18"/>
                <w:szCs w:val="18"/>
              </w:rPr>
              <w:t>N° ACCIONES</w:t>
            </w:r>
          </w:p>
        </w:tc>
      </w:tr>
      <w:tr w:rsidR="00C05A81" w:rsidRPr="00342FA5" w14:paraId="278C12A3" w14:textId="77777777" w:rsidTr="004B1059">
        <w:trPr>
          <w:trHeight w:val="70"/>
          <w:jc w:val="center"/>
        </w:trPr>
        <w:tc>
          <w:tcPr>
            <w:tcW w:w="1599" w:type="pct"/>
            <w:tcMar>
              <w:top w:w="0" w:type="dxa"/>
              <w:left w:w="108" w:type="dxa"/>
              <w:bottom w:w="0" w:type="dxa"/>
              <w:right w:w="108" w:type="dxa"/>
            </w:tcMar>
            <w:vAlign w:val="center"/>
            <w:hideMark/>
          </w:tcPr>
          <w:p w14:paraId="2D5E10BE" w14:textId="77777777" w:rsidR="00C05A81" w:rsidRPr="00342FA5" w:rsidRDefault="00C05A81" w:rsidP="004B1059">
            <w:pPr>
              <w:rPr>
                <w:rFonts w:ascii="Arial" w:hAnsi="Arial" w:cs="Arial"/>
                <w:sz w:val="18"/>
                <w:szCs w:val="18"/>
              </w:rPr>
            </w:pPr>
            <w:r w:rsidRPr="00342FA5">
              <w:rPr>
                <w:rFonts w:ascii="Arial" w:hAnsi="Arial" w:cs="Arial"/>
                <w:sz w:val="18"/>
                <w:szCs w:val="18"/>
              </w:rPr>
              <w:t xml:space="preserve">01 - Auditoría de regularidad </w:t>
            </w:r>
          </w:p>
        </w:tc>
        <w:tc>
          <w:tcPr>
            <w:tcW w:w="1045" w:type="pct"/>
            <w:vAlign w:val="center"/>
            <w:hideMark/>
          </w:tcPr>
          <w:p w14:paraId="0CB50592" w14:textId="77777777" w:rsidR="00C05A81" w:rsidRPr="00342FA5" w:rsidRDefault="00C05A81" w:rsidP="004B1059">
            <w:pPr>
              <w:jc w:val="center"/>
              <w:rPr>
                <w:rFonts w:ascii="Arial" w:hAnsi="Arial" w:cs="Arial"/>
                <w:sz w:val="18"/>
                <w:szCs w:val="18"/>
              </w:rPr>
            </w:pPr>
            <w:r w:rsidRPr="00342FA5">
              <w:rPr>
                <w:rFonts w:ascii="Arial" w:hAnsi="Arial" w:cs="Arial"/>
                <w:sz w:val="18"/>
                <w:szCs w:val="18"/>
              </w:rPr>
              <w:t>29/04/2019</w:t>
            </w:r>
          </w:p>
        </w:tc>
        <w:tc>
          <w:tcPr>
            <w:tcW w:w="1044" w:type="pct"/>
            <w:tcMar>
              <w:top w:w="0" w:type="dxa"/>
              <w:left w:w="108" w:type="dxa"/>
              <w:bottom w:w="0" w:type="dxa"/>
              <w:right w:w="108" w:type="dxa"/>
            </w:tcMar>
            <w:vAlign w:val="center"/>
            <w:hideMark/>
          </w:tcPr>
          <w:p w14:paraId="17A35C87" w14:textId="77777777" w:rsidR="00C05A81" w:rsidRPr="00342FA5" w:rsidRDefault="00C05A81" w:rsidP="004B1059">
            <w:pPr>
              <w:jc w:val="center"/>
              <w:rPr>
                <w:rFonts w:ascii="Arial" w:hAnsi="Arial" w:cs="Arial"/>
                <w:sz w:val="18"/>
                <w:szCs w:val="18"/>
              </w:rPr>
            </w:pPr>
            <w:r w:rsidRPr="00342FA5">
              <w:rPr>
                <w:rFonts w:ascii="Arial" w:hAnsi="Arial" w:cs="Arial"/>
                <w:sz w:val="18"/>
                <w:szCs w:val="18"/>
              </w:rPr>
              <w:t>29</w:t>
            </w:r>
          </w:p>
        </w:tc>
        <w:tc>
          <w:tcPr>
            <w:tcW w:w="1313" w:type="pct"/>
            <w:vAlign w:val="center"/>
            <w:hideMark/>
          </w:tcPr>
          <w:p w14:paraId="71215A24"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30</w:t>
            </w:r>
          </w:p>
        </w:tc>
      </w:tr>
      <w:tr w:rsidR="00C05A81" w:rsidRPr="00342FA5" w14:paraId="73F305D4" w14:textId="77777777" w:rsidTr="004B1059">
        <w:trPr>
          <w:trHeight w:val="70"/>
          <w:jc w:val="center"/>
        </w:trPr>
        <w:tc>
          <w:tcPr>
            <w:tcW w:w="1599" w:type="pct"/>
            <w:tcMar>
              <w:top w:w="0" w:type="dxa"/>
              <w:left w:w="108" w:type="dxa"/>
              <w:bottom w:w="0" w:type="dxa"/>
              <w:right w:w="108" w:type="dxa"/>
            </w:tcMar>
            <w:vAlign w:val="center"/>
            <w:hideMark/>
          </w:tcPr>
          <w:p w14:paraId="43B3BEEC" w14:textId="77777777" w:rsidR="00C05A81" w:rsidRPr="00342FA5" w:rsidRDefault="00C05A81" w:rsidP="004B1059">
            <w:pPr>
              <w:rPr>
                <w:rFonts w:ascii="Arial" w:hAnsi="Arial" w:cs="Arial"/>
                <w:sz w:val="18"/>
                <w:szCs w:val="18"/>
              </w:rPr>
            </w:pPr>
            <w:r w:rsidRPr="00342FA5">
              <w:rPr>
                <w:rFonts w:ascii="Arial" w:hAnsi="Arial" w:cs="Arial"/>
                <w:sz w:val="18"/>
                <w:szCs w:val="18"/>
              </w:rPr>
              <w:t xml:space="preserve">02 - Auditoría de desempeño </w:t>
            </w:r>
          </w:p>
        </w:tc>
        <w:tc>
          <w:tcPr>
            <w:tcW w:w="1045" w:type="pct"/>
            <w:vAlign w:val="center"/>
            <w:hideMark/>
          </w:tcPr>
          <w:p w14:paraId="61B0370E" w14:textId="77777777" w:rsidR="00C05A81" w:rsidRPr="00342FA5" w:rsidRDefault="00C05A81" w:rsidP="004B1059">
            <w:pPr>
              <w:jc w:val="center"/>
              <w:rPr>
                <w:rFonts w:ascii="Arial" w:hAnsi="Arial" w:cs="Arial"/>
                <w:sz w:val="18"/>
                <w:szCs w:val="18"/>
              </w:rPr>
            </w:pPr>
            <w:r w:rsidRPr="00342FA5">
              <w:rPr>
                <w:rFonts w:ascii="Arial" w:hAnsi="Arial" w:cs="Arial"/>
                <w:sz w:val="18"/>
                <w:szCs w:val="18"/>
              </w:rPr>
              <w:t>19/12/2019</w:t>
            </w:r>
          </w:p>
        </w:tc>
        <w:tc>
          <w:tcPr>
            <w:tcW w:w="1044" w:type="pct"/>
            <w:tcMar>
              <w:top w:w="0" w:type="dxa"/>
              <w:left w:w="108" w:type="dxa"/>
              <w:bottom w:w="0" w:type="dxa"/>
              <w:right w:w="108" w:type="dxa"/>
            </w:tcMar>
            <w:vAlign w:val="center"/>
            <w:hideMark/>
          </w:tcPr>
          <w:p w14:paraId="403CED53" w14:textId="77777777" w:rsidR="00C05A81" w:rsidRPr="00342FA5" w:rsidRDefault="00C05A81" w:rsidP="004B1059">
            <w:pPr>
              <w:jc w:val="center"/>
              <w:rPr>
                <w:rFonts w:ascii="Arial" w:hAnsi="Arial" w:cs="Arial"/>
                <w:sz w:val="18"/>
                <w:szCs w:val="18"/>
              </w:rPr>
            </w:pPr>
            <w:r w:rsidRPr="00342FA5">
              <w:rPr>
                <w:rFonts w:ascii="Arial" w:hAnsi="Arial" w:cs="Arial"/>
                <w:sz w:val="18"/>
                <w:szCs w:val="18"/>
              </w:rPr>
              <w:t>7</w:t>
            </w:r>
          </w:p>
        </w:tc>
        <w:tc>
          <w:tcPr>
            <w:tcW w:w="1313" w:type="pct"/>
            <w:vAlign w:val="center"/>
            <w:hideMark/>
          </w:tcPr>
          <w:p w14:paraId="7C696FCD"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11</w:t>
            </w:r>
          </w:p>
        </w:tc>
      </w:tr>
      <w:tr w:rsidR="00C05A81" w:rsidRPr="00342FA5" w14:paraId="04248D40" w14:textId="77777777" w:rsidTr="004B1059">
        <w:trPr>
          <w:trHeight w:val="70"/>
          <w:jc w:val="center"/>
        </w:trPr>
        <w:tc>
          <w:tcPr>
            <w:tcW w:w="2644" w:type="pct"/>
            <w:gridSpan w:val="2"/>
            <w:tcMar>
              <w:top w:w="0" w:type="dxa"/>
              <w:left w:w="108" w:type="dxa"/>
              <w:bottom w:w="0" w:type="dxa"/>
              <w:right w:w="108" w:type="dxa"/>
            </w:tcMar>
            <w:vAlign w:val="center"/>
            <w:hideMark/>
          </w:tcPr>
          <w:p w14:paraId="4D3387AE" w14:textId="77777777" w:rsidR="00C05A81" w:rsidRPr="00342FA5" w:rsidRDefault="00C05A81" w:rsidP="004B1059">
            <w:pPr>
              <w:rPr>
                <w:rFonts w:ascii="Arial" w:hAnsi="Arial" w:cs="Arial"/>
                <w:sz w:val="18"/>
                <w:szCs w:val="18"/>
              </w:rPr>
            </w:pPr>
            <w:r w:rsidRPr="00342FA5">
              <w:rPr>
                <w:rFonts w:ascii="Arial" w:hAnsi="Arial" w:cs="Arial"/>
                <w:sz w:val="18"/>
                <w:szCs w:val="18"/>
              </w:rPr>
              <w:t>TOTAL</w:t>
            </w:r>
          </w:p>
        </w:tc>
        <w:tc>
          <w:tcPr>
            <w:tcW w:w="1044" w:type="pct"/>
            <w:tcMar>
              <w:top w:w="0" w:type="dxa"/>
              <w:left w:w="108" w:type="dxa"/>
              <w:bottom w:w="0" w:type="dxa"/>
              <w:right w:w="108" w:type="dxa"/>
            </w:tcMar>
            <w:vAlign w:val="center"/>
            <w:hideMark/>
          </w:tcPr>
          <w:p w14:paraId="4CE90D2E" w14:textId="77777777" w:rsidR="00C05A81" w:rsidRPr="00342FA5" w:rsidRDefault="00C05A81" w:rsidP="004B1059">
            <w:pPr>
              <w:jc w:val="center"/>
              <w:rPr>
                <w:rFonts w:ascii="Arial" w:hAnsi="Arial" w:cs="Arial"/>
                <w:sz w:val="18"/>
                <w:szCs w:val="18"/>
              </w:rPr>
            </w:pPr>
            <w:r w:rsidRPr="00342FA5">
              <w:rPr>
                <w:rFonts w:ascii="Arial" w:hAnsi="Arial" w:cs="Arial"/>
                <w:sz w:val="18"/>
                <w:szCs w:val="18"/>
              </w:rPr>
              <w:t>36</w:t>
            </w:r>
          </w:p>
        </w:tc>
        <w:tc>
          <w:tcPr>
            <w:tcW w:w="1313" w:type="pct"/>
            <w:vAlign w:val="center"/>
            <w:hideMark/>
          </w:tcPr>
          <w:p w14:paraId="23AB77ED"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41</w:t>
            </w:r>
          </w:p>
        </w:tc>
      </w:tr>
    </w:tbl>
    <w:p w14:paraId="094B950A" w14:textId="77777777" w:rsidR="00C05A81" w:rsidRPr="005F2BB6" w:rsidRDefault="00C05A81" w:rsidP="004B1059">
      <w:pPr>
        <w:pStyle w:val="Prrafodelista"/>
        <w:jc w:val="center"/>
        <w:rPr>
          <w:rFonts w:ascii="Arial" w:hAnsi="Arial" w:cs="Arial"/>
          <w:sz w:val="18"/>
          <w:szCs w:val="18"/>
        </w:rPr>
      </w:pPr>
      <w:r w:rsidRPr="005F2BB6">
        <w:rPr>
          <w:rFonts w:ascii="Arial" w:hAnsi="Arial" w:cs="Arial"/>
          <w:b/>
          <w:sz w:val="18"/>
          <w:szCs w:val="18"/>
        </w:rPr>
        <w:t>Fuente:</w:t>
      </w:r>
      <w:r w:rsidRPr="005F2BB6">
        <w:rPr>
          <w:rFonts w:ascii="Arial" w:hAnsi="Arial" w:cs="Arial"/>
          <w:sz w:val="18"/>
          <w:szCs w:val="18"/>
        </w:rPr>
        <w:t xml:space="preserve"> matriz seguimiento Plan de Mejoramiento PAD 2019</w:t>
      </w:r>
    </w:p>
    <w:p w14:paraId="33A14A5E" w14:textId="77777777" w:rsidR="00C05A81" w:rsidRPr="00342FA5" w:rsidRDefault="00C05A81" w:rsidP="004B1059">
      <w:pPr>
        <w:pStyle w:val="Sangradetextonormal1"/>
        <w:tabs>
          <w:tab w:val="left" w:pos="1134"/>
        </w:tabs>
        <w:spacing w:after="0" w:line="240" w:lineRule="auto"/>
        <w:ind w:left="0"/>
        <w:rPr>
          <w:rFonts w:cs="Arial"/>
          <w:sz w:val="22"/>
          <w:szCs w:val="22"/>
        </w:rPr>
      </w:pPr>
    </w:p>
    <w:p w14:paraId="47BA7D12" w14:textId="77777777" w:rsidR="00C05A81" w:rsidRPr="00342FA5" w:rsidRDefault="00C05A81" w:rsidP="004B1059">
      <w:pPr>
        <w:jc w:val="both"/>
        <w:rPr>
          <w:rFonts w:ascii="Arial" w:hAnsi="Arial" w:cs="Arial"/>
        </w:rPr>
      </w:pPr>
      <w:r w:rsidRPr="00342FA5">
        <w:rPr>
          <w:rFonts w:ascii="Arial" w:hAnsi="Arial" w:cs="Arial"/>
        </w:rPr>
        <w:t>Producto de las evaluaciones efectuadas por el ente de control, en concordancia con lo anterior, se relaciona el estado de las acciones que fueron objeto de evaluación en la vigencia 2019 y el estado final del plan de mejoramiento institucional.</w:t>
      </w:r>
    </w:p>
    <w:p w14:paraId="585D05C9" w14:textId="77777777" w:rsidR="00C05A81" w:rsidRPr="00342FA5" w:rsidRDefault="00C05A81" w:rsidP="004B1059">
      <w:pPr>
        <w:jc w:val="both"/>
        <w:rPr>
          <w:rFonts w:ascii="Arial" w:hAnsi="Arial" w:cs="Arial"/>
        </w:rPr>
      </w:pPr>
    </w:p>
    <w:p w14:paraId="26956917" w14:textId="3177E119" w:rsidR="00C05A81" w:rsidRPr="005F2BB6" w:rsidRDefault="00E6775B" w:rsidP="004B1059">
      <w:pPr>
        <w:pStyle w:val="Descripcin"/>
        <w:spacing w:after="0" w:line="240" w:lineRule="auto"/>
        <w:jc w:val="center"/>
        <w:rPr>
          <w:rFonts w:ascii="Arial" w:hAnsi="Arial" w:cs="Arial"/>
          <w:b w:val="0"/>
          <w:bCs w:val="0"/>
          <w:sz w:val="18"/>
          <w:szCs w:val="18"/>
        </w:rPr>
      </w:pPr>
      <w:r w:rsidRPr="00E6775B">
        <w:rPr>
          <w:rFonts w:ascii="Arial" w:hAnsi="Arial" w:cs="Arial"/>
          <w:sz w:val="18"/>
          <w:szCs w:val="18"/>
        </w:rPr>
        <w:t xml:space="preserve">Tabla </w:t>
      </w:r>
      <w:r w:rsidRPr="00E6775B">
        <w:rPr>
          <w:rFonts w:ascii="Arial" w:hAnsi="Arial" w:cs="Arial"/>
          <w:sz w:val="18"/>
          <w:szCs w:val="18"/>
        </w:rPr>
        <w:fldChar w:fldCharType="begin"/>
      </w:r>
      <w:r w:rsidRPr="00E6775B">
        <w:rPr>
          <w:rFonts w:ascii="Arial" w:hAnsi="Arial" w:cs="Arial"/>
          <w:sz w:val="18"/>
          <w:szCs w:val="18"/>
        </w:rPr>
        <w:instrText xml:space="preserve"> SEQ Tabla \* ARABIC </w:instrText>
      </w:r>
      <w:r w:rsidRPr="00E6775B">
        <w:rPr>
          <w:rFonts w:ascii="Arial" w:hAnsi="Arial" w:cs="Arial"/>
          <w:sz w:val="18"/>
          <w:szCs w:val="18"/>
        </w:rPr>
        <w:fldChar w:fldCharType="separate"/>
      </w:r>
      <w:r w:rsidR="00B80B68">
        <w:rPr>
          <w:rFonts w:ascii="Arial" w:hAnsi="Arial" w:cs="Arial"/>
          <w:noProof/>
          <w:sz w:val="18"/>
          <w:szCs w:val="18"/>
        </w:rPr>
        <w:t>18</w:t>
      </w:r>
      <w:r w:rsidRPr="00E6775B">
        <w:rPr>
          <w:rFonts w:ascii="Arial" w:hAnsi="Arial" w:cs="Arial"/>
          <w:sz w:val="18"/>
          <w:szCs w:val="18"/>
        </w:rPr>
        <w:fldChar w:fldCharType="end"/>
      </w:r>
      <w:r w:rsidR="00FF0BBB" w:rsidRPr="00E6775B">
        <w:rPr>
          <w:rFonts w:ascii="Arial" w:hAnsi="Arial" w:cs="Arial"/>
          <w:sz w:val="18"/>
          <w:szCs w:val="18"/>
        </w:rPr>
        <w:t>.</w:t>
      </w:r>
      <w:r w:rsidR="00C05A81" w:rsidRPr="00E6775B">
        <w:rPr>
          <w:rFonts w:ascii="Arial" w:hAnsi="Arial" w:cs="Arial"/>
          <w:sz w:val="18"/>
          <w:szCs w:val="18"/>
        </w:rPr>
        <w:t xml:space="preserve"> </w:t>
      </w:r>
      <w:r w:rsidR="005F2BB6" w:rsidRPr="00E6775B">
        <w:rPr>
          <w:rFonts w:ascii="Arial" w:hAnsi="Arial" w:cs="Arial"/>
          <w:b w:val="0"/>
          <w:bCs w:val="0"/>
          <w:sz w:val="18"/>
          <w:szCs w:val="18"/>
        </w:rPr>
        <w:t>Consolidado</w:t>
      </w:r>
      <w:r w:rsidR="005F2BB6" w:rsidRPr="005F2BB6">
        <w:rPr>
          <w:rFonts w:ascii="Arial" w:hAnsi="Arial" w:cs="Arial"/>
          <w:b w:val="0"/>
          <w:bCs w:val="0"/>
          <w:sz w:val="18"/>
          <w:szCs w:val="18"/>
        </w:rPr>
        <w:t xml:space="preserve"> Acciones Correctivas Plan Mejoramiento UAERMV 2019</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582"/>
        <w:gridCol w:w="1276"/>
        <w:gridCol w:w="1559"/>
        <w:gridCol w:w="1560"/>
        <w:gridCol w:w="1275"/>
        <w:gridCol w:w="1418"/>
        <w:gridCol w:w="1823"/>
      </w:tblGrid>
      <w:tr w:rsidR="00C05A81" w:rsidRPr="00342FA5" w14:paraId="666B308B" w14:textId="77777777" w:rsidTr="004B1059">
        <w:trPr>
          <w:trHeight w:val="55"/>
        </w:trPr>
        <w:tc>
          <w:tcPr>
            <w:tcW w:w="9493" w:type="dxa"/>
            <w:gridSpan w:val="7"/>
            <w:shd w:val="clear" w:color="auto" w:fill="E5B8B7" w:themeFill="accent2" w:themeFillTint="66"/>
            <w:tcMar>
              <w:top w:w="15" w:type="dxa"/>
              <w:left w:w="15" w:type="dxa"/>
              <w:bottom w:w="0" w:type="dxa"/>
              <w:right w:w="15" w:type="dxa"/>
            </w:tcMar>
            <w:vAlign w:val="center"/>
            <w:hideMark/>
          </w:tcPr>
          <w:p w14:paraId="4CED6AE6"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 xml:space="preserve">CONSOLIDADO ACCIONES CORRECTIVAS </w:t>
            </w:r>
          </w:p>
          <w:p w14:paraId="4B2AE7B3"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DERIVADOS DE AUDITORÍAS EJECUTADAS POR LA CONTRALORÍA DE BOGOTÁ D.C</w:t>
            </w:r>
          </w:p>
          <w:p w14:paraId="48079851" w14:textId="77777777" w:rsidR="00C05A81" w:rsidRPr="00342FA5" w:rsidRDefault="00C05A81" w:rsidP="004B1059">
            <w:pPr>
              <w:jc w:val="center"/>
              <w:rPr>
                <w:rFonts w:ascii="Arial" w:hAnsi="Arial" w:cs="Arial"/>
                <w:b/>
                <w:bCs/>
                <w:color w:val="000000"/>
                <w:sz w:val="18"/>
                <w:szCs w:val="18"/>
                <w:lang w:eastAsia="es-CO"/>
              </w:rPr>
            </w:pPr>
            <w:r w:rsidRPr="00342FA5">
              <w:rPr>
                <w:rFonts w:ascii="Arial" w:hAnsi="Arial" w:cs="Arial"/>
                <w:b/>
                <w:bCs/>
                <w:color w:val="000000"/>
                <w:sz w:val="18"/>
                <w:szCs w:val="18"/>
              </w:rPr>
              <w:t>2016-2017-2018-2019 CON SEGUIMIENTO VIGENCIA 2019</w:t>
            </w:r>
          </w:p>
        </w:tc>
      </w:tr>
      <w:tr w:rsidR="00C05A81" w:rsidRPr="00342FA5" w14:paraId="38E8C857" w14:textId="77777777" w:rsidTr="004B1059">
        <w:trPr>
          <w:trHeight w:val="290"/>
        </w:trPr>
        <w:tc>
          <w:tcPr>
            <w:tcW w:w="582" w:type="dxa"/>
            <w:shd w:val="clear" w:color="auto" w:fill="auto"/>
            <w:tcMar>
              <w:top w:w="15" w:type="dxa"/>
              <w:left w:w="15" w:type="dxa"/>
              <w:bottom w:w="0" w:type="dxa"/>
              <w:right w:w="15" w:type="dxa"/>
            </w:tcMar>
            <w:vAlign w:val="center"/>
            <w:hideMark/>
          </w:tcPr>
          <w:p w14:paraId="39322B86"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AÑO</w:t>
            </w:r>
          </w:p>
        </w:tc>
        <w:tc>
          <w:tcPr>
            <w:tcW w:w="1276" w:type="dxa"/>
            <w:shd w:val="clear" w:color="auto" w:fill="auto"/>
            <w:tcMar>
              <w:top w:w="15" w:type="dxa"/>
              <w:left w:w="15" w:type="dxa"/>
              <w:bottom w:w="0" w:type="dxa"/>
              <w:right w:w="15" w:type="dxa"/>
            </w:tcMar>
            <w:vAlign w:val="center"/>
            <w:hideMark/>
          </w:tcPr>
          <w:p w14:paraId="54BC8427"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CÓDIGO AUDITORIA</w:t>
            </w:r>
          </w:p>
        </w:tc>
        <w:tc>
          <w:tcPr>
            <w:tcW w:w="1559" w:type="dxa"/>
            <w:shd w:val="clear" w:color="auto" w:fill="auto"/>
            <w:tcMar>
              <w:top w:w="15" w:type="dxa"/>
              <w:left w:w="15" w:type="dxa"/>
              <w:bottom w:w="0" w:type="dxa"/>
              <w:right w:w="15" w:type="dxa"/>
            </w:tcMar>
            <w:vAlign w:val="center"/>
            <w:hideMark/>
          </w:tcPr>
          <w:p w14:paraId="5F26A927" w14:textId="59C2B462"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ACCIONES EN SEGUIMIENTO 2019</w:t>
            </w:r>
          </w:p>
        </w:tc>
        <w:tc>
          <w:tcPr>
            <w:tcW w:w="1560" w:type="dxa"/>
            <w:shd w:val="clear" w:color="auto" w:fill="auto"/>
            <w:tcMar>
              <w:top w:w="15" w:type="dxa"/>
              <w:left w:w="15" w:type="dxa"/>
              <w:bottom w:w="0" w:type="dxa"/>
              <w:right w:w="15" w:type="dxa"/>
            </w:tcMar>
            <w:vAlign w:val="center"/>
            <w:hideMark/>
          </w:tcPr>
          <w:p w14:paraId="693426F7"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 xml:space="preserve">ACCIONES CERRADAS AUDITORIA </w:t>
            </w:r>
          </w:p>
          <w:p w14:paraId="10C7BDDB"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 xml:space="preserve">COD. 63 </w:t>
            </w:r>
          </w:p>
          <w:p w14:paraId="59CB3227"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(abril 2019)</w:t>
            </w:r>
          </w:p>
        </w:tc>
        <w:tc>
          <w:tcPr>
            <w:tcW w:w="1275" w:type="dxa"/>
            <w:shd w:val="clear" w:color="auto" w:fill="auto"/>
            <w:tcMar>
              <w:top w:w="15" w:type="dxa"/>
              <w:left w:w="15" w:type="dxa"/>
              <w:bottom w:w="0" w:type="dxa"/>
              <w:right w:w="15" w:type="dxa"/>
            </w:tcMar>
            <w:vAlign w:val="center"/>
            <w:hideMark/>
          </w:tcPr>
          <w:p w14:paraId="634FF9D4"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ACCIONES CERRADAS AUDITORIA COD. 76 (diciembre 2019)</w:t>
            </w:r>
          </w:p>
        </w:tc>
        <w:tc>
          <w:tcPr>
            <w:tcW w:w="1418" w:type="dxa"/>
            <w:shd w:val="clear" w:color="auto" w:fill="auto"/>
            <w:tcMar>
              <w:top w:w="15" w:type="dxa"/>
              <w:left w:w="15" w:type="dxa"/>
              <w:bottom w:w="0" w:type="dxa"/>
              <w:right w:w="15" w:type="dxa"/>
            </w:tcMar>
            <w:vAlign w:val="center"/>
            <w:hideMark/>
          </w:tcPr>
          <w:p w14:paraId="0E3016EE" w14:textId="1D8F026C"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ACCIONES PENDIENTES PARA EVALUAR 2020</w:t>
            </w:r>
          </w:p>
        </w:tc>
        <w:tc>
          <w:tcPr>
            <w:tcW w:w="1823" w:type="dxa"/>
            <w:shd w:val="clear" w:color="auto" w:fill="auto"/>
            <w:tcMar>
              <w:top w:w="15" w:type="dxa"/>
              <w:left w:w="15" w:type="dxa"/>
              <w:bottom w:w="0" w:type="dxa"/>
              <w:right w:w="15" w:type="dxa"/>
            </w:tcMar>
            <w:vAlign w:val="center"/>
            <w:hideMark/>
          </w:tcPr>
          <w:p w14:paraId="65EC64ED"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ESTADO PLAN MEJORAMIENTO AL 31 DE DICIEMBRE DE 2019</w:t>
            </w:r>
          </w:p>
        </w:tc>
      </w:tr>
      <w:tr w:rsidR="00C05A81" w:rsidRPr="00342FA5" w14:paraId="0EACA033" w14:textId="77777777" w:rsidTr="004B1059">
        <w:trPr>
          <w:trHeight w:val="55"/>
        </w:trPr>
        <w:tc>
          <w:tcPr>
            <w:tcW w:w="582" w:type="dxa"/>
            <w:shd w:val="clear" w:color="auto" w:fill="auto"/>
            <w:tcMar>
              <w:top w:w="15" w:type="dxa"/>
              <w:left w:w="15" w:type="dxa"/>
              <w:bottom w:w="0" w:type="dxa"/>
              <w:right w:w="15" w:type="dxa"/>
            </w:tcMar>
            <w:vAlign w:val="center"/>
            <w:hideMark/>
          </w:tcPr>
          <w:p w14:paraId="555A8F31" w14:textId="77777777" w:rsidR="00C05A81" w:rsidRPr="00342FA5" w:rsidRDefault="00C05A81" w:rsidP="004B1059">
            <w:pPr>
              <w:jc w:val="both"/>
              <w:rPr>
                <w:rFonts w:ascii="Arial" w:hAnsi="Arial" w:cs="Arial"/>
                <w:b/>
                <w:bCs/>
                <w:color w:val="000000"/>
                <w:sz w:val="18"/>
                <w:szCs w:val="18"/>
              </w:rPr>
            </w:pPr>
            <w:r w:rsidRPr="00342FA5">
              <w:rPr>
                <w:rFonts w:ascii="Arial" w:hAnsi="Arial" w:cs="Arial"/>
                <w:b/>
                <w:bCs/>
                <w:color w:val="000000"/>
                <w:sz w:val="18"/>
                <w:szCs w:val="18"/>
              </w:rPr>
              <w:t>2016</w:t>
            </w:r>
          </w:p>
        </w:tc>
        <w:tc>
          <w:tcPr>
            <w:tcW w:w="1276" w:type="dxa"/>
            <w:shd w:val="clear" w:color="auto" w:fill="auto"/>
            <w:tcMar>
              <w:top w:w="15" w:type="dxa"/>
              <w:left w:w="15" w:type="dxa"/>
              <w:bottom w:w="0" w:type="dxa"/>
              <w:right w:w="15" w:type="dxa"/>
            </w:tcMar>
            <w:vAlign w:val="center"/>
            <w:hideMark/>
          </w:tcPr>
          <w:p w14:paraId="0E341F9F"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111</w:t>
            </w:r>
          </w:p>
        </w:tc>
        <w:tc>
          <w:tcPr>
            <w:tcW w:w="1559" w:type="dxa"/>
            <w:shd w:val="clear" w:color="auto" w:fill="auto"/>
            <w:tcMar>
              <w:top w:w="15" w:type="dxa"/>
              <w:left w:w="15" w:type="dxa"/>
              <w:bottom w:w="0" w:type="dxa"/>
              <w:right w:w="15" w:type="dxa"/>
            </w:tcMar>
            <w:vAlign w:val="center"/>
            <w:hideMark/>
          </w:tcPr>
          <w:p w14:paraId="00ADE1EB"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53</w:t>
            </w:r>
          </w:p>
        </w:tc>
        <w:tc>
          <w:tcPr>
            <w:tcW w:w="1560" w:type="dxa"/>
            <w:shd w:val="clear" w:color="auto" w:fill="auto"/>
            <w:tcMar>
              <w:top w:w="15" w:type="dxa"/>
              <w:left w:w="15" w:type="dxa"/>
              <w:bottom w:w="0" w:type="dxa"/>
              <w:right w:w="15" w:type="dxa"/>
            </w:tcMar>
            <w:vAlign w:val="center"/>
            <w:hideMark/>
          </w:tcPr>
          <w:p w14:paraId="29C0AEF7"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 </w:t>
            </w:r>
          </w:p>
        </w:tc>
        <w:tc>
          <w:tcPr>
            <w:tcW w:w="1275" w:type="dxa"/>
            <w:shd w:val="clear" w:color="auto" w:fill="auto"/>
            <w:tcMar>
              <w:top w:w="15" w:type="dxa"/>
              <w:left w:w="15" w:type="dxa"/>
              <w:bottom w:w="0" w:type="dxa"/>
              <w:right w:w="15" w:type="dxa"/>
            </w:tcMar>
            <w:vAlign w:val="center"/>
            <w:hideMark/>
          </w:tcPr>
          <w:p w14:paraId="60051538"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53</w:t>
            </w:r>
          </w:p>
        </w:tc>
        <w:tc>
          <w:tcPr>
            <w:tcW w:w="1418" w:type="dxa"/>
            <w:shd w:val="clear" w:color="auto" w:fill="auto"/>
            <w:tcMar>
              <w:top w:w="15" w:type="dxa"/>
              <w:left w:w="15" w:type="dxa"/>
              <w:bottom w:w="0" w:type="dxa"/>
              <w:right w:w="15" w:type="dxa"/>
            </w:tcMar>
            <w:vAlign w:val="center"/>
            <w:hideMark/>
          </w:tcPr>
          <w:p w14:paraId="3E0BE25E"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823" w:type="dxa"/>
            <w:shd w:val="clear" w:color="auto" w:fill="auto"/>
            <w:noWrap/>
            <w:tcMar>
              <w:top w:w="15" w:type="dxa"/>
              <w:left w:w="15" w:type="dxa"/>
              <w:bottom w:w="0" w:type="dxa"/>
              <w:right w:w="15" w:type="dxa"/>
            </w:tcMar>
            <w:vAlign w:val="bottom"/>
            <w:hideMark/>
          </w:tcPr>
          <w:p w14:paraId="68F80A36" w14:textId="77777777" w:rsidR="00C05A81" w:rsidRPr="00342FA5" w:rsidRDefault="00C05A81" w:rsidP="004B1059">
            <w:pPr>
              <w:rPr>
                <w:rFonts w:ascii="Arial" w:hAnsi="Arial" w:cs="Arial"/>
                <w:color w:val="000000"/>
                <w:sz w:val="18"/>
                <w:szCs w:val="18"/>
              </w:rPr>
            </w:pPr>
            <w:r w:rsidRPr="00342FA5">
              <w:rPr>
                <w:rFonts w:ascii="Arial" w:hAnsi="Arial" w:cs="Arial"/>
                <w:color w:val="000000"/>
                <w:sz w:val="18"/>
                <w:szCs w:val="18"/>
              </w:rPr>
              <w:t>CERRADO</w:t>
            </w:r>
          </w:p>
        </w:tc>
      </w:tr>
      <w:tr w:rsidR="00C05A81" w:rsidRPr="00342FA5" w14:paraId="615BD2A3" w14:textId="77777777" w:rsidTr="004B1059">
        <w:trPr>
          <w:trHeight w:val="55"/>
        </w:trPr>
        <w:tc>
          <w:tcPr>
            <w:tcW w:w="582" w:type="dxa"/>
            <w:shd w:val="clear" w:color="auto" w:fill="auto"/>
            <w:tcMar>
              <w:top w:w="15" w:type="dxa"/>
              <w:left w:w="15" w:type="dxa"/>
              <w:bottom w:w="0" w:type="dxa"/>
              <w:right w:w="15" w:type="dxa"/>
            </w:tcMar>
            <w:vAlign w:val="center"/>
          </w:tcPr>
          <w:p w14:paraId="0F8A6B32" w14:textId="77777777" w:rsidR="00C05A81" w:rsidRPr="00342FA5" w:rsidRDefault="00C05A81" w:rsidP="004B1059">
            <w:pPr>
              <w:jc w:val="both"/>
              <w:rPr>
                <w:rFonts w:ascii="Arial" w:hAnsi="Arial" w:cs="Arial"/>
                <w:b/>
                <w:bCs/>
                <w:color w:val="000000"/>
                <w:sz w:val="18"/>
                <w:szCs w:val="18"/>
              </w:rPr>
            </w:pPr>
            <w:r w:rsidRPr="00342FA5">
              <w:rPr>
                <w:rFonts w:ascii="Arial" w:hAnsi="Arial" w:cs="Arial"/>
                <w:b/>
                <w:bCs/>
                <w:color w:val="000000"/>
                <w:sz w:val="18"/>
                <w:szCs w:val="18"/>
              </w:rPr>
              <w:t>2017</w:t>
            </w:r>
          </w:p>
        </w:tc>
        <w:tc>
          <w:tcPr>
            <w:tcW w:w="1276" w:type="dxa"/>
            <w:shd w:val="clear" w:color="auto" w:fill="auto"/>
            <w:tcMar>
              <w:top w:w="15" w:type="dxa"/>
              <w:left w:w="15" w:type="dxa"/>
              <w:bottom w:w="0" w:type="dxa"/>
              <w:right w:w="15" w:type="dxa"/>
            </w:tcMar>
            <w:vAlign w:val="center"/>
          </w:tcPr>
          <w:p w14:paraId="4C3F0626"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98</w:t>
            </w:r>
          </w:p>
        </w:tc>
        <w:tc>
          <w:tcPr>
            <w:tcW w:w="1559" w:type="dxa"/>
            <w:shd w:val="clear" w:color="auto" w:fill="auto"/>
            <w:tcMar>
              <w:top w:w="15" w:type="dxa"/>
              <w:left w:w="15" w:type="dxa"/>
              <w:bottom w:w="0" w:type="dxa"/>
              <w:right w:w="15" w:type="dxa"/>
            </w:tcMar>
            <w:vAlign w:val="center"/>
          </w:tcPr>
          <w:p w14:paraId="28DBC75B"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10</w:t>
            </w:r>
          </w:p>
        </w:tc>
        <w:tc>
          <w:tcPr>
            <w:tcW w:w="1560" w:type="dxa"/>
            <w:shd w:val="clear" w:color="auto" w:fill="auto"/>
            <w:tcMar>
              <w:top w:w="15" w:type="dxa"/>
              <w:left w:w="15" w:type="dxa"/>
              <w:bottom w:w="0" w:type="dxa"/>
              <w:right w:w="15" w:type="dxa"/>
            </w:tcMar>
            <w:vAlign w:val="center"/>
          </w:tcPr>
          <w:p w14:paraId="127BC8F3"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10</w:t>
            </w:r>
          </w:p>
        </w:tc>
        <w:tc>
          <w:tcPr>
            <w:tcW w:w="1275" w:type="dxa"/>
            <w:shd w:val="clear" w:color="auto" w:fill="auto"/>
            <w:tcMar>
              <w:top w:w="15" w:type="dxa"/>
              <w:left w:w="15" w:type="dxa"/>
              <w:bottom w:w="0" w:type="dxa"/>
              <w:right w:w="15" w:type="dxa"/>
            </w:tcMar>
            <w:vAlign w:val="center"/>
          </w:tcPr>
          <w:p w14:paraId="31D8D26B"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418" w:type="dxa"/>
            <w:shd w:val="clear" w:color="auto" w:fill="auto"/>
            <w:tcMar>
              <w:top w:w="15" w:type="dxa"/>
              <w:left w:w="15" w:type="dxa"/>
              <w:bottom w:w="0" w:type="dxa"/>
              <w:right w:w="15" w:type="dxa"/>
            </w:tcMar>
            <w:vAlign w:val="center"/>
          </w:tcPr>
          <w:p w14:paraId="660D18ED"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823" w:type="dxa"/>
            <w:shd w:val="clear" w:color="auto" w:fill="auto"/>
            <w:noWrap/>
            <w:tcMar>
              <w:top w:w="15" w:type="dxa"/>
              <w:left w:w="15" w:type="dxa"/>
              <w:bottom w:w="0" w:type="dxa"/>
              <w:right w:w="15" w:type="dxa"/>
            </w:tcMar>
            <w:vAlign w:val="bottom"/>
          </w:tcPr>
          <w:p w14:paraId="1F8235EF" w14:textId="77777777" w:rsidR="00C05A81" w:rsidRPr="00342FA5" w:rsidRDefault="00C05A81" w:rsidP="004B1059">
            <w:pPr>
              <w:rPr>
                <w:rFonts w:ascii="Arial" w:hAnsi="Arial" w:cs="Arial"/>
                <w:color w:val="000000"/>
                <w:sz w:val="18"/>
                <w:szCs w:val="18"/>
              </w:rPr>
            </w:pPr>
            <w:r w:rsidRPr="00342FA5">
              <w:rPr>
                <w:rFonts w:ascii="Arial" w:hAnsi="Arial" w:cs="Arial"/>
                <w:color w:val="000000"/>
                <w:sz w:val="18"/>
                <w:szCs w:val="18"/>
              </w:rPr>
              <w:t>CERRADO</w:t>
            </w:r>
          </w:p>
        </w:tc>
      </w:tr>
      <w:tr w:rsidR="00C05A81" w:rsidRPr="00342FA5" w14:paraId="75E3EA10" w14:textId="77777777" w:rsidTr="004B1059">
        <w:trPr>
          <w:trHeight w:val="55"/>
        </w:trPr>
        <w:tc>
          <w:tcPr>
            <w:tcW w:w="582" w:type="dxa"/>
            <w:vMerge w:val="restart"/>
            <w:shd w:val="clear" w:color="auto" w:fill="auto"/>
            <w:tcMar>
              <w:top w:w="15" w:type="dxa"/>
              <w:left w:w="15" w:type="dxa"/>
              <w:bottom w:w="0" w:type="dxa"/>
              <w:right w:w="15" w:type="dxa"/>
            </w:tcMar>
            <w:vAlign w:val="center"/>
            <w:hideMark/>
          </w:tcPr>
          <w:p w14:paraId="1AAC95A1" w14:textId="77777777" w:rsidR="00C05A81" w:rsidRPr="00342FA5" w:rsidRDefault="00C05A81" w:rsidP="004B1059">
            <w:pPr>
              <w:jc w:val="both"/>
              <w:rPr>
                <w:rFonts w:ascii="Arial" w:hAnsi="Arial" w:cs="Arial"/>
                <w:b/>
                <w:bCs/>
                <w:color w:val="000000"/>
                <w:sz w:val="18"/>
                <w:szCs w:val="18"/>
              </w:rPr>
            </w:pPr>
            <w:r w:rsidRPr="00342FA5">
              <w:rPr>
                <w:rFonts w:ascii="Arial" w:hAnsi="Arial" w:cs="Arial"/>
                <w:b/>
                <w:bCs/>
                <w:color w:val="000000"/>
                <w:sz w:val="18"/>
                <w:szCs w:val="18"/>
              </w:rPr>
              <w:t>2018</w:t>
            </w:r>
          </w:p>
        </w:tc>
        <w:tc>
          <w:tcPr>
            <w:tcW w:w="1276" w:type="dxa"/>
            <w:shd w:val="clear" w:color="auto" w:fill="auto"/>
            <w:tcMar>
              <w:top w:w="15" w:type="dxa"/>
              <w:left w:w="15" w:type="dxa"/>
              <w:bottom w:w="0" w:type="dxa"/>
              <w:right w:w="15" w:type="dxa"/>
            </w:tcMar>
            <w:vAlign w:val="center"/>
            <w:hideMark/>
          </w:tcPr>
          <w:p w14:paraId="69F4EFDE"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87</w:t>
            </w:r>
          </w:p>
        </w:tc>
        <w:tc>
          <w:tcPr>
            <w:tcW w:w="1559" w:type="dxa"/>
            <w:shd w:val="clear" w:color="auto" w:fill="auto"/>
            <w:tcMar>
              <w:top w:w="15" w:type="dxa"/>
              <w:left w:w="15" w:type="dxa"/>
              <w:bottom w:w="0" w:type="dxa"/>
              <w:right w:w="15" w:type="dxa"/>
            </w:tcMar>
            <w:vAlign w:val="center"/>
            <w:hideMark/>
          </w:tcPr>
          <w:p w14:paraId="74A30232"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29</w:t>
            </w:r>
          </w:p>
        </w:tc>
        <w:tc>
          <w:tcPr>
            <w:tcW w:w="1560" w:type="dxa"/>
            <w:shd w:val="clear" w:color="auto" w:fill="auto"/>
            <w:tcMar>
              <w:top w:w="15" w:type="dxa"/>
              <w:left w:w="15" w:type="dxa"/>
              <w:bottom w:w="0" w:type="dxa"/>
              <w:right w:w="15" w:type="dxa"/>
            </w:tcMar>
            <w:vAlign w:val="center"/>
            <w:hideMark/>
          </w:tcPr>
          <w:p w14:paraId="2C981D3E"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17 </w:t>
            </w:r>
          </w:p>
        </w:tc>
        <w:tc>
          <w:tcPr>
            <w:tcW w:w="1275" w:type="dxa"/>
            <w:shd w:val="clear" w:color="auto" w:fill="auto"/>
            <w:tcMar>
              <w:top w:w="15" w:type="dxa"/>
              <w:left w:w="15" w:type="dxa"/>
              <w:bottom w:w="0" w:type="dxa"/>
              <w:right w:w="15" w:type="dxa"/>
            </w:tcMar>
            <w:vAlign w:val="center"/>
            <w:hideMark/>
          </w:tcPr>
          <w:p w14:paraId="62A6AEB6"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12</w:t>
            </w:r>
          </w:p>
        </w:tc>
        <w:tc>
          <w:tcPr>
            <w:tcW w:w="1418" w:type="dxa"/>
            <w:shd w:val="clear" w:color="auto" w:fill="auto"/>
            <w:tcMar>
              <w:top w:w="15" w:type="dxa"/>
              <w:left w:w="15" w:type="dxa"/>
              <w:bottom w:w="0" w:type="dxa"/>
              <w:right w:w="15" w:type="dxa"/>
            </w:tcMar>
            <w:vAlign w:val="center"/>
            <w:hideMark/>
          </w:tcPr>
          <w:p w14:paraId="2F895821"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823" w:type="dxa"/>
            <w:shd w:val="clear" w:color="auto" w:fill="auto"/>
            <w:noWrap/>
            <w:tcMar>
              <w:top w:w="15" w:type="dxa"/>
              <w:left w:w="15" w:type="dxa"/>
              <w:bottom w:w="0" w:type="dxa"/>
              <w:right w:w="15" w:type="dxa"/>
            </w:tcMar>
            <w:vAlign w:val="bottom"/>
            <w:hideMark/>
          </w:tcPr>
          <w:p w14:paraId="4306C5ED" w14:textId="77777777" w:rsidR="00C05A81" w:rsidRPr="00342FA5" w:rsidRDefault="00C05A81" w:rsidP="004B1059">
            <w:pPr>
              <w:rPr>
                <w:rFonts w:ascii="Arial" w:hAnsi="Arial" w:cs="Arial"/>
                <w:color w:val="000000"/>
                <w:sz w:val="18"/>
                <w:szCs w:val="18"/>
              </w:rPr>
            </w:pPr>
            <w:r w:rsidRPr="00342FA5">
              <w:rPr>
                <w:rFonts w:ascii="Arial" w:hAnsi="Arial" w:cs="Arial"/>
                <w:color w:val="000000"/>
                <w:sz w:val="18"/>
                <w:szCs w:val="18"/>
              </w:rPr>
              <w:t>CERRADO</w:t>
            </w:r>
          </w:p>
        </w:tc>
      </w:tr>
      <w:tr w:rsidR="00C05A81" w:rsidRPr="00342FA5" w14:paraId="50ECF0A8" w14:textId="77777777" w:rsidTr="004B1059">
        <w:trPr>
          <w:trHeight w:val="55"/>
        </w:trPr>
        <w:tc>
          <w:tcPr>
            <w:tcW w:w="582" w:type="dxa"/>
            <w:vMerge/>
            <w:vAlign w:val="center"/>
            <w:hideMark/>
          </w:tcPr>
          <w:p w14:paraId="43976744" w14:textId="77777777" w:rsidR="00C05A81" w:rsidRPr="00342FA5" w:rsidRDefault="00C05A81" w:rsidP="004B1059">
            <w:pPr>
              <w:rPr>
                <w:rFonts w:ascii="Arial" w:hAnsi="Arial" w:cs="Arial"/>
                <w:b/>
                <w:bCs/>
                <w:color w:val="000000"/>
                <w:sz w:val="18"/>
                <w:szCs w:val="18"/>
              </w:rPr>
            </w:pPr>
          </w:p>
        </w:tc>
        <w:tc>
          <w:tcPr>
            <w:tcW w:w="1276" w:type="dxa"/>
            <w:shd w:val="clear" w:color="auto" w:fill="auto"/>
            <w:tcMar>
              <w:top w:w="15" w:type="dxa"/>
              <w:left w:w="15" w:type="dxa"/>
              <w:bottom w:w="0" w:type="dxa"/>
              <w:right w:w="15" w:type="dxa"/>
            </w:tcMar>
            <w:vAlign w:val="center"/>
            <w:hideMark/>
          </w:tcPr>
          <w:p w14:paraId="2261747F"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96</w:t>
            </w:r>
          </w:p>
        </w:tc>
        <w:tc>
          <w:tcPr>
            <w:tcW w:w="1559" w:type="dxa"/>
            <w:shd w:val="clear" w:color="auto" w:fill="auto"/>
            <w:tcMar>
              <w:top w:w="15" w:type="dxa"/>
              <w:left w:w="15" w:type="dxa"/>
              <w:bottom w:w="0" w:type="dxa"/>
              <w:right w:w="15" w:type="dxa"/>
            </w:tcMar>
            <w:vAlign w:val="center"/>
            <w:hideMark/>
          </w:tcPr>
          <w:p w14:paraId="0FBEE8FB"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11</w:t>
            </w:r>
          </w:p>
        </w:tc>
        <w:tc>
          <w:tcPr>
            <w:tcW w:w="1560" w:type="dxa"/>
            <w:shd w:val="clear" w:color="auto" w:fill="auto"/>
            <w:tcMar>
              <w:top w:w="15" w:type="dxa"/>
              <w:left w:w="15" w:type="dxa"/>
              <w:bottom w:w="0" w:type="dxa"/>
              <w:right w:w="15" w:type="dxa"/>
            </w:tcMar>
            <w:vAlign w:val="center"/>
            <w:hideMark/>
          </w:tcPr>
          <w:p w14:paraId="29FCAB8B"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 </w:t>
            </w:r>
          </w:p>
        </w:tc>
        <w:tc>
          <w:tcPr>
            <w:tcW w:w="1275" w:type="dxa"/>
            <w:shd w:val="clear" w:color="auto" w:fill="auto"/>
            <w:tcMar>
              <w:top w:w="15" w:type="dxa"/>
              <w:left w:w="15" w:type="dxa"/>
              <w:bottom w:w="0" w:type="dxa"/>
              <w:right w:w="15" w:type="dxa"/>
            </w:tcMar>
            <w:vAlign w:val="center"/>
            <w:hideMark/>
          </w:tcPr>
          <w:p w14:paraId="5D4DBC7A"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3</w:t>
            </w:r>
          </w:p>
        </w:tc>
        <w:tc>
          <w:tcPr>
            <w:tcW w:w="1418" w:type="dxa"/>
            <w:shd w:val="clear" w:color="auto" w:fill="auto"/>
            <w:tcMar>
              <w:top w:w="15" w:type="dxa"/>
              <w:left w:w="15" w:type="dxa"/>
              <w:bottom w:w="0" w:type="dxa"/>
              <w:right w:w="15" w:type="dxa"/>
            </w:tcMar>
            <w:vAlign w:val="center"/>
            <w:hideMark/>
          </w:tcPr>
          <w:p w14:paraId="0A446B04"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8</w:t>
            </w:r>
          </w:p>
        </w:tc>
        <w:tc>
          <w:tcPr>
            <w:tcW w:w="1823" w:type="dxa"/>
            <w:shd w:val="clear" w:color="auto" w:fill="auto"/>
            <w:noWrap/>
            <w:tcMar>
              <w:top w:w="15" w:type="dxa"/>
              <w:left w:w="15" w:type="dxa"/>
              <w:bottom w:w="0" w:type="dxa"/>
              <w:right w:w="15" w:type="dxa"/>
            </w:tcMar>
            <w:vAlign w:val="bottom"/>
            <w:hideMark/>
          </w:tcPr>
          <w:p w14:paraId="7DCA31FF" w14:textId="77777777" w:rsidR="00C05A81" w:rsidRPr="00342FA5" w:rsidRDefault="00C05A81" w:rsidP="004B1059">
            <w:pPr>
              <w:rPr>
                <w:rFonts w:ascii="Arial" w:hAnsi="Arial" w:cs="Arial"/>
                <w:color w:val="000000"/>
                <w:sz w:val="18"/>
                <w:szCs w:val="18"/>
              </w:rPr>
            </w:pPr>
            <w:r w:rsidRPr="00342FA5">
              <w:rPr>
                <w:rFonts w:ascii="Arial" w:hAnsi="Arial" w:cs="Arial"/>
                <w:color w:val="000000"/>
                <w:sz w:val="18"/>
                <w:szCs w:val="18"/>
              </w:rPr>
              <w:t>EN SEGUIMIENTO</w:t>
            </w:r>
          </w:p>
        </w:tc>
      </w:tr>
      <w:tr w:rsidR="00C05A81" w:rsidRPr="00342FA5" w14:paraId="0986E136" w14:textId="77777777" w:rsidTr="004B1059">
        <w:trPr>
          <w:trHeight w:val="55"/>
        </w:trPr>
        <w:tc>
          <w:tcPr>
            <w:tcW w:w="582" w:type="dxa"/>
            <w:vMerge w:val="restart"/>
            <w:shd w:val="clear" w:color="auto" w:fill="auto"/>
            <w:tcMar>
              <w:top w:w="15" w:type="dxa"/>
              <w:left w:w="15" w:type="dxa"/>
              <w:bottom w:w="0" w:type="dxa"/>
              <w:right w:w="15" w:type="dxa"/>
            </w:tcMar>
            <w:vAlign w:val="center"/>
            <w:hideMark/>
          </w:tcPr>
          <w:p w14:paraId="2CD941F6" w14:textId="77777777" w:rsidR="00C05A81" w:rsidRPr="00342FA5" w:rsidRDefault="00C05A81" w:rsidP="004B1059">
            <w:pPr>
              <w:rPr>
                <w:rFonts w:ascii="Arial" w:hAnsi="Arial" w:cs="Arial"/>
                <w:b/>
                <w:bCs/>
                <w:color w:val="000000"/>
                <w:sz w:val="18"/>
                <w:szCs w:val="18"/>
              </w:rPr>
            </w:pPr>
            <w:r w:rsidRPr="00342FA5">
              <w:rPr>
                <w:rFonts w:ascii="Arial" w:hAnsi="Arial" w:cs="Arial"/>
                <w:b/>
                <w:bCs/>
                <w:color w:val="000000"/>
                <w:sz w:val="18"/>
                <w:szCs w:val="18"/>
              </w:rPr>
              <w:t>2019</w:t>
            </w:r>
          </w:p>
        </w:tc>
        <w:tc>
          <w:tcPr>
            <w:tcW w:w="1276" w:type="dxa"/>
            <w:shd w:val="clear" w:color="auto" w:fill="auto"/>
            <w:tcMar>
              <w:top w:w="15" w:type="dxa"/>
              <w:left w:w="15" w:type="dxa"/>
              <w:bottom w:w="0" w:type="dxa"/>
              <w:right w:w="15" w:type="dxa"/>
            </w:tcMar>
            <w:vAlign w:val="center"/>
            <w:hideMark/>
          </w:tcPr>
          <w:p w14:paraId="25C4478C"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63</w:t>
            </w:r>
          </w:p>
        </w:tc>
        <w:tc>
          <w:tcPr>
            <w:tcW w:w="1559" w:type="dxa"/>
            <w:shd w:val="clear" w:color="auto" w:fill="auto"/>
            <w:tcMar>
              <w:top w:w="15" w:type="dxa"/>
              <w:left w:w="15" w:type="dxa"/>
              <w:bottom w:w="0" w:type="dxa"/>
              <w:right w:w="15" w:type="dxa"/>
            </w:tcMar>
            <w:vAlign w:val="center"/>
            <w:hideMark/>
          </w:tcPr>
          <w:p w14:paraId="75F97CC7"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30</w:t>
            </w:r>
          </w:p>
        </w:tc>
        <w:tc>
          <w:tcPr>
            <w:tcW w:w="1560" w:type="dxa"/>
            <w:shd w:val="clear" w:color="auto" w:fill="auto"/>
            <w:tcMar>
              <w:top w:w="15" w:type="dxa"/>
              <w:left w:w="15" w:type="dxa"/>
              <w:bottom w:w="0" w:type="dxa"/>
              <w:right w:w="15" w:type="dxa"/>
            </w:tcMar>
            <w:vAlign w:val="center"/>
            <w:hideMark/>
          </w:tcPr>
          <w:p w14:paraId="7F34E3F6"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 </w:t>
            </w:r>
          </w:p>
        </w:tc>
        <w:tc>
          <w:tcPr>
            <w:tcW w:w="1275" w:type="dxa"/>
            <w:shd w:val="clear" w:color="auto" w:fill="auto"/>
            <w:tcMar>
              <w:top w:w="15" w:type="dxa"/>
              <w:left w:w="15" w:type="dxa"/>
              <w:bottom w:w="0" w:type="dxa"/>
              <w:right w:w="15" w:type="dxa"/>
            </w:tcMar>
            <w:vAlign w:val="center"/>
            <w:hideMark/>
          </w:tcPr>
          <w:p w14:paraId="2B1A565F"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19</w:t>
            </w:r>
          </w:p>
        </w:tc>
        <w:tc>
          <w:tcPr>
            <w:tcW w:w="1418" w:type="dxa"/>
            <w:shd w:val="clear" w:color="auto" w:fill="auto"/>
            <w:tcMar>
              <w:top w:w="15" w:type="dxa"/>
              <w:left w:w="15" w:type="dxa"/>
              <w:bottom w:w="0" w:type="dxa"/>
              <w:right w:w="15" w:type="dxa"/>
            </w:tcMar>
            <w:vAlign w:val="center"/>
            <w:hideMark/>
          </w:tcPr>
          <w:p w14:paraId="2C7033AF"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11</w:t>
            </w:r>
          </w:p>
        </w:tc>
        <w:tc>
          <w:tcPr>
            <w:tcW w:w="1823" w:type="dxa"/>
            <w:shd w:val="clear" w:color="auto" w:fill="auto"/>
            <w:noWrap/>
            <w:tcMar>
              <w:top w:w="15" w:type="dxa"/>
              <w:left w:w="15" w:type="dxa"/>
              <w:bottom w:w="0" w:type="dxa"/>
              <w:right w:w="15" w:type="dxa"/>
            </w:tcMar>
            <w:vAlign w:val="bottom"/>
            <w:hideMark/>
          </w:tcPr>
          <w:p w14:paraId="677B8AC0" w14:textId="77777777" w:rsidR="00C05A81" w:rsidRPr="00342FA5" w:rsidRDefault="00C05A81" w:rsidP="004B1059">
            <w:pPr>
              <w:rPr>
                <w:rFonts w:ascii="Arial" w:hAnsi="Arial" w:cs="Arial"/>
                <w:color w:val="000000"/>
                <w:sz w:val="18"/>
                <w:szCs w:val="18"/>
              </w:rPr>
            </w:pPr>
            <w:r w:rsidRPr="00342FA5">
              <w:rPr>
                <w:rFonts w:ascii="Arial" w:hAnsi="Arial" w:cs="Arial"/>
                <w:color w:val="000000"/>
                <w:sz w:val="18"/>
                <w:szCs w:val="18"/>
              </w:rPr>
              <w:t>EN SEGUIMIENTO</w:t>
            </w:r>
          </w:p>
        </w:tc>
      </w:tr>
      <w:tr w:rsidR="00C05A81" w:rsidRPr="00342FA5" w14:paraId="6C0569CF" w14:textId="77777777" w:rsidTr="004B1059">
        <w:trPr>
          <w:trHeight w:val="55"/>
        </w:trPr>
        <w:tc>
          <w:tcPr>
            <w:tcW w:w="582" w:type="dxa"/>
            <w:vMerge/>
            <w:vAlign w:val="center"/>
            <w:hideMark/>
          </w:tcPr>
          <w:p w14:paraId="167A98F4" w14:textId="77777777" w:rsidR="00C05A81" w:rsidRPr="00342FA5" w:rsidRDefault="00C05A81" w:rsidP="004B1059">
            <w:pPr>
              <w:rPr>
                <w:rFonts w:ascii="Arial" w:hAnsi="Arial" w:cs="Arial"/>
                <w:b/>
                <w:bCs/>
                <w:color w:val="000000"/>
                <w:sz w:val="18"/>
                <w:szCs w:val="18"/>
              </w:rPr>
            </w:pPr>
          </w:p>
        </w:tc>
        <w:tc>
          <w:tcPr>
            <w:tcW w:w="1276" w:type="dxa"/>
            <w:shd w:val="clear" w:color="auto" w:fill="auto"/>
            <w:tcMar>
              <w:top w:w="15" w:type="dxa"/>
              <w:left w:w="15" w:type="dxa"/>
              <w:bottom w:w="0" w:type="dxa"/>
              <w:right w:w="15" w:type="dxa"/>
            </w:tcMar>
            <w:vAlign w:val="center"/>
            <w:hideMark/>
          </w:tcPr>
          <w:p w14:paraId="784A954A"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76</w:t>
            </w:r>
          </w:p>
        </w:tc>
        <w:tc>
          <w:tcPr>
            <w:tcW w:w="1559" w:type="dxa"/>
            <w:shd w:val="clear" w:color="auto" w:fill="auto"/>
            <w:tcMar>
              <w:top w:w="15" w:type="dxa"/>
              <w:left w:w="15" w:type="dxa"/>
              <w:bottom w:w="0" w:type="dxa"/>
              <w:right w:w="15" w:type="dxa"/>
            </w:tcMar>
            <w:vAlign w:val="center"/>
            <w:hideMark/>
          </w:tcPr>
          <w:p w14:paraId="604E311D"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560" w:type="dxa"/>
            <w:shd w:val="clear" w:color="auto" w:fill="auto"/>
            <w:tcMar>
              <w:top w:w="15" w:type="dxa"/>
              <w:left w:w="15" w:type="dxa"/>
              <w:bottom w:w="0" w:type="dxa"/>
              <w:right w:w="15" w:type="dxa"/>
            </w:tcMar>
            <w:vAlign w:val="center"/>
            <w:hideMark/>
          </w:tcPr>
          <w:p w14:paraId="32BF21D8"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275" w:type="dxa"/>
            <w:shd w:val="clear" w:color="auto" w:fill="auto"/>
            <w:tcMar>
              <w:top w:w="15" w:type="dxa"/>
              <w:left w:w="15" w:type="dxa"/>
              <w:bottom w:w="0" w:type="dxa"/>
              <w:right w:w="15" w:type="dxa"/>
            </w:tcMar>
            <w:vAlign w:val="center"/>
            <w:hideMark/>
          </w:tcPr>
          <w:p w14:paraId="69821C0E"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w:t>
            </w:r>
          </w:p>
        </w:tc>
        <w:tc>
          <w:tcPr>
            <w:tcW w:w="1418" w:type="dxa"/>
            <w:shd w:val="clear" w:color="auto" w:fill="auto"/>
            <w:tcMar>
              <w:top w:w="15" w:type="dxa"/>
              <w:left w:w="15" w:type="dxa"/>
              <w:bottom w:w="0" w:type="dxa"/>
              <w:right w:w="15" w:type="dxa"/>
            </w:tcMar>
            <w:vAlign w:val="center"/>
            <w:hideMark/>
          </w:tcPr>
          <w:p w14:paraId="3F7B34F4" w14:textId="77777777" w:rsidR="00C05A81" w:rsidRPr="00342FA5" w:rsidRDefault="00C05A81" w:rsidP="004B1059">
            <w:pPr>
              <w:jc w:val="center"/>
              <w:rPr>
                <w:rFonts w:ascii="Arial" w:hAnsi="Arial" w:cs="Arial"/>
                <w:color w:val="000000"/>
                <w:sz w:val="18"/>
                <w:szCs w:val="18"/>
              </w:rPr>
            </w:pPr>
            <w:r w:rsidRPr="00342FA5">
              <w:rPr>
                <w:rFonts w:ascii="Arial" w:hAnsi="Arial" w:cs="Arial"/>
                <w:color w:val="000000"/>
                <w:sz w:val="18"/>
                <w:szCs w:val="18"/>
              </w:rPr>
              <w:t>11</w:t>
            </w:r>
          </w:p>
        </w:tc>
        <w:tc>
          <w:tcPr>
            <w:tcW w:w="1823" w:type="dxa"/>
            <w:shd w:val="clear" w:color="auto" w:fill="auto"/>
            <w:noWrap/>
            <w:tcMar>
              <w:top w:w="15" w:type="dxa"/>
              <w:left w:w="15" w:type="dxa"/>
              <w:bottom w:w="0" w:type="dxa"/>
              <w:right w:w="15" w:type="dxa"/>
            </w:tcMar>
            <w:vAlign w:val="bottom"/>
            <w:hideMark/>
          </w:tcPr>
          <w:p w14:paraId="74AB55BF" w14:textId="77777777" w:rsidR="00C05A81" w:rsidRPr="00342FA5" w:rsidRDefault="00C05A81" w:rsidP="004B1059">
            <w:pPr>
              <w:rPr>
                <w:rFonts w:ascii="Arial" w:hAnsi="Arial" w:cs="Arial"/>
                <w:color w:val="000000"/>
                <w:sz w:val="18"/>
                <w:szCs w:val="18"/>
              </w:rPr>
            </w:pPr>
            <w:r w:rsidRPr="00342FA5">
              <w:rPr>
                <w:rFonts w:ascii="Arial" w:hAnsi="Arial" w:cs="Arial"/>
                <w:color w:val="000000"/>
                <w:sz w:val="18"/>
                <w:szCs w:val="18"/>
              </w:rPr>
              <w:t>APROBADO</w:t>
            </w:r>
          </w:p>
        </w:tc>
      </w:tr>
      <w:tr w:rsidR="00C05A81" w:rsidRPr="00342FA5" w14:paraId="046FFD3C" w14:textId="77777777" w:rsidTr="004B1059">
        <w:trPr>
          <w:trHeight w:val="55"/>
        </w:trPr>
        <w:tc>
          <w:tcPr>
            <w:tcW w:w="1858" w:type="dxa"/>
            <w:gridSpan w:val="2"/>
            <w:shd w:val="clear" w:color="auto" w:fill="auto"/>
            <w:tcMar>
              <w:top w:w="15" w:type="dxa"/>
              <w:left w:w="15" w:type="dxa"/>
              <w:bottom w:w="0" w:type="dxa"/>
              <w:right w:w="15" w:type="dxa"/>
            </w:tcMar>
            <w:vAlign w:val="center"/>
            <w:hideMark/>
          </w:tcPr>
          <w:p w14:paraId="26B919EB" w14:textId="77777777" w:rsidR="00C05A81" w:rsidRPr="00342FA5" w:rsidRDefault="00C05A81" w:rsidP="004B1059">
            <w:pPr>
              <w:jc w:val="both"/>
              <w:rPr>
                <w:rFonts w:ascii="Arial" w:hAnsi="Arial" w:cs="Arial"/>
                <w:b/>
                <w:bCs/>
                <w:color w:val="000000"/>
                <w:sz w:val="18"/>
                <w:szCs w:val="18"/>
              </w:rPr>
            </w:pPr>
            <w:r w:rsidRPr="00342FA5">
              <w:rPr>
                <w:rFonts w:ascii="Arial" w:hAnsi="Arial" w:cs="Arial"/>
                <w:b/>
                <w:bCs/>
                <w:color w:val="000000"/>
                <w:sz w:val="18"/>
                <w:szCs w:val="18"/>
              </w:rPr>
              <w:t>TOTAL</w:t>
            </w:r>
          </w:p>
        </w:tc>
        <w:tc>
          <w:tcPr>
            <w:tcW w:w="1559" w:type="dxa"/>
            <w:shd w:val="clear" w:color="auto" w:fill="auto"/>
            <w:tcMar>
              <w:top w:w="15" w:type="dxa"/>
              <w:left w:w="15" w:type="dxa"/>
              <w:bottom w:w="0" w:type="dxa"/>
              <w:right w:w="15" w:type="dxa"/>
            </w:tcMar>
            <w:vAlign w:val="center"/>
            <w:hideMark/>
          </w:tcPr>
          <w:p w14:paraId="26241F9E"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133</w:t>
            </w:r>
          </w:p>
        </w:tc>
        <w:tc>
          <w:tcPr>
            <w:tcW w:w="1560" w:type="dxa"/>
            <w:shd w:val="clear" w:color="auto" w:fill="auto"/>
            <w:tcMar>
              <w:top w:w="15" w:type="dxa"/>
              <w:left w:w="15" w:type="dxa"/>
              <w:bottom w:w="0" w:type="dxa"/>
              <w:right w:w="15" w:type="dxa"/>
            </w:tcMar>
            <w:vAlign w:val="center"/>
            <w:hideMark/>
          </w:tcPr>
          <w:p w14:paraId="52DDC2AB"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27</w:t>
            </w:r>
          </w:p>
        </w:tc>
        <w:tc>
          <w:tcPr>
            <w:tcW w:w="1275" w:type="dxa"/>
            <w:shd w:val="clear" w:color="auto" w:fill="auto"/>
            <w:tcMar>
              <w:top w:w="15" w:type="dxa"/>
              <w:left w:w="15" w:type="dxa"/>
              <w:bottom w:w="0" w:type="dxa"/>
              <w:right w:w="15" w:type="dxa"/>
            </w:tcMar>
            <w:vAlign w:val="center"/>
            <w:hideMark/>
          </w:tcPr>
          <w:p w14:paraId="208204E5"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87</w:t>
            </w:r>
          </w:p>
        </w:tc>
        <w:tc>
          <w:tcPr>
            <w:tcW w:w="1418" w:type="dxa"/>
            <w:shd w:val="clear" w:color="auto" w:fill="auto"/>
            <w:tcMar>
              <w:top w:w="15" w:type="dxa"/>
              <w:left w:w="15" w:type="dxa"/>
              <w:bottom w:w="0" w:type="dxa"/>
              <w:right w:w="15" w:type="dxa"/>
            </w:tcMar>
            <w:vAlign w:val="center"/>
            <w:hideMark/>
          </w:tcPr>
          <w:p w14:paraId="370298D0" w14:textId="77777777" w:rsidR="00C05A81" w:rsidRPr="00342FA5" w:rsidRDefault="00C05A81" w:rsidP="004B1059">
            <w:pPr>
              <w:jc w:val="center"/>
              <w:rPr>
                <w:rFonts w:ascii="Arial" w:hAnsi="Arial" w:cs="Arial"/>
                <w:b/>
                <w:bCs/>
                <w:color w:val="000000"/>
                <w:sz w:val="18"/>
                <w:szCs w:val="18"/>
              </w:rPr>
            </w:pPr>
            <w:r w:rsidRPr="00342FA5">
              <w:rPr>
                <w:rFonts w:ascii="Arial" w:hAnsi="Arial" w:cs="Arial"/>
                <w:b/>
                <w:bCs/>
                <w:color w:val="000000"/>
                <w:sz w:val="18"/>
                <w:szCs w:val="18"/>
              </w:rPr>
              <w:t>30</w:t>
            </w:r>
          </w:p>
        </w:tc>
        <w:tc>
          <w:tcPr>
            <w:tcW w:w="1823" w:type="dxa"/>
            <w:shd w:val="clear" w:color="auto" w:fill="auto"/>
            <w:noWrap/>
            <w:tcMar>
              <w:top w:w="15" w:type="dxa"/>
              <w:left w:w="15" w:type="dxa"/>
              <w:bottom w:w="0" w:type="dxa"/>
              <w:right w:w="15" w:type="dxa"/>
            </w:tcMar>
            <w:vAlign w:val="bottom"/>
            <w:hideMark/>
          </w:tcPr>
          <w:p w14:paraId="79AD324F" w14:textId="77777777" w:rsidR="00C05A81" w:rsidRPr="00342FA5" w:rsidRDefault="00C05A81" w:rsidP="004B1059">
            <w:pPr>
              <w:jc w:val="both"/>
              <w:rPr>
                <w:rFonts w:ascii="Arial" w:hAnsi="Arial" w:cs="Arial"/>
                <w:color w:val="000000"/>
                <w:sz w:val="18"/>
                <w:szCs w:val="18"/>
              </w:rPr>
            </w:pPr>
            <w:r w:rsidRPr="00342FA5">
              <w:rPr>
                <w:rFonts w:ascii="Arial" w:hAnsi="Arial" w:cs="Arial"/>
                <w:color w:val="000000"/>
                <w:sz w:val="18"/>
                <w:szCs w:val="18"/>
              </w:rPr>
              <w:t> </w:t>
            </w:r>
          </w:p>
        </w:tc>
      </w:tr>
    </w:tbl>
    <w:p w14:paraId="57529613" w14:textId="3D74B7BC" w:rsidR="00C05A81" w:rsidRPr="005F2BB6" w:rsidRDefault="00C05A81" w:rsidP="004B1059">
      <w:pPr>
        <w:pStyle w:val="NormalWeb"/>
        <w:kinsoku w:val="0"/>
        <w:overflowPunct w:val="0"/>
        <w:spacing w:before="0" w:beforeAutospacing="0" w:after="0" w:afterAutospacing="0"/>
        <w:jc w:val="center"/>
        <w:textAlignment w:val="baseline"/>
        <w:rPr>
          <w:rFonts w:ascii="Arial" w:hAnsi="Arial" w:cs="Arial"/>
          <w:sz w:val="18"/>
          <w:szCs w:val="18"/>
        </w:rPr>
      </w:pPr>
      <w:r w:rsidRPr="005F2BB6">
        <w:rPr>
          <w:rFonts w:ascii="Arial" w:hAnsi="Arial" w:cs="Arial"/>
          <w:b/>
          <w:color w:val="000000"/>
          <w:kern w:val="24"/>
          <w:sz w:val="18"/>
          <w:szCs w:val="18"/>
        </w:rPr>
        <w:t>Fuente</w:t>
      </w:r>
      <w:r w:rsidR="005F2BB6">
        <w:rPr>
          <w:rFonts w:ascii="Arial" w:hAnsi="Arial" w:cs="Arial"/>
          <w:b/>
          <w:color w:val="000000"/>
          <w:kern w:val="24"/>
          <w:sz w:val="18"/>
          <w:szCs w:val="18"/>
        </w:rPr>
        <w:t>:</w:t>
      </w:r>
      <w:r w:rsidRPr="005F2BB6">
        <w:rPr>
          <w:rFonts w:ascii="Arial" w:hAnsi="Arial" w:cs="Arial"/>
          <w:color w:val="000000"/>
          <w:kern w:val="24"/>
          <w:sz w:val="18"/>
          <w:szCs w:val="18"/>
        </w:rPr>
        <w:t xml:space="preserve"> Elaboración propia a partir de las bases de datos de la OCI</w:t>
      </w:r>
    </w:p>
    <w:p w14:paraId="16544859" w14:textId="77777777" w:rsidR="00C05A81" w:rsidRPr="004B1059" w:rsidRDefault="00C05A81" w:rsidP="004B1059">
      <w:pPr>
        <w:pStyle w:val="Sangradetextonormal1"/>
        <w:tabs>
          <w:tab w:val="left" w:pos="1134"/>
        </w:tabs>
        <w:spacing w:after="0" w:line="240" w:lineRule="auto"/>
        <w:ind w:left="360"/>
        <w:rPr>
          <w:rFonts w:cs="Arial"/>
          <w:sz w:val="22"/>
          <w:szCs w:val="22"/>
        </w:rPr>
      </w:pPr>
    </w:p>
    <w:p w14:paraId="4A51639D" w14:textId="77777777" w:rsidR="00C05A81" w:rsidRPr="004B1059" w:rsidRDefault="00C05A81" w:rsidP="004B1059">
      <w:pPr>
        <w:pStyle w:val="NormalWeb"/>
        <w:numPr>
          <w:ilvl w:val="0"/>
          <w:numId w:val="26"/>
        </w:numPr>
        <w:kinsoku w:val="0"/>
        <w:overflowPunct w:val="0"/>
        <w:spacing w:before="0" w:beforeAutospacing="0" w:after="0" w:afterAutospacing="0"/>
        <w:ind w:left="360"/>
        <w:jc w:val="both"/>
        <w:textAlignment w:val="baseline"/>
        <w:rPr>
          <w:rFonts w:ascii="Arial" w:hAnsi="Arial" w:cs="Arial"/>
          <w:color w:val="000000"/>
          <w:kern w:val="24"/>
          <w:sz w:val="22"/>
          <w:szCs w:val="22"/>
        </w:rPr>
      </w:pPr>
      <w:r w:rsidRPr="004B1059">
        <w:rPr>
          <w:rFonts w:ascii="Arial" w:hAnsi="Arial" w:cs="Arial"/>
          <w:color w:val="000000"/>
          <w:kern w:val="24"/>
          <w:sz w:val="22"/>
          <w:szCs w:val="22"/>
        </w:rPr>
        <w:t xml:space="preserve">Producto de la </w:t>
      </w:r>
      <w:r w:rsidRPr="004B1059">
        <w:rPr>
          <w:rFonts w:ascii="Arial" w:hAnsi="Arial" w:cs="Arial"/>
          <w:sz w:val="22"/>
          <w:szCs w:val="22"/>
        </w:rPr>
        <w:t>auditoría de regularidad vigencia 2018 código 63, PAD 2019, el ente de control identificó 29 hallazgos administrativos de los cuales 19 fueron con incidencia disciplinaria y cuatro (4) con incidencia fiscal por valor de $1.237’471.245.</w:t>
      </w:r>
    </w:p>
    <w:p w14:paraId="2F674F2F" w14:textId="77777777" w:rsidR="00C05A81" w:rsidRPr="004B1059" w:rsidRDefault="00C05A81" w:rsidP="004B1059">
      <w:pPr>
        <w:pStyle w:val="NormalWeb"/>
        <w:kinsoku w:val="0"/>
        <w:overflowPunct w:val="0"/>
        <w:spacing w:before="0" w:beforeAutospacing="0" w:after="0" w:afterAutospacing="0"/>
        <w:jc w:val="center"/>
        <w:textAlignment w:val="baseline"/>
        <w:rPr>
          <w:rFonts w:ascii="Arial" w:hAnsi="Arial" w:cs="Arial"/>
          <w:color w:val="000000"/>
          <w:kern w:val="24"/>
          <w:sz w:val="22"/>
          <w:szCs w:val="22"/>
        </w:rPr>
      </w:pPr>
    </w:p>
    <w:p w14:paraId="29558D0D" w14:textId="77777777" w:rsidR="00C05A81" w:rsidRPr="004B1059" w:rsidRDefault="00C05A81" w:rsidP="004B1059">
      <w:pPr>
        <w:pStyle w:val="NormalWeb"/>
        <w:numPr>
          <w:ilvl w:val="0"/>
          <w:numId w:val="26"/>
        </w:numPr>
        <w:kinsoku w:val="0"/>
        <w:overflowPunct w:val="0"/>
        <w:spacing w:before="0" w:beforeAutospacing="0" w:after="0" w:afterAutospacing="0"/>
        <w:ind w:left="360"/>
        <w:jc w:val="both"/>
        <w:textAlignment w:val="baseline"/>
        <w:rPr>
          <w:rFonts w:ascii="Arial" w:hAnsi="Arial" w:cs="Arial"/>
          <w:color w:val="000000"/>
          <w:kern w:val="24"/>
          <w:sz w:val="22"/>
          <w:szCs w:val="22"/>
        </w:rPr>
      </w:pPr>
      <w:r w:rsidRPr="004B1059">
        <w:rPr>
          <w:rFonts w:ascii="Arial" w:hAnsi="Arial" w:cs="Arial"/>
          <w:color w:val="000000"/>
          <w:kern w:val="24"/>
          <w:sz w:val="22"/>
          <w:szCs w:val="22"/>
        </w:rPr>
        <w:t xml:space="preserve">Producto de la </w:t>
      </w:r>
      <w:r w:rsidRPr="004B1059">
        <w:rPr>
          <w:rFonts w:ascii="Arial" w:hAnsi="Arial" w:cs="Arial"/>
          <w:sz w:val="22"/>
          <w:szCs w:val="22"/>
        </w:rPr>
        <w:t>auditoría de desempeño vigencia 2018 código 76, PAD 2019, el ente de control identificó siete (7) hallazgos administrativos de los cuales cinco (5) fueron con incidencia disciplinaria, dos (2) con incidencia penal y dos (2) con incidencia fiscal por valor de $939’787.001.</w:t>
      </w:r>
    </w:p>
    <w:p w14:paraId="5210F06E" w14:textId="77777777" w:rsidR="00C05A81" w:rsidRPr="004B1059" w:rsidRDefault="00C05A81" w:rsidP="004B1059">
      <w:pPr>
        <w:pStyle w:val="Sangradetextonormal1"/>
        <w:tabs>
          <w:tab w:val="left" w:pos="1134"/>
        </w:tabs>
        <w:spacing w:after="0" w:line="240" w:lineRule="auto"/>
        <w:ind w:left="0"/>
        <w:rPr>
          <w:rFonts w:cs="Arial"/>
          <w:sz w:val="22"/>
          <w:szCs w:val="22"/>
        </w:rPr>
      </w:pPr>
    </w:p>
    <w:p w14:paraId="4C28BEB4" w14:textId="5228D8A1" w:rsidR="00E6775B" w:rsidRPr="004B1059" w:rsidRDefault="00C05A81" w:rsidP="004B1059">
      <w:pPr>
        <w:pStyle w:val="Sangradetextonormal1"/>
        <w:tabs>
          <w:tab w:val="left" w:pos="1134"/>
        </w:tabs>
        <w:spacing w:after="0" w:line="240" w:lineRule="auto"/>
        <w:ind w:left="360"/>
        <w:rPr>
          <w:rFonts w:cs="Arial"/>
          <w:sz w:val="22"/>
          <w:szCs w:val="22"/>
        </w:rPr>
      </w:pPr>
      <w:r w:rsidRPr="004B1059">
        <w:rPr>
          <w:rFonts w:cs="Arial"/>
          <w:sz w:val="22"/>
          <w:szCs w:val="22"/>
        </w:rPr>
        <w:t>En resumen, de la vigencia 2018, se tienen abiertas 8 acciones correctivas y de 2019 22 para un total de 30; de las cuales se presentarán para evaluación 19 en la auditoría de regularidad que se inicia en enero de 2020, lo cual se resume, así:</w:t>
      </w:r>
    </w:p>
    <w:p w14:paraId="234A81E4" w14:textId="77777777" w:rsidR="00BD036C" w:rsidRPr="004B1059" w:rsidRDefault="00BD036C" w:rsidP="004B1059">
      <w:pPr>
        <w:pStyle w:val="Sangradetextonormal1"/>
        <w:tabs>
          <w:tab w:val="left" w:pos="1134"/>
        </w:tabs>
        <w:spacing w:after="0" w:line="240" w:lineRule="auto"/>
        <w:ind w:left="360"/>
        <w:rPr>
          <w:rFonts w:cs="Arial"/>
          <w:b/>
          <w:bCs/>
          <w:sz w:val="22"/>
          <w:szCs w:val="22"/>
        </w:rPr>
      </w:pPr>
    </w:p>
    <w:p w14:paraId="61F6410D" w14:textId="75C33701" w:rsidR="00C05A81" w:rsidRPr="00E6775B" w:rsidRDefault="00E6775B" w:rsidP="004B1059">
      <w:pPr>
        <w:pStyle w:val="Descripcin"/>
        <w:spacing w:after="0" w:line="240" w:lineRule="auto"/>
        <w:jc w:val="center"/>
        <w:rPr>
          <w:rFonts w:ascii="Arial" w:hAnsi="Arial" w:cs="Arial"/>
          <w:sz w:val="18"/>
          <w:szCs w:val="18"/>
        </w:rPr>
      </w:pPr>
      <w:r w:rsidRPr="00E6775B">
        <w:rPr>
          <w:rFonts w:ascii="Arial" w:hAnsi="Arial" w:cs="Arial"/>
          <w:sz w:val="18"/>
          <w:szCs w:val="18"/>
        </w:rPr>
        <w:t xml:space="preserve">Tabla </w:t>
      </w:r>
      <w:r w:rsidRPr="00E6775B">
        <w:rPr>
          <w:rFonts w:ascii="Arial" w:hAnsi="Arial" w:cs="Arial"/>
          <w:sz w:val="18"/>
          <w:szCs w:val="18"/>
        </w:rPr>
        <w:fldChar w:fldCharType="begin"/>
      </w:r>
      <w:r w:rsidRPr="00E6775B">
        <w:rPr>
          <w:rFonts w:ascii="Arial" w:hAnsi="Arial" w:cs="Arial"/>
          <w:sz w:val="18"/>
          <w:szCs w:val="18"/>
        </w:rPr>
        <w:instrText xml:space="preserve"> SEQ Tabla \* ARABIC </w:instrText>
      </w:r>
      <w:r w:rsidRPr="00E6775B">
        <w:rPr>
          <w:rFonts w:ascii="Arial" w:hAnsi="Arial" w:cs="Arial"/>
          <w:sz w:val="18"/>
          <w:szCs w:val="18"/>
        </w:rPr>
        <w:fldChar w:fldCharType="separate"/>
      </w:r>
      <w:r w:rsidR="00B80B68">
        <w:rPr>
          <w:rFonts w:ascii="Arial" w:hAnsi="Arial" w:cs="Arial"/>
          <w:noProof/>
          <w:sz w:val="18"/>
          <w:szCs w:val="18"/>
        </w:rPr>
        <w:t>19</w:t>
      </w:r>
      <w:r w:rsidRPr="00E6775B">
        <w:rPr>
          <w:rFonts w:ascii="Arial" w:hAnsi="Arial" w:cs="Arial"/>
          <w:sz w:val="18"/>
          <w:szCs w:val="18"/>
        </w:rPr>
        <w:fldChar w:fldCharType="end"/>
      </w:r>
      <w:r w:rsidR="00C05A81" w:rsidRPr="00E6775B">
        <w:rPr>
          <w:rFonts w:ascii="Arial" w:hAnsi="Arial" w:cs="Arial"/>
          <w:sz w:val="18"/>
          <w:szCs w:val="18"/>
        </w:rPr>
        <w:t xml:space="preserve">. </w:t>
      </w:r>
      <w:r w:rsidR="00C9358D" w:rsidRPr="00E6775B">
        <w:rPr>
          <w:rFonts w:ascii="Arial" w:hAnsi="Arial" w:cs="Arial"/>
          <w:b w:val="0"/>
          <w:bCs w:val="0"/>
          <w:sz w:val="18"/>
          <w:szCs w:val="18"/>
        </w:rPr>
        <w:t xml:space="preserve">Consolidado Acciones Correctivas PAD 2018 Plan Mejoramiento </w:t>
      </w:r>
      <w:r w:rsidR="004341BD" w:rsidRPr="00E6775B">
        <w:rPr>
          <w:rFonts w:ascii="Arial" w:hAnsi="Arial" w:cs="Arial"/>
          <w:b w:val="0"/>
          <w:bCs w:val="0"/>
          <w:sz w:val="18"/>
          <w:szCs w:val="18"/>
        </w:rPr>
        <w:t>UAERMV</w:t>
      </w:r>
    </w:p>
    <w:tbl>
      <w:tblPr>
        <w:tblW w:w="8425" w:type="dxa"/>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559"/>
        <w:gridCol w:w="1097"/>
        <w:gridCol w:w="1092"/>
        <w:gridCol w:w="1842"/>
        <w:gridCol w:w="2835"/>
      </w:tblGrid>
      <w:tr w:rsidR="00C05A81" w:rsidRPr="00342FA5" w14:paraId="5D22BCD0" w14:textId="77777777" w:rsidTr="00A00BBC">
        <w:trPr>
          <w:trHeight w:val="279"/>
        </w:trPr>
        <w:tc>
          <w:tcPr>
            <w:tcW w:w="8425" w:type="dxa"/>
            <w:gridSpan w:val="5"/>
            <w:shd w:val="clear" w:color="auto" w:fill="E5B8B7" w:themeFill="accent2" w:themeFillTint="66"/>
            <w:vAlign w:val="center"/>
          </w:tcPr>
          <w:p w14:paraId="3F2A8450"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PLAN DE MEJORAMIENTO AUDITORIA DESEMPEÑO PAD -2018, COD. 96 (11 H – 11 A)</w:t>
            </w:r>
          </w:p>
        </w:tc>
      </w:tr>
      <w:tr w:rsidR="00C05A81" w:rsidRPr="00342FA5" w14:paraId="23DD4BA4" w14:textId="77777777" w:rsidTr="004B1059">
        <w:trPr>
          <w:trHeight w:val="70"/>
        </w:trPr>
        <w:tc>
          <w:tcPr>
            <w:tcW w:w="1559" w:type="dxa"/>
            <w:shd w:val="clear" w:color="000000" w:fill="FFFFFF"/>
            <w:vAlign w:val="center"/>
            <w:hideMark/>
          </w:tcPr>
          <w:p w14:paraId="18B269E8" w14:textId="77777777" w:rsidR="00C05A81" w:rsidRPr="00342FA5" w:rsidRDefault="00C05A81" w:rsidP="004B1059">
            <w:pP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FECHA DE TERMINACIÓN</w:t>
            </w:r>
          </w:p>
        </w:tc>
        <w:tc>
          <w:tcPr>
            <w:tcW w:w="1097" w:type="dxa"/>
            <w:shd w:val="clear" w:color="000000" w:fill="FFFFFF"/>
            <w:vAlign w:val="center"/>
            <w:hideMark/>
          </w:tcPr>
          <w:p w14:paraId="0F95A3CE"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ACCIONES FORMULADAS</w:t>
            </w:r>
          </w:p>
        </w:tc>
        <w:tc>
          <w:tcPr>
            <w:tcW w:w="1092" w:type="dxa"/>
            <w:shd w:val="clear" w:color="000000" w:fill="FFFFFF"/>
            <w:vAlign w:val="center"/>
            <w:hideMark/>
          </w:tcPr>
          <w:p w14:paraId="7AB9C3FD"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ABIERTAS</w:t>
            </w:r>
          </w:p>
        </w:tc>
        <w:tc>
          <w:tcPr>
            <w:tcW w:w="1842" w:type="dxa"/>
            <w:shd w:val="clear" w:color="000000" w:fill="FFFFFF"/>
            <w:vAlign w:val="center"/>
            <w:hideMark/>
          </w:tcPr>
          <w:p w14:paraId="43A0BCEB"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RESPONSABLE</w:t>
            </w:r>
          </w:p>
        </w:tc>
        <w:tc>
          <w:tcPr>
            <w:tcW w:w="2835" w:type="dxa"/>
            <w:shd w:val="clear" w:color="000000" w:fill="FFFFFF"/>
            <w:vAlign w:val="center"/>
            <w:hideMark/>
          </w:tcPr>
          <w:p w14:paraId="087C4E87"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CON ÉNFASIS EN</w:t>
            </w:r>
          </w:p>
        </w:tc>
      </w:tr>
      <w:tr w:rsidR="00C05A81" w:rsidRPr="00342FA5" w14:paraId="242D81CD" w14:textId="77777777" w:rsidTr="004B1059">
        <w:trPr>
          <w:trHeight w:val="70"/>
        </w:trPr>
        <w:tc>
          <w:tcPr>
            <w:tcW w:w="1559" w:type="dxa"/>
            <w:shd w:val="clear" w:color="000000" w:fill="FFFFFF"/>
            <w:vAlign w:val="center"/>
            <w:hideMark/>
          </w:tcPr>
          <w:p w14:paraId="7BAB87B3"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30 de septiembre de 2019</w:t>
            </w:r>
          </w:p>
        </w:tc>
        <w:tc>
          <w:tcPr>
            <w:tcW w:w="1097" w:type="dxa"/>
            <w:shd w:val="clear" w:color="000000" w:fill="FFFFFF"/>
            <w:vAlign w:val="center"/>
            <w:hideMark/>
          </w:tcPr>
          <w:p w14:paraId="7E81D5E9"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w:t>
            </w:r>
          </w:p>
        </w:tc>
        <w:tc>
          <w:tcPr>
            <w:tcW w:w="1092" w:type="dxa"/>
            <w:shd w:val="clear" w:color="000000" w:fill="FFFFFF"/>
            <w:vAlign w:val="center"/>
            <w:hideMark/>
          </w:tcPr>
          <w:p w14:paraId="55F83D76"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0</w:t>
            </w:r>
          </w:p>
        </w:tc>
        <w:tc>
          <w:tcPr>
            <w:tcW w:w="1842" w:type="dxa"/>
            <w:shd w:val="clear" w:color="000000" w:fill="FFFFFF"/>
            <w:vAlign w:val="center"/>
            <w:hideMark/>
          </w:tcPr>
          <w:p w14:paraId="2F5AAE69"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w:t>
            </w:r>
          </w:p>
        </w:tc>
        <w:tc>
          <w:tcPr>
            <w:tcW w:w="2835" w:type="dxa"/>
            <w:shd w:val="clear" w:color="000000" w:fill="FFFFFF"/>
            <w:vAlign w:val="center"/>
            <w:hideMark/>
          </w:tcPr>
          <w:p w14:paraId="44E1C41E"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NA</w:t>
            </w:r>
          </w:p>
        </w:tc>
      </w:tr>
      <w:tr w:rsidR="00C05A81" w:rsidRPr="00342FA5" w14:paraId="50FF2B2B" w14:textId="77777777" w:rsidTr="00A00BBC">
        <w:trPr>
          <w:trHeight w:val="2873"/>
        </w:trPr>
        <w:tc>
          <w:tcPr>
            <w:tcW w:w="1559" w:type="dxa"/>
            <w:shd w:val="clear" w:color="000000" w:fill="FFFFFF"/>
            <w:vAlign w:val="center"/>
            <w:hideMark/>
          </w:tcPr>
          <w:p w14:paraId="00D95338"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lastRenderedPageBreak/>
              <w:t>24 de diciembre de 2019</w:t>
            </w:r>
          </w:p>
        </w:tc>
        <w:tc>
          <w:tcPr>
            <w:tcW w:w="1097" w:type="dxa"/>
            <w:shd w:val="clear" w:color="000000" w:fill="FFFFFF"/>
            <w:vAlign w:val="center"/>
            <w:hideMark/>
          </w:tcPr>
          <w:p w14:paraId="2C5A323C"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7</w:t>
            </w:r>
          </w:p>
        </w:tc>
        <w:tc>
          <w:tcPr>
            <w:tcW w:w="1092" w:type="dxa"/>
            <w:shd w:val="clear" w:color="000000" w:fill="FFFFFF"/>
            <w:vAlign w:val="center"/>
            <w:hideMark/>
          </w:tcPr>
          <w:p w14:paraId="1B45E5B1"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7</w:t>
            </w:r>
          </w:p>
        </w:tc>
        <w:tc>
          <w:tcPr>
            <w:tcW w:w="1842" w:type="dxa"/>
            <w:shd w:val="clear" w:color="000000" w:fill="FFFFFF"/>
            <w:vAlign w:val="center"/>
            <w:hideMark/>
          </w:tcPr>
          <w:p w14:paraId="638977A0"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SMVL-STPI</w:t>
            </w:r>
          </w:p>
          <w:p w14:paraId="2BBF1FC9" w14:textId="77777777" w:rsidR="00C05A81" w:rsidRPr="00342FA5" w:rsidRDefault="00C05A81" w:rsidP="004B1059">
            <w:pPr>
              <w:jc w:val="center"/>
              <w:rPr>
                <w:rFonts w:ascii="Arial" w:eastAsia="Times New Roman" w:hAnsi="Arial" w:cs="Arial"/>
                <w:color w:val="000000"/>
                <w:sz w:val="18"/>
                <w:szCs w:val="18"/>
                <w:lang w:eastAsia="es-CO"/>
              </w:rPr>
            </w:pPr>
          </w:p>
          <w:p w14:paraId="5E333E54" w14:textId="77777777" w:rsidR="00C05A81" w:rsidRPr="00342FA5" w:rsidRDefault="00C05A81" w:rsidP="004B1059">
            <w:pPr>
              <w:jc w:val="center"/>
              <w:rPr>
                <w:rFonts w:ascii="Arial" w:eastAsia="Times New Roman" w:hAnsi="Arial" w:cs="Arial"/>
                <w:color w:val="000000"/>
                <w:sz w:val="18"/>
                <w:szCs w:val="18"/>
                <w:lang w:eastAsia="es-CO"/>
              </w:rPr>
            </w:pPr>
          </w:p>
          <w:p w14:paraId="6EEB1453"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br/>
              <w:t>STPI-GI</w:t>
            </w:r>
          </w:p>
          <w:p w14:paraId="4B779F00" w14:textId="77777777" w:rsidR="00C05A81" w:rsidRPr="00342FA5" w:rsidRDefault="00C05A81" w:rsidP="004B1059">
            <w:pPr>
              <w:jc w:val="center"/>
              <w:rPr>
                <w:rFonts w:ascii="Arial" w:eastAsia="Times New Roman" w:hAnsi="Arial" w:cs="Arial"/>
                <w:color w:val="000000"/>
                <w:sz w:val="18"/>
                <w:szCs w:val="18"/>
                <w:lang w:eastAsia="es-CO"/>
              </w:rPr>
            </w:pPr>
          </w:p>
          <w:p w14:paraId="471B9DBD" w14:textId="77777777" w:rsidR="00C05A81" w:rsidRPr="00342FA5" w:rsidRDefault="00C05A81" w:rsidP="004B1059">
            <w:pPr>
              <w:jc w:val="center"/>
              <w:rPr>
                <w:rFonts w:ascii="Arial" w:eastAsia="Times New Roman" w:hAnsi="Arial" w:cs="Arial"/>
                <w:color w:val="000000"/>
                <w:sz w:val="18"/>
                <w:szCs w:val="18"/>
                <w:lang w:eastAsia="es-CO"/>
              </w:rPr>
            </w:pPr>
          </w:p>
          <w:p w14:paraId="097F343B"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br/>
              <w:t>SMVL-STPI-GI-GP-</w:t>
            </w:r>
          </w:p>
          <w:p w14:paraId="7003635E" w14:textId="77777777" w:rsidR="00C05A81" w:rsidRPr="00342FA5" w:rsidRDefault="00C05A81" w:rsidP="004B1059">
            <w:pPr>
              <w:jc w:val="center"/>
              <w:rPr>
                <w:rFonts w:ascii="Arial" w:eastAsia="Times New Roman" w:hAnsi="Arial" w:cs="Arial"/>
                <w:color w:val="000000"/>
                <w:sz w:val="18"/>
                <w:szCs w:val="18"/>
                <w:lang w:eastAsia="es-CO"/>
              </w:rPr>
            </w:pPr>
          </w:p>
          <w:p w14:paraId="4D08063B" w14:textId="77777777" w:rsidR="00C05A81" w:rsidRPr="00342FA5" w:rsidRDefault="00C05A81" w:rsidP="004B1059">
            <w:pPr>
              <w:jc w:val="center"/>
              <w:rPr>
                <w:rFonts w:ascii="Arial" w:eastAsia="Times New Roman" w:hAnsi="Arial" w:cs="Arial"/>
                <w:color w:val="000000"/>
                <w:sz w:val="18"/>
                <w:szCs w:val="18"/>
                <w:lang w:eastAsia="es-CO"/>
              </w:rPr>
            </w:pPr>
          </w:p>
          <w:p w14:paraId="47E3F3A7" w14:textId="77777777" w:rsidR="00C05A81" w:rsidRPr="00342FA5" w:rsidRDefault="00C05A81" w:rsidP="004B1059">
            <w:pPr>
              <w:jc w:val="center"/>
              <w:rPr>
                <w:rFonts w:ascii="Arial" w:eastAsia="Times New Roman" w:hAnsi="Arial" w:cs="Arial"/>
                <w:color w:val="000000"/>
                <w:sz w:val="18"/>
                <w:szCs w:val="18"/>
                <w:lang w:eastAsia="es-CO"/>
              </w:rPr>
            </w:pPr>
          </w:p>
          <w:p w14:paraId="0F072EEE" w14:textId="77777777" w:rsidR="00C05A81" w:rsidRPr="00342FA5" w:rsidRDefault="00C05A81" w:rsidP="004B1059">
            <w:pPr>
              <w:jc w:val="center"/>
              <w:rPr>
                <w:rFonts w:ascii="Arial" w:eastAsia="Times New Roman" w:hAnsi="Arial" w:cs="Arial"/>
                <w:color w:val="000000"/>
                <w:sz w:val="18"/>
                <w:szCs w:val="18"/>
                <w:lang w:eastAsia="es-CO"/>
              </w:rPr>
            </w:pPr>
          </w:p>
          <w:p w14:paraId="21A00B19" w14:textId="77777777" w:rsidR="00C05A81" w:rsidRPr="00342FA5" w:rsidRDefault="00C05A81" w:rsidP="004B1059">
            <w:pPr>
              <w:jc w:val="center"/>
              <w:rPr>
                <w:rFonts w:ascii="Arial" w:eastAsia="Times New Roman" w:hAnsi="Arial" w:cs="Arial"/>
                <w:color w:val="000000"/>
                <w:sz w:val="18"/>
                <w:szCs w:val="18"/>
                <w:lang w:eastAsia="es-CO"/>
              </w:rPr>
            </w:pPr>
          </w:p>
          <w:p w14:paraId="13D67F1F"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GASA</w:t>
            </w:r>
          </w:p>
        </w:tc>
        <w:tc>
          <w:tcPr>
            <w:tcW w:w="2835" w:type="dxa"/>
            <w:shd w:val="clear" w:color="000000" w:fill="FFFFFF"/>
            <w:vAlign w:val="center"/>
            <w:hideMark/>
          </w:tcPr>
          <w:p w14:paraId="26D79537"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3.3.2-3.3.5-3.3.8 *Informar a las entidades competentes sobre la(s) intervención(es) temporal(es) realizada(s).  </w:t>
            </w:r>
            <w:r w:rsidRPr="00342FA5">
              <w:rPr>
                <w:rFonts w:ascii="Arial" w:eastAsia="Times New Roman" w:hAnsi="Arial" w:cs="Arial"/>
                <w:color w:val="000000"/>
                <w:sz w:val="18"/>
                <w:szCs w:val="18"/>
                <w:lang w:eastAsia="es-CO"/>
              </w:rPr>
              <w:br/>
            </w:r>
          </w:p>
          <w:p w14:paraId="3784275D"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3.3.3-3.3.6 *Capacitaciones. </w:t>
            </w:r>
            <w:r w:rsidRPr="00342FA5">
              <w:rPr>
                <w:rFonts w:ascii="Arial" w:eastAsia="Times New Roman" w:hAnsi="Arial" w:cs="Arial"/>
                <w:color w:val="000000"/>
                <w:sz w:val="18"/>
                <w:szCs w:val="18"/>
                <w:lang w:eastAsia="es-CO"/>
              </w:rPr>
              <w:br/>
            </w:r>
          </w:p>
          <w:p w14:paraId="63E6E018"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3.3.4 *Verificar previamente el alcance de la intervención.  </w:t>
            </w:r>
          </w:p>
          <w:p w14:paraId="2B2FD33C" w14:textId="77777777" w:rsidR="00C05A81" w:rsidRPr="00342FA5" w:rsidRDefault="00C05A81" w:rsidP="004B1059">
            <w:pPr>
              <w:jc w:val="both"/>
              <w:rPr>
                <w:rFonts w:ascii="Arial" w:eastAsia="Times New Roman" w:hAnsi="Arial" w:cs="Arial"/>
                <w:color w:val="000000"/>
                <w:sz w:val="18"/>
                <w:szCs w:val="18"/>
                <w:lang w:eastAsia="es-CO"/>
              </w:rPr>
            </w:pPr>
          </w:p>
          <w:p w14:paraId="64C76875"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3.3.9*Realizar 3 mesas de trabajo de coordinación entre la STPI y SMVL y sus gerencias para revisar la priorización vs la capacidad operativa de la entidad.</w:t>
            </w:r>
          </w:p>
        </w:tc>
      </w:tr>
      <w:tr w:rsidR="00C05A81" w:rsidRPr="00342FA5" w14:paraId="50C7AC47" w14:textId="77777777" w:rsidTr="004B1059">
        <w:trPr>
          <w:trHeight w:val="70"/>
        </w:trPr>
        <w:tc>
          <w:tcPr>
            <w:tcW w:w="1559" w:type="dxa"/>
            <w:shd w:val="clear" w:color="000000" w:fill="FFFFFF"/>
            <w:vAlign w:val="center"/>
            <w:hideMark/>
          </w:tcPr>
          <w:p w14:paraId="6827E237"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 24 de junio de 2020</w:t>
            </w:r>
          </w:p>
        </w:tc>
        <w:tc>
          <w:tcPr>
            <w:tcW w:w="1097" w:type="dxa"/>
            <w:shd w:val="clear" w:color="000000" w:fill="FFFFFF"/>
            <w:vAlign w:val="center"/>
            <w:hideMark/>
          </w:tcPr>
          <w:p w14:paraId="5D1E50C3"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1</w:t>
            </w:r>
          </w:p>
        </w:tc>
        <w:tc>
          <w:tcPr>
            <w:tcW w:w="1092" w:type="dxa"/>
            <w:shd w:val="clear" w:color="000000" w:fill="FFFFFF"/>
            <w:vAlign w:val="center"/>
            <w:hideMark/>
          </w:tcPr>
          <w:p w14:paraId="6F0D418C"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1</w:t>
            </w:r>
          </w:p>
        </w:tc>
        <w:tc>
          <w:tcPr>
            <w:tcW w:w="1842" w:type="dxa"/>
            <w:shd w:val="clear" w:color="000000" w:fill="FFFFFF"/>
            <w:vAlign w:val="center"/>
            <w:hideMark/>
          </w:tcPr>
          <w:p w14:paraId="6A988999"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SG</w:t>
            </w:r>
          </w:p>
        </w:tc>
        <w:tc>
          <w:tcPr>
            <w:tcW w:w="2835" w:type="dxa"/>
            <w:shd w:val="clear" w:color="000000" w:fill="FFFFFF"/>
            <w:vAlign w:val="center"/>
            <w:hideMark/>
          </w:tcPr>
          <w:p w14:paraId="78E3A897"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3.3.1 (Acción con ampliación de plazo para cumplimiento)</w:t>
            </w:r>
          </w:p>
        </w:tc>
      </w:tr>
      <w:tr w:rsidR="00C05A81" w:rsidRPr="00342FA5" w14:paraId="4EC2872A" w14:textId="77777777" w:rsidTr="004B1059">
        <w:trPr>
          <w:trHeight w:val="70"/>
        </w:trPr>
        <w:tc>
          <w:tcPr>
            <w:tcW w:w="1559" w:type="dxa"/>
            <w:shd w:val="clear" w:color="000000" w:fill="FFFFFF"/>
            <w:vAlign w:val="center"/>
            <w:hideMark/>
          </w:tcPr>
          <w:p w14:paraId="172910B6" w14:textId="77777777" w:rsidR="00C05A81" w:rsidRPr="00342FA5" w:rsidRDefault="00C05A81" w:rsidP="004B1059">
            <w:pP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SUBTOTAL</w:t>
            </w:r>
          </w:p>
        </w:tc>
        <w:tc>
          <w:tcPr>
            <w:tcW w:w="1097" w:type="dxa"/>
            <w:shd w:val="clear" w:color="000000" w:fill="FFFFFF"/>
            <w:vAlign w:val="center"/>
            <w:hideMark/>
          </w:tcPr>
          <w:p w14:paraId="1D72E5B2"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11</w:t>
            </w:r>
          </w:p>
        </w:tc>
        <w:tc>
          <w:tcPr>
            <w:tcW w:w="1092" w:type="dxa"/>
            <w:shd w:val="clear" w:color="000000" w:fill="FFFFFF"/>
            <w:vAlign w:val="center"/>
            <w:hideMark/>
          </w:tcPr>
          <w:p w14:paraId="5BE28D64"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8</w:t>
            </w:r>
          </w:p>
        </w:tc>
        <w:tc>
          <w:tcPr>
            <w:tcW w:w="1842" w:type="dxa"/>
            <w:shd w:val="clear" w:color="000000" w:fill="FFFFFF"/>
            <w:vAlign w:val="center"/>
            <w:hideMark/>
          </w:tcPr>
          <w:p w14:paraId="1D572A38"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 </w:t>
            </w:r>
          </w:p>
        </w:tc>
        <w:tc>
          <w:tcPr>
            <w:tcW w:w="2835" w:type="dxa"/>
            <w:shd w:val="clear" w:color="000000" w:fill="FFFFFF"/>
            <w:vAlign w:val="center"/>
            <w:hideMark/>
          </w:tcPr>
          <w:p w14:paraId="33FB679B"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En total se evaluarán 8 acciones </w:t>
            </w:r>
            <w:r>
              <w:rPr>
                <w:rFonts w:ascii="Arial" w:eastAsia="Times New Roman" w:hAnsi="Arial" w:cs="Arial"/>
                <w:b/>
                <w:bCs/>
                <w:color w:val="000000"/>
                <w:sz w:val="18"/>
                <w:szCs w:val="18"/>
                <w:lang w:eastAsia="es-CO"/>
              </w:rPr>
              <w:t xml:space="preserve"> </w:t>
            </w:r>
          </w:p>
        </w:tc>
      </w:tr>
    </w:tbl>
    <w:p w14:paraId="17C838A4" w14:textId="6ACE8959" w:rsidR="00C05A81" w:rsidRPr="00342FA5" w:rsidRDefault="00C05A81" w:rsidP="004B1059">
      <w:pPr>
        <w:pStyle w:val="NormalWeb"/>
        <w:kinsoku w:val="0"/>
        <w:overflowPunct w:val="0"/>
        <w:spacing w:before="0" w:beforeAutospacing="0" w:after="0" w:afterAutospacing="0"/>
        <w:jc w:val="center"/>
        <w:textAlignment w:val="baseline"/>
        <w:rPr>
          <w:rFonts w:ascii="Arial" w:hAnsi="Arial" w:cs="Arial"/>
          <w:color w:val="000000"/>
          <w:kern w:val="24"/>
          <w:sz w:val="18"/>
          <w:szCs w:val="22"/>
        </w:rPr>
      </w:pPr>
      <w:r w:rsidRPr="00342FA5">
        <w:rPr>
          <w:rFonts w:ascii="Arial" w:hAnsi="Arial" w:cs="Arial"/>
          <w:b/>
          <w:color w:val="000000"/>
          <w:kern w:val="24"/>
          <w:sz w:val="18"/>
          <w:szCs w:val="22"/>
        </w:rPr>
        <w:t>Fuente</w:t>
      </w:r>
      <w:r w:rsidR="004341BD">
        <w:rPr>
          <w:rFonts w:ascii="Arial" w:hAnsi="Arial" w:cs="Arial"/>
          <w:color w:val="000000"/>
          <w:kern w:val="24"/>
          <w:sz w:val="18"/>
          <w:szCs w:val="22"/>
        </w:rPr>
        <w:t>:</w:t>
      </w:r>
      <w:r w:rsidRPr="00342FA5">
        <w:rPr>
          <w:rFonts w:ascii="Arial" w:hAnsi="Arial" w:cs="Arial"/>
          <w:color w:val="000000"/>
          <w:kern w:val="24"/>
          <w:sz w:val="18"/>
          <w:szCs w:val="22"/>
        </w:rPr>
        <w:t xml:space="preserve"> Elaboración propia a partir de las bases de datos de la OCI</w:t>
      </w:r>
    </w:p>
    <w:p w14:paraId="550F9698" w14:textId="77777777" w:rsidR="00C05A81" w:rsidRPr="00BF5368" w:rsidRDefault="00C05A81" w:rsidP="004B1059">
      <w:pPr>
        <w:pStyle w:val="NormalWeb"/>
        <w:kinsoku w:val="0"/>
        <w:overflowPunct w:val="0"/>
        <w:spacing w:before="0" w:beforeAutospacing="0" w:after="0" w:afterAutospacing="0"/>
        <w:jc w:val="center"/>
        <w:textAlignment w:val="baseline"/>
        <w:rPr>
          <w:rFonts w:ascii="Arial" w:hAnsi="Arial" w:cs="Arial"/>
          <w:color w:val="000000"/>
          <w:kern w:val="24"/>
          <w:sz w:val="18"/>
          <w:szCs w:val="18"/>
        </w:rPr>
      </w:pPr>
    </w:p>
    <w:p w14:paraId="7673ED86" w14:textId="18872106" w:rsidR="00C05A81" w:rsidRPr="00E6775B" w:rsidRDefault="00E6775B" w:rsidP="004B1059">
      <w:pPr>
        <w:pStyle w:val="Descripcin"/>
        <w:spacing w:after="0" w:line="240" w:lineRule="auto"/>
        <w:jc w:val="center"/>
        <w:rPr>
          <w:rFonts w:ascii="Arial" w:hAnsi="Arial" w:cs="Arial"/>
          <w:b w:val="0"/>
          <w:bCs w:val="0"/>
          <w:sz w:val="18"/>
          <w:szCs w:val="18"/>
        </w:rPr>
      </w:pPr>
      <w:r w:rsidRPr="00E6775B">
        <w:rPr>
          <w:rFonts w:ascii="Arial" w:hAnsi="Arial" w:cs="Arial"/>
          <w:sz w:val="18"/>
          <w:szCs w:val="18"/>
        </w:rPr>
        <w:t xml:space="preserve">Tabla </w:t>
      </w:r>
      <w:r w:rsidRPr="00E6775B">
        <w:rPr>
          <w:rFonts w:ascii="Arial" w:hAnsi="Arial" w:cs="Arial"/>
          <w:sz w:val="18"/>
          <w:szCs w:val="18"/>
        </w:rPr>
        <w:fldChar w:fldCharType="begin"/>
      </w:r>
      <w:r w:rsidRPr="00E6775B">
        <w:rPr>
          <w:rFonts w:ascii="Arial" w:hAnsi="Arial" w:cs="Arial"/>
          <w:sz w:val="18"/>
          <w:szCs w:val="18"/>
        </w:rPr>
        <w:instrText xml:space="preserve"> SEQ Tabla \* ARABIC </w:instrText>
      </w:r>
      <w:r w:rsidRPr="00E6775B">
        <w:rPr>
          <w:rFonts w:ascii="Arial" w:hAnsi="Arial" w:cs="Arial"/>
          <w:sz w:val="18"/>
          <w:szCs w:val="18"/>
        </w:rPr>
        <w:fldChar w:fldCharType="separate"/>
      </w:r>
      <w:r w:rsidR="00B80B68">
        <w:rPr>
          <w:rFonts w:ascii="Arial" w:hAnsi="Arial" w:cs="Arial"/>
          <w:noProof/>
          <w:sz w:val="18"/>
          <w:szCs w:val="18"/>
        </w:rPr>
        <w:t>20</w:t>
      </w:r>
      <w:r w:rsidRPr="00E6775B">
        <w:rPr>
          <w:rFonts w:ascii="Arial" w:hAnsi="Arial" w:cs="Arial"/>
          <w:sz w:val="18"/>
          <w:szCs w:val="18"/>
        </w:rPr>
        <w:fldChar w:fldCharType="end"/>
      </w:r>
      <w:r w:rsidR="00EA7441" w:rsidRPr="00E6775B">
        <w:rPr>
          <w:rFonts w:ascii="Arial" w:hAnsi="Arial" w:cs="Arial"/>
          <w:sz w:val="18"/>
          <w:szCs w:val="18"/>
        </w:rPr>
        <w:t>.</w:t>
      </w:r>
      <w:r w:rsidR="00C05A81" w:rsidRPr="00E6775B">
        <w:rPr>
          <w:rFonts w:ascii="Arial" w:hAnsi="Arial" w:cs="Arial"/>
          <w:sz w:val="18"/>
          <w:szCs w:val="18"/>
        </w:rPr>
        <w:t xml:space="preserve"> </w:t>
      </w:r>
      <w:r w:rsidR="00EA7441" w:rsidRPr="00E6775B">
        <w:rPr>
          <w:rFonts w:ascii="Arial" w:hAnsi="Arial" w:cs="Arial"/>
          <w:b w:val="0"/>
          <w:bCs w:val="0"/>
          <w:sz w:val="18"/>
          <w:szCs w:val="18"/>
        </w:rPr>
        <w:t>Consolidado Acciones Correctivas PAD 2019 Plan Mejoramiento UAERMV</w:t>
      </w:r>
    </w:p>
    <w:tbl>
      <w:tblPr>
        <w:tblW w:w="9134" w:type="dxa"/>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0"/>
        <w:gridCol w:w="1477"/>
        <w:gridCol w:w="1061"/>
        <w:gridCol w:w="1511"/>
        <w:gridCol w:w="3675"/>
      </w:tblGrid>
      <w:tr w:rsidR="00C05A81" w:rsidRPr="00342FA5" w14:paraId="4657893C" w14:textId="77777777" w:rsidTr="004B1059">
        <w:trPr>
          <w:trHeight w:val="70"/>
        </w:trPr>
        <w:tc>
          <w:tcPr>
            <w:tcW w:w="9134" w:type="dxa"/>
            <w:gridSpan w:val="5"/>
            <w:shd w:val="clear" w:color="auto" w:fill="E5B8B7" w:themeFill="accent2" w:themeFillTint="66"/>
            <w:vAlign w:val="center"/>
          </w:tcPr>
          <w:p w14:paraId="586C1B13"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PLAN DE MEJORAMIENTO AUDITORIA DE REGULARIDAD PAD -2019, COD. 63. (29 H – 30 A)</w:t>
            </w:r>
          </w:p>
        </w:tc>
      </w:tr>
      <w:tr w:rsidR="00C05A81" w:rsidRPr="00342FA5" w14:paraId="079A2340" w14:textId="77777777" w:rsidTr="004B1059">
        <w:trPr>
          <w:trHeight w:val="70"/>
        </w:trPr>
        <w:tc>
          <w:tcPr>
            <w:tcW w:w="1410" w:type="dxa"/>
            <w:shd w:val="clear" w:color="000000" w:fill="FFFFFF"/>
            <w:vAlign w:val="center"/>
            <w:hideMark/>
          </w:tcPr>
          <w:p w14:paraId="27389AC4" w14:textId="77777777" w:rsidR="00C05A81" w:rsidRPr="00342FA5" w:rsidRDefault="00C05A81" w:rsidP="004B1059">
            <w:pP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FECHA DE TERMINACIÓN</w:t>
            </w:r>
          </w:p>
        </w:tc>
        <w:tc>
          <w:tcPr>
            <w:tcW w:w="1477" w:type="dxa"/>
            <w:shd w:val="clear" w:color="000000" w:fill="FFFFFF"/>
            <w:vAlign w:val="center"/>
            <w:hideMark/>
          </w:tcPr>
          <w:p w14:paraId="41960E1F"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ACCIONES FORMULADAS</w:t>
            </w:r>
          </w:p>
        </w:tc>
        <w:tc>
          <w:tcPr>
            <w:tcW w:w="1061" w:type="dxa"/>
            <w:shd w:val="clear" w:color="000000" w:fill="FFFFFF"/>
            <w:vAlign w:val="center"/>
            <w:hideMark/>
          </w:tcPr>
          <w:p w14:paraId="34A88897"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ABIERTAS</w:t>
            </w:r>
          </w:p>
        </w:tc>
        <w:tc>
          <w:tcPr>
            <w:tcW w:w="1511" w:type="dxa"/>
            <w:shd w:val="clear" w:color="000000" w:fill="FFFFFF"/>
            <w:vAlign w:val="center"/>
            <w:hideMark/>
          </w:tcPr>
          <w:p w14:paraId="408CCDB7"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RESPONSABLE</w:t>
            </w:r>
          </w:p>
        </w:tc>
        <w:tc>
          <w:tcPr>
            <w:tcW w:w="3675" w:type="dxa"/>
            <w:shd w:val="clear" w:color="000000" w:fill="FFFFFF"/>
            <w:vAlign w:val="center"/>
            <w:hideMark/>
          </w:tcPr>
          <w:p w14:paraId="74BCBC8B"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CON ÉNFASIS EN</w:t>
            </w:r>
          </w:p>
        </w:tc>
      </w:tr>
      <w:tr w:rsidR="00C05A81" w:rsidRPr="00342FA5" w14:paraId="669871F5" w14:textId="77777777" w:rsidTr="004B1059">
        <w:trPr>
          <w:trHeight w:val="70"/>
        </w:trPr>
        <w:tc>
          <w:tcPr>
            <w:tcW w:w="1410" w:type="dxa"/>
            <w:shd w:val="clear" w:color="000000" w:fill="FFFFFF"/>
            <w:vAlign w:val="center"/>
            <w:hideMark/>
          </w:tcPr>
          <w:p w14:paraId="3F470061"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30 de agosto de 2019</w:t>
            </w:r>
          </w:p>
        </w:tc>
        <w:tc>
          <w:tcPr>
            <w:tcW w:w="1477" w:type="dxa"/>
            <w:shd w:val="clear" w:color="000000" w:fill="FFFFFF"/>
            <w:vAlign w:val="center"/>
            <w:hideMark/>
          </w:tcPr>
          <w:p w14:paraId="21E65092"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19</w:t>
            </w:r>
          </w:p>
        </w:tc>
        <w:tc>
          <w:tcPr>
            <w:tcW w:w="1061" w:type="dxa"/>
            <w:shd w:val="clear" w:color="000000" w:fill="FFFFFF"/>
            <w:vAlign w:val="center"/>
            <w:hideMark/>
          </w:tcPr>
          <w:p w14:paraId="1BADC7E2"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0</w:t>
            </w:r>
          </w:p>
        </w:tc>
        <w:tc>
          <w:tcPr>
            <w:tcW w:w="1511" w:type="dxa"/>
            <w:shd w:val="clear" w:color="000000" w:fill="FFFFFF"/>
            <w:vAlign w:val="center"/>
            <w:hideMark/>
          </w:tcPr>
          <w:p w14:paraId="74D9F095"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w:t>
            </w:r>
          </w:p>
        </w:tc>
        <w:tc>
          <w:tcPr>
            <w:tcW w:w="3675" w:type="dxa"/>
            <w:shd w:val="clear" w:color="000000" w:fill="FFFFFF"/>
            <w:vAlign w:val="center"/>
            <w:hideMark/>
          </w:tcPr>
          <w:p w14:paraId="67EF68E8"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NA</w:t>
            </w:r>
          </w:p>
        </w:tc>
      </w:tr>
      <w:tr w:rsidR="00C05A81" w:rsidRPr="00342FA5" w14:paraId="2E827C34" w14:textId="77777777" w:rsidTr="004B1059">
        <w:trPr>
          <w:trHeight w:val="2720"/>
        </w:trPr>
        <w:tc>
          <w:tcPr>
            <w:tcW w:w="1410" w:type="dxa"/>
            <w:shd w:val="clear" w:color="000000" w:fill="FFFFFF"/>
            <w:vAlign w:val="center"/>
            <w:hideMark/>
          </w:tcPr>
          <w:p w14:paraId="0158B081"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30 de noviembre de 2019</w:t>
            </w:r>
          </w:p>
        </w:tc>
        <w:tc>
          <w:tcPr>
            <w:tcW w:w="1477" w:type="dxa"/>
            <w:shd w:val="clear" w:color="000000" w:fill="FFFFFF"/>
            <w:vAlign w:val="center"/>
            <w:hideMark/>
          </w:tcPr>
          <w:p w14:paraId="4277F8F0"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8</w:t>
            </w:r>
          </w:p>
        </w:tc>
        <w:tc>
          <w:tcPr>
            <w:tcW w:w="1061" w:type="dxa"/>
            <w:shd w:val="clear" w:color="000000" w:fill="FFFFFF"/>
            <w:vAlign w:val="center"/>
            <w:hideMark/>
          </w:tcPr>
          <w:p w14:paraId="0F95F23F"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8</w:t>
            </w:r>
          </w:p>
        </w:tc>
        <w:tc>
          <w:tcPr>
            <w:tcW w:w="1511" w:type="dxa"/>
            <w:shd w:val="clear" w:color="000000" w:fill="FFFFFF"/>
            <w:vAlign w:val="center"/>
            <w:hideMark/>
          </w:tcPr>
          <w:p w14:paraId="067B1EC7"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GP</w:t>
            </w:r>
            <w:r w:rsidRPr="00342FA5">
              <w:rPr>
                <w:rFonts w:ascii="Arial" w:eastAsia="Times New Roman" w:hAnsi="Arial" w:cs="Arial"/>
                <w:color w:val="000000"/>
                <w:sz w:val="18"/>
                <w:szCs w:val="18"/>
                <w:lang w:eastAsia="es-CO"/>
              </w:rPr>
              <w:br/>
              <w:t>SG</w:t>
            </w:r>
            <w:r w:rsidRPr="00342FA5">
              <w:rPr>
                <w:rFonts w:ascii="Arial" w:eastAsia="Times New Roman" w:hAnsi="Arial" w:cs="Arial"/>
                <w:color w:val="000000"/>
                <w:sz w:val="18"/>
                <w:szCs w:val="18"/>
                <w:lang w:eastAsia="es-CO"/>
              </w:rPr>
              <w:br/>
              <w:t>STPI</w:t>
            </w:r>
            <w:r w:rsidRPr="00342FA5">
              <w:rPr>
                <w:rFonts w:ascii="Arial" w:eastAsia="Times New Roman" w:hAnsi="Arial" w:cs="Arial"/>
                <w:color w:val="000000"/>
                <w:sz w:val="18"/>
                <w:szCs w:val="18"/>
                <w:lang w:eastAsia="es-CO"/>
              </w:rPr>
              <w:br/>
              <w:t>STPI-GI-GP</w:t>
            </w:r>
            <w:r w:rsidRPr="00342FA5">
              <w:rPr>
                <w:rFonts w:ascii="Arial" w:eastAsia="Times New Roman" w:hAnsi="Arial" w:cs="Arial"/>
                <w:color w:val="000000"/>
                <w:sz w:val="18"/>
                <w:szCs w:val="18"/>
                <w:lang w:eastAsia="es-CO"/>
              </w:rPr>
              <w:br/>
              <w:t>STPI-GI-GP-GASA</w:t>
            </w:r>
            <w:r w:rsidRPr="00342FA5">
              <w:rPr>
                <w:rFonts w:ascii="Arial" w:eastAsia="Times New Roman" w:hAnsi="Arial" w:cs="Arial"/>
                <w:color w:val="000000"/>
                <w:sz w:val="18"/>
                <w:szCs w:val="18"/>
                <w:lang w:eastAsia="es-CO"/>
              </w:rPr>
              <w:br/>
              <w:t>GP</w:t>
            </w:r>
            <w:r w:rsidRPr="00342FA5">
              <w:rPr>
                <w:rFonts w:ascii="Arial" w:eastAsia="Times New Roman" w:hAnsi="Arial" w:cs="Arial"/>
                <w:color w:val="000000"/>
                <w:sz w:val="18"/>
                <w:szCs w:val="18"/>
                <w:lang w:eastAsia="es-CO"/>
              </w:rPr>
              <w:br/>
              <w:t>GP-OAP-SG</w:t>
            </w:r>
            <w:r w:rsidRPr="00342FA5">
              <w:rPr>
                <w:rFonts w:ascii="Arial" w:eastAsia="Times New Roman" w:hAnsi="Arial" w:cs="Arial"/>
                <w:color w:val="000000"/>
                <w:sz w:val="18"/>
                <w:szCs w:val="18"/>
                <w:lang w:eastAsia="es-CO"/>
              </w:rPr>
              <w:br/>
              <w:t>SG</w:t>
            </w:r>
          </w:p>
        </w:tc>
        <w:tc>
          <w:tcPr>
            <w:tcW w:w="3675" w:type="dxa"/>
            <w:shd w:val="clear" w:color="000000" w:fill="FFFFFF"/>
            <w:vAlign w:val="center"/>
            <w:hideMark/>
          </w:tcPr>
          <w:p w14:paraId="3C585B23"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3.1.3.10.1-3.1.3.5.1 *Bases de datos consolidadas </w:t>
            </w:r>
            <w:r w:rsidRPr="00342FA5">
              <w:rPr>
                <w:rFonts w:ascii="Arial" w:eastAsia="Times New Roman" w:hAnsi="Arial" w:cs="Arial"/>
                <w:color w:val="000000"/>
                <w:sz w:val="18"/>
                <w:szCs w:val="18"/>
                <w:lang w:eastAsia="es-CO"/>
              </w:rPr>
              <w:br/>
            </w:r>
          </w:p>
          <w:p w14:paraId="24AD12F3"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3.1.3.11.1*Plazo de suscripción de contratos en los cronogramas de actividades de los procesos de selección de este tipo y cuantías. (NA%)    </w:t>
            </w:r>
          </w:p>
          <w:p w14:paraId="1EBCC7D3" w14:textId="77777777" w:rsidR="00C05A81" w:rsidRPr="00342FA5" w:rsidRDefault="00C05A81" w:rsidP="004B1059">
            <w:pPr>
              <w:jc w:val="both"/>
              <w:rPr>
                <w:rFonts w:ascii="Arial" w:eastAsia="Times New Roman" w:hAnsi="Arial" w:cs="Arial"/>
                <w:color w:val="000000"/>
                <w:sz w:val="18"/>
                <w:szCs w:val="18"/>
                <w:lang w:eastAsia="es-CO"/>
              </w:rPr>
            </w:pPr>
          </w:p>
          <w:p w14:paraId="4B4AB16F"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3.1.3.13.1* Oficio DIAN </w:t>
            </w:r>
            <w:proofErr w:type="spellStart"/>
            <w:r w:rsidRPr="00342FA5">
              <w:rPr>
                <w:rFonts w:ascii="Arial" w:eastAsia="Times New Roman" w:hAnsi="Arial" w:cs="Arial"/>
                <w:color w:val="000000"/>
                <w:sz w:val="18"/>
                <w:szCs w:val="18"/>
                <w:lang w:eastAsia="es-CO"/>
              </w:rPr>
              <w:t>Reteiva</w:t>
            </w:r>
            <w:proofErr w:type="spellEnd"/>
            <w:r w:rsidRPr="00342FA5">
              <w:rPr>
                <w:rFonts w:ascii="Arial" w:eastAsia="Times New Roman" w:hAnsi="Arial" w:cs="Arial"/>
                <w:color w:val="000000"/>
                <w:sz w:val="18"/>
                <w:szCs w:val="18"/>
                <w:lang w:eastAsia="es-CO"/>
              </w:rPr>
              <w:t xml:space="preserve">.  </w:t>
            </w:r>
            <w:r w:rsidRPr="00342FA5">
              <w:rPr>
                <w:rFonts w:ascii="Arial" w:eastAsia="Times New Roman" w:hAnsi="Arial" w:cs="Arial"/>
                <w:color w:val="000000"/>
                <w:sz w:val="18"/>
                <w:szCs w:val="18"/>
                <w:lang w:eastAsia="es-CO"/>
              </w:rPr>
              <w:br/>
            </w:r>
          </w:p>
          <w:p w14:paraId="0B85C99E"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3.1.3.2.1-3.1.3.3.1*Mesas de trabajo.  </w:t>
            </w:r>
            <w:r w:rsidRPr="00342FA5">
              <w:rPr>
                <w:rFonts w:ascii="Arial" w:eastAsia="Times New Roman" w:hAnsi="Arial" w:cs="Arial"/>
                <w:color w:val="000000"/>
                <w:sz w:val="18"/>
                <w:szCs w:val="18"/>
                <w:lang w:eastAsia="es-CO"/>
              </w:rPr>
              <w:br/>
            </w:r>
          </w:p>
          <w:p w14:paraId="26946128"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3.1.3.5.2*Formato de control en el proceso de producción de mezcla y provisión de maquinaria. </w:t>
            </w:r>
            <w:r w:rsidRPr="00342FA5">
              <w:rPr>
                <w:rFonts w:ascii="Arial" w:eastAsia="Times New Roman" w:hAnsi="Arial" w:cs="Arial"/>
                <w:color w:val="000000"/>
                <w:sz w:val="18"/>
                <w:szCs w:val="18"/>
                <w:lang w:eastAsia="es-CO"/>
              </w:rPr>
              <w:br/>
            </w:r>
          </w:p>
          <w:p w14:paraId="6E5ADAA2" w14:textId="4D562DC9"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3.1.3.5.3* Claridad en las minutas de contrato del grupo o lote contratado </w:t>
            </w:r>
          </w:p>
        </w:tc>
      </w:tr>
      <w:tr w:rsidR="00C05A81" w:rsidRPr="00342FA5" w14:paraId="7EA68C7A" w14:textId="77777777" w:rsidTr="004B1059">
        <w:trPr>
          <w:trHeight w:val="70"/>
        </w:trPr>
        <w:tc>
          <w:tcPr>
            <w:tcW w:w="1410" w:type="dxa"/>
            <w:shd w:val="clear" w:color="000000" w:fill="FFFFFF"/>
            <w:vAlign w:val="center"/>
            <w:hideMark/>
          </w:tcPr>
          <w:p w14:paraId="5EE39A66"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31 de diciembre de 2019</w:t>
            </w:r>
          </w:p>
        </w:tc>
        <w:tc>
          <w:tcPr>
            <w:tcW w:w="1477" w:type="dxa"/>
            <w:shd w:val="clear" w:color="000000" w:fill="FFFFFF"/>
            <w:vAlign w:val="center"/>
            <w:hideMark/>
          </w:tcPr>
          <w:p w14:paraId="5CA72E25"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2</w:t>
            </w:r>
          </w:p>
        </w:tc>
        <w:tc>
          <w:tcPr>
            <w:tcW w:w="1061" w:type="dxa"/>
            <w:shd w:val="clear" w:color="000000" w:fill="FFFFFF"/>
            <w:vAlign w:val="center"/>
            <w:hideMark/>
          </w:tcPr>
          <w:p w14:paraId="14A21B49"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2</w:t>
            </w:r>
          </w:p>
        </w:tc>
        <w:tc>
          <w:tcPr>
            <w:tcW w:w="1511" w:type="dxa"/>
            <w:shd w:val="clear" w:color="000000" w:fill="FFFFFF"/>
            <w:vAlign w:val="center"/>
            <w:hideMark/>
          </w:tcPr>
          <w:p w14:paraId="29FD6AD4"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SG</w:t>
            </w:r>
            <w:r w:rsidRPr="00342FA5">
              <w:rPr>
                <w:rFonts w:ascii="Arial" w:eastAsia="Times New Roman" w:hAnsi="Arial" w:cs="Arial"/>
                <w:color w:val="000000"/>
                <w:sz w:val="18"/>
                <w:szCs w:val="18"/>
                <w:lang w:eastAsia="es-CO"/>
              </w:rPr>
              <w:br/>
              <w:t>OAP</w:t>
            </w:r>
          </w:p>
        </w:tc>
        <w:tc>
          <w:tcPr>
            <w:tcW w:w="3675" w:type="dxa"/>
            <w:shd w:val="clear" w:color="000000" w:fill="FFFFFF"/>
            <w:vAlign w:val="center"/>
            <w:hideMark/>
          </w:tcPr>
          <w:p w14:paraId="79F82067"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 xml:space="preserve">3.1.4.6.1*Socialización de pasivos exigibles.  </w:t>
            </w:r>
            <w:r w:rsidRPr="00342FA5">
              <w:rPr>
                <w:rFonts w:ascii="Arial" w:eastAsia="Times New Roman" w:hAnsi="Arial" w:cs="Arial"/>
                <w:color w:val="000000"/>
                <w:sz w:val="18"/>
                <w:szCs w:val="18"/>
                <w:lang w:eastAsia="es-CO"/>
              </w:rPr>
              <w:br/>
            </w:r>
          </w:p>
          <w:p w14:paraId="3F000402" w14:textId="77777777"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3.2.1.1.1*Actualizar la ficha del proyecto de inversión 1171 código DESI-FM-002-V2 en el momento de realizar la programación presupuestal de cada vigencia (NA%)</w:t>
            </w:r>
          </w:p>
        </w:tc>
      </w:tr>
      <w:tr w:rsidR="00C05A81" w:rsidRPr="00342FA5" w14:paraId="20AFC2FA" w14:textId="77777777" w:rsidTr="00A00BBC">
        <w:trPr>
          <w:trHeight w:val="939"/>
        </w:trPr>
        <w:tc>
          <w:tcPr>
            <w:tcW w:w="1410" w:type="dxa"/>
            <w:shd w:val="clear" w:color="000000" w:fill="FFFFFF"/>
            <w:vAlign w:val="center"/>
            <w:hideMark/>
          </w:tcPr>
          <w:p w14:paraId="566816A9" w14:textId="77777777" w:rsidR="00C05A81" w:rsidRPr="00342FA5" w:rsidRDefault="00C05A81" w:rsidP="004B1059">
            <w:pP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28 de febrero de 2020</w:t>
            </w:r>
          </w:p>
        </w:tc>
        <w:tc>
          <w:tcPr>
            <w:tcW w:w="1477" w:type="dxa"/>
            <w:shd w:val="clear" w:color="000000" w:fill="FFFFFF"/>
            <w:vAlign w:val="center"/>
            <w:hideMark/>
          </w:tcPr>
          <w:p w14:paraId="723A326D"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1</w:t>
            </w:r>
          </w:p>
        </w:tc>
        <w:tc>
          <w:tcPr>
            <w:tcW w:w="1061" w:type="dxa"/>
            <w:shd w:val="clear" w:color="000000" w:fill="FFFFFF"/>
            <w:vAlign w:val="center"/>
            <w:hideMark/>
          </w:tcPr>
          <w:p w14:paraId="3DAD620E"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1</w:t>
            </w:r>
          </w:p>
        </w:tc>
        <w:tc>
          <w:tcPr>
            <w:tcW w:w="1511" w:type="dxa"/>
            <w:shd w:val="clear" w:color="000000" w:fill="FFFFFF"/>
            <w:vAlign w:val="center"/>
            <w:hideMark/>
          </w:tcPr>
          <w:p w14:paraId="3F9780A3" w14:textId="77777777" w:rsidR="00C05A81" w:rsidRPr="00342FA5" w:rsidRDefault="00C05A81" w:rsidP="004B1059">
            <w:pPr>
              <w:jc w:val="center"/>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SG</w:t>
            </w:r>
          </w:p>
        </w:tc>
        <w:tc>
          <w:tcPr>
            <w:tcW w:w="3675" w:type="dxa"/>
            <w:shd w:val="clear" w:color="000000" w:fill="FFFFFF"/>
            <w:vAlign w:val="center"/>
            <w:hideMark/>
          </w:tcPr>
          <w:p w14:paraId="479455E3" w14:textId="14399964" w:rsidR="00C05A81" w:rsidRPr="00342FA5" w:rsidRDefault="00C05A81" w:rsidP="004B1059">
            <w:pPr>
              <w:jc w:val="both"/>
              <w:rPr>
                <w:rFonts w:ascii="Arial" w:eastAsia="Times New Roman" w:hAnsi="Arial" w:cs="Arial"/>
                <w:color w:val="000000"/>
                <w:sz w:val="18"/>
                <w:szCs w:val="18"/>
                <w:lang w:eastAsia="es-CO"/>
              </w:rPr>
            </w:pPr>
            <w:r w:rsidRPr="00342FA5">
              <w:rPr>
                <w:rFonts w:ascii="Arial" w:eastAsia="Times New Roman" w:hAnsi="Arial" w:cs="Arial"/>
                <w:color w:val="000000"/>
                <w:sz w:val="18"/>
                <w:szCs w:val="18"/>
                <w:lang w:eastAsia="es-CO"/>
              </w:rPr>
              <w:t>3.1.3.9.1 Realizar la verificación de concordancia previa de la propuesta, de los contratos de arrendamiento inmobiliario y estudios del sector, por parte del grupo de procesos de selección. (NA%)</w:t>
            </w:r>
          </w:p>
        </w:tc>
      </w:tr>
      <w:tr w:rsidR="00C05A81" w:rsidRPr="00342FA5" w14:paraId="47640A09" w14:textId="77777777" w:rsidTr="00A00BBC">
        <w:trPr>
          <w:trHeight w:val="280"/>
        </w:trPr>
        <w:tc>
          <w:tcPr>
            <w:tcW w:w="1410" w:type="dxa"/>
            <w:shd w:val="clear" w:color="000000" w:fill="FFFFFF"/>
            <w:vAlign w:val="center"/>
            <w:hideMark/>
          </w:tcPr>
          <w:p w14:paraId="11D7BEAD" w14:textId="77777777" w:rsidR="00C05A81" w:rsidRPr="00342FA5" w:rsidRDefault="00C05A81" w:rsidP="004B1059">
            <w:pP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SUBTOTAL</w:t>
            </w:r>
          </w:p>
        </w:tc>
        <w:tc>
          <w:tcPr>
            <w:tcW w:w="1477" w:type="dxa"/>
            <w:shd w:val="clear" w:color="000000" w:fill="FFFFFF"/>
            <w:vAlign w:val="center"/>
            <w:hideMark/>
          </w:tcPr>
          <w:p w14:paraId="1CBA9BC3"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30</w:t>
            </w:r>
          </w:p>
        </w:tc>
        <w:tc>
          <w:tcPr>
            <w:tcW w:w="1061" w:type="dxa"/>
            <w:shd w:val="clear" w:color="000000" w:fill="FFFFFF"/>
            <w:vAlign w:val="center"/>
            <w:hideMark/>
          </w:tcPr>
          <w:p w14:paraId="3DF6420F"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11</w:t>
            </w:r>
          </w:p>
        </w:tc>
        <w:tc>
          <w:tcPr>
            <w:tcW w:w="1511" w:type="dxa"/>
            <w:shd w:val="clear" w:color="000000" w:fill="FFFFFF"/>
            <w:vAlign w:val="center"/>
            <w:hideMark/>
          </w:tcPr>
          <w:p w14:paraId="2B511876" w14:textId="77777777"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 </w:t>
            </w:r>
          </w:p>
        </w:tc>
        <w:tc>
          <w:tcPr>
            <w:tcW w:w="3675" w:type="dxa"/>
            <w:shd w:val="clear" w:color="000000" w:fill="FFFFFF"/>
            <w:vAlign w:val="center"/>
            <w:hideMark/>
          </w:tcPr>
          <w:p w14:paraId="42EADE6E" w14:textId="4A5AD562" w:rsidR="00C05A81" w:rsidRPr="00342FA5" w:rsidRDefault="00C05A81" w:rsidP="004B1059">
            <w:pPr>
              <w:jc w:val="center"/>
              <w:rPr>
                <w:rFonts w:ascii="Arial" w:eastAsia="Times New Roman" w:hAnsi="Arial" w:cs="Arial"/>
                <w:b/>
                <w:bCs/>
                <w:color w:val="000000"/>
                <w:sz w:val="18"/>
                <w:szCs w:val="18"/>
                <w:lang w:eastAsia="es-CO"/>
              </w:rPr>
            </w:pPr>
            <w:r w:rsidRPr="00342FA5">
              <w:rPr>
                <w:rFonts w:ascii="Arial" w:eastAsia="Times New Roman" w:hAnsi="Arial" w:cs="Arial"/>
                <w:b/>
                <w:bCs/>
                <w:color w:val="000000"/>
                <w:sz w:val="18"/>
                <w:szCs w:val="18"/>
                <w:lang w:eastAsia="es-CO"/>
              </w:rPr>
              <w:t>En total se evaluarán 11 acciones  </w:t>
            </w:r>
          </w:p>
        </w:tc>
      </w:tr>
    </w:tbl>
    <w:p w14:paraId="4D7791EB" w14:textId="2EF23C05" w:rsidR="00DD1912" w:rsidRDefault="00C05A81" w:rsidP="004B1059">
      <w:pPr>
        <w:pStyle w:val="NormalWeb"/>
        <w:kinsoku w:val="0"/>
        <w:overflowPunct w:val="0"/>
        <w:spacing w:before="0" w:beforeAutospacing="0" w:after="0" w:afterAutospacing="0"/>
        <w:jc w:val="center"/>
        <w:textAlignment w:val="baseline"/>
        <w:rPr>
          <w:rFonts w:ascii="Arial" w:hAnsi="Arial" w:cs="Arial"/>
          <w:color w:val="000000"/>
          <w:kern w:val="24"/>
          <w:sz w:val="18"/>
          <w:szCs w:val="22"/>
        </w:rPr>
      </w:pPr>
      <w:r w:rsidRPr="00342FA5">
        <w:rPr>
          <w:rFonts w:ascii="Arial" w:hAnsi="Arial" w:cs="Arial"/>
          <w:b/>
          <w:color w:val="000000"/>
          <w:kern w:val="24"/>
          <w:sz w:val="18"/>
          <w:szCs w:val="22"/>
        </w:rPr>
        <w:t>Fuente</w:t>
      </w:r>
      <w:r w:rsidRPr="00342FA5">
        <w:rPr>
          <w:rFonts w:ascii="Arial" w:hAnsi="Arial" w:cs="Arial"/>
          <w:color w:val="000000"/>
          <w:kern w:val="24"/>
          <w:sz w:val="18"/>
          <w:szCs w:val="22"/>
        </w:rPr>
        <w:t>. Elaboración propia a partir de las bases de datos de la OCI</w:t>
      </w:r>
    </w:p>
    <w:p w14:paraId="43BE01BE" w14:textId="77777777" w:rsidR="00DD1912" w:rsidRDefault="00DD1912" w:rsidP="004B1059">
      <w:pPr>
        <w:pStyle w:val="NormalWeb"/>
        <w:kinsoku w:val="0"/>
        <w:overflowPunct w:val="0"/>
        <w:spacing w:before="0" w:beforeAutospacing="0" w:after="0" w:afterAutospacing="0"/>
        <w:textAlignment w:val="baseline"/>
        <w:rPr>
          <w:rFonts w:ascii="Arial" w:hAnsi="Arial" w:cs="Arial"/>
          <w:color w:val="000000"/>
          <w:kern w:val="24"/>
          <w:sz w:val="18"/>
          <w:szCs w:val="22"/>
        </w:rPr>
      </w:pPr>
    </w:p>
    <w:p w14:paraId="6C3AAFDE" w14:textId="1973F148" w:rsidR="004B1059" w:rsidRPr="00EC3E0F" w:rsidRDefault="004B1059" w:rsidP="00B80B68">
      <w:pPr>
        <w:pStyle w:val="Ttulo2"/>
        <w:numPr>
          <w:ilvl w:val="0"/>
          <w:numId w:val="27"/>
        </w:numPr>
        <w:jc w:val="both"/>
        <w:rPr>
          <w:rFonts w:ascii="Arial" w:hAnsi="Arial" w:cs="Arial"/>
          <w:b w:val="0"/>
          <w:color w:val="000000" w:themeColor="text1"/>
          <w:sz w:val="22"/>
          <w:szCs w:val="22"/>
        </w:rPr>
      </w:pPr>
      <w:bookmarkStart w:id="76" w:name="_Toc1131872"/>
      <w:bookmarkStart w:id="77" w:name="_Toc3310896"/>
      <w:bookmarkStart w:id="78" w:name="_Toc3311183"/>
      <w:bookmarkStart w:id="79" w:name="_Toc32477781"/>
      <w:r w:rsidRPr="00EC3E0F">
        <w:rPr>
          <w:rFonts w:ascii="Arial" w:hAnsi="Arial" w:cs="Arial"/>
          <w:color w:val="000000" w:themeColor="text1"/>
          <w:sz w:val="22"/>
          <w:szCs w:val="22"/>
        </w:rPr>
        <w:lastRenderedPageBreak/>
        <w:t>GESTIÓN 2019 PLAN ANUAL DE AUDITORÍAS – PAA V2 A CARGO DE LA OFICINA DE CONTROL INTERNO</w:t>
      </w:r>
      <w:bookmarkEnd w:id="79"/>
      <w:r w:rsidRPr="00EC3E0F">
        <w:rPr>
          <w:rFonts w:ascii="Arial" w:hAnsi="Arial" w:cs="Arial"/>
          <w:color w:val="000000" w:themeColor="text1"/>
          <w:sz w:val="22"/>
          <w:szCs w:val="22"/>
        </w:rPr>
        <w:t xml:space="preserve"> </w:t>
      </w:r>
      <w:bookmarkEnd w:id="76"/>
      <w:bookmarkEnd w:id="77"/>
      <w:bookmarkEnd w:id="78"/>
    </w:p>
    <w:p w14:paraId="2279BAB5" w14:textId="77777777" w:rsidR="004B1059" w:rsidRPr="00EC3E0F" w:rsidRDefault="004B1059" w:rsidP="004B1059">
      <w:pPr>
        <w:rPr>
          <w:rFonts w:ascii="Arial" w:hAnsi="Arial" w:cs="Arial"/>
          <w:color w:val="000000" w:themeColor="text1"/>
        </w:rPr>
      </w:pPr>
      <w:bookmarkStart w:id="80" w:name="_Toc1131873"/>
    </w:p>
    <w:bookmarkEnd w:id="80"/>
    <w:p w14:paraId="32FC8141" w14:textId="77777777" w:rsidR="004B1059" w:rsidRDefault="004B1059" w:rsidP="004B1059">
      <w:pPr>
        <w:jc w:val="both"/>
        <w:rPr>
          <w:rFonts w:ascii="Arial" w:eastAsia="Times New Roman" w:hAnsi="Arial" w:cs="Arial"/>
          <w:lang w:eastAsia="es-ES"/>
        </w:rPr>
      </w:pPr>
      <w:r w:rsidRPr="00EC3E0F">
        <w:rPr>
          <w:rFonts w:ascii="Arial" w:eastAsia="Times New Roman" w:hAnsi="Arial" w:cs="Arial"/>
          <w:lang w:eastAsia="es-ES"/>
        </w:rPr>
        <w:t>La Oficina de Control Interno presenta el resumen ejecutivo del cumplimiento del Plan Anual de Auditorias -PAA, versión 2, ejecutado entre enero – diciembre 2019, para cada uno de los cinco (5) roles establecidos en el Decreto 648 de 2017</w:t>
      </w:r>
      <w:r w:rsidRPr="00EC3E0F">
        <w:rPr>
          <w:rStyle w:val="Refdenotaalpie"/>
          <w:rFonts w:ascii="Arial" w:eastAsia="Times New Roman" w:hAnsi="Arial" w:cs="Arial"/>
          <w:lang w:eastAsia="es-ES"/>
        </w:rPr>
        <w:footnoteReference w:id="5"/>
      </w:r>
      <w:r w:rsidRPr="00EC3E0F">
        <w:rPr>
          <w:rFonts w:ascii="Arial" w:eastAsia="Times New Roman" w:hAnsi="Arial" w:cs="Arial"/>
          <w:lang w:eastAsia="es-ES"/>
        </w:rPr>
        <w:t xml:space="preserve"> articulo 17</w:t>
      </w:r>
      <w:r>
        <w:rPr>
          <w:rFonts w:ascii="Arial" w:hAnsi="Arial" w:cs="Arial"/>
        </w:rPr>
        <w:t xml:space="preserve">, </w:t>
      </w:r>
      <w:r>
        <w:rPr>
          <w:rFonts w:ascii="Arial" w:eastAsia="Times New Roman" w:hAnsi="Arial" w:cs="Arial"/>
          <w:u w:val="single"/>
          <w:lang w:eastAsia="es-ES"/>
        </w:rPr>
        <w:t>el cual cerró en el 95,72%</w:t>
      </w:r>
      <w:r>
        <w:rPr>
          <w:rFonts w:ascii="Arial" w:eastAsia="Times New Roman" w:hAnsi="Arial" w:cs="Arial"/>
          <w:lang w:eastAsia="es-ES"/>
        </w:rPr>
        <w:t>:</w:t>
      </w:r>
    </w:p>
    <w:p w14:paraId="1BF769BD" w14:textId="77777777" w:rsidR="004B1059" w:rsidRPr="00EC3E0F" w:rsidRDefault="004B1059" w:rsidP="004B1059">
      <w:pPr>
        <w:jc w:val="both"/>
        <w:rPr>
          <w:rFonts w:ascii="Arial" w:hAnsi="Arial" w:cs="Arial"/>
        </w:rPr>
      </w:pPr>
    </w:p>
    <w:p w14:paraId="7DA04A4D" w14:textId="77777777" w:rsidR="004B1059" w:rsidRDefault="004B1059" w:rsidP="004B1059">
      <w:pPr>
        <w:jc w:val="both"/>
        <w:rPr>
          <w:rFonts w:ascii="Arial" w:hAnsi="Arial" w:cs="Arial"/>
        </w:rPr>
      </w:pPr>
      <w:r w:rsidRPr="00EC3E0F">
        <w:rPr>
          <w:rFonts w:ascii="Arial" w:hAnsi="Arial" w:cs="Arial"/>
        </w:rPr>
        <w:t>En resumen, se planearon 103 actividades, de las cuales se cumplieron 95 al 100%, y 8 en ejecución, las cuales finalizan en el primer trimestre de 2020, ver resumen en la siguiente tabla:</w:t>
      </w:r>
    </w:p>
    <w:p w14:paraId="43F50742" w14:textId="6D4969BC" w:rsidR="004B1059" w:rsidRPr="00B80B68" w:rsidRDefault="004B1059" w:rsidP="004B1059">
      <w:pPr>
        <w:jc w:val="both"/>
        <w:rPr>
          <w:rFonts w:ascii="Arial" w:hAnsi="Arial" w:cs="Arial"/>
          <w:sz w:val="18"/>
          <w:szCs w:val="18"/>
        </w:rPr>
      </w:pPr>
    </w:p>
    <w:p w14:paraId="094F7997" w14:textId="2BD4DF1D" w:rsidR="004B1059" w:rsidRPr="00EC3E0F" w:rsidRDefault="00EA6397" w:rsidP="00B80B68">
      <w:pPr>
        <w:pStyle w:val="Descripcin"/>
        <w:jc w:val="center"/>
        <w:rPr>
          <w:rFonts w:ascii="Arial" w:hAnsi="Arial" w:cs="Arial"/>
        </w:rPr>
      </w:pPr>
      <w:r w:rsidRPr="00B80B68">
        <w:rPr>
          <w:rFonts w:ascii="Arial" w:hAnsi="Arial" w:cs="Arial"/>
          <w:sz w:val="18"/>
          <w:szCs w:val="18"/>
        </w:rPr>
        <w:t xml:space="preserve">Tabla </w:t>
      </w:r>
      <w:r w:rsidRPr="00B80B68">
        <w:rPr>
          <w:rFonts w:ascii="Arial" w:hAnsi="Arial" w:cs="Arial"/>
          <w:sz w:val="18"/>
          <w:szCs w:val="18"/>
        </w:rPr>
        <w:fldChar w:fldCharType="begin"/>
      </w:r>
      <w:r w:rsidRPr="00B80B68">
        <w:rPr>
          <w:rFonts w:ascii="Arial" w:hAnsi="Arial" w:cs="Arial"/>
          <w:sz w:val="18"/>
          <w:szCs w:val="18"/>
        </w:rPr>
        <w:instrText xml:space="preserve"> SEQ Tabla \* ARABIC </w:instrText>
      </w:r>
      <w:r w:rsidRPr="00B80B68">
        <w:rPr>
          <w:rFonts w:ascii="Arial" w:hAnsi="Arial" w:cs="Arial"/>
          <w:sz w:val="18"/>
          <w:szCs w:val="18"/>
        </w:rPr>
        <w:fldChar w:fldCharType="separate"/>
      </w:r>
      <w:r w:rsidR="00B80B68">
        <w:rPr>
          <w:rFonts w:ascii="Arial" w:hAnsi="Arial" w:cs="Arial"/>
          <w:noProof/>
          <w:sz w:val="18"/>
          <w:szCs w:val="18"/>
        </w:rPr>
        <w:t>21</w:t>
      </w:r>
      <w:r w:rsidRPr="00B80B68">
        <w:rPr>
          <w:rFonts w:ascii="Arial" w:hAnsi="Arial" w:cs="Arial"/>
          <w:sz w:val="18"/>
          <w:szCs w:val="18"/>
        </w:rPr>
        <w:fldChar w:fldCharType="end"/>
      </w:r>
      <w:r w:rsidRPr="00B80B68">
        <w:rPr>
          <w:rFonts w:ascii="Arial" w:hAnsi="Arial" w:cs="Arial"/>
          <w:sz w:val="18"/>
          <w:szCs w:val="18"/>
        </w:rPr>
        <w:t>. Cumplimiento plan anual de Auditoria 2019</w:t>
      </w:r>
      <w:r w:rsidR="004B1059" w:rsidRPr="00EC3E0F">
        <w:rPr>
          <w:rFonts w:ascii="Arial" w:hAnsi="Arial" w:cs="Arial"/>
          <w:noProof/>
          <w:lang w:eastAsia="es-CO"/>
        </w:rPr>
        <w:drawing>
          <wp:inline distT="0" distB="0" distL="0" distR="0" wp14:anchorId="61B490F1" wp14:editId="20F5D86C">
            <wp:extent cx="5645854" cy="1381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668" cy="1406276"/>
                    </a:xfrm>
                    <a:prstGeom prst="rect">
                      <a:avLst/>
                    </a:prstGeom>
                    <a:noFill/>
                    <a:ln>
                      <a:noFill/>
                    </a:ln>
                  </pic:spPr>
                </pic:pic>
              </a:graphicData>
            </a:graphic>
          </wp:inline>
        </w:drawing>
      </w:r>
    </w:p>
    <w:p w14:paraId="48F85505" w14:textId="77777777" w:rsidR="004B1059" w:rsidRPr="00B80B68" w:rsidRDefault="004B1059" w:rsidP="004B1059">
      <w:pPr>
        <w:ind w:firstLine="708"/>
        <w:jc w:val="both"/>
        <w:rPr>
          <w:rFonts w:ascii="Arial" w:eastAsia="Times New Roman" w:hAnsi="Arial" w:cs="Arial"/>
          <w:sz w:val="18"/>
          <w:szCs w:val="18"/>
          <w:lang w:eastAsia="es-ES"/>
        </w:rPr>
      </w:pPr>
      <w:r w:rsidRPr="00EC3E0F">
        <w:rPr>
          <w:rFonts w:ascii="Arial" w:eastAsia="Times New Roman" w:hAnsi="Arial" w:cs="Arial"/>
          <w:b/>
          <w:bCs/>
          <w:lang w:eastAsia="es-ES"/>
        </w:rPr>
        <w:t xml:space="preserve">     </w:t>
      </w:r>
      <w:r w:rsidRPr="00EC3E0F">
        <w:rPr>
          <w:rFonts w:ascii="Arial" w:eastAsia="Times New Roman" w:hAnsi="Arial" w:cs="Arial"/>
          <w:b/>
          <w:bCs/>
          <w:lang w:eastAsia="es-ES"/>
        </w:rPr>
        <w:tab/>
      </w:r>
      <w:r w:rsidRPr="00B80B68">
        <w:rPr>
          <w:rFonts w:ascii="Arial" w:eastAsia="Times New Roman" w:hAnsi="Arial" w:cs="Arial"/>
          <w:b/>
          <w:bCs/>
          <w:sz w:val="18"/>
          <w:szCs w:val="18"/>
          <w:lang w:eastAsia="es-ES"/>
        </w:rPr>
        <w:t xml:space="preserve">    Fuente:</w:t>
      </w:r>
      <w:r w:rsidRPr="00B80B68">
        <w:rPr>
          <w:rFonts w:ascii="Arial" w:eastAsia="Times New Roman" w:hAnsi="Arial" w:cs="Arial"/>
          <w:sz w:val="18"/>
          <w:szCs w:val="18"/>
          <w:lang w:eastAsia="es-ES"/>
        </w:rPr>
        <w:t xml:space="preserve"> elaboración propia, teniendo en cuenta las actividades desarrolladas por OCI.</w:t>
      </w:r>
    </w:p>
    <w:p w14:paraId="79E27F5F" w14:textId="77777777" w:rsidR="004B1059" w:rsidRPr="00EC3E0F" w:rsidRDefault="004B1059" w:rsidP="004B1059">
      <w:pPr>
        <w:ind w:left="284"/>
        <w:jc w:val="both"/>
        <w:rPr>
          <w:rFonts w:ascii="Arial" w:eastAsia="Times New Roman" w:hAnsi="Arial" w:cs="Arial"/>
          <w:lang w:eastAsia="es-ES"/>
        </w:rPr>
      </w:pPr>
    </w:p>
    <w:p w14:paraId="013D688F" w14:textId="77777777" w:rsidR="004B1059" w:rsidRDefault="004B1059" w:rsidP="004B1059">
      <w:pPr>
        <w:jc w:val="both"/>
        <w:rPr>
          <w:rFonts w:ascii="Arial" w:eastAsia="Times New Roman" w:hAnsi="Arial" w:cs="Arial"/>
          <w:lang w:eastAsia="es-ES"/>
        </w:rPr>
      </w:pPr>
      <w:r w:rsidRPr="00EC3E0F">
        <w:rPr>
          <w:rFonts w:ascii="Arial" w:eastAsia="Times New Roman" w:hAnsi="Arial" w:cs="Arial"/>
          <w:lang w:eastAsia="es-ES"/>
        </w:rPr>
        <w:t>Los objetivos del PAA 2019, el detalle de las actividades ejecutadas, los resultados de la gestión, los logros y dificultades se resumen por cada rol</w:t>
      </w:r>
      <w:r>
        <w:rPr>
          <w:rFonts w:ascii="Arial" w:eastAsia="Times New Roman" w:hAnsi="Arial" w:cs="Arial"/>
          <w:lang w:eastAsia="es-ES"/>
        </w:rPr>
        <w:t xml:space="preserve"> en las siguientes tablas</w:t>
      </w:r>
      <w:r w:rsidRPr="00EC3E0F">
        <w:rPr>
          <w:rFonts w:ascii="Arial" w:eastAsia="Times New Roman" w:hAnsi="Arial" w:cs="Arial"/>
          <w:lang w:eastAsia="es-ES"/>
        </w:rPr>
        <w:t>:</w:t>
      </w:r>
    </w:p>
    <w:p w14:paraId="2BE0F1F8" w14:textId="77777777" w:rsidR="004B1059" w:rsidRPr="00EC3E0F" w:rsidRDefault="004B1059" w:rsidP="004B1059">
      <w:pPr>
        <w:jc w:val="both"/>
        <w:rPr>
          <w:rFonts w:ascii="Arial" w:eastAsia="Times New Roman" w:hAnsi="Arial" w:cs="Arial"/>
          <w:lang w:eastAsia="es-ES"/>
        </w:rPr>
      </w:pPr>
    </w:p>
    <w:p w14:paraId="6FAF7D86" w14:textId="77777777" w:rsidR="004B1059" w:rsidRPr="00EC3E0F" w:rsidRDefault="004B1059" w:rsidP="004B1059">
      <w:pPr>
        <w:ind w:left="284"/>
        <w:jc w:val="center"/>
        <w:rPr>
          <w:rFonts w:ascii="Arial" w:eastAsia="Times New Roman" w:hAnsi="Arial" w:cs="Arial"/>
          <w:lang w:eastAsia="es-ES"/>
        </w:rPr>
      </w:pPr>
      <w:r w:rsidRPr="00EC3E0F">
        <w:rPr>
          <w:rFonts w:ascii="Arial" w:hAnsi="Arial" w:cs="Arial"/>
          <w:noProof/>
          <w:lang w:eastAsia="es-CO"/>
        </w:rPr>
        <w:drawing>
          <wp:inline distT="0" distB="0" distL="0" distR="0" wp14:anchorId="383F7AFF" wp14:editId="7AFCC913">
            <wp:extent cx="5234940" cy="28765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1923" cy="2880387"/>
                    </a:xfrm>
                    <a:prstGeom prst="rect">
                      <a:avLst/>
                    </a:prstGeom>
                    <a:noFill/>
                    <a:ln>
                      <a:noFill/>
                    </a:ln>
                  </pic:spPr>
                </pic:pic>
              </a:graphicData>
            </a:graphic>
          </wp:inline>
        </w:drawing>
      </w:r>
    </w:p>
    <w:p w14:paraId="3A6F7F7E" w14:textId="77777777" w:rsidR="004B1059" w:rsidRPr="00EC3E0F" w:rsidRDefault="004B1059" w:rsidP="004B1059">
      <w:pPr>
        <w:rPr>
          <w:rFonts w:ascii="Arial" w:hAnsi="Arial" w:cs="Arial"/>
        </w:rPr>
      </w:pPr>
      <w:r w:rsidRPr="00EC3E0F">
        <w:rPr>
          <w:rFonts w:ascii="Arial" w:hAnsi="Arial" w:cs="Arial"/>
          <w:noProof/>
          <w:lang w:eastAsia="es-CO"/>
        </w:rPr>
        <w:lastRenderedPageBreak/>
        <w:drawing>
          <wp:inline distT="0" distB="0" distL="0" distR="0" wp14:anchorId="1E566F99" wp14:editId="408F6259">
            <wp:extent cx="6109065" cy="416242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8517" cy="4175679"/>
                    </a:xfrm>
                    <a:prstGeom prst="rect">
                      <a:avLst/>
                    </a:prstGeom>
                    <a:noFill/>
                    <a:ln>
                      <a:noFill/>
                    </a:ln>
                  </pic:spPr>
                </pic:pic>
              </a:graphicData>
            </a:graphic>
          </wp:inline>
        </w:drawing>
      </w:r>
    </w:p>
    <w:p w14:paraId="627AE61A" w14:textId="77777777" w:rsidR="004B1059" w:rsidRPr="00EC3E0F" w:rsidRDefault="004B1059" w:rsidP="004B1059">
      <w:pPr>
        <w:rPr>
          <w:rFonts w:ascii="Arial" w:hAnsi="Arial" w:cs="Arial"/>
        </w:rPr>
      </w:pPr>
      <w:r w:rsidRPr="00EC3E0F">
        <w:rPr>
          <w:rFonts w:ascii="Arial" w:hAnsi="Arial" w:cs="Arial"/>
          <w:noProof/>
          <w:lang w:eastAsia="es-CO"/>
        </w:rPr>
        <w:drawing>
          <wp:inline distT="0" distB="0" distL="0" distR="0" wp14:anchorId="35A51EE1" wp14:editId="3BC03268">
            <wp:extent cx="6115050" cy="365795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5061" cy="3669927"/>
                    </a:xfrm>
                    <a:prstGeom prst="rect">
                      <a:avLst/>
                    </a:prstGeom>
                    <a:noFill/>
                    <a:ln>
                      <a:noFill/>
                    </a:ln>
                  </pic:spPr>
                </pic:pic>
              </a:graphicData>
            </a:graphic>
          </wp:inline>
        </w:drawing>
      </w:r>
    </w:p>
    <w:p w14:paraId="1FDA71C7" w14:textId="77777777" w:rsidR="004B1059" w:rsidRDefault="004B1059" w:rsidP="004B1059">
      <w:pPr>
        <w:rPr>
          <w:rFonts w:ascii="Arial" w:hAnsi="Arial" w:cs="Arial"/>
        </w:rPr>
      </w:pPr>
      <w:r w:rsidRPr="00B80B68">
        <w:rPr>
          <w:rFonts w:ascii="Arial" w:hAnsi="Arial" w:cs="Arial"/>
          <w:noProof/>
          <w:bdr w:val="dashSmallGap" w:sz="4" w:space="0" w:color="auto"/>
          <w:lang w:eastAsia="es-CO"/>
        </w:rPr>
        <w:lastRenderedPageBreak/>
        <w:drawing>
          <wp:inline distT="0" distB="0" distL="0" distR="0" wp14:anchorId="49955A83" wp14:editId="01BE1F32">
            <wp:extent cx="6060558" cy="8039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3578" cy="8043106"/>
                    </a:xfrm>
                    <a:prstGeom prst="rect">
                      <a:avLst/>
                    </a:prstGeom>
                    <a:noFill/>
                    <a:ln>
                      <a:noFill/>
                    </a:ln>
                  </pic:spPr>
                </pic:pic>
              </a:graphicData>
            </a:graphic>
          </wp:inline>
        </w:drawing>
      </w:r>
    </w:p>
    <w:p w14:paraId="0B43F4ED" w14:textId="039A95EE" w:rsidR="004B1059" w:rsidRDefault="004B1059" w:rsidP="004B1059">
      <w:pPr>
        <w:rPr>
          <w:rFonts w:ascii="Arial" w:hAnsi="Arial" w:cs="Arial"/>
          <w:color w:val="000000"/>
          <w:kern w:val="24"/>
          <w:sz w:val="18"/>
        </w:rPr>
      </w:pPr>
      <w:r w:rsidRPr="00B80B68">
        <w:rPr>
          <w:rFonts w:ascii="Arial" w:hAnsi="Arial" w:cs="Arial"/>
          <w:noProof/>
          <w:bdr w:val="dashSmallGap" w:sz="4" w:space="0" w:color="auto"/>
          <w:lang w:eastAsia="es-CO"/>
        </w:rPr>
        <w:drawing>
          <wp:inline distT="0" distB="0" distL="0" distR="0" wp14:anchorId="75BF7F34" wp14:editId="4E7FD704">
            <wp:extent cx="5675837" cy="2166620"/>
            <wp:effectExtent l="0" t="0" r="127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667" cy="2166937"/>
                    </a:xfrm>
                    <a:prstGeom prst="rect">
                      <a:avLst/>
                    </a:prstGeom>
                    <a:noFill/>
                    <a:ln>
                      <a:noFill/>
                    </a:ln>
                  </pic:spPr>
                </pic:pic>
              </a:graphicData>
            </a:graphic>
          </wp:inline>
        </w:drawing>
      </w:r>
    </w:p>
    <w:p w14:paraId="36910292" w14:textId="77777777" w:rsidR="004B1059" w:rsidRPr="00DF03AE" w:rsidRDefault="004B1059" w:rsidP="00DD1912">
      <w:pPr>
        <w:pStyle w:val="NormalWeb"/>
        <w:kinsoku w:val="0"/>
        <w:overflowPunct w:val="0"/>
        <w:spacing w:before="0" w:beforeAutospacing="0" w:after="0" w:afterAutospacing="0"/>
        <w:textAlignment w:val="baseline"/>
        <w:rPr>
          <w:rFonts w:ascii="Arial" w:hAnsi="Arial" w:cs="Arial"/>
          <w:color w:val="000000"/>
          <w:kern w:val="24"/>
          <w:sz w:val="18"/>
          <w:szCs w:val="22"/>
        </w:rPr>
      </w:pPr>
    </w:p>
    <w:p w14:paraId="0C75E2EE" w14:textId="7D780D7A" w:rsidR="00895E33" w:rsidRDefault="00895E33" w:rsidP="002C7B11">
      <w:pPr>
        <w:pStyle w:val="Ttulo1"/>
        <w:numPr>
          <w:ilvl w:val="0"/>
          <w:numId w:val="1"/>
        </w:numPr>
      </w:pPr>
      <w:bookmarkStart w:id="81" w:name="_Toc32477782"/>
      <w:r w:rsidRPr="0054526F">
        <w:t>P</w:t>
      </w:r>
      <w:r w:rsidR="00DD1912">
        <w:t>RESUPUESTO</w:t>
      </w:r>
      <w:r w:rsidR="00F85B79">
        <w:t>.</w:t>
      </w:r>
      <w:bookmarkEnd w:id="81"/>
    </w:p>
    <w:p w14:paraId="19C62C0C" w14:textId="77777777" w:rsidR="00DD1912" w:rsidRPr="00DF03AE" w:rsidRDefault="00DD1912" w:rsidP="00F87FD8">
      <w:pPr>
        <w:ind w:left="720"/>
        <w:jc w:val="both"/>
        <w:rPr>
          <w:rFonts w:ascii="Arial" w:hAnsi="Arial" w:cs="Arial"/>
        </w:rPr>
      </w:pPr>
    </w:p>
    <w:p w14:paraId="218F7817" w14:textId="50947C4B" w:rsidR="00895E33" w:rsidRPr="00DF03AE" w:rsidRDefault="00895E33" w:rsidP="00E6775B">
      <w:pPr>
        <w:jc w:val="both"/>
        <w:rPr>
          <w:rFonts w:ascii="Arial" w:hAnsi="Arial" w:cs="Arial"/>
        </w:rPr>
      </w:pPr>
      <w:r w:rsidRPr="00DF03AE">
        <w:rPr>
          <w:rFonts w:ascii="Arial" w:hAnsi="Arial" w:cs="Arial"/>
        </w:rPr>
        <w:t xml:space="preserve">Mediante el Acuerdo </w:t>
      </w:r>
      <w:r w:rsidR="000879AD" w:rsidRPr="00DF03AE">
        <w:rPr>
          <w:rFonts w:ascii="Arial" w:hAnsi="Arial" w:cs="Arial"/>
        </w:rPr>
        <w:t>728</w:t>
      </w:r>
      <w:r w:rsidRPr="00DF03AE">
        <w:rPr>
          <w:rFonts w:ascii="Arial" w:hAnsi="Arial" w:cs="Arial"/>
        </w:rPr>
        <w:t xml:space="preserve"> de 201</w:t>
      </w:r>
      <w:r w:rsidR="000879AD" w:rsidRPr="00DF03AE">
        <w:rPr>
          <w:rFonts w:ascii="Arial" w:hAnsi="Arial" w:cs="Arial"/>
        </w:rPr>
        <w:t>8</w:t>
      </w:r>
      <w:r w:rsidRPr="00DF03AE">
        <w:rPr>
          <w:rFonts w:ascii="Arial" w:hAnsi="Arial" w:cs="Arial"/>
        </w:rPr>
        <w:t xml:space="preserve"> </w:t>
      </w:r>
      <w:r w:rsidR="000879AD" w:rsidRPr="00DF03AE">
        <w:rPr>
          <w:rFonts w:ascii="Arial" w:hAnsi="Arial" w:cs="Arial"/>
        </w:rPr>
        <w:t>"Por el cual se expide el presupuesto anual de rentas e ingresos y de gastos e inversiones de Bogotá, Distrito Capital, para la vigencia fiscal comprendida entre el 1 de Enero y el 31 de Diciembre de 2019 y se dictan otras disposiciones"</w:t>
      </w:r>
      <w:r w:rsidRPr="00DF03AE">
        <w:rPr>
          <w:rFonts w:ascii="Arial" w:hAnsi="Arial" w:cs="Arial"/>
        </w:rPr>
        <w:t>; y el Decreto 8</w:t>
      </w:r>
      <w:r w:rsidR="000879AD" w:rsidRPr="00DF03AE">
        <w:rPr>
          <w:rFonts w:ascii="Arial" w:hAnsi="Arial" w:cs="Arial"/>
        </w:rPr>
        <w:t>2</w:t>
      </w:r>
      <w:r w:rsidRPr="00DF03AE">
        <w:rPr>
          <w:rFonts w:ascii="Arial" w:hAnsi="Arial" w:cs="Arial"/>
        </w:rPr>
        <w:t>6 de 201</w:t>
      </w:r>
      <w:r w:rsidR="000879AD" w:rsidRPr="00DF03AE">
        <w:rPr>
          <w:rFonts w:ascii="Arial" w:hAnsi="Arial" w:cs="Arial"/>
        </w:rPr>
        <w:t>8</w:t>
      </w:r>
      <w:r w:rsidRPr="00DF03AE">
        <w:rPr>
          <w:rFonts w:ascii="Arial" w:hAnsi="Arial" w:cs="Arial"/>
        </w:rPr>
        <w:t xml:space="preserve"> “</w:t>
      </w:r>
      <w:r w:rsidR="000879AD" w:rsidRPr="00DF03AE">
        <w:rPr>
          <w:rFonts w:ascii="Arial" w:hAnsi="Arial" w:cs="Arial"/>
        </w:rPr>
        <w:t>Por el cual se liquida el Presupuesto Anual de Rentas e Ingresos y de Gastos e Inversiones de Bogotá, Distrito Capital, para la vigencia fiscal comprendida entre el 1 de enero y el 31 de diciembre de 2019 y se dictan otras disposiciones, en cumplimiento del Acuerdo 728 del 26 de diciembre de 2018, expedido por el Concejo de Bogotá</w:t>
      </w:r>
      <w:r w:rsidRPr="00DF03AE">
        <w:rPr>
          <w:rFonts w:ascii="Arial" w:hAnsi="Arial" w:cs="Arial"/>
        </w:rPr>
        <w:t>”, se asignó un presupuesto total para  la Unidad por valor de $</w:t>
      </w:r>
      <w:r w:rsidR="009D747B" w:rsidRPr="00DF03AE">
        <w:rPr>
          <w:rFonts w:ascii="Arial" w:hAnsi="Arial" w:cs="Arial"/>
        </w:rPr>
        <w:t xml:space="preserve"> 1</w:t>
      </w:r>
      <w:r w:rsidR="003033DB" w:rsidRPr="00DF03AE">
        <w:rPr>
          <w:rFonts w:ascii="Arial" w:hAnsi="Arial" w:cs="Arial"/>
        </w:rPr>
        <w:t>58</w:t>
      </w:r>
      <w:r w:rsidR="009D747B" w:rsidRPr="00DF03AE">
        <w:rPr>
          <w:rFonts w:ascii="Arial" w:hAnsi="Arial" w:cs="Arial"/>
        </w:rPr>
        <w:t>.0</w:t>
      </w:r>
      <w:r w:rsidR="003033DB" w:rsidRPr="00DF03AE">
        <w:rPr>
          <w:rFonts w:ascii="Arial" w:hAnsi="Arial" w:cs="Arial"/>
        </w:rPr>
        <w:t>50</w:t>
      </w:r>
      <w:r w:rsidR="009D747B" w:rsidRPr="00DF03AE">
        <w:rPr>
          <w:rFonts w:ascii="Arial" w:hAnsi="Arial" w:cs="Arial"/>
        </w:rPr>
        <w:t>.</w:t>
      </w:r>
      <w:r w:rsidR="003033DB" w:rsidRPr="00DF03AE">
        <w:rPr>
          <w:rFonts w:ascii="Arial" w:hAnsi="Arial" w:cs="Arial"/>
        </w:rPr>
        <w:t>004</w:t>
      </w:r>
      <w:r w:rsidR="009D747B" w:rsidRPr="00DF03AE">
        <w:rPr>
          <w:rFonts w:ascii="Arial" w:hAnsi="Arial" w:cs="Arial"/>
        </w:rPr>
        <w:t>.0</w:t>
      </w:r>
      <w:r w:rsidR="003033DB" w:rsidRPr="00DF03AE">
        <w:rPr>
          <w:rFonts w:ascii="Arial" w:hAnsi="Arial" w:cs="Arial"/>
        </w:rPr>
        <w:t>0</w:t>
      </w:r>
      <w:r w:rsidR="009D747B" w:rsidRPr="00DF03AE">
        <w:rPr>
          <w:rFonts w:ascii="Arial" w:hAnsi="Arial" w:cs="Arial"/>
        </w:rPr>
        <w:t>0</w:t>
      </w:r>
      <w:r w:rsidRPr="00DF03AE">
        <w:rPr>
          <w:rFonts w:ascii="Arial" w:hAnsi="Arial" w:cs="Arial"/>
        </w:rPr>
        <w:t>, de los cuales $</w:t>
      </w:r>
      <w:r w:rsidR="009D747B" w:rsidRPr="00DF03AE">
        <w:rPr>
          <w:rFonts w:ascii="Arial" w:hAnsi="Arial" w:cs="Arial"/>
        </w:rPr>
        <w:t xml:space="preserve"> 28.0</w:t>
      </w:r>
      <w:r w:rsidR="003033DB" w:rsidRPr="00DF03AE">
        <w:rPr>
          <w:rFonts w:ascii="Arial" w:hAnsi="Arial" w:cs="Arial"/>
        </w:rPr>
        <w:t>72</w:t>
      </w:r>
      <w:r w:rsidR="009D747B" w:rsidRPr="00DF03AE">
        <w:rPr>
          <w:rFonts w:ascii="Arial" w:hAnsi="Arial" w:cs="Arial"/>
        </w:rPr>
        <w:t>.610.000</w:t>
      </w:r>
      <w:r w:rsidRPr="00DF03AE">
        <w:rPr>
          <w:rFonts w:ascii="Arial" w:hAnsi="Arial" w:cs="Arial"/>
        </w:rPr>
        <w:t xml:space="preserve"> corresponden a los gastos de funcionamiento y  $</w:t>
      </w:r>
      <w:r w:rsidR="009D747B" w:rsidRPr="00DF03AE">
        <w:rPr>
          <w:rFonts w:ascii="Arial" w:hAnsi="Arial" w:cs="Arial"/>
        </w:rPr>
        <w:t xml:space="preserve"> 1</w:t>
      </w:r>
      <w:r w:rsidR="003033DB" w:rsidRPr="00DF03AE">
        <w:rPr>
          <w:rFonts w:ascii="Arial" w:hAnsi="Arial" w:cs="Arial"/>
        </w:rPr>
        <w:t>29</w:t>
      </w:r>
      <w:r w:rsidR="009D747B" w:rsidRPr="00DF03AE">
        <w:rPr>
          <w:rFonts w:ascii="Arial" w:hAnsi="Arial" w:cs="Arial"/>
        </w:rPr>
        <w:t>.</w:t>
      </w:r>
      <w:r w:rsidR="003033DB" w:rsidRPr="00DF03AE">
        <w:rPr>
          <w:rFonts w:ascii="Arial" w:hAnsi="Arial" w:cs="Arial"/>
        </w:rPr>
        <w:t>977</w:t>
      </w:r>
      <w:r w:rsidR="009D747B" w:rsidRPr="00DF03AE">
        <w:rPr>
          <w:rFonts w:ascii="Arial" w:hAnsi="Arial" w:cs="Arial"/>
        </w:rPr>
        <w:t>.</w:t>
      </w:r>
      <w:r w:rsidR="003033DB" w:rsidRPr="00DF03AE">
        <w:rPr>
          <w:rFonts w:ascii="Arial" w:hAnsi="Arial" w:cs="Arial"/>
        </w:rPr>
        <w:t>394</w:t>
      </w:r>
      <w:r w:rsidR="009D747B" w:rsidRPr="00DF03AE">
        <w:rPr>
          <w:rFonts w:ascii="Arial" w:hAnsi="Arial" w:cs="Arial"/>
        </w:rPr>
        <w:t>.0</w:t>
      </w:r>
      <w:r w:rsidR="003033DB" w:rsidRPr="00DF03AE">
        <w:rPr>
          <w:rFonts w:ascii="Arial" w:hAnsi="Arial" w:cs="Arial"/>
        </w:rPr>
        <w:t>0</w:t>
      </w:r>
      <w:r w:rsidR="009D747B" w:rsidRPr="00DF03AE">
        <w:rPr>
          <w:rFonts w:ascii="Arial" w:hAnsi="Arial" w:cs="Arial"/>
        </w:rPr>
        <w:t>0</w:t>
      </w:r>
      <w:r w:rsidRPr="00DF03AE">
        <w:rPr>
          <w:rFonts w:ascii="Arial" w:hAnsi="Arial" w:cs="Arial"/>
        </w:rPr>
        <w:t xml:space="preserve"> corresponden a los gastos de inversión. </w:t>
      </w:r>
    </w:p>
    <w:p w14:paraId="0AFBA283" w14:textId="72963F52" w:rsidR="00A00BBC" w:rsidRPr="00DF03AE" w:rsidRDefault="00A00BBC" w:rsidP="00E6775B">
      <w:pPr>
        <w:jc w:val="both"/>
        <w:rPr>
          <w:rFonts w:ascii="Arial" w:hAnsi="Arial" w:cs="Arial"/>
        </w:rPr>
      </w:pPr>
    </w:p>
    <w:p w14:paraId="6A27DEF5" w14:textId="77777777" w:rsidR="00BD036C" w:rsidRPr="00DF03AE" w:rsidRDefault="003033DB" w:rsidP="00E6775B">
      <w:pPr>
        <w:jc w:val="both"/>
        <w:rPr>
          <w:rFonts w:ascii="Arial" w:hAnsi="Arial" w:cs="Arial"/>
        </w:rPr>
      </w:pPr>
      <w:r w:rsidRPr="00DF03AE">
        <w:rPr>
          <w:rFonts w:ascii="Arial" w:hAnsi="Arial" w:cs="Arial"/>
        </w:rPr>
        <w:t xml:space="preserve">Al finalizar la vigencia el presupuesto de la entidad ascendió a </w:t>
      </w:r>
      <w:r w:rsidR="00A00BBC" w:rsidRPr="00DF03AE">
        <w:rPr>
          <w:rFonts w:ascii="Arial" w:hAnsi="Arial" w:cs="Arial"/>
        </w:rPr>
        <w:t>$ 170.020.578.010, de los cuales $ 28.003.610.000 corresponden a los gastos de funcionamiento y $ 142.016.968.010 corresponden a los gastos de inversión.</w:t>
      </w:r>
    </w:p>
    <w:p w14:paraId="0A223EFF" w14:textId="77777777" w:rsidR="00DF03AE" w:rsidRPr="00DF03AE" w:rsidRDefault="00DF03AE" w:rsidP="00895E33">
      <w:pPr>
        <w:jc w:val="center"/>
        <w:rPr>
          <w:rFonts w:ascii="Arial" w:hAnsi="Arial" w:cs="Arial"/>
          <w:sz w:val="18"/>
          <w:szCs w:val="18"/>
        </w:rPr>
      </w:pPr>
      <w:bookmarkStart w:id="82" w:name="_Toc535910866"/>
    </w:p>
    <w:p w14:paraId="5ED76DF0" w14:textId="5008F7CB" w:rsidR="00895E33" w:rsidRPr="009842F0" w:rsidRDefault="009842F0" w:rsidP="009842F0">
      <w:pPr>
        <w:pStyle w:val="Descripcin"/>
        <w:spacing w:after="0"/>
        <w:jc w:val="center"/>
        <w:rPr>
          <w:rFonts w:ascii="Arial" w:eastAsia="Times New Roman" w:hAnsi="Arial" w:cs="Arial"/>
          <w:sz w:val="18"/>
          <w:szCs w:val="18"/>
          <w:lang w:eastAsia="es-CO"/>
        </w:rPr>
      </w:pPr>
      <w:r w:rsidRPr="009842F0">
        <w:rPr>
          <w:rFonts w:ascii="Arial" w:hAnsi="Arial" w:cs="Arial"/>
          <w:sz w:val="18"/>
          <w:szCs w:val="18"/>
        </w:rPr>
        <w:t xml:space="preserve">Gráfica </w:t>
      </w:r>
      <w:r w:rsidRPr="009842F0">
        <w:rPr>
          <w:rFonts w:ascii="Arial" w:hAnsi="Arial" w:cs="Arial"/>
          <w:sz w:val="18"/>
          <w:szCs w:val="18"/>
        </w:rPr>
        <w:fldChar w:fldCharType="begin"/>
      </w:r>
      <w:r w:rsidRPr="009842F0">
        <w:rPr>
          <w:rFonts w:ascii="Arial" w:hAnsi="Arial" w:cs="Arial"/>
          <w:sz w:val="18"/>
          <w:szCs w:val="18"/>
        </w:rPr>
        <w:instrText xml:space="preserve"> SEQ Gráfica \* ARABIC </w:instrText>
      </w:r>
      <w:r w:rsidRPr="009842F0">
        <w:rPr>
          <w:rFonts w:ascii="Arial" w:hAnsi="Arial" w:cs="Arial"/>
          <w:sz w:val="18"/>
          <w:szCs w:val="18"/>
        </w:rPr>
        <w:fldChar w:fldCharType="separate"/>
      </w:r>
      <w:r w:rsidR="00F85B79">
        <w:rPr>
          <w:rFonts w:ascii="Arial" w:hAnsi="Arial" w:cs="Arial"/>
          <w:noProof/>
          <w:sz w:val="18"/>
          <w:szCs w:val="18"/>
        </w:rPr>
        <w:t>2</w:t>
      </w:r>
      <w:r w:rsidRPr="009842F0">
        <w:rPr>
          <w:rFonts w:ascii="Arial" w:hAnsi="Arial" w:cs="Arial"/>
          <w:sz w:val="18"/>
          <w:szCs w:val="18"/>
        </w:rPr>
        <w:fldChar w:fldCharType="end"/>
      </w:r>
      <w:r w:rsidR="004A7BC9" w:rsidRPr="009842F0">
        <w:rPr>
          <w:rFonts w:ascii="Arial" w:hAnsi="Arial" w:cs="Arial"/>
          <w:sz w:val="18"/>
          <w:szCs w:val="18"/>
        </w:rPr>
        <w:t>.</w:t>
      </w:r>
      <w:r w:rsidR="00895E33" w:rsidRPr="009842F0">
        <w:rPr>
          <w:rFonts w:ascii="Arial" w:hAnsi="Arial" w:cs="Arial"/>
          <w:sz w:val="18"/>
          <w:szCs w:val="18"/>
        </w:rPr>
        <w:t xml:space="preserve"> </w:t>
      </w:r>
      <w:r w:rsidR="00895E33" w:rsidRPr="009842F0">
        <w:rPr>
          <w:rFonts w:ascii="Arial" w:eastAsia="Times New Roman" w:hAnsi="Arial" w:cs="Arial"/>
          <w:b w:val="0"/>
          <w:sz w:val="18"/>
          <w:szCs w:val="18"/>
          <w:lang w:eastAsia="es-CO"/>
        </w:rPr>
        <w:t>Apropiación presupuestal vigencia 201</w:t>
      </w:r>
      <w:bookmarkEnd w:id="82"/>
      <w:r w:rsidR="00E033F8" w:rsidRPr="009842F0">
        <w:rPr>
          <w:rFonts w:ascii="Arial" w:eastAsia="Times New Roman" w:hAnsi="Arial" w:cs="Arial"/>
          <w:b w:val="0"/>
          <w:sz w:val="18"/>
          <w:szCs w:val="18"/>
          <w:lang w:eastAsia="es-CO"/>
        </w:rPr>
        <w:t>9</w:t>
      </w:r>
    </w:p>
    <w:p w14:paraId="09A17DF6" w14:textId="366E3E22" w:rsidR="00895E33" w:rsidRDefault="00FA2EB4" w:rsidP="00895E33">
      <w:pPr>
        <w:jc w:val="center"/>
        <w:rPr>
          <w:rFonts w:ascii="Arial" w:hAnsi="Arial" w:cs="Arial"/>
          <w:sz w:val="18"/>
          <w:szCs w:val="18"/>
        </w:rPr>
      </w:pPr>
      <w:r w:rsidRPr="00FA2EB4">
        <w:rPr>
          <w:rFonts w:ascii="Arial" w:hAnsi="Arial" w:cs="Arial"/>
          <w:noProof/>
          <w:sz w:val="18"/>
          <w:szCs w:val="18"/>
          <w:lang w:eastAsia="es-CO"/>
        </w:rPr>
        <mc:AlternateContent>
          <mc:Choice Requires="wps">
            <w:drawing>
              <wp:anchor distT="0" distB="0" distL="114300" distR="114300" simplePos="0" relativeHeight="251658247" behindDoc="0" locked="0" layoutInCell="1" allowOverlap="1" wp14:anchorId="06D76AEC" wp14:editId="0B93BAE1">
                <wp:simplePos x="0" y="0"/>
                <wp:positionH relativeFrom="column">
                  <wp:posOffset>3130550</wp:posOffset>
                </wp:positionH>
                <wp:positionV relativeFrom="paragraph">
                  <wp:posOffset>113665</wp:posOffset>
                </wp:positionV>
                <wp:extent cx="834887" cy="276999"/>
                <wp:effectExtent l="0" t="0" r="0" b="0"/>
                <wp:wrapNone/>
                <wp:docPr id="85" name="CuadroTexto 2"/>
                <wp:cNvGraphicFramePr/>
                <a:graphic xmlns:a="http://schemas.openxmlformats.org/drawingml/2006/main">
                  <a:graphicData uri="http://schemas.microsoft.com/office/word/2010/wordprocessingShape">
                    <wps:wsp>
                      <wps:cNvSpPr txBox="1"/>
                      <wps:spPr>
                        <a:xfrm>
                          <a:off x="0" y="0"/>
                          <a:ext cx="834887" cy="276999"/>
                        </a:xfrm>
                        <a:prstGeom prst="rect">
                          <a:avLst/>
                        </a:prstGeom>
                        <a:noFill/>
                      </wps:spPr>
                      <wps:txbx>
                        <w:txbxContent>
                          <w:p w14:paraId="4B021169" w14:textId="516A32C0" w:rsidR="003026F7" w:rsidRDefault="003026F7" w:rsidP="00FA2EB4">
                            <w:pPr>
                              <w:rPr>
                                <w:sz w:val="24"/>
                                <w:szCs w:val="24"/>
                              </w:rPr>
                            </w:pPr>
                            <w:r>
                              <w:rPr>
                                <w:rFonts w:asciiTheme="minorHAnsi" w:cstheme="minorBidi"/>
                                <w:color w:val="000000" w:themeColor="text1"/>
                                <w:kern w:val="24"/>
                                <w:lang w:val="es-ES"/>
                              </w:rPr>
                              <w:t>18%</w:t>
                            </w:r>
                          </w:p>
                        </w:txbxContent>
                      </wps:txbx>
                      <wps:bodyPr wrap="square" rtlCol="0">
                        <a:spAutoFit/>
                      </wps:bodyPr>
                    </wps:wsp>
                  </a:graphicData>
                </a:graphic>
              </wp:anchor>
            </w:drawing>
          </mc:Choice>
          <mc:Fallback>
            <w:pict>
              <v:shape w14:anchorId="06D76AEC" id="CuadroTexto 2" o:spid="_x0000_s1050" type="#_x0000_t202" style="position:absolute;left:0;text-align:left;margin-left:246.5pt;margin-top:8.95pt;width:65.75pt;height:21.8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" filled="f" stroked="f">
                <v:textbox style="mso-fit-shape-to-text:t">
                  <w:txbxContent>
                    <w:p w14:paraId="4B021169" w14:textId="516A32C0" w:rsidR="003026F7" w:rsidRDefault="003026F7" w:rsidP="00FA2EB4">
                      <w:pPr>
                        <w:rPr>
                          <w:sz w:val="24"/>
                          <w:szCs w:val="24"/>
                        </w:rPr>
                      </w:pPr>
                      <w:r>
                        <w:rPr>
                          <w:rFonts w:asciiTheme="minorHAnsi" w:cstheme="minorBidi"/>
                          <w:color w:val="000000" w:themeColor="text1"/>
                          <w:kern w:val="24"/>
                          <w:lang w:val="es-ES"/>
                        </w:rPr>
                        <w:t>18%</w:t>
                      </w:r>
                    </w:p>
                  </w:txbxContent>
                </v:textbox>
              </v:shape>
            </w:pict>
          </mc:Fallback>
        </mc:AlternateContent>
      </w:r>
      <w:r w:rsidRPr="00FA2EB4">
        <w:rPr>
          <w:rFonts w:ascii="Arial" w:eastAsia="Times New Roman" w:hAnsi="Arial" w:cs="Arial"/>
          <w:noProof/>
          <w:sz w:val="18"/>
          <w:szCs w:val="18"/>
          <w:lang w:eastAsia="es-CO"/>
        </w:rPr>
        <mc:AlternateContent>
          <mc:Choice Requires="wps">
            <w:drawing>
              <wp:anchor distT="0" distB="0" distL="114300" distR="114300" simplePos="0" relativeHeight="251658246" behindDoc="0" locked="0" layoutInCell="1" allowOverlap="1" wp14:anchorId="2BFF07B6" wp14:editId="7B62B2E4">
                <wp:simplePos x="0" y="0"/>
                <wp:positionH relativeFrom="column">
                  <wp:posOffset>2717800</wp:posOffset>
                </wp:positionH>
                <wp:positionV relativeFrom="paragraph">
                  <wp:posOffset>561975</wp:posOffset>
                </wp:positionV>
                <wp:extent cx="476250" cy="276999"/>
                <wp:effectExtent l="0" t="0" r="0" b="0"/>
                <wp:wrapNone/>
                <wp:docPr id="61" name="CuadroTexto 2"/>
                <wp:cNvGraphicFramePr/>
                <a:graphic xmlns:a="http://schemas.openxmlformats.org/drawingml/2006/main">
                  <a:graphicData uri="http://schemas.microsoft.com/office/word/2010/wordprocessingShape">
                    <wps:wsp>
                      <wps:cNvSpPr txBox="1"/>
                      <wps:spPr>
                        <a:xfrm>
                          <a:off x="0" y="0"/>
                          <a:ext cx="476250" cy="276999"/>
                        </a:xfrm>
                        <a:prstGeom prst="rect">
                          <a:avLst/>
                        </a:prstGeom>
                        <a:noFill/>
                      </wps:spPr>
                      <wps:txbx>
                        <w:txbxContent>
                          <w:p w14:paraId="65C750BB" w14:textId="77777777" w:rsidR="003026F7" w:rsidRDefault="003026F7" w:rsidP="00FA2EB4">
                            <w:pPr>
                              <w:rPr>
                                <w:sz w:val="24"/>
                                <w:szCs w:val="24"/>
                              </w:rPr>
                            </w:pPr>
                            <w:r>
                              <w:rPr>
                                <w:rFonts w:asciiTheme="minorHAnsi" w:cstheme="minorBidi"/>
                                <w:color w:val="000000" w:themeColor="text1"/>
                                <w:kern w:val="24"/>
                                <w:lang w:val="es-ES"/>
                              </w:rPr>
                              <w:t>82%</w:t>
                            </w:r>
                          </w:p>
                        </w:txbxContent>
                      </wps:txbx>
                      <wps:bodyPr wrap="square" rtlCol="0">
                        <a:spAutoFit/>
                      </wps:bodyPr>
                    </wps:wsp>
                  </a:graphicData>
                </a:graphic>
                <wp14:sizeRelH relativeFrom="margin">
                  <wp14:pctWidth>0</wp14:pctWidth>
                </wp14:sizeRelH>
              </wp:anchor>
            </w:drawing>
          </mc:Choice>
          <mc:Fallback>
            <w:pict>
              <v:shape w14:anchorId="2BFF07B6" id="_x0000_s1051" type="#_x0000_t202" style="position:absolute;left:0;text-align:left;margin-left:214pt;margin-top:44.25pt;width:37.5pt;height:21.8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" filled="f" stroked="f">
                <v:textbox style="mso-fit-shape-to-text:t">
                  <w:txbxContent>
                    <w:p w14:paraId="65C750BB" w14:textId="77777777" w:rsidR="003026F7" w:rsidRDefault="003026F7" w:rsidP="00FA2EB4">
                      <w:pPr>
                        <w:rPr>
                          <w:sz w:val="24"/>
                          <w:szCs w:val="24"/>
                        </w:rPr>
                      </w:pPr>
                      <w:r>
                        <w:rPr>
                          <w:rFonts w:asciiTheme="minorHAnsi" w:cstheme="minorBidi"/>
                          <w:color w:val="000000" w:themeColor="text1"/>
                          <w:kern w:val="24"/>
                          <w:lang w:val="es-ES"/>
                        </w:rPr>
                        <w:t>82%</w:t>
                      </w:r>
                    </w:p>
                  </w:txbxContent>
                </v:textbox>
              </v:shape>
            </w:pict>
          </mc:Fallback>
        </mc:AlternateContent>
      </w:r>
      <w:r w:rsidR="00E033F8" w:rsidRPr="00E033F8">
        <w:rPr>
          <w:rFonts w:ascii="Arial" w:hAnsi="Arial" w:cs="Arial"/>
          <w:noProof/>
          <w:sz w:val="18"/>
          <w:szCs w:val="18"/>
          <w:lang w:eastAsia="es-CO"/>
        </w:rPr>
        <w:drawing>
          <wp:inline distT="0" distB="0" distL="0" distR="0" wp14:anchorId="6057B7B2" wp14:editId="6B864ACF">
            <wp:extent cx="4108450" cy="1873250"/>
            <wp:effectExtent l="0" t="0" r="6350" b="12700"/>
            <wp:docPr id="60" name="Gráfico 60">
              <a:extLst xmlns:a="http://schemas.openxmlformats.org/drawingml/2006/main">
                <a:ext uri="{FF2B5EF4-FFF2-40B4-BE49-F238E27FC236}">
                  <a16:creationId xmlns:a16="http://schemas.microsoft.com/office/drawing/2014/main" id="{491B97AD-03C3-41E4-8726-CA0462DDE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FA2EB4">
        <w:rPr>
          <w:noProof/>
        </w:rPr>
        <w:t xml:space="preserve"> </w:t>
      </w:r>
    </w:p>
    <w:p w14:paraId="1369FDD1" w14:textId="15F6FE9A" w:rsidR="00895E33" w:rsidRPr="00780601" w:rsidRDefault="00895E33" w:rsidP="00895E33">
      <w:pPr>
        <w:pStyle w:val="Prrafodelista"/>
        <w:spacing w:line="240" w:lineRule="atLeast"/>
        <w:jc w:val="center"/>
        <w:rPr>
          <w:rFonts w:ascii="Arial" w:hAnsi="Arial" w:cs="Arial"/>
          <w:sz w:val="18"/>
          <w:szCs w:val="18"/>
        </w:rPr>
      </w:pPr>
      <w:r w:rsidRPr="00780601">
        <w:rPr>
          <w:rFonts w:ascii="Arial" w:hAnsi="Arial" w:cs="Arial"/>
          <w:b/>
          <w:sz w:val="18"/>
          <w:szCs w:val="18"/>
        </w:rPr>
        <w:t xml:space="preserve">Fuente: </w:t>
      </w:r>
      <w:r w:rsidRPr="00780601">
        <w:rPr>
          <w:rFonts w:ascii="Arial" w:hAnsi="Arial" w:cs="Arial"/>
          <w:sz w:val="18"/>
          <w:szCs w:val="18"/>
        </w:rPr>
        <w:t xml:space="preserve">Aplicativo PREDIS </w:t>
      </w:r>
      <w:r w:rsidR="004A7BC9" w:rsidRPr="00780601">
        <w:rPr>
          <w:rFonts w:ascii="Arial" w:hAnsi="Arial" w:cs="Arial"/>
          <w:sz w:val="18"/>
          <w:szCs w:val="18"/>
        </w:rPr>
        <w:t>–</w:t>
      </w:r>
      <w:r w:rsidRPr="00780601">
        <w:rPr>
          <w:rFonts w:ascii="Arial" w:hAnsi="Arial" w:cs="Arial"/>
          <w:sz w:val="18"/>
          <w:szCs w:val="18"/>
        </w:rPr>
        <w:t xml:space="preserve"> SHD</w:t>
      </w:r>
      <w:r w:rsidR="004A7BC9" w:rsidRPr="00780601">
        <w:rPr>
          <w:rFonts w:ascii="Arial" w:hAnsi="Arial" w:cs="Arial"/>
          <w:sz w:val="18"/>
          <w:szCs w:val="18"/>
        </w:rPr>
        <w:t>.</w:t>
      </w:r>
    </w:p>
    <w:p w14:paraId="599BEA11" w14:textId="77777777" w:rsidR="00795B8F" w:rsidRPr="00780601" w:rsidRDefault="00795B8F" w:rsidP="001A5707">
      <w:pPr>
        <w:ind w:left="360"/>
        <w:rPr>
          <w:rFonts w:ascii="Arial" w:hAnsi="Arial" w:cs="Arial"/>
          <w:b/>
        </w:rPr>
      </w:pPr>
    </w:p>
    <w:p w14:paraId="4D6F6F35" w14:textId="12659897" w:rsidR="00795B8F" w:rsidRPr="00780601" w:rsidRDefault="00795B8F" w:rsidP="00E6775B">
      <w:pPr>
        <w:jc w:val="both"/>
        <w:rPr>
          <w:rFonts w:ascii="Arial" w:hAnsi="Arial" w:cs="Arial"/>
        </w:rPr>
      </w:pPr>
      <w:r w:rsidRPr="00780601">
        <w:rPr>
          <w:rFonts w:ascii="Arial" w:hAnsi="Arial" w:cs="Arial"/>
        </w:rPr>
        <w:t xml:space="preserve">Con corte a 31 de diciembre de la presente vigencia, la ejecución presupuestal de la entidad </w:t>
      </w:r>
      <w:r w:rsidRPr="00780601">
        <w:rPr>
          <w:rFonts w:ascii="Arial" w:hAnsi="Arial" w:cs="Arial"/>
        </w:rPr>
        <w:lastRenderedPageBreak/>
        <w:t xml:space="preserve">correspondió a un </w:t>
      </w:r>
      <w:r w:rsidR="004408C0">
        <w:rPr>
          <w:rFonts w:ascii="Arial" w:hAnsi="Arial" w:cs="Arial"/>
        </w:rPr>
        <w:t>89</w:t>
      </w:r>
      <w:r w:rsidRPr="00780601">
        <w:rPr>
          <w:rFonts w:ascii="Arial" w:hAnsi="Arial" w:cs="Arial"/>
        </w:rPr>
        <w:t xml:space="preserve">%, es decir se ejecutaron en compromisos $ </w:t>
      </w:r>
      <w:r w:rsidR="00F7436C">
        <w:rPr>
          <w:rFonts w:ascii="Arial" w:hAnsi="Arial" w:cs="Arial"/>
        </w:rPr>
        <w:t>151.762</w:t>
      </w:r>
      <w:r w:rsidRPr="00780601">
        <w:rPr>
          <w:rFonts w:ascii="Arial" w:hAnsi="Arial" w:cs="Arial"/>
        </w:rPr>
        <w:t xml:space="preserve"> </w:t>
      </w:r>
      <w:r w:rsidR="00551820">
        <w:rPr>
          <w:rFonts w:ascii="Arial" w:hAnsi="Arial" w:cs="Arial"/>
        </w:rPr>
        <w:t>sin pasivos.</w:t>
      </w:r>
    </w:p>
    <w:p w14:paraId="470A26B6" w14:textId="4ECBC1D4" w:rsidR="00795B8F" w:rsidRDefault="00795B8F" w:rsidP="00E6775B">
      <w:pPr>
        <w:jc w:val="both"/>
        <w:rPr>
          <w:rFonts w:ascii="Arial" w:hAnsi="Arial" w:cs="Arial"/>
        </w:rPr>
      </w:pPr>
    </w:p>
    <w:p w14:paraId="3C6D4C2A" w14:textId="74759D5E" w:rsidR="0024022B" w:rsidRDefault="001A5707" w:rsidP="008F3AB3">
      <w:pPr>
        <w:pStyle w:val="Ttulo2"/>
        <w:numPr>
          <w:ilvl w:val="0"/>
          <w:numId w:val="27"/>
        </w:numPr>
        <w:rPr>
          <w:rFonts w:ascii="Arial" w:hAnsi="Arial" w:cs="Arial"/>
          <w:color w:val="auto"/>
          <w:sz w:val="22"/>
          <w:szCs w:val="22"/>
        </w:rPr>
      </w:pPr>
      <w:bookmarkStart w:id="83" w:name="_Toc32477783"/>
      <w:r w:rsidRPr="0024022B">
        <w:rPr>
          <w:rFonts w:ascii="Arial" w:hAnsi="Arial" w:cs="Arial"/>
          <w:color w:val="auto"/>
          <w:sz w:val="22"/>
          <w:szCs w:val="22"/>
        </w:rPr>
        <w:t>Detalle Funcionamiento.</w:t>
      </w:r>
      <w:bookmarkEnd w:id="83"/>
    </w:p>
    <w:p w14:paraId="5F2315FC" w14:textId="77777777" w:rsidR="0024022B" w:rsidRPr="0024022B" w:rsidRDefault="0024022B" w:rsidP="0024022B">
      <w:pPr>
        <w:rPr>
          <w:lang w:val="x-none" w:eastAsia="x-none"/>
        </w:rPr>
      </w:pPr>
    </w:p>
    <w:p w14:paraId="6B7BE184" w14:textId="2EBB1BDE" w:rsidR="00795B8F" w:rsidRPr="00780601" w:rsidRDefault="00795B8F" w:rsidP="001A5707">
      <w:pPr>
        <w:ind w:left="720"/>
        <w:jc w:val="both"/>
        <w:rPr>
          <w:rFonts w:ascii="Arial" w:hAnsi="Arial" w:cs="Arial"/>
        </w:rPr>
      </w:pPr>
      <w:r w:rsidRPr="00780601">
        <w:rPr>
          <w:rFonts w:ascii="Arial" w:hAnsi="Arial" w:cs="Arial"/>
        </w:rPr>
        <w:t xml:space="preserve">Con relación al rubro de funcionamiento, la ejecución presupuestal ascendió a un </w:t>
      </w:r>
      <w:r w:rsidR="00FC7425">
        <w:rPr>
          <w:rFonts w:ascii="Arial" w:hAnsi="Arial" w:cs="Arial"/>
        </w:rPr>
        <w:t>86</w:t>
      </w:r>
      <w:r w:rsidRPr="00780601">
        <w:rPr>
          <w:rFonts w:ascii="Arial" w:hAnsi="Arial" w:cs="Arial"/>
        </w:rPr>
        <w:t xml:space="preserve"> %, es decir que se ejecutaron en compromisos $</w:t>
      </w:r>
      <w:r w:rsidR="00FC7425">
        <w:rPr>
          <w:rFonts w:ascii="Arial" w:hAnsi="Arial" w:cs="Arial"/>
        </w:rPr>
        <w:t>24.064</w:t>
      </w:r>
      <w:r w:rsidRPr="00780601">
        <w:rPr>
          <w:rFonts w:ascii="Arial" w:hAnsi="Arial" w:cs="Arial"/>
        </w:rPr>
        <w:t xml:space="preserve"> millones respecto a los $</w:t>
      </w:r>
      <w:r w:rsidR="00CD4C5C">
        <w:rPr>
          <w:rFonts w:ascii="Arial" w:hAnsi="Arial" w:cs="Arial"/>
        </w:rPr>
        <w:t>28.004</w:t>
      </w:r>
      <w:r w:rsidRPr="00780601">
        <w:rPr>
          <w:rFonts w:ascii="Arial" w:hAnsi="Arial" w:cs="Arial"/>
        </w:rPr>
        <w:t xml:space="preserve"> millones de apropiación vigente.</w:t>
      </w:r>
    </w:p>
    <w:p w14:paraId="0A877726" w14:textId="77777777" w:rsidR="00795B8F" w:rsidRPr="00780601" w:rsidRDefault="00795B8F" w:rsidP="00795B8F">
      <w:pPr>
        <w:jc w:val="both"/>
        <w:rPr>
          <w:rFonts w:ascii="Arial" w:hAnsi="Arial" w:cs="Arial"/>
        </w:rPr>
      </w:pPr>
    </w:p>
    <w:p w14:paraId="3AF347BA" w14:textId="3F89E559" w:rsidR="00795B8F" w:rsidRPr="00780601" w:rsidRDefault="009842F0" w:rsidP="00DF03AE">
      <w:pPr>
        <w:pStyle w:val="Descripcin"/>
        <w:spacing w:after="0" w:line="240" w:lineRule="auto"/>
        <w:jc w:val="center"/>
        <w:rPr>
          <w:rFonts w:ascii="Arial" w:hAnsi="Arial" w:cs="Arial"/>
          <w:b w:val="0"/>
          <w:sz w:val="18"/>
          <w:szCs w:val="18"/>
        </w:rPr>
      </w:pPr>
      <w:r w:rsidRPr="009842F0">
        <w:rPr>
          <w:rFonts w:ascii="Arial" w:hAnsi="Arial" w:cs="Arial"/>
          <w:sz w:val="18"/>
          <w:szCs w:val="18"/>
        </w:rPr>
        <w:t xml:space="preserve">Gráfica </w:t>
      </w:r>
      <w:r w:rsidRPr="009842F0">
        <w:rPr>
          <w:rFonts w:ascii="Arial" w:hAnsi="Arial" w:cs="Arial"/>
          <w:sz w:val="18"/>
          <w:szCs w:val="18"/>
        </w:rPr>
        <w:fldChar w:fldCharType="begin"/>
      </w:r>
      <w:r w:rsidRPr="009842F0">
        <w:rPr>
          <w:rFonts w:ascii="Arial" w:hAnsi="Arial" w:cs="Arial"/>
          <w:sz w:val="18"/>
          <w:szCs w:val="18"/>
        </w:rPr>
        <w:instrText xml:space="preserve"> SEQ Gráfica \* ARABIC </w:instrText>
      </w:r>
      <w:r w:rsidRPr="009842F0">
        <w:rPr>
          <w:rFonts w:ascii="Arial" w:hAnsi="Arial" w:cs="Arial"/>
          <w:sz w:val="18"/>
          <w:szCs w:val="18"/>
        </w:rPr>
        <w:fldChar w:fldCharType="separate"/>
      </w:r>
      <w:r w:rsidR="00F85B79">
        <w:rPr>
          <w:rFonts w:ascii="Arial" w:hAnsi="Arial" w:cs="Arial"/>
          <w:noProof/>
          <w:sz w:val="18"/>
          <w:szCs w:val="18"/>
        </w:rPr>
        <w:t>3</w:t>
      </w:r>
      <w:r w:rsidRPr="009842F0">
        <w:rPr>
          <w:rFonts w:ascii="Arial" w:hAnsi="Arial" w:cs="Arial"/>
          <w:sz w:val="18"/>
          <w:szCs w:val="18"/>
        </w:rPr>
        <w:fldChar w:fldCharType="end"/>
      </w:r>
      <w:r w:rsidR="00ED4326" w:rsidRPr="009842F0">
        <w:rPr>
          <w:rFonts w:ascii="Arial" w:hAnsi="Arial" w:cs="Arial"/>
          <w:sz w:val="18"/>
          <w:szCs w:val="18"/>
        </w:rPr>
        <w:t>.</w:t>
      </w:r>
      <w:r w:rsidR="00795B8F" w:rsidRPr="009842F0">
        <w:rPr>
          <w:rFonts w:ascii="Arial" w:hAnsi="Arial" w:cs="Arial"/>
          <w:b w:val="0"/>
          <w:sz w:val="18"/>
          <w:szCs w:val="18"/>
        </w:rPr>
        <w:t xml:space="preserve"> Ejecución Presupuestal Funcionamiento</w:t>
      </w:r>
      <w:r w:rsidR="008303E0" w:rsidRPr="00AD2D6A">
        <w:rPr>
          <w:rFonts w:ascii="Arial" w:hAnsi="Arial" w:cs="Arial"/>
          <w:noProof/>
          <w:sz w:val="18"/>
          <w:szCs w:val="18"/>
          <w:lang w:eastAsia="es-CO"/>
        </w:rPr>
        <mc:AlternateContent>
          <mc:Choice Requires="wps">
            <w:drawing>
              <wp:anchor distT="0" distB="0" distL="114300" distR="114300" simplePos="0" relativeHeight="251658245" behindDoc="0" locked="0" layoutInCell="1" allowOverlap="1" wp14:anchorId="2FF7E7EA" wp14:editId="7E7B65E8">
                <wp:simplePos x="0" y="0"/>
                <wp:positionH relativeFrom="column">
                  <wp:posOffset>2984500</wp:posOffset>
                </wp:positionH>
                <wp:positionV relativeFrom="paragraph">
                  <wp:posOffset>845185</wp:posOffset>
                </wp:positionV>
                <wp:extent cx="508000" cy="276860"/>
                <wp:effectExtent l="0" t="0" r="0" b="0"/>
                <wp:wrapNone/>
                <wp:docPr id="49" name="CuadroTexto 3"/>
                <wp:cNvGraphicFramePr/>
                <a:graphic xmlns:a="http://schemas.openxmlformats.org/drawingml/2006/main">
                  <a:graphicData uri="http://schemas.microsoft.com/office/word/2010/wordprocessingShape">
                    <wps:wsp>
                      <wps:cNvSpPr txBox="1"/>
                      <wps:spPr>
                        <a:xfrm>
                          <a:off x="0" y="0"/>
                          <a:ext cx="508000" cy="276860"/>
                        </a:xfrm>
                        <a:prstGeom prst="rect">
                          <a:avLst/>
                        </a:prstGeom>
                        <a:noFill/>
                      </wps:spPr>
                      <wps:txbx>
                        <w:txbxContent>
                          <w:p w14:paraId="6C28BDDD" w14:textId="77777777" w:rsidR="003026F7" w:rsidRDefault="003026F7" w:rsidP="00AD2D6A">
                            <w:pPr>
                              <w:rPr>
                                <w:sz w:val="24"/>
                                <w:szCs w:val="24"/>
                              </w:rPr>
                            </w:pPr>
                            <w:r>
                              <w:rPr>
                                <w:rFonts w:asciiTheme="minorHAnsi" w:cstheme="minorBidi"/>
                                <w:color w:val="000000" w:themeColor="text1"/>
                                <w:kern w:val="24"/>
                                <w:lang w:val="es-ES"/>
                              </w:rPr>
                              <w:t>79%</w:t>
                            </w:r>
                          </w:p>
                        </w:txbxContent>
                      </wps:txbx>
                      <wps:bodyPr wrap="square" rtlCol="0">
                        <a:spAutoFit/>
                      </wps:bodyPr>
                    </wps:wsp>
                  </a:graphicData>
                </a:graphic>
                <wp14:sizeRelH relativeFrom="margin">
                  <wp14:pctWidth>0</wp14:pctWidth>
                </wp14:sizeRelH>
              </wp:anchor>
            </w:drawing>
          </mc:Choice>
          <mc:Fallback>
            <w:pict>
              <v:shape w14:anchorId="2FF7E7EA" id="CuadroTexto 3" o:spid="_x0000_s1052" type="#_x0000_t202" style="position:absolute;left:0;text-align:left;margin-left:235pt;margin-top:66.55pt;width:40pt;height:21.8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" filled="f" stroked="f">
                <v:textbox style="mso-fit-shape-to-text:t">
                  <w:txbxContent>
                    <w:p w14:paraId="6C28BDDD" w14:textId="77777777" w:rsidR="003026F7" w:rsidRDefault="003026F7" w:rsidP="00AD2D6A">
                      <w:pPr>
                        <w:rPr>
                          <w:sz w:val="24"/>
                          <w:szCs w:val="24"/>
                        </w:rPr>
                      </w:pPr>
                      <w:r>
                        <w:rPr>
                          <w:rFonts w:asciiTheme="minorHAnsi" w:cstheme="minorBidi"/>
                          <w:color w:val="000000" w:themeColor="text1"/>
                          <w:kern w:val="24"/>
                          <w:lang w:val="es-ES"/>
                        </w:rPr>
                        <w:t>79%</w:t>
                      </w:r>
                    </w:p>
                  </w:txbxContent>
                </v:textbox>
              </v:shape>
            </w:pict>
          </mc:Fallback>
        </mc:AlternateContent>
      </w:r>
      <w:r w:rsidR="008303E0" w:rsidRPr="00AD2D6A">
        <w:rPr>
          <w:rFonts w:ascii="Arial" w:hAnsi="Arial" w:cs="Arial"/>
          <w:noProof/>
          <w:sz w:val="18"/>
          <w:szCs w:val="18"/>
          <w:lang w:eastAsia="es-CO"/>
        </w:rPr>
        <mc:AlternateContent>
          <mc:Choice Requires="wps">
            <w:drawing>
              <wp:anchor distT="0" distB="0" distL="114300" distR="114300" simplePos="0" relativeHeight="251658244" behindDoc="0" locked="0" layoutInCell="1" allowOverlap="1" wp14:anchorId="4827EACF" wp14:editId="0397EC94">
                <wp:simplePos x="0" y="0"/>
                <wp:positionH relativeFrom="column">
                  <wp:posOffset>2261235</wp:posOffset>
                </wp:positionH>
                <wp:positionV relativeFrom="paragraph">
                  <wp:posOffset>857885</wp:posOffset>
                </wp:positionV>
                <wp:extent cx="508000" cy="276999"/>
                <wp:effectExtent l="0" t="0" r="0" b="0"/>
                <wp:wrapNone/>
                <wp:docPr id="48" name="CuadroTexto 2"/>
                <wp:cNvGraphicFramePr/>
                <a:graphic xmlns:a="http://schemas.openxmlformats.org/drawingml/2006/main">
                  <a:graphicData uri="http://schemas.microsoft.com/office/word/2010/wordprocessingShape">
                    <wps:wsp>
                      <wps:cNvSpPr txBox="1"/>
                      <wps:spPr>
                        <a:xfrm>
                          <a:off x="0" y="0"/>
                          <a:ext cx="508000" cy="276999"/>
                        </a:xfrm>
                        <a:prstGeom prst="rect">
                          <a:avLst/>
                        </a:prstGeom>
                        <a:noFill/>
                      </wps:spPr>
                      <wps:txbx>
                        <w:txbxContent>
                          <w:p w14:paraId="1C2521F3" w14:textId="77777777" w:rsidR="003026F7" w:rsidRDefault="003026F7" w:rsidP="00AD2D6A">
                            <w:pPr>
                              <w:rPr>
                                <w:sz w:val="24"/>
                                <w:szCs w:val="24"/>
                              </w:rPr>
                            </w:pPr>
                            <w:r>
                              <w:rPr>
                                <w:rFonts w:asciiTheme="minorHAnsi" w:cstheme="minorBidi"/>
                                <w:color w:val="000000" w:themeColor="text1"/>
                                <w:kern w:val="24"/>
                                <w:lang w:val="es-ES"/>
                              </w:rPr>
                              <w:t>86%</w:t>
                            </w:r>
                          </w:p>
                        </w:txbxContent>
                      </wps:txbx>
                      <wps:bodyPr wrap="square" rtlCol="0">
                        <a:spAutoFit/>
                      </wps:bodyPr>
                    </wps:wsp>
                  </a:graphicData>
                </a:graphic>
                <wp14:sizeRelH relativeFrom="margin">
                  <wp14:pctWidth>0</wp14:pctWidth>
                </wp14:sizeRelH>
              </wp:anchor>
            </w:drawing>
          </mc:Choice>
          <mc:Fallback>
            <w:pict>
              <v:shape w14:anchorId="4827EACF" id="_x0000_s1053" type="#_x0000_t202" style="position:absolute;left:0;text-align:left;margin-left:178.05pt;margin-top:67.55pt;width:40pt;height:21.8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" filled="f" stroked="f">
                <v:textbox style="mso-fit-shape-to-text:t">
                  <w:txbxContent>
                    <w:p w14:paraId="1C2521F3" w14:textId="77777777" w:rsidR="003026F7" w:rsidRDefault="003026F7" w:rsidP="00AD2D6A">
                      <w:pPr>
                        <w:rPr>
                          <w:sz w:val="24"/>
                          <w:szCs w:val="24"/>
                        </w:rPr>
                      </w:pPr>
                      <w:r>
                        <w:rPr>
                          <w:rFonts w:asciiTheme="minorHAnsi" w:cstheme="minorBidi"/>
                          <w:color w:val="000000" w:themeColor="text1"/>
                          <w:kern w:val="24"/>
                          <w:lang w:val="es-ES"/>
                        </w:rPr>
                        <w:t>86%</w:t>
                      </w:r>
                    </w:p>
                  </w:txbxContent>
                </v:textbox>
              </v:shape>
            </w:pict>
          </mc:Fallback>
        </mc:AlternateContent>
      </w:r>
      <w:r w:rsidR="004458BC">
        <w:rPr>
          <w:rFonts w:ascii="Arial" w:hAnsi="Arial" w:cs="Arial"/>
          <w:b w:val="0"/>
          <w:sz w:val="18"/>
          <w:szCs w:val="18"/>
        </w:rPr>
        <w:tab/>
      </w:r>
      <w:r w:rsidR="004458BC">
        <w:rPr>
          <w:rFonts w:ascii="Arial" w:hAnsi="Arial" w:cs="Arial"/>
          <w:b w:val="0"/>
          <w:sz w:val="18"/>
          <w:szCs w:val="18"/>
        </w:rPr>
        <w:tab/>
      </w:r>
      <w:r w:rsidR="004458BC" w:rsidRPr="004458BC">
        <w:rPr>
          <w:rFonts w:ascii="Arial" w:hAnsi="Arial" w:cs="Arial"/>
          <w:b w:val="0"/>
          <w:sz w:val="18"/>
          <w:szCs w:val="18"/>
        </w:rPr>
        <w:t>Cifras en millones de pesos</w:t>
      </w:r>
      <w:r w:rsidR="004458BC" w:rsidRPr="00AD2D6A">
        <w:rPr>
          <w:rFonts w:ascii="Arial" w:hAnsi="Arial" w:cs="Arial"/>
          <w:sz w:val="18"/>
          <w:szCs w:val="18"/>
        </w:rPr>
        <w:t xml:space="preserve"> </w:t>
      </w:r>
      <w:r w:rsidR="00AD2D6A" w:rsidRPr="00AD2D6A">
        <w:rPr>
          <w:rFonts w:ascii="Arial" w:hAnsi="Arial" w:cs="Arial"/>
          <w:noProof/>
          <w:sz w:val="18"/>
          <w:szCs w:val="18"/>
          <w:lang w:eastAsia="es-CO"/>
        </w:rPr>
        <w:drawing>
          <wp:inline distT="0" distB="0" distL="0" distR="0" wp14:anchorId="062969A5" wp14:editId="19F0E9BA">
            <wp:extent cx="4927600" cy="1974850"/>
            <wp:effectExtent l="0" t="0" r="6350" b="6350"/>
            <wp:docPr id="50" name="Gráfico 50">
              <a:extLst xmlns:a="http://schemas.openxmlformats.org/drawingml/2006/main">
                <a:ext uri="{FF2B5EF4-FFF2-40B4-BE49-F238E27FC236}">
                  <a16:creationId xmlns:a16="http://schemas.microsoft.com/office/drawing/2014/main" id="{DE3A5B20-4460-41B4-9FD9-007DCE956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137F77" w14:textId="5892DC48" w:rsidR="00795B8F" w:rsidRPr="00780601" w:rsidRDefault="00795B8F" w:rsidP="00DF03AE">
      <w:pPr>
        <w:jc w:val="center"/>
        <w:rPr>
          <w:rFonts w:ascii="Arial" w:hAnsi="Arial" w:cs="Arial"/>
          <w:sz w:val="18"/>
          <w:szCs w:val="18"/>
        </w:rPr>
      </w:pPr>
      <w:r w:rsidRPr="00780601">
        <w:rPr>
          <w:rFonts w:ascii="Arial" w:hAnsi="Arial" w:cs="Arial"/>
          <w:b/>
          <w:sz w:val="18"/>
          <w:szCs w:val="18"/>
        </w:rPr>
        <w:t xml:space="preserve"> Fuente: </w:t>
      </w:r>
      <w:r w:rsidRPr="00780601">
        <w:rPr>
          <w:rFonts w:ascii="Arial" w:hAnsi="Arial" w:cs="Arial"/>
          <w:sz w:val="18"/>
          <w:szCs w:val="18"/>
        </w:rPr>
        <w:t>PREDIS, 31 de diciembre de 201</w:t>
      </w:r>
      <w:r w:rsidR="007C2214">
        <w:rPr>
          <w:rFonts w:ascii="Arial" w:hAnsi="Arial" w:cs="Arial"/>
          <w:sz w:val="18"/>
          <w:szCs w:val="18"/>
        </w:rPr>
        <w:t>9</w:t>
      </w:r>
      <w:r w:rsidRPr="00780601">
        <w:rPr>
          <w:rFonts w:ascii="Arial" w:hAnsi="Arial" w:cs="Arial"/>
          <w:sz w:val="18"/>
          <w:szCs w:val="18"/>
        </w:rPr>
        <w:t>.</w:t>
      </w:r>
    </w:p>
    <w:p w14:paraId="610DCA5A" w14:textId="636B8263" w:rsidR="00795B8F" w:rsidRPr="00780601" w:rsidRDefault="00795B8F" w:rsidP="00DF03AE">
      <w:pPr>
        <w:jc w:val="both"/>
        <w:rPr>
          <w:rFonts w:ascii="Arial" w:hAnsi="Arial" w:cs="Arial"/>
        </w:rPr>
      </w:pPr>
    </w:p>
    <w:p w14:paraId="3B9CAA18" w14:textId="34F48796" w:rsidR="00795B8F" w:rsidRDefault="00795B8F" w:rsidP="00DF03AE">
      <w:pPr>
        <w:pStyle w:val="Ttulo2"/>
        <w:numPr>
          <w:ilvl w:val="0"/>
          <w:numId w:val="27"/>
        </w:numPr>
        <w:spacing w:before="0"/>
        <w:rPr>
          <w:rFonts w:ascii="Arial" w:hAnsi="Arial" w:cs="Arial"/>
          <w:color w:val="auto"/>
          <w:sz w:val="22"/>
          <w:szCs w:val="22"/>
        </w:rPr>
      </w:pPr>
      <w:bookmarkStart w:id="84" w:name="_Toc32477784"/>
      <w:r w:rsidRPr="0024022B">
        <w:rPr>
          <w:rFonts w:ascii="Arial" w:hAnsi="Arial" w:cs="Arial"/>
          <w:color w:val="auto"/>
          <w:sz w:val="22"/>
          <w:szCs w:val="22"/>
        </w:rPr>
        <w:t>Detalle Inversión Directa</w:t>
      </w:r>
      <w:bookmarkEnd w:id="84"/>
    </w:p>
    <w:p w14:paraId="0B046690" w14:textId="77777777" w:rsidR="00DF03AE" w:rsidRPr="00DF03AE" w:rsidRDefault="00DF03AE" w:rsidP="00DF03AE">
      <w:pPr>
        <w:rPr>
          <w:lang w:val="x-none" w:eastAsia="x-none"/>
        </w:rPr>
      </w:pPr>
    </w:p>
    <w:p w14:paraId="2EAAC233" w14:textId="2285B119" w:rsidR="00795B8F" w:rsidRPr="0024022B" w:rsidRDefault="00795B8F" w:rsidP="00DF03AE">
      <w:pPr>
        <w:pStyle w:val="Ttulo3"/>
        <w:numPr>
          <w:ilvl w:val="1"/>
          <w:numId w:val="27"/>
        </w:numPr>
        <w:spacing w:before="0" w:after="0"/>
        <w:rPr>
          <w:rFonts w:ascii="Arial" w:hAnsi="Arial" w:cs="Arial"/>
          <w:sz w:val="22"/>
          <w:szCs w:val="22"/>
        </w:rPr>
      </w:pPr>
      <w:bookmarkStart w:id="85" w:name="_Toc32477785"/>
      <w:r w:rsidRPr="0024022B">
        <w:rPr>
          <w:rFonts w:ascii="Arial" w:hAnsi="Arial" w:cs="Arial"/>
          <w:sz w:val="22"/>
          <w:szCs w:val="22"/>
        </w:rPr>
        <w:t>Proyecto 408 - Recuperación, Rehabilitación y Mantenimiento de la Malla Vial.</w:t>
      </w:r>
      <w:bookmarkEnd w:id="85"/>
    </w:p>
    <w:p w14:paraId="67E8F0F2" w14:textId="2D3E0534" w:rsidR="00795B8F" w:rsidRPr="00780601" w:rsidRDefault="00795B8F" w:rsidP="00DF03AE">
      <w:pPr>
        <w:pStyle w:val="Prrafodelista"/>
        <w:jc w:val="both"/>
        <w:rPr>
          <w:rFonts w:ascii="Arial" w:hAnsi="Arial" w:cs="Arial"/>
          <w:b/>
        </w:rPr>
      </w:pPr>
    </w:p>
    <w:p w14:paraId="6E706C9F" w14:textId="6E77169E" w:rsidR="00795B8F" w:rsidRPr="00780601" w:rsidRDefault="00795B8F" w:rsidP="00DF03AE">
      <w:pPr>
        <w:jc w:val="both"/>
        <w:rPr>
          <w:rFonts w:ascii="Arial" w:hAnsi="Arial" w:cs="Arial"/>
        </w:rPr>
      </w:pPr>
      <w:r w:rsidRPr="00780601">
        <w:rPr>
          <w:rFonts w:ascii="Arial" w:hAnsi="Arial" w:cs="Arial"/>
        </w:rPr>
        <w:t>El presupuesto asignado al proyecto de inversión asciende a $</w:t>
      </w:r>
      <w:r w:rsidR="00F2616A">
        <w:rPr>
          <w:rFonts w:ascii="Arial" w:hAnsi="Arial" w:cs="Arial"/>
        </w:rPr>
        <w:t>108.190</w:t>
      </w:r>
      <w:r w:rsidRPr="00780601">
        <w:rPr>
          <w:rFonts w:ascii="Arial" w:hAnsi="Arial" w:cs="Arial"/>
        </w:rPr>
        <w:t xml:space="preserve"> millones, de los cuales se </w:t>
      </w:r>
      <w:r w:rsidR="00F2616A">
        <w:rPr>
          <w:rFonts w:ascii="Arial" w:hAnsi="Arial" w:cs="Arial"/>
        </w:rPr>
        <w:t>comprometió el</w:t>
      </w:r>
      <w:r w:rsidRPr="00780601">
        <w:rPr>
          <w:rFonts w:ascii="Arial" w:hAnsi="Arial" w:cs="Arial"/>
        </w:rPr>
        <w:t xml:space="preserve"> </w:t>
      </w:r>
      <w:r w:rsidR="00F2616A">
        <w:rPr>
          <w:rFonts w:ascii="Arial" w:hAnsi="Arial" w:cs="Arial"/>
        </w:rPr>
        <w:t>99.</w:t>
      </w:r>
      <w:r w:rsidR="00387054">
        <w:rPr>
          <w:rFonts w:ascii="Arial" w:hAnsi="Arial" w:cs="Arial"/>
        </w:rPr>
        <w:t>7</w:t>
      </w:r>
      <w:r w:rsidRPr="00780601">
        <w:rPr>
          <w:rFonts w:ascii="Arial" w:hAnsi="Arial" w:cs="Arial"/>
        </w:rPr>
        <w:t>%, que corresponde a $</w:t>
      </w:r>
      <w:r w:rsidR="007E517F">
        <w:rPr>
          <w:rFonts w:ascii="Arial" w:hAnsi="Arial" w:cs="Arial"/>
        </w:rPr>
        <w:t>107.853</w:t>
      </w:r>
      <w:r w:rsidRPr="00780601">
        <w:rPr>
          <w:rFonts w:ascii="Arial" w:hAnsi="Arial" w:cs="Arial"/>
        </w:rPr>
        <w:t xml:space="preserve"> millones.</w:t>
      </w:r>
    </w:p>
    <w:p w14:paraId="6A040180" w14:textId="4C1CD0F5" w:rsidR="00795B8F" w:rsidRPr="00780601" w:rsidRDefault="00795B8F" w:rsidP="00DF03AE">
      <w:pPr>
        <w:jc w:val="both"/>
        <w:rPr>
          <w:rFonts w:ascii="Arial" w:hAnsi="Arial" w:cs="Arial"/>
        </w:rPr>
      </w:pPr>
    </w:p>
    <w:p w14:paraId="36BA8183" w14:textId="6A760F87" w:rsidR="00795B8F" w:rsidRPr="004458BC" w:rsidRDefault="009842F0" w:rsidP="00DF03AE">
      <w:pPr>
        <w:pStyle w:val="Descripcin"/>
        <w:spacing w:after="0" w:line="240" w:lineRule="auto"/>
        <w:jc w:val="center"/>
        <w:rPr>
          <w:rFonts w:ascii="Arial" w:hAnsi="Arial" w:cs="Arial"/>
          <w:b w:val="0"/>
          <w:sz w:val="18"/>
          <w:szCs w:val="18"/>
        </w:rPr>
      </w:pPr>
      <w:r w:rsidRPr="004458BC">
        <w:rPr>
          <w:rFonts w:ascii="Arial" w:hAnsi="Arial" w:cs="Arial"/>
          <w:sz w:val="18"/>
          <w:szCs w:val="18"/>
        </w:rPr>
        <w:t xml:space="preserve">Gráfica </w:t>
      </w:r>
      <w:r w:rsidRPr="004458BC">
        <w:rPr>
          <w:rFonts w:ascii="Arial" w:hAnsi="Arial" w:cs="Arial"/>
          <w:sz w:val="18"/>
          <w:szCs w:val="18"/>
        </w:rPr>
        <w:fldChar w:fldCharType="begin"/>
      </w:r>
      <w:r w:rsidRPr="004458BC">
        <w:rPr>
          <w:rFonts w:ascii="Arial" w:hAnsi="Arial" w:cs="Arial"/>
          <w:sz w:val="18"/>
          <w:szCs w:val="18"/>
        </w:rPr>
        <w:instrText xml:space="preserve"> SEQ Gráfica \* ARABIC </w:instrText>
      </w:r>
      <w:r w:rsidRPr="004458BC">
        <w:rPr>
          <w:rFonts w:ascii="Arial" w:hAnsi="Arial" w:cs="Arial"/>
          <w:sz w:val="18"/>
          <w:szCs w:val="18"/>
        </w:rPr>
        <w:fldChar w:fldCharType="separate"/>
      </w:r>
      <w:r w:rsidR="00F85B79">
        <w:rPr>
          <w:rFonts w:ascii="Arial" w:hAnsi="Arial" w:cs="Arial"/>
          <w:noProof/>
          <w:sz w:val="18"/>
          <w:szCs w:val="18"/>
        </w:rPr>
        <w:t>4</w:t>
      </w:r>
      <w:r w:rsidRPr="004458BC">
        <w:rPr>
          <w:rFonts w:ascii="Arial" w:hAnsi="Arial" w:cs="Arial"/>
          <w:sz w:val="18"/>
          <w:szCs w:val="18"/>
        </w:rPr>
        <w:fldChar w:fldCharType="end"/>
      </w:r>
      <w:r w:rsidR="00795B8F" w:rsidRPr="004458BC">
        <w:rPr>
          <w:rFonts w:ascii="Arial" w:hAnsi="Arial" w:cs="Arial"/>
          <w:sz w:val="18"/>
          <w:szCs w:val="18"/>
        </w:rPr>
        <w:t xml:space="preserve">. </w:t>
      </w:r>
      <w:r w:rsidR="00795B8F" w:rsidRPr="004458BC">
        <w:rPr>
          <w:rFonts w:ascii="Arial" w:hAnsi="Arial" w:cs="Arial"/>
          <w:b w:val="0"/>
          <w:sz w:val="18"/>
          <w:szCs w:val="18"/>
        </w:rPr>
        <w:t>Ejecución Presupuestal Proyecto 408.</w:t>
      </w:r>
      <w:r w:rsidR="00F130C5" w:rsidRPr="004458BC">
        <w:rPr>
          <w:rFonts w:ascii="Arial" w:hAnsi="Arial" w:cs="Arial"/>
          <w:b w:val="0"/>
          <w:sz w:val="18"/>
          <w:szCs w:val="18"/>
        </w:rPr>
        <w:tab/>
      </w:r>
      <w:r w:rsidR="00F130C5" w:rsidRPr="004458BC">
        <w:rPr>
          <w:rFonts w:ascii="Arial" w:hAnsi="Arial" w:cs="Arial"/>
          <w:b w:val="0"/>
          <w:sz w:val="18"/>
          <w:szCs w:val="18"/>
        </w:rPr>
        <w:tab/>
      </w:r>
      <w:r w:rsidR="00F130C5" w:rsidRPr="004458BC">
        <w:rPr>
          <w:rFonts w:ascii="Arial" w:hAnsi="Arial" w:cs="Arial"/>
          <w:b w:val="0"/>
          <w:sz w:val="18"/>
          <w:szCs w:val="18"/>
        </w:rPr>
        <w:tab/>
        <w:t>Cifras en millones de pesos</w:t>
      </w:r>
    </w:p>
    <w:p w14:paraId="64C5A193" w14:textId="2E75FAD0" w:rsidR="00E570AC" w:rsidRPr="00E570AC" w:rsidRDefault="005F7C12" w:rsidP="00DF03AE">
      <w:r w:rsidRPr="00E570AC">
        <w:rPr>
          <w:noProof/>
          <w:lang w:eastAsia="es-CO"/>
        </w:rPr>
        <mc:AlternateContent>
          <mc:Choice Requires="wps">
            <w:drawing>
              <wp:anchor distT="0" distB="0" distL="114300" distR="114300" simplePos="0" relativeHeight="251658250" behindDoc="0" locked="0" layoutInCell="1" allowOverlap="1" wp14:anchorId="22CE566A" wp14:editId="7F23D826">
                <wp:simplePos x="0" y="0"/>
                <wp:positionH relativeFrom="column">
                  <wp:posOffset>3257550</wp:posOffset>
                </wp:positionH>
                <wp:positionV relativeFrom="paragraph">
                  <wp:posOffset>1268730</wp:posOffset>
                </wp:positionV>
                <wp:extent cx="501650" cy="276999"/>
                <wp:effectExtent l="0" t="0" r="0" b="0"/>
                <wp:wrapNone/>
                <wp:docPr id="4" name="CuadroTexto 3">
                  <a:extLst xmlns:a="http://schemas.openxmlformats.org/drawingml/2006/main">
                    <a:ext uri="{FF2B5EF4-FFF2-40B4-BE49-F238E27FC236}">
                      <a16:creationId xmlns:a16="http://schemas.microsoft.com/office/drawing/2014/main" id="{F9C5B5D0-FF24-45C7-A0EA-DD02C35B2978}"/>
                    </a:ext>
                  </a:extLst>
                </wp:docPr>
                <wp:cNvGraphicFramePr/>
                <a:graphic xmlns:a="http://schemas.openxmlformats.org/drawingml/2006/main">
                  <a:graphicData uri="http://schemas.microsoft.com/office/word/2010/wordprocessingShape">
                    <wps:wsp>
                      <wps:cNvSpPr txBox="1"/>
                      <wps:spPr>
                        <a:xfrm>
                          <a:off x="0" y="0"/>
                          <a:ext cx="501650" cy="276999"/>
                        </a:xfrm>
                        <a:prstGeom prst="rect">
                          <a:avLst/>
                        </a:prstGeom>
                        <a:noFill/>
                      </wps:spPr>
                      <wps:txbx>
                        <w:txbxContent>
                          <w:p w14:paraId="7C5408E3" w14:textId="77777777" w:rsidR="003026F7" w:rsidRPr="00E570AC" w:rsidRDefault="003026F7" w:rsidP="00E570AC">
                            <w:pPr>
                              <w:rPr>
                                <w:sz w:val="20"/>
                                <w:szCs w:val="20"/>
                              </w:rPr>
                            </w:pPr>
                            <w:r w:rsidRPr="00E570AC">
                              <w:rPr>
                                <w:rFonts w:asciiTheme="minorHAnsi" w:cstheme="minorBidi"/>
                                <w:color w:val="000000" w:themeColor="text1"/>
                                <w:kern w:val="24"/>
                                <w:sz w:val="18"/>
                                <w:szCs w:val="18"/>
                                <w:lang w:val="es-ES"/>
                              </w:rPr>
                              <w:t>57,1%</w:t>
                            </w:r>
                          </w:p>
                        </w:txbxContent>
                      </wps:txbx>
                      <wps:bodyPr wrap="square" rtlCol="0">
                        <a:spAutoFit/>
                      </wps:bodyPr>
                    </wps:wsp>
                  </a:graphicData>
                </a:graphic>
                <wp14:sizeRelH relativeFrom="margin">
                  <wp14:pctWidth>0</wp14:pctWidth>
                </wp14:sizeRelH>
              </wp:anchor>
            </w:drawing>
          </mc:Choice>
          <mc:Fallback>
            <w:pict>
              <v:shape w14:anchorId="22CE566A" id="_x0000_s1054" type="#_x0000_t202" style="position:absolute;margin-left:256.5pt;margin-top:99.9pt;width:39.5pt;height:21.8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" filled="f" stroked="f">
                <v:textbox style="mso-fit-shape-to-text:t">
                  <w:txbxContent>
                    <w:p w14:paraId="7C5408E3" w14:textId="77777777" w:rsidR="003026F7" w:rsidRPr="00E570AC" w:rsidRDefault="003026F7" w:rsidP="00E570AC">
                      <w:pPr>
                        <w:rPr>
                          <w:sz w:val="20"/>
                          <w:szCs w:val="20"/>
                        </w:rPr>
                      </w:pPr>
                      <w:r w:rsidRPr="00E570AC">
                        <w:rPr>
                          <w:rFonts w:asciiTheme="minorHAnsi" w:cstheme="minorBidi"/>
                          <w:color w:val="000000" w:themeColor="text1"/>
                          <w:kern w:val="24"/>
                          <w:sz w:val="18"/>
                          <w:szCs w:val="18"/>
                          <w:lang w:val="es-ES"/>
                        </w:rPr>
                        <w:t>57,1%</w:t>
                      </w:r>
                    </w:p>
                  </w:txbxContent>
                </v:textbox>
              </v:shape>
            </w:pict>
          </mc:Fallback>
        </mc:AlternateContent>
      </w:r>
      <w:r w:rsidRPr="00E570AC">
        <w:rPr>
          <w:noProof/>
          <w:lang w:eastAsia="es-CO"/>
        </w:rPr>
        <mc:AlternateContent>
          <mc:Choice Requires="wps">
            <w:drawing>
              <wp:anchor distT="0" distB="0" distL="114300" distR="114300" simplePos="0" relativeHeight="251658249" behindDoc="0" locked="0" layoutInCell="1" allowOverlap="1" wp14:anchorId="6FFCB337" wp14:editId="6E0C808E">
                <wp:simplePos x="0" y="0"/>
                <wp:positionH relativeFrom="column">
                  <wp:posOffset>2318385</wp:posOffset>
                </wp:positionH>
                <wp:positionV relativeFrom="paragraph">
                  <wp:posOffset>1065530</wp:posOffset>
                </wp:positionV>
                <wp:extent cx="571500" cy="276860"/>
                <wp:effectExtent l="0" t="0" r="0" b="0"/>
                <wp:wrapNone/>
                <wp:docPr id="88"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25FC8098" w14:textId="77777777" w:rsidR="003026F7" w:rsidRPr="00E570AC" w:rsidRDefault="003026F7" w:rsidP="00E570AC">
                            <w:pPr>
                              <w:rPr>
                                <w:sz w:val="20"/>
                                <w:szCs w:val="20"/>
                              </w:rPr>
                            </w:pPr>
                            <w:r w:rsidRPr="00E570AC">
                              <w:rPr>
                                <w:rFonts w:asciiTheme="minorHAnsi" w:cstheme="minorBidi"/>
                                <w:color w:val="000000" w:themeColor="text1"/>
                                <w:kern w:val="24"/>
                                <w:sz w:val="18"/>
                                <w:szCs w:val="18"/>
                                <w:lang w:val="es-ES"/>
                              </w:rPr>
                              <w:t>99,7%</w:t>
                            </w:r>
                          </w:p>
                        </w:txbxContent>
                      </wps:txbx>
                      <wps:bodyPr wrap="square" rtlCol="0">
                        <a:spAutoFit/>
                      </wps:bodyPr>
                    </wps:wsp>
                  </a:graphicData>
                </a:graphic>
                <wp14:sizeRelH relativeFrom="margin">
                  <wp14:pctWidth>0</wp14:pctWidth>
                </wp14:sizeRelH>
              </wp:anchor>
            </w:drawing>
          </mc:Choice>
          <mc:Fallback>
            <w:pict>
              <v:shape w14:anchorId="6FFCB337" id="_x0000_s1055" type="#_x0000_t202" style="position:absolute;margin-left:182.55pt;margin-top:83.9pt;width:45pt;height:21.8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" filled="f" stroked="f">
                <v:textbox style="mso-fit-shape-to-text:t">
                  <w:txbxContent>
                    <w:p w14:paraId="25FC8098" w14:textId="77777777" w:rsidR="003026F7" w:rsidRPr="00E570AC" w:rsidRDefault="003026F7" w:rsidP="00E570AC">
                      <w:pPr>
                        <w:rPr>
                          <w:sz w:val="20"/>
                          <w:szCs w:val="20"/>
                        </w:rPr>
                      </w:pPr>
                      <w:r w:rsidRPr="00E570AC">
                        <w:rPr>
                          <w:rFonts w:asciiTheme="minorHAnsi" w:cstheme="minorBidi"/>
                          <w:color w:val="000000" w:themeColor="text1"/>
                          <w:kern w:val="24"/>
                          <w:sz w:val="18"/>
                          <w:szCs w:val="18"/>
                          <w:lang w:val="es-ES"/>
                        </w:rPr>
                        <w:t>99,7%</w:t>
                      </w:r>
                    </w:p>
                  </w:txbxContent>
                </v:textbox>
              </v:shape>
            </w:pict>
          </mc:Fallback>
        </mc:AlternateContent>
      </w:r>
      <w:r w:rsidRPr="005F7C12">
        <w:rPr>
          <w:noProof/>
          <w:lang w:eastAsia="es-CO"/>
        </w:rPr>
        <w:drawing>
          <wp:inline distT="0" distB="0" distL="0" distR="0" wp14:anchorId="7460599C" wp14:editId="0893D8DF">
            <wp:extent cx="5753100" cy="1752600"/>
            <wp:effectExtent l="0" t="0" r="0" b="0"/>
            <wp:docPr id="91" name="Gráfico 9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E570AC" w:rsidRPr="00E570AC">
        <w:t xml:space="preserve"> </w:t>
      </w:r>
      <w:r w:rsidR="00E570AC" w:rsidRPr="00E570AC">
        <w:rPr>
          <w:noProof/>
          <w:lang w:eastAsia="es-CO"/>
        </w:rPr>
        <mc:AlternateContent>
          <mc:Choice Requires="wps">
            <w:drawing>
              <wp:anchor distT="0" distB="0" distL="114300" distR="114300" simplePos="0" relativeHeight="251658248" behindDoc="0" locked="0" layoutInCell="1" allowOverlap="1" wp14:anchorId="0D7B5BA3" wp14:editId="13F1C805">
                <wp:simplePos x="0" y="0"/>
                <wp:positionH relativeFrom="column">
                  <wp:posOffset>-1513840</wp:posOffset>
                </wp:positionH>
                <wp:positionV relativeFrom="paragraph">
                  <wp:posOffset>6570980</wp:posOffset>
                </wp:positionV>
                <wp:extent cx="696202" cy="276999"/>
                <wp:effectExtent l="0" t="0" r="0" b="0"/>
                <wp:wrapNone/>
                <wp:docPr id="3" name="CuadroTexto 2">
                  <a:extLst xmlns:a="http://schemas.openxmlformats.org/drawingml/2006/main">
                    <a:ext uri="{FF2B5EF4-FFF2-40B4-BE49-F238E27FC236}">
                      <a16:creationId xmlns:a16="http://schemas.microsoft.com/office/drawing/2014/main" id="{7CFFEB6A-A0A7-457D-BBE5-96FD89A2249B}"/>
                    </a:ext>
                  </a:extLst>
                </wp:docPr>
                <wp:cNvGraphicFramePr/>
                <a:graphic xmlns:a="http://schemas.openxmlformats.org/drawingml/2006/main">
                  <a:graphicData uri="http://schemas.microsoft.com/office/word/2010/wordprocessingShape">
                    <wps:wsp>
                      <wps:cNvSpPr txBox="1"/>
                      <wps:spPr>
                        <a:xfrm>
                          <a:off x="0" y="0"/>
                          <a:ext cx="696202" cy="276999"/>
                        </a:xfrm>
                        <a:prstGeom prst="rect">
                          <a:avLst/>
                        </a:prstGeom>
                        <a:noFill/>
                      </wps:spPr>
                      <wps:txbx>
                        <w:txbxContent>
                          <w:p w14:paraId="38CED953" w14:textId="77777777" w:rsidR="003026F7" w:rsidRDefault="003026F7" w:rsidP="00E570AC">
                            <w:pPr>
                              <w:rPr>
                                <w:sz w:val="24"/>
                                <w:szCs w:val="24"/>
                              </w:rPr>
                            </w:pPr>
                            <w:r>
                              <w:rPr>
                                <w:rFonts w:asciiTheme="minorHAnsi" w:cstheme="minorBidi"/>
                                <w:color w:val="000000" w:themeColor="text1"/>
                                <w:kern w:val="24"/>
                                <w:lang w:val="es-ES"/>
                              </w:rPr>
                              <w:t>99,7%</w:t>
                            </w:r>
                          </w:p>
                        </w:txbxContent>
                      </wps:txbx>
                      <wps:bodyPr wrap="square" rtlCol="0">
                        <a:spAutoFit/>
                      </wps:bodyPr>
                    </wps:wsp>
                  </a:graphicData>
                </a:graphic>
              </wp:anchor>
            </w:drawing>
          </mc:Choice>
          <mc:Fallback>
            <w:pict>
              <v:shape w14:anchorId="0D7B5BA3" id="_x0000_s1056" type="#_x0000_t202" style="position:absolute;margin-left:-119.2pt;margin-top:517.4pt;width:54.8pt;height:21.8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" filled="f" stroked="f">
                <v:textbox style="mso-fit-shape-to-text:t">
                  <w:txbxContent>
                    <w:p w14:paraId="38CED953" w14:textId="77777777" w:rsidR="003026F7" w:rsidRDefault="003026F7" w:rsidP="00E570AC">
                      <w:pPr>
                        <w:rPr>
                          <w:sz w:val="24"/>
                          <w:szCs w:val="24"/>
                        </w:rPr>
                      </w:pPr>
                      <w:r>
                        <w:rPr>
                          <w:rFonts w:asciiTheme="minorHAnsi" w:cstheme="minorBidi"/>
                          <w:color w:val="000000" w:themeColor="text1"/>
                          <w:kern w:val="24"/>
                          <w:lang w:val="es-ES"/>
                        </w:rPr>
                        <w:t>99,7%</w:t>
                      </w:r>
                    </w:p>
                  </w:txbxContent>
                </v:textbox>
              </v:shape>
            </w:pict>
          </mc:Fallback>
        </mc:AlternateContent>
      </w:r>
    </w:p>
    <w:p w14:paraId="3153E013" w14:textId="563D8197" w:rsidR="00795B8F" w:rsidRDefault="00795B8F" w:rsidP="00DF03AE">
      <w:pPr>
        <w:jc w:val="center"/>
        <w:rPr>
          <w:rFonts w:ascii="Arial" w:hAnsi="Arial" w:cs="Arial"/>
          <w:sz w:val="18"/>
          <w:szCs w:val="18"/>
        </w:rPr>
      </w:pPr>
      <w:r w:rsidRPr="00780601">
        <w:rPr>
          <w:rFonts w:ascii="Arial" w:hAnsi="Arial" w:cs="Arial"/>
          <w:b/>
          <w:sz w:val="18"/>
          <w:szCs w:val="18"/>
        </w:rPr>
        <w:t xml:space="preserve">Fuente: </w:t>
      </w:r>
      <w:r w:rsidRPr="00780601">
        <w:rPr>
          <w:rFonts w:ascii="Arial" w:hAnsi="Arial" w:cs="Arial"/>
          <w:sz w:val="18"/>
          <w:szCs w:val="18"/>
        </w:rPr>
        <w:t>PREDIS, 31 de diciembre de 201</w:t>
      </w:r>
      <w:r w:rsidR="007E517F">
        <w:rPr>
          <w:rFonts w:ascii="Arial" w:hAnsi="Arial" w:cs="Arial"/>
          <w:sz w:val="18"/>
          <w:szCs w:val="18"/>
        </w:rPr>
        <w:t>9</w:t>
      </w:r>
      <w:r w:rsidRPr="00780601">
        <w:rPr>
          <w:rFonts w:ascii="Arial" w:hAnsi="Arial" w:cs="Arial"/>
          <w:sz w:val="18"/>
          <w:szCs w:val="18"/>
        </w:rPr>
        <w:t>.</w:t>
      </w:r>
    </w:p>
    <w:p w14:paraId="2620DFFC" w14:textId="77777777" w:rsidR="00836642" w:rsidRPr="00780601" w:rsidRDefault="00836642" w:rsidP="00DF03AE">
      <w:pPr>
        <w:jc w:val="center"/>
        <w:rPr>
          <w:rFonts w:ascii="Arial" w:hAnsi="Arial" w:cs="Arial"/>
          <w:sz w:val="18"/>
          <w:szCs w:val="18"/>
        </w:rPr>
      </w:pPr>
    </w:p>
    <w:p w14:paraId="07E35E79" w14:textId="0DD5B62F" w:rsidR="00795B8F" w:rsidRPr="007B1AA8" w:rsidRDefault="00795B8F" w:rsidP="00DF03AE">
      <w:pPr>
        <w:pStyle w:val="Ttulo3"/>
        <w:numPr>
          <w:ilvl w:val="1"/>
          <w:numId w:val="27"/>
        </w:numPr>
        <w:spacing w:before="0" w:after="0"/>
        <w:rPr>
          <w:rFonts w:ascii="Arial" w:hAnsi="Arial" w:cs="Arial"/>
          <w:sz w:val="22"/>
          <w:szCs w:val="22"/>
        </w:rPr>
      </w:pPr>
      <w:bookmarkStart w:id="86" w:name="_Toc32477786"/>
      <w:r w:rsidRPr="007B1AA8">
        <w:rPr>
          <w:rFonts w:ascii="Arial" w:hAnsi="Arial" w:cs="Arial"/>
          <w:sz w:val="22"/>
          <w:szCs w:val="22"/>
        </w:rPr>
        <w:t>Proyecto 1171 - Transparencia, Gestión Pública y Atención a Partes Interesadas en la UAERMV.</w:t>
      </w:r>
      <w:bookmarkEnd w:id="86"/>
      <w:r w:rsidRPr="007B1AA8">
        <w:rPr>
          <w:rFonts w:ascii="Arial" w:hAnsi="Arial" w:cs="Arial"/>
          <w:sz w:val="22"/>
          <w:szCs w:val="22"/>
        </w:rPr>
        <w:t xml:space="preserve"> </w:t>
      </w:r>
    </w:p>
    <w:p w14:paraId="38ABEF72" w14:textId="77777777" w:rsidR="00795B8F" w:rsidRPr="00780601" w:rsidRDefault="00795B8F" w:rsidP="00DF03AE">
      <w:pPr>
        <w:pStyle w:val="Prrafodelista"/>
        <w:jc w:val="both"/>
        <w:rPr>
          <w:rFonts w:ascii="Arial" w:hAnsi="Arial" w:cs="Arial"/>
          <w:b/>
        </w:rPr>
      </w:pPr>
    </w:p>
    <w:p w14:paraId="370DB7B0" w14:textId="75889079" w:rsidR="00795B8F" w:rsidRDefault="00795B8F" w:rsidP="00DF03AE">
      <w:pPr>
        <w:jc w:val="both"/>
        <w:rPr>
          <w:rFonts w:ascii="Arial" w:hAnsi="Arial" w:cs="Arial"/>
        </w:rPr>
      </w:pPr>
      <w:r w:rsidRPr="00780601">
        <w:rPr>
          <w:rFonts w:ascii="Arial" w:hAnsi="Arial" w:cs="Arial"/>
        </w:rPr>
        <w:t>El presupuesto asignado al proyecto de inversión asciende a $</w:t>
      </w:r>
      <w:r w:rsidR="004519EB">
        <w:rPr>
          <w:rFonts w:ascii="Arial" w:hAnsi="Arial" w:cs="Arial"/>
        </w:rPr>
        <w:t>6.763</w:t>
      </w:r>
      <w:r w:rsidRPr="00780601">
        <w:rPr>
          <w:rFonts w:ascii="Arial" w:hAnsi="Arial" w:cs="Arial"/>
        </w:rPr>
        <w:t xml:space="preserve"> millones, de los cuales </w:t>
      </w:r>
      <w:r w:rsidRPr="00780601">
        <w:rPr>
          <w:rFonts w:ascii="Arial" w:hAnsi="Arial" w:cs="Arial"/>
        </w:rPr>
        <w:lastRenderedPageBreak/>
        <w:t xml:space="preserve">se </w:t>
      </w:r>
      <w:r w:rsidR="004519EB">
        <w:rPr>
          <w:rFonts w:ascii="Arial" w:hAnsi="Arial" w:cs="Arial"/>
        </w:rPr>
        <w:t>comprometió</w:t>
      </w:r>
      <w:r w:rsidRPr="00780601">
        <w:rPr>
          <w:rFonts w:ascii="Arial" w:hAnsi="Arial" w:cs="Arial"/>
        </w:rPr>
        <w:t xml:space="preserve"> el </w:t>
      </w:r>
      <w:r w:rsidR="004519EB">
        <w:rPr>
          <w:rFonts w:ascii="Arial" w:hAnsi="Arial" w:cs="Arial"/>
        </w:rPr>
        <w:t>99,5</w:t>
      </w:r>
      <w:r w:rsidRPr="00780601">
        <w:rPr>
          <w:rFonts w:ascii="Arial" w:hAnsi="Arial" w:cs="Arial"/>
        </w:rPr>
        <w:t xml:space="preserve">%, que corresponde a $ </w:t>
      </w:r>
      <w:r w:rsidR="004519EB">
        <w:rPr>
          <w:rFonts w:ascii="Arial" w:hAnsi="Arial" w:cs="Arial"/>
        </w:rPr>
        <w:t>6.731</w:t>
      </w:r>
      <w:r w:rsidRPr="00780601">
        <w:rPr>
          <w:rFonts w:ascii="Arial" w:hAnsi="Arial" w:cs="Arial"/>
        </w:rPr>
        <w:t xml:space="preserve"> millones.</w:t>
      </w:r>
      <w:r w:rsidRPr="00780601">
        <w:rPr>
          <w:rFonts w:ascii="Arial" w:hAnsi="Arial" w:cs="Arial"/>
        </w:rPr>
        <w:tab/>
      </w:r>
    </w:p>
    <w:p w14:paraId="244CBB86" w14:textId="3963B1FB" w:rsidR="00795B8F" w:rsidRPr="00780601" w:rsidRDefault="00795B8F" w:rsidP="00795B8F">
      <w:pPr>
        <w:jc w:val="both"/>
        <w:rPr>
          <w:rFonts w:ascii="Arial" w:hAnsi="Arial" w:cs="Arial"/>
        </w:rPr>
      </w:pPr>
    </w:p>
    <w:p w14:paraId="2EC2BC54" w14:textId="107445BF" w:rsidR="00795B8F" w:rsidRPr="004458BC" w:rsidRDefault="004458BC" w:rsidP="00DF03AE">
      <w:pPr>
        <w:pStyle w:val="Descripcin"/>
        <w:spacing w:after="0" w:line="240" w:lineRule="auto"/>
        <w:jc w:val="center"/>
        <w:rPr>
          <w:rFonts w:ascii="Arial" w:hAnsi="Arial" w:cs="Arial"/>
          <w:b w:val="0"/>
          <w:sz w:val="18"/>
          <w:szCs w:val="18"/>
        </w:rPr>
      </w:pPr>
      <w:r w:rsidRPr="004458BC">
        <w:rPr>
          <w:rFonts w:ascii="Arial" w:hAnsi="Arial" w:cs="Arial"/>
          <w:sz w:val="18"/>
          <w:szCs w:val="18"/>
        </w:rPr>
        <w:t xml:space="preserve">Gráfica </w:t>
      </w:r>
      <w:r w:rsidRPr="004458BC">
        <w:rPr>
          <w:rFonts w:ascii="Arial" w:hAnsi="Arial" w:cs="Arial"/>
          <w:sz w:val="18"/>
          <w:szCs w:val="18"/>
        </w:rPr>
        <w:fldChar w:fldCharType="begin"/>
      </w:r>
      <w:r w:rsidRPr="004458BC">
        <w:rPr>
          <w:rFonts w:ascii="Arial" w:hAnsi="Arial" w:cs="Arial"/>
          <w:sz w:val="18"/>
          <w:szCs w:val="18"/>
        </w:rPr>
        <w:instrText xml:space="preserve"> SEQ Gráfica \* ARABIC </w:instrText>
      </w:r>
      <w:r w:rsidRPr="004458BC">
        <w:rPr>
          <w:rFonts w:ascii="Arial" w:hAnsi="Arial" w:cs="Arial"/>
          <w:sz w:val="18"/>
          <w:szCs w:val="18"/>
        </w:rPr>
        <w:fldChar w:fldCharType="separate"/>
      </w:r>
      <w:r w:rsidR="00F85B79">
        <w:rPr>
          <w:rFonts w:ascii="Arial" w:hAnsi="Arial" w:cs="Arial"/>
          <w:noProof/>
          <w:sz w:val="18"/>
          <w:szCs w:val="18"/>
        </w:rPr>
        <w:t>5</w:t>
      </w:r>
      <w:r w:rsidRPr="004458BC">
        <w:rPr>
          <w:rFonts w:ascii="Arial" w:hAnsi="Arial" w:cs="Arial"/>
          <w:sz w:val="18"/>
          <w:szCs w:val="18"/>
        </w:rPr>
        <w:fldChar w:fldCharType="end"/>
      </w:r>
      <w:r w:rsidR="00795B8F" w:rsidRPr="004458BC">
        <w:rPr>
          <w:rFonts w:ascii="Arial" w:hAnsi="Arial" w:cs="Arial"/>
          <w:sz w:val="18"/>
          <w:szCs w:val="18"/>
        </w:rPr>
        <w:t xml:space="preserve">. </w:t>
      </w:r>
      <w:r w:rsidR="00795B8F" w:rsidRPr="004458BC">
        <w:rPr>
          <w:rFonts w:ascii="Arial" w:hAnsi="Arial" w:cs="Arial"/>
          <w:b w:val="0"/>
          <w:sz w:val="18"/>
          <w:szCs w:val="18"/>
        </w:rPr>
        <w:t>Ejecución Presupuestal Proyecto 1171.</w:t>
      </w:r>
      <w:r w:rsidRPr="004458BC">
        <w:rPr>
          <w:rFonts w:ascii="Arial" w:hAnsi="Arial" w:cs="Arial"/>
          <w:b w:val="0"/>
          <w:sz w:val="18"/>
          <w:szCs w:val="18"/>
        </w:rPr>
        <w:tab/>
      </w:r>
      <w:r w:rsidRPr="004458BC">
        <w:rPr>
          <w:rFonts w:ascii="Arial" w:hAnsi="Arial" w:cs="Arial"/>
          <w:b w:val="0"/>
          <w:sz w:val="18"/>
          <w:szCs w:val="18"/>
        </w:rPr>
        <w:tab/>
        <w:t>Cifras en millones de pesos</w:t>
      </w:r>
    </w:p>
    <w:p w14:paraId="40E267CD" w14:textId="1D281ACD" w:rsidR="0076226E" w:rsidRPr="0076226E" w:rsidRDefault="004458BC" w:rsidP="00DF03AE">
      <w:r w:rsidRPr="00E570AC">
        <w:rPr>
          <w:noProof/>
          <w:lang w:eastAsia="es-CO"/>
        </w:rPr>
        <mc:AlternateContent>
          <mc:Choice Requires="wps">
            <w:drawing>
              <wp:anchor distT="0" distB="0" distL="114300" distR="114300" simplePos="0" relativeHeight="251658252" behindDoc="0" locked="0" layoutInCell="1" allowOverlap="1" wp14:anchorId="626A6864" wp14:editId="2698DAA7">
                <wp:simplePos x="0" y="0"/>
                <wp:positionH relativeFrom="column">
                  <wp:posOffset>3155950</wp:posOffset>
                </wp:positionH>
                <wp:positionV relativeFrom="paragraph">
                  <wp:posOffset>1176020</wp:posOffset>
                </wp:positionV>
                <wp:extent cx="571500" cy="276860"/>
                <wp:effectExtent l="0" t="0" r="0" b="0"/>
                <wp:wrapNone/>
                <wp:docPr id="112"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13797503" w14:textId="77777777" w:rsidR="003026F7" w:rsidRPr="00E570AC" w:rsidRDefault="003026F7" w:rsidP="00D50F70">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5</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626A6864" id="_x0000_s1057" type="#_x0000_t202" style="position:absolute;margin-left:248.5pt;margin-top:92.6pt;width:45pt;height:21.8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" filled="f" stroked="f">
                <v:textbox style="mso-fit-shape-to-text:t">
                  <w:txbxContent>
                    <w:p w14:paraId="13797503" w14:textId="77777777" w:rsidR="003026F7" w:rsidRPr="00E570AC" w:rsidRDefault="003026F7" w:rsidP="00D50F70">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5</w:t>
                      </w:r>
                      <w:r w:rsidRPr="00E570AC">
                        <w:rPr>
                          <w:rFonts w:asciiTheme="minorHAnsi" w:cstheme="minorBidi"/>
                          <w:color w:val="000000" w:themeColor="text1"/>
                          <w:kern w:val="24"/>
                          <w:sz w:val="18"/>
                          <w:szCs w:val="18"/>
                          <w:lang w:val="es-ES"/>
                        </w:rPr>
                        <w:t>%</w:t>
                      </w:r>
                    </w:p>
                  </w:txbxContent>
                </v:textbox>
              </v:shape>
            </w:pict>
          </mc:Fallback>
        </mc:AlternateContent>
      </w:r>
      <w:r w:rsidRPr="00E570AC">
        <w:rPr>
          <w:noProof/>
          <w:lang w:eastAsia="es-CO"/>
        </w:rPr>
        <mc:AlternateContent>
          <mc:Choice Requires="wps">
            <w:drawing>
              <wp:anchor distT="0" distB="0" distL="114300" distR="114300" simplePos="0" relativeHeight="251658251" behindDoc="0" locked="0" layoutInCell="1" allowOverlap="1" wp14:anchorId="7E18009A" wp14:editId="257A0C74">
                <wp:simplePos x="0" y="0"/>
                <wp:positionH relativeFrom="column">
                  <wp:posOffset>4381500</wp:posOffset>
                </wp:positionH>
                <wp:positionV relativeFrom="paragraph">
                  <wp:posOffset>1737360</wp:posOffset>
                </wp:positionV>
                <wp:extent cx="571500" cy="276860"/>
                <wp:effectExtent l="0" t="0" r="0" b="0"/>
                <wp:wrapNone/>
                <wp:docPr id="108"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16C17CA2" w14:textId="50389E4A" w:rsidR="003026F7" w:rsidRPr="00E570AC" w:rsidRDefault="003026F7" w:rsidP="004519EB">
                            <w:pPr>
                              <w:rPr>
                                <w:sz w:val="20"/>
                                <w:szCs w:val="20"/>
                              </w:rPr>
                            </w:pPr>
                            <w:r>
                              <w:rPr>
                                <w:rFonts w:asciiTheme="minorHAnsi" w:cstheme="minorBidi"/>
                                <w:color w:val="000000" w:themeColor="text1"/>
                                <w:kern w:val="24"/>
                                <w:sz w:val="18"/>
                                <w:szCs w:val="18"/>
                                <w:lang w:val="es-ES"/>
                              </w:rPr>
                              <w:t>85</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7E18009A" id="_x0000_s1058" type="#_x0000_t202" style="position:absolute;margin-left:345pt;margin-top:136.8pt;width:45pt;height:21.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" filled="f" stroked="f">
                <v:textbox style="mso-fit-shape-to-text:t">
                  <w:txbxContent>
                    <w:p w14:paraId="16C17CA2" w14:textId="50389E4A" w:rsidR="003026F7" w:rsidRPr="00E570AC" w:rsidRDefault="003026F7" w:rsidP="004519EB">
                      <w:pPr>
                        <w:rPr>
                          <w:sz w:val="20"/>
                          <w:szCs w:val="20"/>
                        </w:rPr>
                      </w:pPr>
                      <w:r>
                        <w:rPr>
                          <w:rFonts w:asciiTheme="minorHAnsi" w:cstheme="minorBidi"/>
                          <w:color w:val="000000" w:themeColor="text1"/>
                          <w:kern w:val="24"/>
                          <w:sz w:val="18"/>
                          <w:szCs w:val="18"/>
                          <w:lang w:val="es-ES"/>
                        </w:rPr>
                        <w:t>85</w:t>
                      </w:r>
                      <w:r w:rsidRPr="00E570AC">
                        <w:rPr>
                          <w:rFonts w:asciiTheme="minorHAnsi" w:cstheme="minorBidi"/>
                          <w:color w:val="000000" w:themeColor="text1"/>
                          <w:kern w:val="24"/>
                          <w:sz w:val="18"/>
                          <w:szCs w:val="18"/>
                          <w:lang w:val="es-ES"/>
                        </w:rPr>
                        <w:t>%</w:t>
                      </w:r>
                    </w:p>
                  </w:txbxContent>
                </v:textbox>
              </v:shape>
            </w:pict>
          </mc:Fallback>
        </mc:AlternateContent>
      </w:r>
      <w:r w:rsidR="0076226E" w:rsidRPr="0076226E">
        <w:rPr>
          <w:noProof/>
          <w:lang w:eastAsia="es-CO"/>
        </w:rPr>
        <w:drawing>
          <wp:inline distT="0" distB="0" distL="0" distR="0" wp14:anchorId="25635A64" wp14:editId="4A5A51EE">
            <wp:extent cx="6210300" cy="2222500"/>
            <wp:effectExtent l="0" t="0" r="0" b="6350"/>
            <wp:docPr id="90" name="Gráfico 90">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5C16DBC" w14:textId="78FF3368" w:rsidR="00795B8F" w:rsidRPr="00780601" w:rsidRDefault="00795B8F" w:rsidP="00DF03AE">
      <w:pPr>
        <w:jc w:val="center"/>
        <w:rPr>
          <w:rFonts w:ascii="Arial" w:hAnsi="Arial" w:cs="Arial"/>
          <w:b/>
          <w:sz w:val="18"/>
          <w:szCs w:val="18"/>
        </w:rPr>
      </w:pPr>
      <w:r w:rsidRPr="00780601">
        <w:rPr>
          <w:rFonts w:ascii="Arial" w:hAnsi="Arial" w:cs="Arial"/>
          <w:b/>
          <w:sz w:val="18"/>
          <w:szCs w:val="18"/>
        </w:rPr>
        <w:t xml:space="preserve"> Fuente: </w:t>
      </w:r>
      <w:r w:rsidRPr="00780601">
        <w:rPr>
          <w:rFonts w:ascii="Arial" w:hAnsi="Arial" w:cs="Arial"/>
          <w:sz w:val="18"/>
          <w:szCs w:val="18"/>
        </w:rPr>
        <w:t>PREDIS, 31 de diciembre de 201</w:t>
      </w:r>
      <w:r w:rsidR="000C7C6F">
        <w:rPr>
          <w:rFonts w:ascii="Arial" w:hAnsi="Arial" w:cs="Arial"/>
          <w:sz w:val="18"/>
          <w:szCs w:val="18"/>
        </w:rPr>
        <w:t>9</w:t>
      </w:r>
      <w:r w:rsidRPr="00780601">
        <w:rPr>
          <w:rFonts w:ascii="Arial" w:hAnsi="Arial" w:cs="Arial"/>
          <w:sz w:val="18"/>
          <w:szCs w:val="18"/>
        </w:rPr>
        <w:t>.</w:t>
      </w:r>
    </w:p>
    <w:p w14:paraId="189BAD86" w14:textId="3A920E07" w:rsidR="00795B8F" w:rsidRPr="00780601" w:rsidRDefault="00795B8F" w:rsidP="00DF03AE">
      <w:pPr>
        <w:jc w:val="center"/>
        <w:rPr>
          <w:rFonts w:ascii="Arial" w:hAnsi="Arial" w:cs="Arial"/>
        </w:rPr>
      </w:pPr>
    </w:p>
    <w:p w14:paraId="1AE6401C" w14:textId="7023AB27" w:rsidR="00795B8F" w:rsidRPr="00780601" w:rsidRDefault="00795B8F" w:rsidP="00DF03AE">
      <w:pPr>
        <w:pStyle w:val="Prrafodelista"/>
        <w:numPr>
          <w:ilvl w:val="0"/>
          <w:numId w:val="27"/>
        </w:numPr>
        <w:jc w:val="both"/>
        <w:rPr>
          <w:rFonts w:ascii="Arial" w:hAnsi="Arial" w:cs="Arial"/>
          <w:b/>
        </w:rPr>
      </w:pPr>
      <w:r w:rsidRPr="00780601">
        <w:rPr>
          <w:rFonts w:ascii="Arial" w:hAnsi="Arial" w:cs="Arial"/>
          <w:b/>
        </w:rPr>
        <w:t>Proyecto 1117 - Fortalecimiento y Adecuación de la Plataforma Tecnológica de la UAERMV.</w:t>
      </w:r>
    </w:p>
    <w:p w14:paraId="0E362653" w14:textId="7C10C86E" w:rsidR="00795B8F" w:rsidRPr="00780601" w:rsidRDefault="00795B8F" w:rsidP="00DF03AE">
      <w:pPr>
        <w:jc w:val="both"/>
        <w:rPr>
          <w:rFonts w:ascii="Arial" w:hAnsi="Arial" w:cs="Arial"/>
          <w:b/>
        </w:rPr>
      </w:pPr>
    </w:p>
    <w:p w14:paraId="651CC231" w14:textId="77777777" w:rsidR="00836642" w:rsidRDefault="00795B8F" w:rsidP="00DF03AE">
      <w:pPr>
        <w:jc w:val="both"/>
        <w:rPr>
          <w:rFonts w:ascii="Arial" w:hAnsi="Arial" w:cs="Arial"/>
        </w:rPr>
      </w:pPr>
      <w:r w:rsidRPr="00780601">
        <w:rPr>
          <w:rFonts w:ascii="Arial" w:hAnsi="Arial" w:cs="Arial"/>
        </w:rPr>
        <w:t>El presupuesto asignado al proyecto de inversión asciende a $</w:t>
      </w:r>
      <w:r w:rsidR="00D50F70">
        <w:rPr>
          <w:rFonts w:ascii="Arial" w:hAnsi="Arial" w:cs="Arial"/>
        </w:rPr>
        <w:t>3.151</w:t>
      </w:r>
      <w:r w:rsidRPr="00780601">
        <w:rPr>
          <w:rFonts w:ascii="Arial" w:hAnsi="Arial" w:cs="Arial"/>
        </w:rPr>
        <w:t xml:space="preserve"> millones, de los cuales se ha comprometido el </w:t>
      </w:r>
      <w:r w:rsidR="00EA26C6">
        <w:rPr>
          <w:rFonts w:ascii="Arial" w:hAnsi="Arial" w:cs="Arial"/>
        </w:rPr>
        <w:t>99,9</w:t>
      </w:r>
      <w:r w:rsidRPr="00780601">
        <w:rPr>
          <w:rFonts w:ascii="Arial" w:hAnsi="Arial" w:cs="Arial"/>
        </w:rPr>
        <w:t>%, que corresponde a $</w:t>
      </w:r>
      <w:r w:rsidR="00EA26C6">
        <w:rPr>
          <w:rFonts w:ascii="Arial" w:hAnsi="Arial" w:cs="Arial"/>
        </w:rPr>
        <w:t>3.151</w:t>
      </w:r>
      <w:r w:rsidRPr="00780601">
        <w:rPr>
          <w:rFonts w:ascii="Arial" w:hAnsi="Arial" w:cs="Arial"/>
        </w:rPr>
        <w:t xml:space="preserve"> millones.</w:t>
      </w:r>
    </w:p>
    <w:p w14:paraId="4E6901D0" w14:textId="46B33C4A" w:rsidR="00795B8F" w:rsidRPr="00780601" w:rsidRDefault="00795B8F" w:rsidP="00DF03AE">
      <w:pPr>
        <w:jc w:val="both"/>
        <w:rPr>
          <w:rFonts w:ascii="Arial" w:hAnsi="Arial" w:cs="Arial"/>
        </w:rPr>
      </w:pPr>
      <w:r w:rsidRPr="00780601">
        <w:rPr>
          <w:rFonts w:ascii="Arial" w:hAnsi="Arial" w:cs="Arial"/>
        </w:rPr>
        <w:tab/>
      </w:r>
    </w:p>
    <w:p w14:paraId="2D77633A" w14:textId="221584B8" w:rsidR="00795B8F" w:rsidRPr="00780601" w:rsidRDefault="00795B8F" w:rsidP="00DF03AE">
      <w:pPr>
        <w:ind w:left="360"/>
        <w:jc w:val="both"/>
        <w:rPr>
          <w:rFonts w:ascii="Arial" w:hAnsi="Arial" w:cs="Arial"/>
        </w:rPr>
      </w:pPr>
    </w:p>
    <w:p w14:paraId="582679AB" w14:textId="54FBA992" w:rsidR="00795B8F" w:rsidRPr="004458BC" w:rsidRDefault="004458BC" w:rsidP="00DF03AE">
      <w:pPr>
        <w:pStyle w:val="Descripcin"/>
        <w:spacing w:after="0" w:line="240" w:lineRule="auto"/>
        <w:jc w:val="center"/>
        <w:rPr>
          <w:rFonts w:ascii="Arial" w:hAnsi="Arial" w:cs="Arial"/>
          <w:i/>
          <w:sz w:val="18"/>
          <w:szCs w:val="18"/>
        </w:rPr>
      </w:pPr>
      <w:r w:rsidRPr="004458BC">
        <w:rPr>
          <w:rFonts w:ascii="Arial" w:hAnsi="Arial" w:cs="Arial"/>
          <w:sz w:val="18"/>
          <w:szCs w:val="18"/>
        </w:rPr>
        <w:t xml:space="preserve">Gráfica </w:t>
      </w:r>
      <w:r w:rsidRPr="004458BC">
        <w:rPr>
          <w:rFonts w:ascii="Arial" w:hAnsi="Arial" w:cs="Arial"/>
          <w:sz w:val="18"/>
          <w:szCs w:val="18"/>
        </w:rPr>
        <w:fldChar w:fldCharType="begin"/>
      </w:r>
      <w:r w:rsidRPr="004458BC">
        <w:rPr>
          <w:rFonts w:ascii="Arial" w:hAnsi="Arial" w:cs="Arial"/>
          <w:sz w:val="18"/>
          <w:szCs w:val="18"/>
        </w:rPr>
        <w:instrText xml:space="preserve"> SEQ Gráfica \* ARABIC </w:instrText>
      </w:r>
      <w:r w:rsidRPr="004458BC">
        <w:rPr>
          <w:rFonts w:ascii="Arial" w:hAnsi="Arial" w:cs="Arial"/>
          <w:sz w:val="18"/>
          <w:szCs w:val="18"/>
        </w:rPr>
        <w:fldChar w:fldCharType="separate"/>
      </w:r>
      <w:r w:rsidR="00F85B79">
        <w:rPr>
          <w:rFonts w:ascii="Arial" w:hAnsi="Arial" w:cs="Arial"/>
          <w:noProof/>
          <w:sz w:val="18"/>
          <w:szCs w:val="18"/>
        </w:rPr>
        <w:t>6</w:t>
      </w:r>
      <w:r w:rsidRPr="004458BC">
        <w:rPr>
          <w:rFonts w:ascii="Arial" w:hAnsi="Arial" w:cs="Arial"/>
          <w:sz w:val="18"/>
          <w:szCs w:val="18"/>
        </w:rPr>
        <w:fldChar w:fldCharType="end"/>
      </w:r>
      <w:r w:rsidR="00795B8F" w:rsidRPr="004458BC">
        <w:rPr>
          <w:rFonts w:ascii="Arial" w:hAnsi="Arial" w:cs="Arial"/>
          <w:sz w:val="18"/>
          <w:szCs w:val="18"/>
        </w:rPr>
        <w:t xml:space="preserve">. </w:t>
      </w:r>
      <w:r w:rsidR="00795B8F" w:rsidRPr="004458BC">
        <w:rPr>
          <w:rFonts w:ascii="Arial" w:hAnsi="Arial" w:cs="Arial"/>
          <w:b w:val="0"/>
          <w:sz w:val="18"/>
          <w:szCs w:val="18"/>
        </w:rPr>
        <w:t>Ejecución Presupuestal Proyecto 1117</w:t>
      </w:r>
      <w:r w:rsidRPr="004458BC">
        <w:rPr>
          <w:rFonts w:ascii="Arial" w:hAnsi="Arial" w:cs="Arial"/>
          <w:b w:val="0"/>
          <w:sz w:val="18"/>
          <w:szCs w:val="18"/>
        </w:rPr>
        <w:tab/>
      </w:r>
      <w:r w:rsidRPr="004458BC">
        <w:rPr>
          <w:rFonts w:ascii="Arial" w:hAnsi="Arial" w:cs="Arial"/>
          <w:b w:val="0"/>
          <w:sz w:val="18"/>
          <w:szCs w:val="18"/>
        </w:rPr>
        <w:tab/>
        <w:t>Cifras en millones de pesos</w:t>
      </w:r>
    </w:p>
    <w:p w14:paraId="5716678B" w14:textId="7B2F6372" w:rsidR="00795B8F" w:rsidRPr="00780601" w:rsidRDefault="00D50F70" w:rsidP="00DF03AE">
      <w:pPr>
        <w:jc w:val="center"/>
        <w:rPr>
          <w:rFonts w:ascii="Arial" w:hAnsi="Arial" w:cs="Arial"/>
          <w:b/>
          <w:sz w:val="18"/>
          <w:szCs w:val="18"/>
        </w:rPr>
      </w:pPr>
      <w:r w:rsidRPr="00E570AC">
        <w:rPr>
          <w:noProof/>
          <w:lang w:eastAsia="es-CO"/>
        </w:rPr>
        <mc:AlternateContent>
          <mc:Choice Requires="wps">
            <w:drawing>
              <wp:anchor distT="0" distB="0" distL="114300" distR="114300" simplePos="0" relativeHeight="251658254" behindDoc="0" locked="0" layoutInCell="1" allowOverlap="1" wp14:anchorId="57CCCA25" wp14:editId="199749D2">
                <wp:simplePos x="0" y="0"/>
                <wp:positionH relativeFrom="column">
                  <wp:posOffset>3016250</wp:posOffset>
                </wp:positionH>
                <wp:positionV relativeFrom="paragraph">
                  <wp:posOffset>1161415</wp:posOffset>
                </wp:positionV>
                <wp:extent cx="571500" cy="276860"/>
                <wp:effectExtent l="0" t="0" r="0" b="0"/>
                <wp:wrapNone/>
                <wp:docPr id="114"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547EE635" w14:textId="65A3F31E" w:rsidR="003026F7" w:rsidRPr="00E570AC" w:rsidRDefault="003026F7" w:rsidP="00D50F70">
                            <w:pPr>
                              <w:rPr>
                                <w:sz w:val="20"/>
                                <w:szCs w:val="20"/>
                              </w:rPr>
                            </w:pPr>
                            <w:r>
                              <w:rPr>
                                <w:rFonts w:asciiTheme="minorHAnsi" w:cstheme="minorBidi"/>
                                <w:color w:val="000000" w:themeColor="text1"/>
                                <w:kern w:val="24"/>
                                <w:sz w:val="18"/>
                                <w:szCs w:val="18"/>
                                <w:lang w:val="es-ES"/>
                              </w:rPr>
                              <w:t>80</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57CCCA25" id="_x0000_s1059" type="#_x0000_t202" style="position:absolute;left:0;text-align:left;margin-left:237.5pt;margin-top:91.45pt;width:45pt;height:21.8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" filled="f" stroked="f">
                <v:textbox style="mso-fit-shape-to-text:t">
                  <w:txbxContent>
                    <w:p w14:paraId="547EE635" w14:textId="65A3F31E" w:rsidR="003026F7" w:rsidRPr="00E570AC" w:rsidRDefault="003026F7" w:rsidP="00D50F70">
                      <w:pPr>
                        <w:rPr>
                          <w:sz w:val="20"/>
                          <w:szCs w:val="20"/>
                        </w:rPr>
                      </w:pPr>
                      <w:r>
                        <w:rPr>
                          <w:rFonts w:asciiTheme="minorHAnsi" w:cstheme="minorBidi"/>
                          <w:color w:val="000000" w:themeColor="text1"/>
                          <w:kern w:val="24"/>
                          <w:sz w:val="18"/>
                          <w:szCs w:val="18"/>
                          <w:lang w:val="es-ES"/>
                        </w:rPr>
                        <w:t>80</w:t>
                      </w:r>
                      <w:r w:rsidRPr="00E570AC">
                        <w:rPr>
                          <w:rFonts w:asciiTheme="minorHAnsi" w:cstheme="minorBidi"/>
                          <w:color w:val="000000" w:themeColor="text1"/>
                          <w:kern w:val="24"/>
                          <w:sz w:val="18"/>
                          <w:szCs w:val="18"/>
                          <w:lang w:val="es-ES"/>
                        </w:rPr>
                        <w:t>%</w:t>
                      </w:r>
                    </w:p>
                  </w:txbxContent>
                </v:textbox>
              </v:shape>
            </w:pict>
          </mc:Fallback>
        </mc:AlternateContent>
      </w:r>
      <w:r w:rsidRPr="00E570AC">
        <w:rPr>
          <w:noProof/>
          <w:lang w:eastAsia="es-CO"/>
        </w:rPr>
        <mc:AlternateContent>
          <mc:Choice Requires="wps">
            <w:drawing>
              <wp:anchor distT="0" distB="0" distL="114300" distR="114300" simplePos="0" relativeHeight="251658253" behindDoc="0" locked="0" layoutInCell="1" allowOverlap="1" wp14:anchorId="3ADEA3E7" wp14:editId="2BF10942">
                <wp:simplePos x="0" y="0"/>
                <wp:positionH relativeFrom="column">
                  <wp:posOffset>2254250</wp:posOffset>
                </wp:positionH>
                <wp:positionV relativeFrom="paragraph">
                  <wp:posOffset>1119505</wp:posOffset>
                </wp:positionV>
                <wp:extent cx="571500" cy="276860"/>
                <wp:effectExtent l="0" t="0" r="0" b="0"/>
                <wp:wrapNone/>
                <wp:docPr id="113"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1A1675DF" w14:textId="53F2BDE9" w:rsidR="003026F7" w:rsidRPr="00E570AC" w:rsidRDefault="003026F7" w:rsidP="00D50F70">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9</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3ADEA3E7" id="_x0000_s1060" type="#_x0000_t202" style="position:absolute;left:0;text-align:left;margin-left:177.5pt;margin-top:88.15pt;width:45pt;height:21.8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" filled="f" stroked="f">
                <v:textbox style="mso-fit-shape-to-text:t">
                  <w:txbxContent>
                    <w:p w14:paraId="1A1675DF" w14:textId="53F2BDE9" w:rsidR="003026F7" w:rsidRPr="00E570AC" w:rsidRDefault="003026F7" w:rsidP="00D50F70">
                      <w:pPr>
                        <w:rPr>
                          <w:sz w:val="20"/>
                          <w:szCs w:val="20"/>
                        </w:rPr>
                      </w:pPr>
                      <w:r w:rsidRPr="00E570AC">
                        <w:rPr>
                          <w:rFonts w:asciiTheme="minorHAnsi" w:cstheme="minorBidi"/>
                          <w:color w:val="000000" w:themeColor="text1"/>
                          <w:kern w:val="24"/>
                          <w:sz w:val="18"/>
                          <w:szCs w:val="18"/>
                          <w:lang w:val="es-ES"/>
                        </w:rPr>
                        <w:t>99,</w:t>
                      </w:r>
                      <w:r>
                        <w:rPr>
                          <w:rFonts w:asciiTheme="minorHAnsi" w:cstheme="minorBidi"/>
                          <w:color w:val="000000" w:themeColor="text1"/>
                          <w:kern w:val="24"/>
                          <w:sz w:val="18"/>
                          <w:szCs w:val="18"/>
                          <w:lang w:val="es-ES"/>
                        </w:rPr>
                        <w:t>9</w:t>
                      </w:r>
                      <w:r w:rsidRPr="00E570AC">
                        <w:rPr>
                          <w:rFonts w:asciiTheme="minorHAnsi" w:cstheme="minorBidi"/>
                          <w:color w:val="000000" w:themeColor="text1"/>
                          <w:kern w:val="24"/>
                          <w:sz w:val="18"/>
                          <w:szCs w:val="18"/>
                          <w:lang w:val="es-ES"/>
                        </w:rPr>
                        <w:t>%</w:t>
                      </w:r>
                    </w:p>
                  </w:txbxContent>
                </v:textbox>
              </v:shape>
            </w:pict>
          </mc:Fallback>
        </mc:AlternateContent>
      </w:r>
      <w:r w:rsidRPr="00D50F70">
        <w:rPr>
          <w:rFonts w:ascii="Arial" w:hAnsi="Arial" w:cs="Arial"/>
          <w:b/>
          <w:noProof/>
          <w:sz w:val="18"/>
          <w:szCs w:val="18"/>
          <w:lang w:eastAsia="es-CO"/>
        </w:rPr>
        <w:drawing>
          <wp:inline distT="0" distB="0" distL="0" distR="0" wp14:anchorId="5DCE20C9" wp14:editId="0C87FF4B">
            <wp:extent cx="4965700" cy="1797050"/>
            <wp:effectExtent l="0" t="0" r="6350" b="12700"/>
            <wp:docPr id="111" name="Gráfico 111">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18F11D8" w14:textId="4B899B3E" w:rsidR="00795B8F" w:rsidRPr="00780601" w:rsidRDefault="00795B8F" w:rsidP="00DF03AE">
      <w:pPr>
        <w:jc w:val="center"/>
        <w:rPr>
          <w:rFonts w:ascii="Arial" w:hAnsi="Arial" w:cs="Arial"/>
          <w:sz w:val="18"/>
          <w:szCs w:val="18"/>
        </w:rPr>
      </w:pPr>
      <w:r w:rsidRPr="00780601">
        <w:rPr>
          <w:rFonts w:ascii="Arial" w:hAnsi="Arial" w:cs="Arial"/>
          <w:b/>
          <w:sz w:val="18"/>
          <w:szCs w:val="18"/>
        </w:rPr>
        <w:t xml:space="preserve"> Fuente: </w:t>
      </w:r>
      <w:r w:rsidRPr="00780601">
        <w:rPr>
          <w:rFonts w:ascii="Arial" w:hAnsi="Arial" w:cs="Arial"/>
          <w:sz w:val="18"/>
          <w:szCs w:val="18"/>
        </w:rPr>
        <w:t>PREDIS, 31 de diciembre de 201</w:t>
      </w:r>
      <w:r w:rsidR="00D50F70">
        <w:rPr>
          <w:rFonts w:ascii="Arial" w:hAnsi="Arial" w:cs="Arial"/>
          <w:sz w:val="18"/>
          <w:szCs w:val="18"/>
        </w:rPr>
        <w:t>9</w:t>
      </w:r>
      <w:r w:rsidRPr="00780601">
        <w:rPr>
          <w:rFonts w:ascii="Arial" w:hAnsi="Arial" w:cs="Arial"/>
          <w:sz w:val="18"/>
          <w:szCs w:val="18"/>
        </w:rPr>
        <w:t>.</w:t>
      </w:r>
    </w:p>
    <w:p w14:paraId="38AC56D9" w14:textId="51AEC857" w:rsidR="00795B8F" w:rsidRDefault="00795B8F" w:rsidP="00DF03AE">
      <w:pPr>
        <w:jc w:val="center"/>
        <w:rPr>
          <w:rFonts w:ascii="Arial" w:hAnsi="Arial" w:cs="Arial"/>
          <w:b/>
        </w:rPr>
      </w:pPr>
    </w:p>
    <w:p w14:paraId="468C9255" w14:textId="77777777" w:rsidR="00795B8F" w:rsidRPr="00780601" w:rsidRDefault="00795B8F" w:rsidP="00DF03AE">
      <w:pPr>
        <w:pStyle w:val="Prrafodelista"/>
        <w:numPr>
          <w:ilvl w:val="0"/>
          <w:numId w:val="27"/>
        </w:numPr>
        <w:jc w:val="both"/>
        <w:rPr>
          <w:rFonts w:ascii="Arial" w:hAnsi="Arial" w:cs="Arial"/>
          <w:b/>
        </w:rPr>
      </w:pPr>
      <w:r w:rsidRPr="00780601">
        <w:rPr>
          <w:rFonts w:ascii="Arial" w:hAnsi="Arial" w:cs="Arial"/>
          <w:b/>
        </w:rPr>
        <w:t>Proyecto 1181 -</w:t>
      </w:r>
      <w:r w:rsidRPr="00780601">
        <w:rPr>
          <w:rFonts w:ascii="Arial" w:hAnsi="Arial" w:cs="Arial"/>
        </w:rPr>
        <w:t xml:space="preserve"> </w:t>
      </w:r>
      <w:r w:rsidRPr="00780601">
        <w:rPr>
          <w:rFonts w:ascii="Arial" w:hAnsi="Arial" w:cs="Arial"/>
          <w:b/>
        </w:rPr>
        <w:t>Modernización Institucional.</w:t>
      </w:r>
    </w:p>
    <w:p w14:paraId="19D69601" w14:textId="77777777" w:rsidR="00795B8F" w:rsidRPr="00780601" w:rsidRDefault="00795B8F" w:rsidP="00DF03AE">
      <w:pPr>
        <w:jc w:val="both"/>
        <w:rPr>
          <w:rFonts w:ascii="Arial" w:hAnsi="Arial" w:cs="Arial"/>
        </w:rPr>
      </w:pPr>
    </w:p>
    <w:p w14:paraId="58457702" w14:textId="2612E875" w:rsidR="00795B8F" w:rsidRPr="00780601" w:rsidRDefault="00795B8F" w:rsidP="00DF03AE">
      <w:pPr>
        <w:jc w:val="both"/>
        <w:rPr>
          <w:rFonts w:ascii="Arial" w:hAnsi="Arial" w:cs="Arial"/>
        </w:rPr>
      </w:pPr>
      <w:r w:rsidRPr="00780601">
        <w:rPr>
          <w:rFonts w:ascii="Arial" w:hAnsi="Arial" w:cs="Arial"/>
        </w:rPr>
        <w:t>El presupuesto asignado al proyecto de inversión asciende a $</w:t>
      </w:r>
      <w:r w:rsidR="003A0552">
        <w:rPr>
          <w:rFonts w:ascii="Arial" w:hAnsi="Arial" w:cs="Arial"/>
        </w:rPr>
        <w:t>6.</w:t>
      </w:r>
      <w:r w:rsidR="00C66A55">
        <w:rPr>
          <w:rFonts w:ascii="Arial" w:hAnsi="Arial" w:cs="Arial"/>
        </w:rPr>
        <w:t>771</w:t>
      </w:r>
      <w:r w:rsidRPr="00780601">
        <w:rPr>
          <w:rFonts w:ascii="Arial" w:hAnsi="Arial" w:cs="Arial"/>
        </w:rPr>
        <w:t xml:space="preserve"> millones, de los cuales se ha comprometido el </w:t>
      </w:r>
      <w:r w:rsidR="00C66A55">
        <w:rPr>
          <w:rFonts w:ascii="Arial" w:hAnsi="Arial" w:cs="Arial"/>
        </w:rPr>
        <w:t>91</w:t>
      </w:r>
      <w:r w:rsidRPr="00780601">
        <w:rPr>
          <w:rFonts w:ascii="Arial" w:hAnsi="Arial" w:cs="Arial"/>
        </w:rPr>
        <w:t xml:space="preserve">%, que corresponde a $ </w:t>
      </w:r>
      <w:r w:rsidR="00312A17">
        <w:rPr>
          <w:rFonts w:ascii="Arial" w:hAnsi="Arial" w:cs="Arial"/>
        </w:rPr>
        <w:t>6.148</w:t>
      </w:r>
      <w:r w:rsidRPr="00780601">
        <w:rPr>
          <w:rFonts w:ascii="Arial" w:hAnsi="Arial" w:cs="Arial"/>
        </w:rPr>
        <w:t xml:space="preserve"> millones.</w:t>
      </w:r>
      <w:r w:rsidRPr="00780601">
        <w:rPr>
          <w:rFonts w:ascii="Arial" w:hAnsi="Arial" w:cs="Arial"/>
        </w:rPr>
        <w:tab/>
      </w:r>
    </w:p>
    <w:p w14:paraId="7BF36EF9" w14:textId="77777777" w:rsidR="00795B8F" w:rsidRPr="00780601" w:rsidRDefault="00795B8F" w:rsidP="00DF03AE">
      <w:pPr>
        <w:jc w:val="both"/>
        <w:rPr>
          <w:rFonts w:ascii="Arial" w:hAnsi="Arial" w:cs="Arial"/>
        </w:rPr>
      </w:pPr>
    </w:p>
    <w:p w14:paraId="125F3F3A" w14:textId="125FB677" w:rsidR="00795B8F" w:rsidRPr="00780601" w:rsidRDefault="004458BC" w:rsidP="00DF03AE">
      <w:pPr>
        <w:pStyle w:val="Descripcin"/>
        <w:spacing w:after="0" w:line="240" w:lineRule="auto"/>
        <w:jc w:val="center"/>
        <w:rPr>
          <w:rFonts w:ascii="Arial" w:hAnsi="Arial" w:cs="Arial"/>
          <w:b w:val="0"/>
          <w:sz w:val="18"/>
          <w:szCs w:val="18"/>
        </w:rPr>
      </w:pPr>
      <w:r w:rsidRPr="00E570AC">
        <w:rPr>
          <w:noProof/>
          <w:lang w:eastAsia="es-CO"/>
        </w:rPr>
        <w:lastRenderedPageBreak/>
        <mc:AlternateContent>
          <mc:Choice Requires="wps">
            <w:drawing>
              <wp:anchor distT="0" distB="0" distL="114300" distR="114300" simplePos="0" relativeHeight="251658255" behindDoc="0" locked="0" layoutInCell="1" allowOverlap="1" wp14:anchorId="680C1CFA" wp14:editId="75A3C260">
                <wp:simplePos x="0" y="0"/>
                <wp:positionH relativeFrom="column">
                  <wp:posOffset>2318385</wp:posOffset>
                </wp:positionH>
                <wp:positionV relativeFrom="paragraph">
                  <wp:posOffset>1178560</wp:posOffset>
                </wp:positionV>
                <wp:extent cx="571500" cy="276860"/>
                <wp:effectExtent l="0" t="0" r="0" b="0"/>
                <wp:wrapNone/>
                <wp:docPr id="121"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7556D0C0" w14:textId="190B184A" w:rsidR="003026F7" w:rsidRPr="00E570AC" w:rsidRDefault="003026F7" w:rsidP="001403EE">
                            <w:pPr>
                              <w:rPr>
                                <w:sz w:val="20"/>
                                <w:szCs w:val="20"/>
                              </w:rPr>
                            </w:pPr>
                            <w:r>
                              <w:rPr>
                                <w:rFonts w:asciiTheme="minorHAnsi" w:cstheme="minorBidi"/>
                                <w:color w:val="000000" w:themeColor="text1"/>
                                <w:kern w:val="24"/>
                                <w:sz w:val="18"/>
                                <w:szCs w:val="18"/>
                                <w:lang w:val="es-ES"/>
                              </w:rPr>
                              <w:t>91</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680C1CFA" id="_x0000_s1061" type="#_x0000_t202" style="position:absolute;left:0;text-align:left;margin-left:182.55pt;margin-top:92.8pt;width:45pt;height:21.8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" filled="f" stroked="f">
                <v:textbox style="mso-fit-shape-to-text:t">
                  <w:txbxContent>
                    <w:p w14:paraId="7556D0C0" w14:textId="190B184A" w:rsidR="003026F7" w:rsidRPr="00E570AC" w:rsidRDefault="003026F7" w:rsidP="001403EE">
                      <w:pPr>
                        <w:rPr>
                          <w:sz w:val="20"/>
                          <w:szCs w:val="20"/>
                        </w:rPr>
                      </w:pPr>
                      <w:r>
                        <w:rPr>
                          <w:rFonts w:asciiTheme="minorHAnsi" w:cstheme="minorBidi"/>
                          <w:color w:val="000000" w:themeColor="text1"/>
                          <w:kern w:val="24"/>
                          <w:sz w:val="18"/>
                          <w:szCs w:val="18"/>
                          <w:lang w:val="es-ES"/>
                        </w:rPr>
                        <w:t>91</w:t>
                      </w:r>
                      <w:r w:rsidRPr="00E570AC">
                        <w:rPr>
                          <w:rFonts w:asciiTheme="minorHAnsi" w:cstheme="minorBidi"/>
                          <w:color w:val="000000" w:themeColor="text1"/>
                          <w:kern w:val="24"/>
                          <w:sz w:val="18"/>
                          <w:szCs w:val="18"/>
                          <w:lang w:val="es-ES"/>
                        </w:rPr>
                        <w:t>%</w:t>
                      </w:r>
                    </w:p>
                  </w:txbxContent>
                </v:textbox>
              </v:shape>
            </w:pict>
          </mc:Fallback>
        </mc:AlternateContent>
      </w:r>
      <w:r w:rsidRPr="00E570AC">
        <w:rPr>
          <w:noProof/>
          <w:lang w:eastAsia="es-CO"/>
        </w:rPr>
        <mc:AlternateContent>
          <mc:Choice Requires="wps">
            <w:drawing>
              <wp:anchor distT="0" distB="0" distL="114300" distR="114300" simplePos="0" relativeHeight="251658256" behindDoc="0" locked="0" layoutInCell="1" allowOverlap="1" wp14:anchorId="2AB53951" wp14:editId="3029C1BB">
                <wp:simplePos x="0" y="0"/>
                <wp:positionH relativeFrom="column">
                  <wp:posOffset>3035300</wp:posOffset>
                </wp:positionH>
                <wp:positionV relativeFrom="paragraph">
                  <wp:posOffset>1618615</wp:posOffset>
                </wp:positionV>
                <wp:extent cx="571500" cy="276860"/>
                <wp:effectExtent l="0" t="0" r="0" b="0"/>
                <wp:wrapNone/>
                <wp:docPr id="122"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59AFA0A1" w14:textId="5E548EEE" w:rsidR="003026F7" w:rsidRPr="00E570AC" w:rsidRDefault="003026F7" w:rsidP="001403EE">
                            <w:pPr>
                              <w:rPr>
                                <w:sz w:val="20"/>
                                <w:szCs w:val="20"/>
                              </w:rPr>
                            </w:pPr>
                            <w:r>
                              <w:rPr>
                                <w:rFonts w:asciiTheme="minorHAnsi" w:cstheme="minorBidi"/>
                                <w:color w:val="000000" w:themeColor="text1"/>
                                <w:kern w:val="24"/>
                                <w:sz w:val="18"/>
                                <w:szCs w:val="18"/>
                                <w:lang w:val="es-ES"/>
                              </w:rPr>
                              <w:t>20</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2AB53951" id="_x0000_s1062" type="#_x0000_t202" style="position:absolute;left:0;text-align:left;margin-left:239pt;margin-top:127.45pt;width:45pt;height:21.8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" filled="f" stroked="f">
                <v:textbox style="mso-fit-shape-to-text:t">
                  <w:txbxContent>
                    <w:p w14:paraId="59AFA0A1" w14:textId="5E548EEE" w:rsidR="003026F7" w:rsidRPr="00E570AC" w:rsidRDefault="003026F7" w:rsidP="001403EE">
                      <w:pPr>
                        <w:rPr>
                          <w:sz w:val="20"/>
                          <w:szCs w:val="20"/>
                        </w:rPr>
                      </w:pPr>
                      <w:r>
                        <w:rPr>
                          <w:rFonts w:asciiTheme="minorHAnsi" w:cstheme="minorBidi"/>
                          <w:color w:val="000000" w:themeColor="text1"/>
                          <w:kern w:val="24"/>
                          <w:sz w:val="18"/>
                          <w:szCs w:val="18"/>
                          <w:lang w:val="es-ES"/>
                        </w:rPr>
                        <w:t>20</w:t>
                      </w:r>
                      <w:r w:rsidRPr="00E570AC">
                        <w:rPr>
                          <w:rFonts w:asciiTheme="minorHAnsi" w:cstheme="minorBidi"/>
                          <w:color w:val="000000" w:themeColor="text1"/>
                          <w:kern w:val="24"/>
                          <w:sz w:val="18"/>
                          <w:szCs w:val="18"/>
                          <w:lang w:val="es-ES"/>
                        </w:rPr>
                        <w:t>%</w:t>
                      </w:r>
                    </w:p>
                  </w:txbxContent>
                </v:textbox>
              </v:shape>
            </w:pict>
          </mc:Fallback>
        </mc:AlternateContent>
      </w:r>
      <w:r w:rsidRPr="004458BC">
        <w:rPr>
          <w:rFonts w:ascii="Arial" w:hAnsi="Arial" w:cs="Arial"/>
          <w:sz w:val="18"/>
          <w:szCs w:val="18"/>
        </w:rPr>
        <w:t xml:space="preserve">Gráfica </w:t>
      </w:r>
      <w:r w:rsidRPr="004458BC">
        <w:rPr>
          <w:rFonts w:ascii="Arial" w:hAnsi="Arial" w:cs="Arial"/>
          <w:sz w:val="18"/>
          <w:szCs w:val="18"/>
        </w:rPr>
        <w:fldChar w:fldCharType="begin"/>
      </w:r>
      <w:r w:rsidRPr="004458BC">
        <w:rPr>
          <w:rFonts w:ascii="Arial" w:hAnsi="Arial" w:cs="Arial"/>
          <w:sz w:val="18"/>
          <w:szCs w:val="18"/>
        </w:rPr>
        <w:instrText xml:space="preserve"> SEQ Gráfica \* ARABIC </w:instrText>
      </w:r>
      <w:r w:rsidRPr="004458BC">
        <w:rPr>
          <w:rFonts w:ascii="Arial" w:hAnsi="Arial" w:cs="Arial"/>
          <w:sz w:val="18"/>
          <w:szCs w:val="18"/>
        </w:rPr>
        <w:fldChar w:fldCharType="separate"/>
      </w:r>
      <w:r w:rsidR="00F85B79">
        <w:rPr>
          <w:rFonts w:ascii="Arial" w:hAnsi="Arial" w:cs="Arial"/>
          <w:noProof/>
          <w:sz w:val="18"/>
          <w:szCs w:val="18"/>
        </w:rPr>
        <w:t>7</w:t>
      </w:r>
      <w:r w:rsidRPr="004458BC">
        <w:rPr>
          <w:rFonts w:ascii="Arial" w:hAnsi="Arial" w:cs="Arial"/>
          <w:sz w:val="18"/>
          <w:szCs w:val="18"/>
        </w:rPr>
        <w:fldChar w:fldCharType="end"/>
      </w:r>
      <w:r w:rsidR="00795B8F" w:rsidRPr="004458BC">
        <w:rPr>
          <w:rFonts w:ascii="Arial" w:hAnsi="Arial" w:cs="Arial"/>
          <w:sz w:val="18"/>
          <w:szCs w:val="18"/>
        </w:rPr>
        <w:t xml:space="preserve">. </w:t>
      </w:r>
      <w:r w:rsidR="00795B8F" w:rsidRPr="004458BC">
        <w:rPr>
          <w:rFonts w:ascii="Arial" w:hAnsi="Arial" w:cs="Arial"/>
          <w:b w:val="0"/>
          <w:sz w:val="18"/>
          <w:szCs w:val="18"/>
        </w:rPr>
        <w:t>Ejecución Presupuestal Proyecto 1181</w:t>
      </w:r>
      <w:r w:rsidRPr="004458BC">
        <w:rPr>
          <w:rFonts w:ascii="Arial" w:hAnsi="Arial" w:cs="Arial"/>
          <w:sz w:val="18"/>
          <w:szCs w:val="18"/>
        </w:rPr>
        <w:tab/>
      </w:r>
      <w:r w:rsidRPr="004458BC">
        <w:rPr>
          <w:rFonts w:ascii="Arial" w:hAnsi="Arial" w:cs="Arial"/>
          <w:sz w:val="18"/>
          <w:szCs w:val="18"/>
        </w:rPr>
        <w:tab/>
      </w:r>
      <w:r w:rsidRPr="004458BC">
        <w:rPr>
          <w:rFonts w:ascii="Arial" w:hAnsi="Arial" w:cs="Arial"/>
          <w:b w:val="0"/>
          <w:sz w:val="18"/>
          <w:szCs w:val="18"/>
        </w:rPr>
        <w:t>Cifras en millones de pesos</w:t>
      </w:r>
      <w:r w:rsidR="00283BC6" w:rsidRPr="00283BC6">
        <w:rPr>
          <w:rFonts w:ascii="Arial" w:hAnsi="Arial" w:cs="Arial"/>
          <w:noProof/>
          <w:sz w:val="18"/>
          <w:szCs w:val="18"/>
          <w:lang w:eastAsia="es-CO"/>
        </w:rPr>
        <w:drawing>
          <wp:inline distT="0" distB="0" distL="0" distR="0" wp14:anchorId="05683795" wp14:editId="720682DA">
            <wp:extent cx="4889500" cy="1816100"/>
            <wp:effectExtent l="0" t="0" r="6350" b="12700"/>
            <wp:docPr id="115" name="Gráfico 11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795B8F" w:rsidRPr="00780601">
        <w:rPr>
          <w:rFonts w:ascii="Arial" w:hAnsi="Arial" w:cs="Arial"/>
          <w:sz w:val="18"/>
          <w:szCs w:val="18"/>
        </w:rPr>
        <w:t xml:space="preserve"> </w:t>
      </w:r>
    </w:p>
    <w:p w14:paraId="6B095F99" w14:textId="7D69B496" w:rsidR="00795B8F" w:rsidRDefault="00795B8F" w:rsidP="00DF03AE">
      <w:pPr>
        <w:jc w:val="center"/>
        <w:rPr>
          <w:rFonts w:ascii="Arial" w:hAnsi="Arial" w:cs="Arial"/>
          <w:sz w:val="18"/>
          <w:szCs w:val="18"/>
        </w:rPr>
      </w:pPr>
      <w:r w:rsidRPr="00780601">
        <w:rPr>
          <w:rFonts w:ascii="Arial" w:hAnsi="Arial" w:cs="Arial"/>
          <w:b/>
          <w:sz w:val="18"/>
          <w:szCs w:val="18"/>
        </w:rPr>
        <w:t xml:space="preserve">Fuente: </w:t>
      </w:r>
      <w:r w:rsidRPr="00780601">
        <w:rPr>
          <w:rFonts w:ascii="Arial" w:hAnsi="Arial" w:cs="Arial"/>
          <w:sz w:val="18"/>
          <w:szCs w:val="18"/>
        </w:rPr>
        <w:t>PREDIS, 31 de diciembre de 201</w:t>
      </w:r>
      <w:r w:rsidR="00312A17">
        <w:rPr>
          <w:rFonts w:ascii="Arial" w:hAnsi="Arial" w:cs="Arial"/>
          <w:sz w:val="18"/>
          <w:szCs w:val="18"/>
        </w:rPr>
        <w:t>9</w:t>
      </w:r>
      <w:r w:rsidRPr="00780601">
        <w:rPr>
          <w:rFonts w:ascii="Arial" w:hAnsi="Arial" w:cs="Arial"/>
          <w:sz w:val="18"/>
          <w:szCs w:val="18"/>
        </w:rPr>
        <w:t>.</w:t>
      </w:r>
    </w:p>
    <w:p w14:paraId="4CD4938F" w14:textId="77777777" w:rsidR="00DF03AE" w:rsidRPr="00780601" w:rsidRDefault="00DF03AE" w:rsidP="00DF03AE">
      <w:pPr>
        <w:jc w:val="center"/>
        <w:rPr>
          <w:rFonts w:ascii="Arial" w:hAnsi="Arial" w:cs="Arial"/>
          <w:sz w:val="18"/>
          <w:szCs w:val="18"/>
        </w:rPr>
      </w:pPr>
    </w:p>
    <w:p w14:paraId="61A54E04" w14:textId="0862C7A9" w:rsidR="00795B8F" w:rsidRDefault="00333524" w:rsidP="00DF03AE">
      <w:pPr>
        <w:pStyle w:val="Ttulo3"/>
        <w:spacing w:before="0" w:after="0"/>
        <w:rPr>
          <w:rFonts w:ascii="Arial" w:hAnsi="Arial" w:cs="Arial"/>
          <w:sz w:val="22"/>
          <w:szCs w:val="22"/>
        </w:rPr>
      </w:pPr>
      <w:bookmarkStart w:id="87" w:name="_Toc32477787"/>
      <w:r w:rsidRPr="00333524">
        <w:rPr>
          <w:rFonts w:ascii="Arial" w:hAnsi="Arial" w:cs="Arial"/>
          <w:sz w:val="22"/>
          <w:szCs w:val="22"/>
        </w:rPr>
        <w:t xml:space="preserve">12.3. </w:t>
      </w:r>
      <w:r w:rsidR="0011776C" w:rsidRPr="00333524">
        <w:rPr>
          <w:rFonts w:ascii="Arial" w:hAnsi="Arial" w:cs="Arial"/>
          <w:sz w:val="22"/>
          <w:szCs w:val="22"/>
        </w:rPr>
        <w:t>Pasivos Exigibles</w:t>
      </w:r>
      <w:r w:rsidR="00795B8F" w:rsidRPr="00333524">
        <w:rPr>
          <w:rFonts w:ascii="Arial" w:hAnsi="Arial" w:cs="Arial"/>
          <w:sz w:val="22"/>
          <w:szCs w:val="22"/>
        </w:rPr>
        <w:t>.</w:t>
      </w:r>
      <w:bookmarkEnd w:id="87"/>
    </w:p>
    <w:p w14:paraId="63198D46" w14:textId="77777777" w:rsidR="00E64706" w:rsidRPr="00E64706" w:rsidRDefault="00E64706" w:rsidP="00DF03AE"/>
    <w:p w14:paraId="5858724B" w14:textId="2B640D44" w:rsidR="00795B8F" w:rsidRPr="00E64706" w:rsidRDefault="00795B8F" w:rsidP="00DF03AE">
      <w:pPr>
        <w:jc w:val="both"/>
        <w:rPr>
          <w:rFonts w:ascii="Arial" w:hAnsi="Arial" w:cs="Arial"/>
        </w:rPr>
      </w:pPr>
      <w:r w:rsidRPr="00E64706">
        <w:rPr>
          <w:rFonts w:ascii="Arial" w:hAnsi="Arial" w:cs="Arial"/>
        </w:rPr>
        <w:t>Definidos como “compromisos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008F3AB3">
        <w:rPr>
          <w:rStyle w:val="Refdenotaalpie"/>
          <w:rFonts w:ascii="Arial" w:hAnsi="Arial"/>
        </w:rPr>
        <w:footnoteReference w:id="6"/>
      </w:r>
      <w:r w:rsidR="008F3AB3">
        <w:rPr>
          <w:rFonts w:ascii="Arial" w:hAnsi="Arial" w:cs="Arial"/>
        </w:rPr>
        <w:t>.</w:t>
      </w:r>
    </w:p>
    <w:p w14:paraId="413E8DDE" w14:textId="0AB3CC6F" w:rsidR="00795B8F" w:rsidRDefault="00795B8F" w:rsidP="00DF03AE">
      <w:pPr>
        <w:jc w:val="both"/>
        <w:rPr>
          <w:rFonts w:ascii="Arial" w:hAnsi="Arial" w:cs="Arial"/>
        </w:rPr>
      </w:pPr>
      <w:r w:rsidRPr="00780601">
        <w:rPr>
          <w:rFonts w:ascii="Arial" w:hAnsi="Arial" w:cs="Arial"/>
        </w:rPr>
        <w:t xml:space="preserve"> </w:t>
      </w:r>
    </w:p>
    <w:p w14:paraId="2EB66C08" w14:textId="764DB667" w:rsidR="00DC0B27" w:rsidRDefault="00DC0B27" w:rsidP="00DF03AE">
      <w:pPr>
        <w:jc w:val="both"/>
        <w:rPr>
          <w:rFonts w:ascii="Arial" w:hAnsi="Arial" w:cs="Arial"/>
        </w:rPr>
      </w:pPr>
      <w:r>
        <w:rPr>
          <w:rFonts w:ascii="Arial" w:hAnsi="Arial" w:cs="Arial"/>
        </w:rPr>
        <w:t>A continuación</w:t>
      </w:r>
      <w:r w:rsidR="005D5DC6">
        <w:rPr>
          <w:rFonts w:ascii="Arial" w:hAnsi="Arial" w:cs="Arial"/>
        </w:rPr>
        <w:t>,</w:t>
      </w:r>
      <w:r>
        <w:rPr>
          <w:rFonts w:ascii="Arial" w:hAnsi="Arial" w:cs="Arial"/>
        </w:rPr>
        <w:t xml:space="preserve"> se muestra </w:t>
      </w:r>
      <w:r w:rsidR="005D5DC6">
        <w:rPr>
          <w:rFonts w:ascii="Arial" w:hAnsi="Arial" w:cs="Arial"/>
        </w:rPr>
        <w:t>la ejecución de pasivos para la vigencia</w:t>
      </w:r>
      <w:r w:rsidR="004458BC">
        <w:rPr>
          <w:rFonts w:ascii="Arial" w:hAnsi="Arial" w:cs="Arial"/>
        </w:rPr>
        <w:t xml:space="preserve"> 2019.</w:t>
      </w:r>
    </w:p>
    <w:p w14:paraId="4D915697" w14:textId="77777777" w:rsidR="00843661" w:rsidRDefault="00843661" w:rsidP="00DF03AE">
      <w:pPr>
        <w:jc w:val="both"/>
        <w:rPr>
          <w:rFonts w:ascii="Arial" w:hAnsi="Arial" w:cs="Arial"/>
        </w:rPr>
      </w:pPr>
    </w:p>
    <w:p w14:paraId="3AA6BA26" w14:textId="74B8D238" w:rsidR="00795B8F" w:rsidRPr="004458BC" w:rsidRDefault="004458BC" w:rsidP="00DF03AE">
      <w:pPr>
        <w:pStyle w:val="Descripcin"/>
        <w:spacing w:after="0" w:line="240" w:lineRule="auto"/>
        <w:jc w:val="center"/>
        <w:rPr>
          <w:rFonts w:ascii="Arial" w:hAnsi="Arial" w:cs="Arial"/>
          <w:sz w:val="18"/>
          <w:szCs w:val="18"/>
        </w:rPr>
      </w:pPr>
      <w:r w:rsidRPr="004458BC">
        <w:rPr>
          <w:rFonts w:ascii="Arial" w:hAnsi="Arial" w:cs="Arial"/>
          <w:sz w:val="18"/>
          <w:szCs w:val="18"/>
        </w:rPr>
        <w:t xml:space="preserve">Gráfica </w:t>
      </w:r>
      <w:r w:rsidRPr="004458BC">
        <w:rPr>
          <w:rFonts w:ascii="Arial" w:hAnsi="Arial" w:cs="Arial"/>
          <w:sz w:val="18"/>
          <w:szCs w:val="18"/>
        </w:rPr>
        <w:fldChar w:fldCharType="begin"/>
      </w:r>
      <w:r w:rsidRPr="004458BC">
        <w:rPr>
          <w:rFonts w:ascii="Arial" w:hAnsi="Arial" w:cs="Arial"/>
          <w:sz w:val="18"/>
          <w:szCs w:val="18"/>
        </w:rPr>
        <w:instrText xml:space="preserve"> SEQ Gráfica \* ARABIC </w:instrText>
      </w:r>
      <w:r w:rsidRPr="004458BC">
        <w:rPr>
          <w:rFonts w:ascii="Arial" w:hAnsi="Arial" w:cs="Arial"/>
          <w:sz w:val="18"/>
          <w:szCs w:val="18"/>
        </w:rPr>
        <w:fldChar w:fldCharType="separate"/>
      </w:r>
      <w:r w:rsidR="00F85B79">
        <w:rPr>
          <w:rFonts w:ascii="Arial" w:hAnsi="Arial" w:cs="Arial"/>
          <w:noProof/>
          <w:sz w:val="18"/>
          <w:szCs w:val="18"/>
        </w:rPr>
        <w:t>8</w:t>
      </w:r>
      <w:r w:rsidRPr="004458BC">
        <w:rPr>
          <w:rFonts w:ascii="Arial" w:hAnsi="Arial" w:cs="Arial"/>
          <w:sz w:val="18"/>
          <w:szCs w:val="18"/>
        </w:rPr>
        <w:fldChar w:fldCharType="end"/>
      </w:r>
      <w:r w:rsidR="00795B8F" w:rsidRPr="004458BC">
        <w:rPr>
          <w:rFonts w:ascii="Arial" w:hAnsi="Arial" w:cs="Arial"/>
          <w:sz w:val="18"/>
          <w:szCs w:val="18"/>
        </w:rPr>
        <w:t xml:space="preserve">. </w:t>
      </w:r>
      <w:r w:rsidR="00795B8F" w:rsidRPr="004458BC">
        <w:rPr>
          <w:rFonts w:ascii="Arial" w:hAnsi="Arial" w:cs="Arial"/>
          <w:b w:val="0"/>
          <w:sz w:val="18"/>
          <w:szCs w:val="18"/>
        </w:rPr>
        <w:t>Pasivos - Ejecución Presupuestal</w:t>
      </w:r>
      <w:r w:rsidRPr="004458BC">
        <w:rPr>
          <w:rFonts w:ascii="Arial" w:hAnsi="Arial" w:cs="Arial"/>
          <w:b w:val="0"/>
          <w:sz w:val="18"/>
          <w:szCs w:val="18"/>
        </w:rPr>
        <w:t xml:space="preserve"> </w:t>
      </w:r>
      <w:r w:rsidRPr="004458BC">
        <w:rPr>
          <w:rFonts w:ascii="Arial" w:hAnsi="Arial" w:cs="Arial"/>
          <w:b w:val="0"/>
          <w:sz w:val="18"/>
          <w:szCs w:val="18"/>
        </w:rPr>
        <w:tab/>
      </w:r>
      <w:r w:rsidRPr="004458BC">
        <w:rPr>
          <w:rFonts w:ascii="Arial" w:hAnsi="Arial" w:cs="Arial"/>
          <w:b w:val="0"/>
          <w:sz w:val="18"/>
          <w:szCs w:val="18"/>
        </w:rPr>
        <w:tab/>
        <w:t>Cifras en millones de pesos</w:t>
      </w:r>
    </w:p>
    <w:p w14:paraId="294011CF" w14:textId="07209710" w:rsidR="00795B8F" w:rsidRPr="00780601" w:rsidRDefault="000237E5" w:rsidP="00DF03AE">
      <w:pPr>
        <w:jc w:val="center"/>
        <w:rPr>
          <w:rFonts w:ascii="Arial" w:hAnsi="Arial" w:cs="Arial"/>
          <w:sz w:val="18"/>
          <w:szCs w:val="18"/>
        </w:rPr>
      </w:pPr>
      <w:r w:rsidRPr="000237E5">
        <w:rPr>
          <w:rFonts w:ascii="Arial" w:hAnsi="Arial" w:cs="Arial"/>
          <w:noProof/>
          <w:sz w:val="18"/>
          <w:szCs w:val="18"/>
          <w:lang w:eastAsia="es-CO"/>
        </w:rPr>
        <w:drawing>
          <wp:inline distT="0" distB="0" distL="0" distR="0" wp14:anchorId="085000E1" wp14:editId="61C9E0DA">
            <wp:extent cx="4679950" cy="1708150"/>
            <wp:effectExtent l="0" t="0" r="6350" b="6350"/>
            <wp:docPr id="124" name="Gráfico 124">
              <a:extLst xmlns:a="http://schemas.openxmlformats.org/drawingml/2006/main">
                <a:ext uri="{FF2B5EF4-FFF2-40B4-BE49-F238E27FC236}">
                  <a16:creationId xmlns:a16="http://schemas.microsoft.com/office/drawing/2014/main" id="{445C567C-118D-4739-A6B3-1D03E0996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9F7E90D" w14:textId="12AEE237" w:rsidR="00795B8F" w:rsidRPr="00780601" w:rsidRDefault="00795B8F" w:rsidP="00DF03AE">
      <w:pPr>
        <w:jc w:val="center"/>
        <w:rPr>
          <w:rFonts w:ascii="Arial" w:hAnsi="Arial" w:cs="Arial"/>
          <w:b/>
          <w:sz w:val="18"/>
          <w:szCs w:val="18"/>
        </w:rPr>
      </w:pPr>
      <w:r w:rsidRPr="00780601">
        <w:rPr>
          <w:rFonts w:ascii="Arial" w:hAnsi="Arial" w:cs="Arial"/>
          <w:b/>
          <w:sz w:val="18"/>
          <w:szCs w:val="18"/>
        </w:rPr>
        <w:t xml:space="preserve">Fuente: </w:t>
      </w:r>
      <w:r w:rsidRPr="00780601">
        <w:rPr>
          <w:rFonts w:ascii="Arial" w:hAnsi="Arial" w:cs="Arial"/>
          <w:sz w:val="18"/>
          <w:szCs w:val="18"/>
        </w:rPr>
        <w:t>PREDIS, 31 de diciembre de 201</w:t>
      </w:r>
      <w:r w:rsidR="000237E5">
        <w:rPr>
          <w:rFonts w:ascii="Arial" w:hAnsi="Arial" w:cs="Arial"/>
          <w:sz w:val="18"/>
          <w:szCs w:val="18"/>
        </w:rPr>
        <w:t>9</w:t>
      </w:r>
      <w:r w:rsidRPr="00780601">
        <w:rPr>
          <w:rFonts w:ascii="Arial" w:hAnsi="Arial" w:cs="Arial"/>
          <w:sz w:val="18"/>
          <w:szCs w:val="18"/>
        </w:rPr>
        <w:t>.</w:t>
      </w:r>
    </w:p>
    <w:p w14:paraId="0123E1ED" w14:textId="77777777" w:rsidR="00C8231E" w:rsidRDefault="00C8231E" w:rsidP="00DF03AE">
      <w:pPr>
        <w:ind w:left="360"/>
        <w:jc w:val="both"/>
        <w:rPr>
          <w:rFonts w:ascii="Arial" w:hAnsi="Arial" w:cs="Arial"/>
        </w:rPr>
      </w:pPr>
    </w:p>
    <w:p w14:paraId="1BA1525A" w14:textId="7BE35BC3" w:rsidR="00FB314E" w:rsidRDefault="00FB314E" w:rsidP="00DF03AE">
      <w:pPr>
        <w:jc w:val="both"/>
        <w:rPr>
          <w:rFonts w:ascii="Arial" w:eastAsiaTheme="minorHAnsi" w:hAnsi="Arial" w:cs="Arial"/>
        </w:rPr>
      </w:pPr>
      <w:r w:rsidRPr="00F34474">
        <w:rPr>
          <w:rFonts w:ascii="Arial" w:eastAsiaTheme="minorHAnsi" w:hAnsi="Arial" w:cs="Arial"/>
        </w:rPr>
        <w:t xml:space="preserve">Es preciso mencionar que la constitución real de pasivos exigibles para la vigencia 2019, se </w:t>
      </w:r>
      <w:r w:rsidR="000D3FA3" w:rsidRPr="00F34474">
        <w:rPr>
          <w:rFonts w:ascii="Arial" w:eastAsiaTheme="minorHAnsi" w:hAnsi="Arial" w:cs="Arial"/>
        </w:rPr>
        <w:t>identificó</w:t>
      </w:r>
      <w:r w:rsidRPr="00F34474">
        <w:rPr>
          <w:rFonts w:ascii="Arial" w:eastAsiaTheme="minorHAnsi" w:hAnsi="Arial" w:cs="Arial"/>
        </w:rPr>
        <w:t xml:space="preserve"> en el mes de diciembre de 2018; por cuanto la constitución que se evidencia en el sistema PREDIS de Hacienda Distrital corresponde a las proyecciones remitidas a esta entidad en el mes de octubre de 2018</w:t>
      </w:r>
      <w:r>
        <w:rPr>
          <w:rFonts w:ascii="Arial" w:eastAsiaTheme="minorHAnsi" w:hAnsi="Arial" w:cs="Arial"/>
        </w:rPr>
        <w:t>. En este sentido, e</w:t>
      </w:r>
      <w:r w:rsidRPr="00F34474">
        <w:rPr>
          <w:rFonts w:ascii="Arial" w:eastAsiaTheme="minorHAnsi" w:hAnsi="Arial" w:cs="Arial"/>
        </w:rPr>
        <w:t>l valor real de constitución de pasivos</w:t>
      </w:r>
      <w:r>
        <w:rPr>
          <w:rFonts w:ascii="Arial" w:eastAsiaTheme="minorHAnsi" w:hAnsi="Arial" w:cs="Arial"/>
        </w:rPr>
        <w:t xml:space="preserve"> asociados al rubro de </w:t>
      </w:r>
      <w:r w:rsidR="000D3FA3">
        <w:rPr>
          <w:rFonts w:ascii="Arial" w:eastAsiaTheme="minorHAnsi" w:hAnsi="Arial" w:cs="Arial"/>
        </w:rPr>
        <w:t xml:space="preserve">inversión </w:t>
      </w:r>
      <w:r w:rsidR="000D3FA3" w:rsidRPr="00F34474">
        <w:rPr>
          <w:rFonts w:ascii="Arial" w:eastAsiaTheme="minorHAnsi" w:hAnsi="Arial" w:cs="Arial"/>
        </w:rPr>
        <w:t>para</w:t>
      </w:r>
      <w:r w:rsidRPr="00F34474">
        <w:rPr>
          <w:rFonts w:ascii="Arial" w:eastAsiaTheme="minorHAnsi" w:hAnsi="Arial" w:cs="Arial"/>
        </w:rPr>
        <w:t xml:space="preserve"> la vigencia 2019 </w:t>
      </w:r>
      <w:r>
        <w:rPr>
          <w:rFonts w:ascii="Arial" w:eastAsiaTheme="minorHAnsi" w:hAnsi="Arial" w:cs="Arial"/>
        </w:rPr>
        <w:t>asciende a $15.753 millones.</w:t>
      </w:r>
    </w:p>
    <w:p w14:paraId="5C443828" w14:textId="402B3B29" w:rsidR="000D3FA3" w:rsidRDefault="000D3FA3" w:rsidP="00DF03AE">
      <w:pPr>
        <w:ind w:left="360"/>
        <w:jc w:val="both"/>
        <w:rPr>
          <w:rFonts w:ascii="Arial" w:eastAsiaTheme="minorHAnsi" w:hAnsi="Arial" w:cs="Arial"/>
        </w:rPr>
      </w:pPr>
    </w:p>
    <w:p w14:paraId="55896B8F" w14:textId="5F6F0683" w:rsidR="000D3FA3" w:rsidRPr="00F34474" w:rsidRDefault="000D3FA3" w:rsidP="00DF03AE">
      <w:pPr>
        <w:jc w:val="both"/>
        <w:rPr>
          <w:rFonts w:ascii="Arial" w:eastAsiaTheme="minorHAnsi" w:hAnsi="Arial" w:cs="Arial"/>
        </w:rPr>
      </w:pPr>
      <w:r w:rsidRPr="0067583A">
        <w:rPr>
          <w:rFonts w:ascii="Arial" w:hAnsi="Arial" w:cs="Arial"/>
        </w:rPr>
        <w:t xml:space="preserve">Respecto al comportamiento del pago del 100 % de compromisos de vigencias anteriores fenecidas en el rubro de inversión, se tiene </w:t>
      </w:r>
      <w:r>
        <w:rPr>
          <w:rFonts w:ascii="Arial" w:hAnsi="Arial" w:cs="Arial"/>
        </w:rPr>
        <w:t>la</w:t>
      </w:r>
      <w:r w:rsidRPr="0067583A">
        <w:rPr>
          <w:rFonts w:ascii="Arial" w:hAnsi="Arial" w:cs="Arial"/>
        </w:rPr>
        <w:t xml:space="preserve"> siguiente gestión</w:t>
      </w:r>
      <w:r>
        <w:rPr>
          <w:rFonts w:ascii="Arial" w:hAnsi="Arial" w:cs="Arial"/>
        </w:rPr>
        <w:t xml:space="preserve"> (real) con corte a 31 de diciembre de 2019</w:t>
      </w:r>
      <w:r w:rsidRPr="0067583A">
        <w:rPr>
          <w:rFonts w:ascii="Arial" w:hAnsi="Arial" w:cs="Arial"/>
        </w:rPr>
        <w:t>:</w:t>
      </w:r>
    </w:p>
    <w:p w14:paraId="48DB2934" w14:textId="77777777" w:rsidR="00FB314E" w:rsidRDefault="00FB314E" w:rsidP="00E6775B">
      <w:pPr>
        <w:jc w:val="both"/>
        <w:rPr>
          <w:rFonts w:ascii="Arial" w:hAnsi="Arial" w:cs="Arial"/>
        </w:rPr>
      </w:pPr>
    </w:p>
    <w:p w14:paraId="4DAA69C2" w14:textId="1C06B2BA" w:rsidR="00C8231E" w:rsidRPr="00C8231E" w:rsidRDefault="00032339" w:rsidP="00E6775B">
      <w:pPr>
        <w:jc w:val="both"/>
        <w:rPr>
          <w:rFonts w:ascii="Arial" w:hAnsi="Arial" w:cs="Arial"/>
        </w:rPr>
      </w:pPr>
      <w:r>
        <w:rPr>
          <w:rFonts w:ascii="Arial" w:hAnsi="Arial" w:cs="Arial"/>
        </w:rPr>
        <w:t xml:space="preserve">Proyecto </w:t>
      </w:r>
      <w:r w:rsidR="00C8231E" w:rsidRPr="00C8231E">
        <w:rPr>
          <w:rFonts w:ascii="Arial" w:hAnsi="Arial" w:cs="Arial"/>
        </w:rPr>
        <w:t xml:space="preserve">408 </w:t>
      </w:r>
      <w:r>
        <w:rPr>
          <w:rFonts w:ascii="Arial" w:hAnsi="Arial" w:cs="Arial"/>
        </w:rPr>
        <w:t xml:space="preserve">- </w:t>
      </w:r>
      <w:r w:rsidR="00C8231E" w:rsidRPr="00C8231E">
        <w:rPr>
          <w:rFonts w:ascii="Arial" w:hAnsi="Arial" w:cs="Arial"/>
        </w:rPr>
        <w:t>Recuperación, rehabilitación y mantenimiento de la malla vial</w:t>
      </w:r>
      <w:r w:rsidR="006A147B">
        <w:rPr>
          <w:rFonts w:ascii="Arial" w:hAnsi="Arial" w:cs="Arial"/>
        </w:rPr>
        <w:t>, e</w:t>
      </w:r>
      <w:r w:rsidR="00C8231E" w:rsidRPr="00C8231E">
        <w:rPr>
          <w:rFonts w:ascii="Arial" w:hAnsi="Arial" w:cs="Arial"/>
        </w:rPr>
        <w:t xml:space="preserve">n lo corrido </w:t>
      </w:r>
      <w:r w:rsidR="00C8231E" w:rsidRPr="00C8231E">
        <w:rPr>
          <w:rFonts w:ascii="Arial" w:hAnsi="Arial" w:cs="Arial"/>
        </w:rPr>
        <w:lastRenderedPageBreak/>
        <w:t xml:space="preserve">de la vigencia se cuenta con pagos por valor de $3.800.461.594, anulaciones por valor de $3.514.439.366 y procesos en instancias judiciales que ascienden a $6.462.108.101, es decir que el saldo de pasivos real </w:t>
      </w:r>
      <w:r w:rsidR="0092371B" w:rsidRPr="00C8231E">
        <w:rPr>
          <w:rFonts w:ascii="Arial" w:hAnsi="Arial" w:cs="Arial"/>
        </w:rPr>
        <w:t>de acuerdo con</w:t>
      </w:r>
      <w:r w:rsidR="00C8231E" w:rsidRPr="00C8231E">
        <w:rPr>
          <w:rFonts w:ascii="Arial" w:hAnsi="Arial" w:cs="Arial"/>
        </w:rPr>
        <w:t xml:space="preserve"> la gestión que se viene realizando asciende a $1.874.513.103</w:t>
      </w:r>
      <w:r w:rsidR="006A147B">
        <w:rPr>
          <w:rFonts w:ascii="Arial" w:hAnsi="Arial" w:cs="Arial"/>
        </w:rPr>
        <w:t>.</w:t>
      </w:r>
    </w:p>
    <w:p w14:paraId="1DA805EE" w14:textId="77777777" w:rsidR="00C8231E" w:rsidRPr="00C8231E" w:rsidRDefault="00C8231E" w:rsidP="00E6775B">
      <w:pPr>
        <w:jc w:val="both"/>
        <w:rPr>
          <w:rFonts w:ascii="Arial" w:hAnsi="Arial" w:cs="Arial"/>
        </w:rPr>
      </w:pPr>
    </w:p>
    <w:p w14:paraId="54703B5C" w14:textId="2A5296EF" w:rsidR="00C8231E" w:rsidRPr="00C8231E" w:rsidRDefault="006A147B" w:rsidP="00E6775B">
      <w:pPr>
        <w:jc w:val="both"/>
        <w:rPr>
          <w:rFonts w:ascii="Arial" w:hAnsi="Arial" w:cs="Arial"/>
        </w:rPr>
      </w:pPr>
      <w:r>
        <w:rPr>
          <w:rFonts w:ascii="Arial" w:hAnsi="Arial" w:cs="Arial"/>
        </w:rPr>
        <w:t xml:space="preserve">Proyecto </w:t>
      </w:r>
      <w:r w:rsidR="00C8231E" w:rsidRPr="00C8231E">
        <w:rPr>
          <w:rFonts w:ascii="Arial" w:hAnsi="Arial" w:cs="Arial"/>
        </w:rPr>
        <w:t>1171 Transparencia, gestión pública y atención a partes interesadas en la UAERMV</w:t>
      </w:r>
      <w:r>
        <w:rPr>
          <w:rFonts w:ascii="Arial" w:hAnsi="Arial" w:cs="Arial"/>
        </w:rPr>
        <w:t xml:space="preserve"> e</w:t>
      </w:r>
      <w:r w:rsidR="00C8231E" w:rsidRPr="00C8231E">
        <w:rPr>
          <w:rFonts w:ascii="Arial" w:hAnsi="Arial" w:cs="Arial"/>
        </w:rPr>
        <w:t xml:space="preserve">n lo corrido de la vigencia, no se contó con pagos, las anulaciones ascendieron a $11.816.831, es decir que el saldo de pasivos real </w:t>
      </w:r>
      <w:r w:rsidR="00CB64D0" w:rsidRPr="00C8231E">
        <w:rPr>
          <w:rFonts w:ascii="Arial" w:hAnsi="Arial" w:cs="Arial"/>
        </w:rPr>
        <w:t>de acuerdo con</w:t>
      </w:r>
      <w:r w:rsidR="00C8231E" w:rsidRPr="00C8231E">
        <w:rPr>
          <w:rFonts w:ascii="Arial" w:hAnsi="Arial" w:cs="Arial"/>
        </w:rPr>
        <w:t xml:space="preserve"> la gestión que se viene realizando asciende a $7.611.000 al corte mencionado.</w:t>
      </w:r>
    </w:p>
    <w:p w14:paraId="70A228BD" w14:textId="77777777" w:rsidR="00C8231E" w:rsidRPr="00C8231E" w:rsidRDefault="00C8231E" w:rsidP="00E6775B">
      <w:pPr>
        <w:jc w:val="both"/>
        <w:rPr>
          <w:rFonts w:ascii="Arial" w:hAnsi="Arial" w:cs="Arial"/>
        </w:rPr>
      </w:pPr>
    </w:p>
    <w:p w14:paraId="6794C07E" w14:textId="3D750AEB" w:rsidR="00C8231E" w:rsidRDefault="00BB4FA2" w:rsidP="00E6775B">
      <w:pPr>
        <w:jc w:val="both"/>
        <w:rPr>
          <w:rFonts w:ascii="Arial" w:hAnsi="Arial" w:cs="Arial"/>
        </w:rPr>
      </w:pPr>
      <w:r>
        <w:rPr>
          <w:rFonts w:ascii="Arial" w:hAnsi="Arial" w:cs="Arial"/>
        </w:rPr>
        <w:t xml:space="preserve">Proyecto </w:t>
      </w:r>
      <w:r w:rsidR="00C8231E" w:rsidRPr="00C8231E">
        <w:rPr>
          <w:rFonts w:ascii="Arial" w:hAnsi="Arial" w:cs="Arial"/>
        </w:rPr>
        <w:t>1117 Modernización de la plataforma tecnológica</w:t>
      </w:r>
      <w:r w:rsidR="00CB64D0">
        <w:rPr>
          <w:rFonts w:ascii="Arial" w:hAnsi="Arial" w:cs="Arial"/>
        </w:rPr>
        <w:t xml:space="preserve"> e</w:t>
      </w:r>
      <w:r w:rsidR="00C8231E" w:rsidRPr="00C8231E">
        <w:rPr>
          <w:rFonts w:ascii="Arial" w:hAnsi="Arial" w:cs="Arial"/>
        </w:rPr>
        <w:t>n lo corrido de la vigencia se cuenta con pagos por valor de $7.500.000 mientras que las anulaciones ascendieron a $54.680.235, sin presentar para el corte mencionado saldos.</w:t>
      </w:r>
    </w:p>
    <w:p w14:paraId="4E30A6C5" w14:textId="2175CDD2" w:rsidR="00CB64D0" w:rsidRDefault="00CB64D0" w:rsidP="00E6775B">
      <w:pPr>
        <w:jc w:val="both"/>
        <w:rPr>
          <w:rFonts w:ascii="Arial" w:hAnsi="Arial" w:cs="Arial"/>
        </w:rPr>
      </w:pPr>
    </w:p>
    <w:p w14:paraId="5D7C37C9" w14:textId="07443D38" w:rsidR="00795B8F" w:rsidRDefault="0092371B" w:rsidP="00E6775B">
      <w:pPr>
        <w:jc w:val="both"/>
        <w:rPr>
          <w:rFonts w:ascii="Arial" w:hAnsi="Arial" w:cs="Arial"/>
        </w:rPr>
      </w:pPr>
      <w:r>
        <w:rPr>
          <w:rFonts w:ascii="Arial" w:hAnsi="Arial" w:cs="Arial"/>
        </w:rPr>
        <w:t>Por último, e</w:t>
      </w:r>
      <w:r w:rsidR="00795B8F" w:rsidRPr="00780601">
        <w:rPr>
          <w:rFonts w:ascii="Arial" w:hAnsi="Arial" w:cs="Arial"/>
        </w:rPr>
        <w:t>s importante aclarar que la entidad realizó un ejercicio muy importante de liquidaciones de convenios y contratos que llevaron a la anulación de pasivos exigibles. La mayoría de estos convenios se encuentran en instancias judiciales, razón por la que la Unidad debe esperar la resolución para la posterior anulación de estos saldos.</w:t>
      </w:r>
    </w:p>
    <w:p w14:paraId="5FED4DC8" w14:textId="101BC2C9" w:rsidR="000D3FA3" w:rsidRDefault="000D3FA3" w:rsidP="00E6775B">
      <w:pPr>
        <w:jc w:val="both"/>
        <w:rPr>
          <w:rFonts w:ascii="Arial" w:hAnsi="Arial" w:cs="Arial"/>
        </w:rPr>
      </w:pPr>
    </w:p>
    <w:p w14:paraId="3572663C" w14:textId="77777777" w:rsidR="000D3FA3" w:rsidRDefault="000D3FA3" w:rsidP="00E6775B">
      <w:pPr>
        <w:jc w:val="both"/>
        <w:rPr>
          <w:rFonts w:ascii="Arial" w:eastAsiaTheme="minorHAnsi" w:hAnsi="Arial" w:cs="Arial"/>
        </w:rPr>
      </w:pPr>
      <w:r w:rsidRPr="0094689A">
        <w:rPr>
          <w:rFonts w:ascii="Arial" w:eastAsiaTheme="minorHAnsi" w:hAnsi="Arial" w:cs="Arial"/>
          <w:b/>
          <w:bCs/>
        </w:rPr>
        <w:t>Nota</w:t>
      </w:r>
      <w:r w:rsidRPr="0094689A">
        <w:rPr>
          <w:rFonts w:ascii="Arial" w:eastAsiaTheme="minorHAnsi" w:hAnsi="Arial" w:cs="Arial"/>
        </w:rPr>
        <w:t>: Los $6.46</w:t>
      </w:r>
      <w:r>
        <w:rPr>
          <w:rFonts w:ascii="Arial" w:eastAsiaTheme="minorHAnsi" w:hAnsi="Arial" w:cs="Arial"/>
        </w:rPr>
        <w:t>2</w:t>
      </w:r>
      <w:r w:rsidRPr="0094689A">
        <w:rPr>
          <w:rFonts w:ascii="Arial" w:eastAsiaTheme="minorHAnsi" w:hAnsi="Arial" w:cs="Arial"/>
        </w:rPr>
        <w:t xml:space="preserve"> millones de instancias judiciales no pueden ser gestionados para su pago, </w:t>
      </w:r>
      <w:r>
        <w:rPr>
          <w:rFonts w:ascii="Arial" w:eastAsiaTheme="minorHAnsi" w:hAnsi="Arial" w:cs="Arial"/>
        </w:rPr>
        <w:t xml:space="preserve">teniendo en cuenta que </w:t>
      </w:r>
      <w:r w:rsidRPr="0094689A">
        <w:rPr>
          <w:rFonts w:ascii="Arial" w:eastAsiaTheme="minorHAnsi" w:hAnsi="Arial" w:cs="Arial"/>
        </w:rPr>
        <w:t>depende de instancias externas</w:t>
      </w:r>
      <w:r>
        <w:rPr>
          <w:rFonts w:ascii="Arial" w:eastAsiaTheme="minorHAnsi" w:hAnsi="Arial" w:cs="Arial"/>
        </w:rPr>
        <w:t>.</w:t>
      </w:r>
    </w:p>
    <w:p w14:paraId="712BD8B4" w14:textId="5668FF1B" w:rsidR="00795B8F" w:rsidRDefault="00FE3F2E" w:rsidP="00E6775B">
      <w:pPr>
        <w:pStyle w:val="Ttulo3"/>
        <w:rPr>
          <w:rFonts w:ascii="Arial" w:hAnsi="Arial" w:cs="Arial"/>
          <w:sz w:val="22"/>
          <w:szCs w:val="22"/>
        </w:rPr>
      </w:pPr>
      <w:bookmarkStart w:id="88" w:name="_Toc32477788"/>
      <w:r w:rsidRPr="00FE3F2E">
        <w:rPr>
          <w:rFonts w:ascii="Arial" w:hAnsi="Arial" w:cs="Arial"/>
          <w:sz w:val="22"/>
          <w:szCs w:val="22"/>
        </w:rPr>
        <w:t xml:space="preserve">12.4. </w:t>
      </w:r>
      <w:r w:rsidR="0011776C" w:rsidRPr="00FE3F2E">
        <w:rPr>
          <w:rFonts w:ascii="Arial" w:hAnsi="Arial" w:cs="Arial"/>
          <w:sz w:val="22"/>
          <w:szCs w:val="22"/>
        </w:rPr>
        <w:t xml:space="preserve">Reservas </w:t>
      </w:r>
      <w:r w:rsidR="0011776C">
        <w:rPr>
          <w:rFonts w:ascii="Arial" w:hAnsi="Arial" w:cs="Arial"/>
          <w:sz w:val="22"/>
          <w:szCs w:val="22"/>
        </w:rPr>
        <w:t>P</w:t>
      </w:r>
      <w:r w:rsidR="0011776C" w:rsidRPr="00FE3F2E">
        <w:rPr>
          <w:rFonts w:ascii="Arial" w:hAnsi="Arial" w:cs="Arial"/>
          <w:sz w:val="22"/>
          <w:szCs w:val="22"/>
        </w:rPr>
        <w:t>resupuestales.</w:t>
      </w:r>
      <w:bookmarkEnd w:id="88"/>
    </w:p>
    <w:p w14:paraId="07E5655E" w14:textId="77777777" w:rsidR="00FE3F2E" w:rsidRPr="00FE3F2E" w:rsidRDefault="00FE3F2E" w:rsidP="00FE3F2E"/>
    <w:p w14:paraId="45D7B02E" w14:textId="570ECDE2" w:rsidR="00795B8F" w:rsidRPr="00780601" w:rsidRDefault="00795B8F" w:rsidP="00E6775B">
      <w:pPr>
        <w:jc w:val="both"/>
        <w:rPr>
          <w:rFonts w:ascii="Arial" w:hAnsi="Arial" w:cs="Arial"/>
        </w:rPr>
      </w:pPr>
      <w:r w:rsidRPr="00780601">
        <w:rPr>
          <w:rFonts w:ascii="Arial" w:hAnsi="Arial" w:cs="Arial"/>
        </w:rPr>
        <w:t>Definidas como “compromisos que al 31 de diciembre de cada vigencia no se han cumplido por razones imprevistas y excepcionales. Las entidades deben tomar las medidas pertinentes para que al cierre de cada vigencia, la ejecución del presupuesto se realice acorde con la entrega de bienes y servicios, de tal manera que el uso excepcional de las reservas presupuestales se realice exclusivamente ante la ocurrencia de eventos imprevisibles, que de manera sustancial afecten el ejercicio básico de la función pública, caso en el cual las entidades que decidan constituir reservas presupuestales deberán ser justificadas por el ordenador del gasto y el jefe de presupuesto.”</w:t>
      </w:r>
      <w:r w:rsidR="001C696C">
        <w:rPr>
          <w:rStyle w:val="Refdenotaalpie"/>
          <w:rFonts w:ascii="Arial" w:hAnsi="Arial"/>
        </w:rPr>
        <w:footnoteReference w:id="7"/>
      </w:r>
    </w:p>
    <w:p w14:paraId="7E8EB2F8" w14:textId="77777777" w:rsidR="00795B8F" w:rsidRPr="00780601" w:rsidRDefault="00795B8F" w:rsidP="00E6775B">
      <w:pPr>
        <w:jc w:val="both"/>
        <w:rPr>
          <w:rFonts w:ascii="Arial" w:hAnsi="Arial" w:cs="Arial"/>
        </w:rPr>
      </w:pPr>
    </w:p>
    <w:p w14:paraId="71271A34" w14:textId="07C15A10" w:rsidR="00795B8F" w:rsidRDefault="00795B8F" w:rsidP="00E6775B">
      <w:pPr>
        <w:jc w:val="both"/>
        <w:rPr>
          <w:rFonts w:ascii="Arial" w:hAnsi="Arial" w:cs="Arial"/>
        </w:rPr>
      </w:pPr>
      <w:r w:rsidRPr="00780601">
        <w:rPr>
          <w:rFonts w:ascii="Arial" w:hAnsi="Arial" w:cs="Arial"/>
        </w:rPr>
        <w:t>Con corte a 31 de diciembre de 201</w:t>
      </w:r>
      <w:r w:rsidR="001C696C">
        <w:rPr>
          <w:rFonts w:ascii="Arial" w:hAnsi="Arial" w:cs="Arial"/>
        </w:rPr>
        <w:t>9</w:t>
      </w:r>
      <w:r w:rsidRPr="00780601">
        <w:rPr>
          <w:rFonts w:ascii="Arial" w:hAnsi="Arial" w:cs="Arial"/>
        </w:rPr>
        <w:t>, la ejecución de reservas correspondió a un 9</w:t>
      </w:r>
      <w:r w:rsidR="00C751F3">
        <w:rPr>
          <w:rFonts w:ascii="Arial" w:hAnsi="Arial" w:cs="Arial"/>
        </w:rPr>
        <w:t>7</w:t>
      </w:r>
      <w:r w:rsidRPr="00780601">
        <w:rPr>
          <w:rFonts w:ascii="Arial" w:hAnsi="Arial" w:cs="Arial"/>
        </w:rPr>
        <w:t xml:space="preserve">%, es decir se ejecutaron en giros $ </w:t>
      </w:r>
      <w:r w:rsidR="00C751F3">
        <w:rPr>
          <w:rFonts w:ascii="Arial" w:hAnsi="Arial" w:cs="Arial"/>
        </w:rPr>
        <w:t>60.028</w:t>
      </w:r>
      <w:r w:rsidRPr="00780601">
        <w:rPr>
          <w:rFonts w:ascii="Arial" w:hAnsi="Arial" w:cs="Arial"/>
        </w:rPr>
        <w:t xml:space="preserve"> millones respecto a los $ </w:t>
      </w:r>
      <w:r w:rsidR="00C751F3">
        <w:rPr>
          <w:rFonts w:ascii="Arial" w:hAnsi="Arial" w:cs="Arial"/>
        </w:rPr>
        <w:t>62.146</w:t>
      </w:r>
      <w:r w:rsidRPr="00780601">
        <w:rPr>
          <w:rFonts w:ascii="Arial" w:hAnsi="Arial" w:cs="Arial"/>
        </w:rPr>
        <w:t xml:space="preserve"> millones programados en reservas para la vigencia 201</w:t>
      </w:r>
      <w:r w:rsidR="00C751F3">
        <w:rPr>
          <w:rFonts w:ascii="Arial" w:hAnsi="Arial" w:cs="Arial"/>
        </w:rPr>
        <w:t>9</w:t>
      </w:r>
      <w:r w:rsidRPr="00780601">
        <w:rPr>
          <w:rFonts w:ascii="Arial" w:hAnsi="Arial" w:cs="Arial"/>
        </w:rPr>
        <w:t>.</w:t>
      </w:r>
    </w:p>
    <w:p w14:paraId="1FA8D255" w14:textId="2A99DB66" w:rsidR="00C751F3" w:rsidRDefault="00C751F3" w:rsidP="00E6775B">
      <w:pPr>
        <w:jc w:val="both"/>
        <w:rPr>
          <w:rFonts w:ascii="Arial" w:hAnsi="Arial" w:cs="Arial"/>
        </w:rPr>
      </w:pPr>
    </w:p>
    <w:p w14:paraId="6B82ADB2" w14:textId="7FA3F5FE" w:rsidR="00C751F3" w:rsidRPr="00C751F3" w:rsidRDefault="00C751F3" w:rsidP="00E6775B">
      <w:pPr>
        <w:jc w:val="both"/>
        <w:rPr>
          <w:rFonts w:ascii="Arial" w:hAnsi="Arial" w:cs="Arial"/>
        </w:rPr>
      </w:pPr>
      <w:r>
        <w:rPr>
          <w:rFonts w:ascii="Arial" w:hAnsi="Arial" w:cs="Arial"/>
        </w:rPr>
        <w:t xml:space="preserve">En la siguiente gráfica se observa </w:t>
      </w:r>
      <w:r w:rsidR="00595940">
        <w:rPr>
          <w:rFonts w:ascii="Arial" w:hAnsi="Arial" w:cs="Arial"/>
        </w:rPr>
        <w:t>la ejecución de la reserva presupuestal para la vigencia 2019:</w:t>
      </w:r>
    </w:p>
    <w:p w14:paraId="210DF78D" w14:textId="77777777" w:rsidR="00C560CF" w:rsidRDefault="00C560CF" w:rsidP="00795B8F">
      <w:pPr>
        <w:pStyle w:val="Descripcin"/>
        <w:spacing w:after="0"/>
        <w:jc w:val="center"/>
        <w:rPr>
          <w:rFonts w:ascii="Arial" w:hAnsi="Arial" w:cs="Arial"/>
          <w:sz w:val="18"/>
          <w:szCs w:val="18"/>
        </w:rPr>
      </w:pPr>
    </w:p>
    <w:p w14:paraId="2083977A" w14:textId="72565FE6" w:rsidR="00795B8F" w:rsidRPr="00780601" w:rsidRDefault="004458BC" w:rsidP="00DF03AE">
      <w:pPr>
        <w:pStyle w:val="Descripcin"/>
        <w:spacing w:after="0" w:line="240" w:lineRule="auto"/>
        <w:jc w:val="center"/>
        <w:rPr>
          <w:rFonts w:ascii="Arial" w:hAnsi="Arial" w:cs="Arial"/>
          <w:sz w:val="18"/>
          <w:szCs w:val="18"/>
        </w:rPr>
      </w:pPr>
      <w:r w:rsidRPr="004458BC">
        <w:rPr>
          <w:rFonts w:ascii="Arial" w:hAnsi="Arial" w:cs="Arial"/>
          <w:sz w:val="18"/>
          <w:szCs w:val="18"/>
        </w:rPr>
        <w:lastRenderedPageBreak/>
        <w:t xml:space="preserve">Gráfica </w:t>
      </w:r>
      <w:r w:rsidRPr="004458BC">
        <w:rPr>
          <w:rFonts w:ascii="Arial" w:hAnsi="Arial" w:cs="Arial"/>
          <w:sz w:val="18"/>
          <w:szCs w:val="18"/>
        </w:rPr>
        <w:fldChar w:fldCharType="begin"/>
      </w:r>
      <w:r w:rsidRPr="004458BC">
        <w:rPr>
          <w:rFonts w:ascii="Arial" w:hAnsi="Arial" w:cs="Arial"/>
          <w:sz w:val="18"/>
          <w:szCs w:val="18"/>
        </w:rPr>
        <w:instrText xml:space="preserve"> SEQ Gráfica \* ARABIC </w:instrText>
      </w:r>
      <w:r w:rsidRPr="004458BC">
        <w:rPr>
          <w:rFonts w:ascii="Arial" w:hAnsi="Arial" w:cs="Arial"/>
          <w:sz w:val="18"/>
          <w:szCs w:val="18"/>
        </w:rPr>
        <w:fldChar w:fldCharType="separate"/>
      </w:r>
      <w:r w:rsidR="00F85B79">
        <w:rPr>
          <w:rFonts w:ascii="Arial" w:hAnsi="Arial" w:cs="Arial"/>
          <w:noProof/>
          <w:sz w:val="18"/>
          <w:szCs w:val="18"/>
        </w:rPr>
        <w:t>9</w:t>
      </w:r>
      <w:r w:rsidRPr="004458BC">
        <w:rPr>
          <w:rFonts w:ascii="Arial" w:hAnsi="Arial" w:cs="Arial"/>
          <w:sz w:val="18"/>
          <w:szCs w:val="18"/>
        </w:rPr>
        <w:fldChar w:fldCharType="end"/>
      </w:r>
      <w:r w:rsidR="00795B8F" w:rsidRPr="004458BC">
        <w:rPr>
          <w:rFonts w:ascii="Arial" w:hAnsi="Arial" w:cs="Arial"/>
          <w:sz w:val="18"/>
          <w:szCs w:val="18"/>
        </w:rPr>
        <w:t xml:space="preserve">. </w:t>
      </w:r>
      <w:r w:rsidR="00795B8F" w:rsidRPr="004458BC">
        <w:rPr>
          <w:rFonts w:ascii="Arial" w:hAnsi="Arial" w:cs="Arial"/>
          <w:b w:val="0"/>
          <w:sz w:val="18"/>
          <w:szCs w:val="18"/>
        </w:rPr>
        <w:t>Reservas - Ejecución Presupuestal</w:t>
      </w:r>
      <w:r w:rsidRPr="004458BC">
        <w:rPr>
          <w:rFonts w:ascii="Arial" w:hAnsi="Arial" w:cs="Arial"/>
          <w:b w:val="0"/>
          <w:sz w:val="18"/>
          <w:szCs w:val="18"/>
        </w:rPr>
        <w:t xml:space="preserve"> </w:t>
      </w:r>
      <w:r w:rsidRPr="004458BC">
        <w:rPr>
          <w:rFonts w:ascii="Arial" w:hAnsi="Arial" w:cs="Arial"/>
          <w:b w:val="0"/>
          <w:sz w:val="18"/>
          <w:szCs w:val="18"/>
        </w:rPr>
        <w:tab/>
      </w:r>
      <w:r w:rsidRPr="004458BC">
        <w:rPr>
          <w:rFonts w:ascii="Arial" w:hAnsi="Arial" w:cs="Arial"/>
          <w:b w:val="0"/>
          <w:sz w:val="18"/>
          <w:szCs w:val="18"/>
        </w:rPr>
        <w:tab/>
        <w:t>Cifras en millones de pesos</w:t>
      </w:r>
      <w:r w:rsidR="00C706AA" w:rsidRPr="00E570AC">
        <w:rPr>
          <w:noProof/>
          <w:lang w:eastAsia="es-CO"/>
        </w:rPr>
        <mc:AlternateContent>
          <mc:Choice Requires="wps">
            <w:drawing>
              <wp:anchor distT="0" distB="0" distL="114300" distR="114300" simplePos="0" relativeHeight="251658261" behindDoc="0" locked="0" layoutInCell="1" allowOverlap="1" wp14:anchorId="33656347" wp14:editId="131486EF">
                <wp:simplePos x="0" y="0"/>
                <wp:positionH relativeFrom="column">
                  <wp:posOffset>3905250</wp:posOffset>
                </wp:positionH>
                <wp:positionV relativeFrom="paragraph">
                  <wp:posOffset>1517015</wp:posOffset>
                </wp:positionV>
                <wp:extent cx="571500" cy="276860"/>
                <wp:effectExtent l="0" t="0" r="0" b="0"/>
                <wp:wrapNone/>
                <wp:docPr id="130"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749BCCEE" w14:textId="62A55164" w:rsidR="003026F7" w:rsidRPr="00E570AC" w:rsidRDefault="003026F7" w:rsidP="00C706AA">
                            <w:pPr>
                              <w:rPr>
                                <w:sz w:val="20"/>
                                <w:szCs w:val="20"/>
                              </w:rPr>
                            </w:pPr>
                            <w:r>
                              <w:rPr>
                                <w:rFonts w:asciiTheme="minorHAnsi" w:cstheme="minorBidi"/>
                                <w:color w:val="000000" w:themeColor="text1"/>
                                <w:kern w:val="24"/>
                                <w:sz w:val="18"/>
                                <w:szCs w:val="18"/>
                                <w:lang w:val="es-ES"/>
                              </w:rPr>
                              <w:t>99</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33656347" id="_x0000_s1063" type="#_x0000_t202" style="position:absolute;left:0;text-align:left;margin-left:307.5pt;margin-top:119.45pt;width:45pt;height:21.8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" filled="f" stroked="f">
                <v:textbox style="mso-fit-shape-to-text:t">
                  <w:txbxContent>
                    <w:p w14:paraId="749BCCEE" w14:textId="62A55164" w:rsidR="003026F7" w:rsidRPr="00E570AC" w:rsidRDefault="003026F7" w:rsidP="00C706AA">
                      <w:pPr>
                        <w:rPr>
                          <w:sz w:val="20"/>
                          <w:szCs w:val="20"/>
                        </w:rPr>
                      </w:pPr>
                      <w:r>
                        <w:rPr>
                          <w:rFonts w:asciiTheme="minorHAnsi" w:cstheme="minorBidi"/>
                          <w:color w:val="000000" w:themeColor="text1"/>
                          <w:kern w:val="24"/>
                          <w:sz w:val="18"/>
                          <w:szCs w:val="18"/>
                          <w:lang w:val="es-ES"/>
                        </w:rPr>
                        <w:t>99</w:t>
                      </w:r>
                      <w:r w:rsidRPr="00E570AC">
                        <w:rPr>
                          <w:rFonts w:asciiTheme="minorHAnsi" w:cstheme="minorBidi"/>
                          <w:color w:val="000000" w:themeColor="text1"/>
                          <w:kern w:val="24"/>
                          <w:sz w:val="18"/>
                          <w:szCs w:val="18"/>
                          <w:lang w:val="es-ES"/>
                        </w:rPr>
                        <w:t>%</w:t>
                      </w:r>
                    </w:p>
                  </w:txbxContent>
                </v:textbox>
              </v:shape>
            </w:pict>
          </mc:Fallback>
        </mc:AlternateContent>
      </w:r>
      <w:r w:rsidR="00556C42" w:rsidRPr="00E570AC">
        <w:rPr>
          <w:noProof/>
          <w:lang w:eastAsia="es-CO"/>
        </w:rPr>
        <mc:AlternateContent>
          <mc:Choice Requires="wps">
            <w:drawing>
              <wp:anchor distT="0" distB="0" distL="114300" distR="114300" simplePos="0" relativeHeight="251658260" behindDoc="0" locked="0" layoutInCell="1" allowOverlap="1" wp14:anchorId="5AE32227" wp14:editId="705A8B65">
                <wp:simplePos x="0" y="0"/>
                <wp:positionH relativeFrom="column">
                  <wp:posOffset>3054350</wp:posOffset>
                </wp:positionH>
                <wp:positionV relativeFrom="paragraph">
                  <wp:posOffset>1567815</wp:posOffset>
                </wp:positionV>
                <wp:extent cx="571500" cy="276860"/>
                <wp:effectExtent l="0" t="0" r="0" b="0"/>
                <wp:wrapNone/>
                <wp:docPr id="129"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2C5D9F5D" w14:textId="75E53128" w:rsidR="003026F7" w:rsidRPr="00E570AC" w:rsidRDefault="003026F7" w:rsidP="00556C42">
                            <w:pPr>
                              <w:rPr>
                                <w:sz w:val="20"/>
                                <w:szCs w:val="20"/>
                              </w:rPr>
                            </w:pPr>
                            <w:r>
                              <w:rPr>
                                <w:rFonts w:asciiTheme="minorHAnsi" w:cstheme="minorBidi"/>
                                <w:color w:val="000000" w:themeColor="text1"/>
                                <w:kern w:val="24"/>
                                <w:sz w:val="18"/>
                                <w:szCs w:val="18"/>
                                <w:lang w:val="es-ES"/>
                              </w:rPr>
                              <w:t>58</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5AE32227" id="_x0000_s1064" type="#_x0000_t202" style="position:absolute;left:0;text-align:left;margin-left:240.5pt;margin-top:123.45pt;width:45pt;height:21.8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" filled="f" stroked="f">
                <v:textbox style="mso-fit-shape-to-text:t">
                  <w:txbxContent>
                    <w:p w14:paraId="2C5D9F5D" w14:textId="75E53128" w:rsidR="003026F7" w:rsidRPr="00E570AC" w:rsidRDefault="003026F7" w:rsidP="00556C42">
                      <w:pPr>
                        <w:rPr>
                          <w:sz w:val="20"/>
                          <w:szCs w:val="20"/>
                        </w:rPr>
                      </w:pPr>
                      <w:r>
                        <w:rPr>
                          <w:rFonts w:asciiTheme="minorHAnsi" w:cstheme="minorBidi"/>
                          <w:color w:val="000000" w:themeColor="text1"/>
                          <w:kern w:val="24"/>
                          <w:sz w:val="18"/>
                          <w:szCs w:val="18"/>
                          <w:lang w:val="es-ES"/>
                        </w:rPr>
                        <w:t>58</w:t>
                      </w:r>
                      <w:r w:rsidRPr="00E570AC">
                        <w:rPr>
                          <w:rFonts w:asciiTheme="minorHAnsi" w:cstheme="minorBidi"/>
                          <w:color w:val="000000" w:themeColor="text1"/>
                          <w:kern w:val="24"/>
                          <w:sz w:val="18"/>
                          <w:szCs w:val="18"/>
                          <w:lang w:val="es-ES"/>
                        </w:rPr>
                        <w:t>%</w:t>
                      </w:r>
                    </w:p>
                  </w:txbxContent>
                </v:textbox>
              </v:shape>
            </w:pict>
          </mc:Fallback>
        </mc:AlternateContent>
      </w:r>
      <w:r w:rsidR="00873A09" w:rsidRPr="00E570AC">
        <w:rPr>
          <w:noProof/>
          <w:lang w:eastAsia="es-CO"/>
        </w:rPr>
        <mc:AlternateContent>
          <mc:Choice Requires="wps">
            <w:drawing>
              <wp:anchor distT="0" distB="0" distL="114300" distR="114300" simplePos="0" relativeHeight="251658259" behindDoc="0" locked="0" layoutInCell="1" allowOverlap="1" wp14:anchorId="4066A9A8" wp14:editId="3B4ECFDB">
                <wp:simplePos x="0" y="0"/>
                <wp:positionH relativeFrom="column">
                  <wp:posOffset>2286000</wp:posOffset>
                </wp:positionH>
                <wp:positionV relativeFrom="paragraph">
                  <wp:posOffset>1466215</wp:posOffset>
                </wp:positionV>
                <wp:extent cx="571500" cy="276860"/>
                <wp:effectExtent l="0" t="0" r="0" b="0"/>
                <wp:wrapNone/>
                <wp:docPr id="128"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23CC6443" w14:textId="34FB6BA6" w:rsidR="003026F7" w:rsidRPr="00E570AC" w:rsidRDefault="003026F7" w:rsidP="00873A09">
                            <w:pPr>
                              <w:rPr>
                                <w:sz w:val="20"/>
                                <w:szCs w:val="20"/>
                              </w:rPr>
                            </w:pPr>
                            <w:r>
                              <w:rPr>
                                <w:rFonts w:asciiTheme="minorHAnsi" w:cstheme="minorBidi"/>
                                <w:color w:val="000000" w:themeColor="text1"/>
                                <w:kern w:val="24"/>
                                <w:sz w:val="18"/>
                                <w:szCs w:val="18"/>
                                <w:lang w:val="es-ES"/>
                              </w:rPr>
                              <w:t>99</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4066A9A8" id="_x0000_s1065" type="#_x0000_t202" style="position:absolute;left:0;text-align:left;margin-left:180pt;margin-top:115.45pt;width:45pt;height:21.8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" filled="f" stroked="f">
                <v:textbox style="mso-fit-shape-to-text:t">
                  <w:txbxContent>
                    <w:p w14:paraId="23CC6443" w14:textId="34FB6BA6" w:rsidR="003026F7" w:rsidRPr="00E570AC" w:rsidRDefault="003026F7" w:rsidP="00873A09">
                      <w:pPr>
                        <w:rPr>
                          <w:sz w:val="20"/>
                          <w:szCs w:val="20"/>
                        </w:rPr>
                      </w:pPr>
                      <w:r>
                        <w:rPr>
                          <w:rFonts w:asciiTheme="minorHAnsi" w:cstheme="minorBidi"/>
                          <w:color w:val="000000" w:themeColor="text1"/>
                          <w:kern w:val="24"/>
                          <w:sz w:val="18"/>
                          <w:szCs w:val="18"/>
                          <w:lang w:val="es-ES"/>
                        </w:rPr>
                        <w:t>99</w:t>
                      </w:r>
                      <w:r w:rsidRPr="00E570AC">
                        <w:rPr>
                          <w:rFonts w:asciiTheme="minorHAnsi" w:cstheme="minorBidi"/>
                          <w:color w:val="000000" w:themeColor="text1"/>
                          <w:kern w:val="24"/>
                          <w:sz w:val="18"/>
                          <w:szCs w:val="18"/>
                          <w:lang w:val="es-ES"/>
                        </w:rPr>
                        <w:t>%</w:t>
                      </w:r>
                    </w:p>
                  </w:txbxContent>
                </v:textbox>
              </v:shape>
            </w:pict>
          </mc:Fallback>
        </mc:AlternateContent>
      </w:r>
      <w:r w:rsidR="00873A09" w:rsidRPr="00E570AC">
        <w:rPr>
          <w:noProof/>
          <w:lang w:eastAsia="es-CO"/>
        </w:rPr>
        <mc:AlternateContent>
          <mc:Choice Requires="wps">
            <w:drawing>
              <wp:anchor distT="0" distB="0" distL="114300" distR="114300" simplePos="0" relativeHeight="251658258" behindDoc="0" locked="0" layoutInCell="1" allowOverlap="1" wp14:anchorId="7A43642C" wp14:editId="65CED727">
                <wp:simplePos x="0" y="0"/>
                <wp:positionH relativeFrom="column">
                  <wp:posOffset>1428750</wp:posOffset>
                </wp:positionH>
                <wp:positionV relativeFrom="paragraph">
                  <wp:posOffset>1561465</wp:posOffset>
                </wp:positionV>
                <wp:extent cx="571500" cy="276860"/>
                <wp:effectExtent l="0" t="0" r="0" b="0"/>
                <wp:wrapNone/>
                <wp:docPr id="127"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257598EA" w14:textId="4DC89A18" w:rsidR="003026F7" w:rsidRPr="00E570AC" w:rsidRDefault="003026F7" w:rsidP="00873A09">
                            <w:pPr>
                              <w:rPr>
                                <w:sz w:val="20"/>
                                <w:szCs w:val="20"/>
                              </w:rPr>
                            </w:pPr>
                            <w:r>
                              <w:rPr>
                                <w:rFonts w:asciiTheme="minorHAnsi" w:cstheme="minorBidi"/>
                                <w:color w:val="000000" w:themeColor="text1"/>
                                <w:kern w:val="24"/>
                                <w:sz w:val="18"/>
                                <w:szCs w:val="18"/>
                                <w:lang w:val="es-ES"/>
                              </w:rPr>
                              <w:t>98</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7A43642C" id="_x0000_s1066" type="#_x0000_t202" style="position:absolute;left:0;text-align:left;margin-left:112.5pt;margin-top:122.95pt;width:45pt;height:21.8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" filled="f" stroked="f">
                <v:textbox style="mso-fit-shape-to-text:t">
                  <w:txbxContent>
                    <w:p w14:paraId="257598EA" w14:textId="4DC89A18" w:rsidR="003026F7" w:rsidRPr="00E570AC" w:rsidRDefault="003026F7" w:rsidP="00873A09">
                      <w:pPr>
                        <w:rPr>
                          <w:sz w:val="20"/>
                          <w:szCs w:val="20"/>
                        </w:rPr>
                      </w:pPr>
                      <w:r>
                        <w:rPr>
                          <w:rFonts w:asciiTheme="minorHAnsi" w:cstheme="minorBidi"/>
                          <w:color w:val="000000" w:themeColor="text1"/>
                          <w:kern w:val="24"/>
                          <w:sz w:val="18"/>
                          <w:szCs w:val="18"/>
                          <w:lang w:val="es-ES"/>
                        </w:rPr>
                        <w:t>98</w:t>
                      </w:r>
                      <w:r w:rsidRPr="00E570AC">
                        <w:rPr>
                          <w:rFonts w:asciiTheme="minorHAnsi" w:cstheme="minorBidi"/>
                          <w:color w:val="000000" w:themeColor="text1"/>
                          <w:kern w:val="24"/>
                          <w:sz w:val="18"/>
                          <w:szCs w:val="18"/>
                          <w:lang w:val="es-ES"/>
                        </w:rPr>
                        <w:t>%</w:t>
                      </w:r>
                    </w:p>
                  </w:txbxContent>
                </v:textbox>
              </v:shape>
            </w:pict>
          </mc:Fallback>
        </mc:AlternateContent>
      </w:r>
      <w:r w:rsidR="00C560CF" w:rsidRPr="00E570AC">
        <w:rPr>
          <w:noProof/>
          <w:lang w:eastAsia="es-CO"/>
        </w:rPr>
        <mc:AlternateContent>
          <mc:Choice Requires="wps">
            <w:drawing>
              <wp:anchor distT="0" distB="0" distL="114300" distR="114300" simplePos="0" relativeHeight="251658257" behindDoc="0" locked="0" layoutInCell="1" allowOverlap="1" wp14:anchorId="19F60380" wp14:editId="47BC92EA">
                <wp:simplePos x="0" y="0"/>
                <wp:positionH relativeFrom="column">
                  <wp:posOffset>914400</wp:posOffset>
                </wp:positionH>
                <wp:positionV relativeFrom="paragraph">
                  <wp:posOffset>479425</wp:posOffset>
                </wp:positionV>
                <wp:extent cx="571500" cy="276860"/>
                <wp:effectExtent l="0" t="0" r="0" b="0"/>
                <wp:wrapNone/>
                <wp:docPr id="126" name="CuadroTexto 2"/>
                <wp:cNvGraphicFramePr/>
                <a:graphic xmlns:a="http://schemas.openxmlformats.org/drawingml/2006/main">
                  <a:graphicData uri="http://schemas.microsoft.com/office/word/2010/wordprocessingShape">
                    <wps:wsp>
                      <wps:cNvSpPr txBox="1"/>
                      <wps:spPr>
                        <a:xfrm>
                          <a:off x="0" y="0"/>
                          <a:ext cx="571500" cy="276860"/>
                        </a:xfrm>
                        <a:prstGeom prst="rect">
                          <a:avLst/>
                        </a:prstGeom>
                        <a:noFill/>
                      </wps:spPr>
                      <wps:txbx>
                        <w:txbxContent>
                          <w:p w14:paraId="3A89BCEE" w14:textId="7D9DAFFE" w:rsidR="003026F7" w:rsidRPr="00E570AC" w:rsidRDefault="003026F7" w:rsidP="00C560CF">
                            <w:pPr>
                              <w:rPr>
                                <w:sz w:val="20"/>
                                <w:szCs w:val="20"/>
                              </w:rPr>
                            </w:pPr>
                            <w:r>
                              <w:rPr>
                                <w:rFonts w:asciiTheme="minorHAnsi" w:cstheme="minorBidi"/>
                                <w:color w:val="000000" w:themeColor="text1"/>
                                <w:kern w:val="24"/>
                                <w:sz w:val="18"/>
                                <w:szCs w:val="18"/>
                                <w:lang w:val="es-ES"/>
                              </w:rPr>
                              <w:t>98</w:t>
                            </w:r>
                            <w:r w:rsidRPr="00E570AC">
                              <w:rPr>
                                <w:rFonts w:asciiTheme="minorHAnsi" w:cstheme="minorBidi"/>
                                <w:color w:val="000000" w:themeColor="text1"/>
                                <w:kern w:val="24"/>
                                <w:sz w:val="18"/>
                                <w:szCs w:val="18"/>
                                <w:lang w:val="es-ES"/>
                              </w:rPr>
                              <w:t>%</w:t>
                            </w:r>
                          </w:p>
                        </w:txbxContent>
                      </wps:txbx>
                      <wps:bodyPr wrap="square" rtlCol="0">
                        <a:spAutoFit/>
                      </wps:bodyPr>
                    </wps:wsp>
                  </a:graphicData>
                </a:graphic>
                <wp14:sizeRelH relativeFrom="margin">
                  <wp14:pctWidth>0</wp14:pctWidth>
                </wp14:sizeRelH>
              </wp:anchor>
            </w:drawing>
          </mc:Choice>
          <mc:Fallback>
            <w:pict>
              <v:shape w14:anchorId="19F60380" id="_x0000_s1067" type="#_x0000_t202" style="position:absolute;left:0;text-align:left;margin-left:1in;margin-top:37.75pt;width:45pt;height:21.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" filled="f" stroked="f">
                <v:textbox style="mso-fit-shape-to-text:t">
                  <w:txbxContent>
                    <w:p w14:paraId="3A89BCEE" w14:textId="7D9DAFFE" w:rsidR="003026F7" w:rsidRPr="00E570AC" w:rsidRDefault="003026F7" w:rsidP="00C560CF">
                      <w:pPr>
                        <w:rPr>
                          <w:sz w:val="20"/>
                          <w:szCs w:val="20"/>
                        </w:rPr>
                      </w:pPr>
                      <w:r>
                        <w:rPr>
                          <w:rFonts w:asciiTheme="minorHAnsi" w:cstheme="minorBidi"/>
                          <w:color w:val="000000" w:themeColor="text1"/>
                          <w:kern w:val="24"/>
                          <w:sz w:val="18"/>
                          <w:szCs w:val="18"/>
                          <w:lang w:val="es-ES"/>
                        </w:rPr>
                        <w:t>98</w:t>
                      </w:r>
                      <w:r w:rsidRPr="00E570AC">
                        <w:rPr>
                          <w:rFonts w:asciiTheme="minorHAnsi" w:cstheme="minorBidi"/>
                          <w:color w:val="000000" w:themeColor="text1"/>
                          <w:kern w:val="24"/>
                          <w:sz w:val="18"/>
                          <w:szCs w:val="18"/>
                          <w:lang w:val="es-ES"/>
                        </w:rPr>
                        <w:t>%</w:t>
                      </w:r>
                    </w:p>
                  </w:txbxContent>
                </v:textbox>
              </v:shape>
            </w:pict>
          </mc:Fallback>
        </mc:AlternateContent>
      </w:r>
      <w:r w:rsidR="00C560CF">
        <w:rPr>
          <w:noProof/>
          <w:lang w:eastAsia="es-CO"/>
        </w:rPr>
        <w:drawing>
          <wp:inline distT="0" distB="0" distL="0" distR="0" wp14:anchorId="4783D510" wp14:editId="48EA64E6">
            <wp:extent cx="6057900" cy="2933700"/>
            <wp:effectExtent l="0" t="0" r="0" b="0"/>
            <wp:docPr id="125" name="Gráfico 125">
              <a:extLst xmlns:a="http://schemas.openxmlformats.org/drawingml/2006/main">
                <a:ext uri="{FF2B5EF4-FFF2-40B4-BE49-F238E27FC236}">
                  <a16:creationId xmlns:a16="http://schemas.microsoft.com/office/drawing/2014/main" id="{E85AB224-D52E-42EE-A8C5-D124981DC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56D538" w14:textId="37D70307" w:rsidR="00795B8F" w:rsidRPr="00780601" w:rsidRDefault="00795B8F" w:rsidP="00DF03AE">
      <w:pPr>
        <w:jc w:val="center"/>
        <w:rPr>
          <w:rFonts w:ascii="Arial" w:hAnsi="Arial" w:cs="Arial"/>
          <w:sz w:val="18"/>
          <w:szCs w:val="18"/>
        </w:rPr>
      </w:pPr>
      <w:r w:rsidRPr="00780601">
        <w:rPr>
          <w:rFonts w:ascii="Arial" w:hAnsi="Arial" w:cs="Arial"/>
          <w:b/>
          <w:sz w:val="18"/>
          <w:szCs w:val="18"/>
        </w:rPr>
        <w:t xml:space="preserve">Fuente: </w:t>
      </w:r>
      <w:r w:rsidRPr="00780601">
        <w:rPr>
          <w:rFonts w:ascii="Arial" w:hAnsi="Arial" w:cs="Arial"/>
          <w:sz w:val="18"/>
          <w:szCs w:val="18"/>
        </w:rPr>
        <w:t>PREDIS, 31 de diciembre de 201</w:t>
      </w:r>
      <w:r w:rsidR="00C560CF">
        <w:rPr>
          <w:rFonts w:ascii="Arial" w:hAnsi="Arial" w:cs="Arial"/>
          <w:sz w:val="18"/>
          <w:szCs w:val="18"/>
        </w:rPr>
        <w:t>9</w:t>
      </w:r>
      <w:r w:rsidRPr="00780601">
        <w:rPr>
          <w:rFonts w:ascii="Arial" w:hAnsi="Arial" w:cs="Arial"/>
          <w:b/>
          <w:sz w:val="18"/>
          <w:szCs w:val="18"/>
        </w:rPr>
        <w:t>.</w:t>
      </w:r>
    </w:p>
    <w:p w14:paraId="653EC47F" w14:textId="208E9A5F" w:rsidR="00795B8F" w:rsidRPr="00780601" w:rsidRDefault="00795B8F" w:rsidP="00DF03AE">
      <w:pPr>
        <w:jc w:val="both"/>
        <w:rPr>
          <w:rFonts w:ascii="Arial" w:hAnsi="Arial" w:cs="Arial"/>
        </w:rPr>
      </w:pPr>
    </w:p>
    <w:p w14:paraId="34051F6B" w14:textId="6B492CC4" w:rsidR="00795B8F" w:rsidRPr="00780601" w:rsidRDefault="00795B8F" w:rsidP="00DF03AE">
      <w:pPr>
        <w:jc w:val="both"/>
        <w:rPr>
          <w:rFonts w:ascii="Arial" w:hAnsi="Arial" w:cs="Arial"/>
        </w:rPr>
      </w:pPr>
      <w:r w:rsidRPr="00780601">
        <w:rPr>
          <w:rFonts w:ascii="Arial" w:hAnsi="Arial" w:cs="Arial"/>
        </w:rPr>
        <w:t>Para el 201</w:t>
      </w:r>
      <w:r w:rsidR="00595940">
        <w:rPr>
          <w:rFonts w:ascii="Arial" w:hAnsi="Arial" w:cs="Arial"/>
        </w:rPr>
        <w:t>9</w:t>
      </w:r>
      <w:r w:rsidRPr="00780601">
        <w:rPr>
          <w:rFonts w:ascii="Arial" w:hAnsi="Arial" w:cs="Arial"/>
        </w:rPr>
        <w:t xml:space="preserve"> se constituyeron reservas presupuestales en </w:t>
      </w:r>
      <w:r w:rsidR="00A720A2">
        <w:rPr>
          <w:rFonts w:ascii="Arial" w:hAnsi="Arial" w:cs="Arial"/>
        </w:rPr>
        <w:t>cuatro</w:t>
      </w:r>
      <w:r w:rsidRPr="00780601">
        <w:rPr>
          <w:rFonts w:ascii="Arial" w:hAnsi="Arial" w:cs="Arial"/>
        </w:rPr>
        <w:t xml:space="preserve"> proyectos de inversión, a saber:</w:t>
      </w:r>
    </w:p>
    <w:p w14:paraId="43931932" w14:textId="5C2C72C0" w:rsidR="00795B8F" w:rsidRPr="00780601" w:rsidRDefault="00795B8F" w:rsidP="00DF03AE">
      <w:pPr>
        <w:pStyle w:val="Prrafodelista"/>
        <w:widowControl/>
        <w:ind w:left="720"/>
        <w:contextualSpacing/>
        <w:jc w:val="both"/>
        <w:rPr>
          <w:rFonts w:ascii="Arial" w:hAnsi="Arial" w:cs="Arial"/>
        </w:rPr>
      </w:pPr>
    </w:p>
    <w:p w14:paraId="7D3A7E62" w14:textId="0BA8B30E" w:rsidR="00795B8F" w:rsidRPr="00780601" w:rsidRDefault="00795B8F" w:rsidP="00DF03AE">
      <w:pPr>
        <w:pStyle w:val="Prrafodelista"/>
        <w:widowControl/>
        <w:numPr>
          <w:ilvl w:val="0"/>
          <w:numId w:val="4"/>
        </w:numPr>
        <w:contextualSpacing/>
        <w:jc w:val="both"/>
        <w:rPr>
          <w:rFonts w:ascii="Arial" w:hAnsi="Arial" w:cs="Arial"/>
        </w:rPr>
      </w:pPr>
      <w:r w:rsidRPr="00780601">
        <w:rPr>
          <w:rFonts w:ascii="Arial" w:hAnsi="Arial" w:cs="Arial"/>
          <w:b/>
        </w:rPr>
        <w:t xml:space="preserve">Proyecto 408 - Recuperación, Rehabilitación y Mantenimiento de la Malla Vial. </w:t>
      </w:r>
      <w:r w:rsidRPr="00780601">
        <w:rPr>
          <w:rFonts w:ascii="Arial" w:hAnsi="Arial" w:cs="Arial"/>
        </w:rPr>
        <w:t>Se constituyeron por $</w:t>
      </w:r>
      <w:r w:rsidR="00595940">
        <w:rPr>
          <w:rFonts w:ascii="Arial" w:hAnsi="Arial" w:cs="Arial"/>
        </w:rPr>
        <w:t>48.702</w:t>
      </w:r>
      <w:r w:rsidRPr="00780601">
        <w:rPr>
          <w:rFonts w:ascii="Arial" w:hAnsi="Arial" w:cs="Arial"/>
        </w:rPr>
        <w:t xml:space="preserve"> millones, de los cuales se giró el </w:t>
      </w:r>
      <w:r w:rsidR="00595940">
        <w:rPr>
          <w:rFonts w:ascii="Arial" w:hAnsi="Arial" w:cs="Arial"/>
        </w:rPr>
        <w:t>98</w:t>
      </w:r>
      <w:r w:rsidRPr="00780601">
        <w:rPr>
          <w:rFonts w:ascii="Arial" w:hAnsi="Arial" w:cs="Arial"/>
        </w:rPr>
        <w:t>%, que corresponde a $</w:t>
      </w:r>
      <w:r w:rsidR="00595940">
        <w:rPr>
          <w:rFonts w:ascii="Arial" w:hAnsi="Arial" w:cs="Arial"/>
        </w:rPr>
        <w:t>47.566</w:t>
      </w:r>
      <w:r w:rsidRPr="00780601">
        <w:rPr>
          <w:rFonts w:ascii="Arial" w:hAnsi="Arial" w:cs="Arial"/>
        </w:rPr>
        <w:t xml:space="preserve"> millones</w:t>
      </w:r>
      <w:r w:rsidR="00595940">
        <w:rPr>
          <w:rFonts w:ascii="Arial" w:hAnsi="Arial" w:cs="Arial"/>
        </w:rPr>
        <w:t xml:space="preserve">, </w:t>
      </w:r>
      <w:r w:rsidR="001A73F2">
        <w:rPr>
          <w:rFonts w:ascii="Arial" w:hAnsi="Arial" w:cs="Arial"/>
        </w:rPr>
        <w:t>y se anularon 349</w:t>
      </w:r>
      <w:r w:rsidR="00BD3EF8">
        <w:rPr>
          <w:rFonts w:ascii="Arial" w:hAnsi="Arial" w:cs="Arial"/>
        </w:rPr>
        <w:t xml:space="preserve"> millones</w:t>
      </w:r>
      <w:r w:rsidR="00BE2131">
        <w:rPr>
          <w:rFonts w:ascii="Arial" w:hAnsi="Arial" w:cs="Arial"/>
        </w:rPr>
        <w:t xml:space="preserve">, quedando </w:t>
      </w:r>
      <w:r w:rsidR="00A24CEE">
        <w:rPr>
          <w:rFonts w:ascii="Arial" w:hAnsi="Arial" w:cs="Arial"/>
        </w:rPr>
        <w:t>pendiente de giro $787 millones con corte a 31 de diciembre de 2019.</w:t>
      </w:r>
    </w:p>
    <w:p w14:paraId="0670F1F9" w14:textId="25B52F6E" w:rsidR="0066009D" w:rsidRPr="0066009D" w:rsidRDefault="00795B8F" w:rsidP="00DF03AE">
      <w:pPr>
        <w:pStyle w:val="Prrafodelista"/>
        <w:widowControl/>
        <w:numPr>
          <w:ilvl w:val="0"/>
          <w:numId w:val="4"/>
        </w:numPr>
        <w:contextualSpacing/>
        <w:jc w:val="both"/>
        <w:rPr>
          <w:rFonts w:ascii="Arial" w:hAnsi="Arial" w:cs="Arial"/>
          <w:b/>
        </w:rPr>
      </w:pPr>
      <w:r w:rsidRPr="00780601">
        <w:rPr>
          <w:rFonts w:ascii="Arial" w:hAnsi="Arial" w:cs="Arial"/>
          <w:b/>
        </w:rPr>
        <w:t xml:space="preserve">Proyecto 1171 - Transparencia, Gestión Pública y Atención a Partes Interesadas en la UAERMV. </w:t>
      </w:r>
      <w:r w:rsidRPr="00780601">
        <w:rPr>
          <w:rFonts w:ascii="Arial" w:hAnsi="Arial" w:cs="Arial"/>
        </w:rPr>
        <w:t>Se constituyeron por $</w:t>
      </w:r>
      <w:r w:rsidR="00A24CEE">
        <w:rPr>
          <w:rFonts w:ascii="Arial" w:hAnsi="Arial" w:cs="Arial"/>
        </w:rPr>
        <w:t>3.076</w:t>
      </w:r>
      <w:r w:rsidRPr="00780601">
        <w:rPr>
          <w:rFonts w:ascii="Arial" w:hAnsi="Arial" w:cs="Arial"/>
        </w:rPr>
        <w:t xml:space="preserve"> millones, de los cuales se giraron el </w:t>
      </w:r>
      <w:r w:rsidR="00CF3D0B">
        <w:rPr>
          <w:rFonts w:ascii="Arial" w:hAnsi="Arial" w:cs="Arial"/>
        </w:rPr>
        <w:t>98</w:t>
      </w:r>
      <w:r w:rsidRPr="00780601">
        <w:rPr>
          <w:rFonts w:ascii="Arial" w:hAnsi="Arial" w:cs="Arial"/>
        </w:rPr>
        <w:t>%, que corresponde a $</w:t>
      </w:r>
      <w:r w:rsidR="00CF3D0B">
        <w:rPr>
          <w:rFonts w:ascii="Arial" w:hAnsi="Arial" w:cs="Arial"/>
        </w:rPr>
        <w:t>3.025</w:t>
      </w:r>
      <w:r w:rsidRPr="00780601">
        <w:rPr>
          <w:rFonts w:ascii="Arial" w:hAnsi="Arial" w:cs="Arial"/>
        </w:rPr>
        <w:t xml:space="preserve"> millones</w:t>
      </w:r>
      <w:r w:rsidR="004573E0">
        <w:rPr>
          <w:rFonts w:ascii="Arial" w:hAnsi="Arial" w:cs="Arial"/>
        </w:rPr>
        <w:t xml:space="preserve"> y se anularon $</w:t>
      </w:r>
      <w:r w:rsidR="002C60AA">
        <w:rPr>
          <w:rFonts w:ascii="Arial" w:hAnsi="Arial" w:cs="Arial"/>
        </w:rPr>
        <w:t>50 millone</w:t>
      </w:r>
      <w:r w:rsidR="00BC66A5">
        <w:rPr>
          <w:rFonts w:ascii="Arial" w:hAnsi="Arial" w:cs="Arial"/>
        </w:rPr>
        <w:t xml:space="preserve">s quedando pendiente por girar </w:t>
      </w:r>
      <w:r w:rsidR="0066009D">
        <w:rPr>
          <w:rFonts w:ascii="Arial" w:hAnsi="Arial" w:cs="Arial"/>
        </w:rPr>
        <w:t>$1 millón</w:t>
      </w:r>
      <w:r w:rsidR="00CF36D6">
        <w:rPr>
          <w:rFonts w:ascii="Arial" w:hAnsi="Arial" w:cs="Arial"/>
        </w:rPr>
        <w:t xml:space="preserve"> con corte a 31 de diciembre de 2019.</w:t>
      </w:r>
      <w:r w:rsidRPr="00780601">
        <w:rPr>
          <w:rFonts w:ascii="Arial" w:hAnsi="Arial" w:cs="Arial"/>
        </w:rPr>
        <w:tab/>
      </w:r>
    </w:p>
    <w:p w14:paraId="784F58E7" w14:textId="32E95D69" w:rsidR="001052C0" w:rsidRPr="00CF36D6" w:rsidRDefault="00795B8F" w:rsidP="00DF03AE">
      <w:pPr>
        <w:pStyle w:val="Prrafodelista"/>
        <w:widowControl/>
        <w:numPr>
          <w:ilvl w:val="0"/>
          <w:numId w:val="4"/>
        </w:numPr>
        <w:contextualSpacing/>
        <w:jc w:val="both"/>
        <w:rPr>
          <w:rFonts w:ascii="Arial" w:hAnsi="Arial" w:cs="Arial"/>
          <w:b/>
        </w:rPr>
      </w:pPr>
      <w:r w:rsidRPr="0066009D">
        <w:rPr>
          <w:rFonts w:ascii="Arial" w:hAnsi="Arial" w:cs="Arial"/>
          <w:b/>
        </w:rPr>
        <w:t xml:space="preserve">Proyecto 1117 - Fortalecimiento y Adecuación de la Plataforma Tecnológica de la UAERMV. </w:t>
      </w:r>
      <w:r w:rsidRPr="0066009D">
        <w:rPr>
          <w:rFonts w:ascii="Arial" w:hAnsi="Arial" w:cs="Arial"/>
        </w:rPr>
        <w:t>Se constituyeron por $</w:t>
      </w:r>
      <w:r w:rsidR="004A3F50">
        <w:rPr>
          <w:rFonts w:ascii="Arial" w:hAnsi="Arial" w:cs="Arial"/>
        </w:rPr>
        <w:t>2.121</w:t>
      </w:r>
      <w:r w:rsidRPr="0066009D">
        <w:rPr>
          <w:rFonts w:ascii="Arial" w:hAnsi="Arial" w:cs="Arial"/>
        </w:rPr>
        <w:t xml:space="preserve"> millones, de los cuales se giraron el </w:t>
      </w:r>
      <w:r w:rsidR="00AA4FCE">
        <w:rPr>
          <w:rFonts w:ascii="Arial" w:hAnsi="Arial" w:cs="Arial"/>
        </w:rPr>
        <w:t>58</w:t>
      </w:r>
      <w:r w:rsidRPr="0066009D">
        <w:rPr>
          <w:rFonts w:ascii="Arial" w:hAnsi="Arial" w:cs="Arial"/>
        </w:rPr>
        <w:t>%, que corresponde a $</w:t>
      </w:r>
      <w:r w:rsidR="00AA4FCE">
        <w:rPr>
          <w:rFonts w:ascii="Arial" w:hAnsi="Arial" w:cs="Arial"/>
        </w:rPr>
        <w:t>1.230</w:t>
      </w:r>
      <w:r w:rsidRPr="0066009D">
        <w:rPr>
          <w:rFonts w:ascii="Arial" w:hAnsi="Arial" w:cs="Arial"/>
        </w:rPr>
        <w:t xml:space="preserve"> millones</w:t>
      </w:r>
      <w:r w:rsidR="00A570B4">
        <w:rPr>
          <w:rFonts w:ascii="Arial" w:hAnsi="Arial" w:cs="Arial"/>
        </w:rPr>
        <w:t>, se anularon 9 millones</w:t>
      </w:r>
      <w:r w:rsidR="00E307BC">
        <w:rPr>
          <w:rFonts w:ascii="Arial" w:hAnsi="Arial" w:cs="Arial"/>
        </w:rPr>
        <w:t xml:space="preserve">, quedando pendiente por girar </w:t>
      </w:r>
      <w:r w:rsidR="00CF36D6">
        <w:rPr>
          <w:rFonts w:ascii="Arial" w:hAnsi="Arial" w:cs="Arial"/>
        </w:rPr>
        <w:t>882 millones con corte a 31 de diciembre de 2019.</w:t>
      </w:r>
    </w:p>
    <w:p w14:paraId="3DB165CD" w14:textId="2BD13863" w:rsidR="00CF36D6" w:rsidRPr="00CF36D6" w:rsidRDefault="00CF36D6" w:rsidP="00DF03AE">
      <w:pPr>
        <w:pStyle w:val="Prrafodelista"/>
        <w:widowControl/>
        <w:numPr>
          <w:ilvl w:val="0"/>
          <w:numId w:val="4"/>
        </w:numPr>
        <w:contextualSpacing/>
        <w:jc w:val="both"/>
        <w:rPr>
          <w:rFonts w:ascii="Arial" w:hAnsi="Arial" w:cs="Arial"/>
          <w:bCs/>
        </w:rPr>
      </w:pPr>
      <w:r w:rsidRPr="00780601">
        <w:rPr>
          <w:rFonts w:ascii="Arial" w:hAnsi="Arial" w:cs="Arial"/>
          <w:b/>
        </w:rPr>
        <w:t>Proyecto 1181 -</w:t>
      </w:r>
      <w:r w:rsidRPr="00780601">
        <w:rPr>
          <w:rFonts w:ascii="Arial" w:hAnsi="Arial" w:cs="Arial"/>
        </w:rPr>
        <w:t xml:space="preserve"> </w:t>
      </w:r>
      <w:r w:rsidRPr="00780601">
        <w:rPr>
          <w:rFonts w:ascii="Arial" w:hAnsi="Arial" w:cs="Arial"/>
          <w:b/>
        </w:rPr>
        <w:t>Modernización Institucional</w:t>
      </w:r>
      <w:r>
        <w:rPr>
          <w:rFonts w:ascii="Arial" w:hAnsi="Arial" w:cs="Arial"/>
          <w:b/>
        </w:rPr>
        <w:t xml:space="preserve">. </w:t>
      </w:r>
      <w:r w:rsidRPr="00CF36D6">
        <w:rPr>
          <w:rFonts w:ascii="Arial" w:hAnsi="Arial" w:cs="Arial"/>
          <w:bCs/>
        </w:rPr>
        <w:t>Se constituyeron por $</w:t>
      </w:r>
      <w:r w:rsidR="00775769">
        <w:rPr>
          <w:rFonts w:ascii="Arial" w:hAnsi="Arial" w:cs="Arial"/>
          <w:bCs/>
        </w:rPr>
        <w:t>6.600</w:t>
      </w:r>
      <w:r w:rsidRPr="00CF36D6">
        <w:rPr>
          <w:rFonts w:ascii="Arial" w:hAnsi="Arial" w:cs="Arial"/>
          <w:bCs/>
        </w:rPr>
        <w:t xml:space="preserve"> millones, de los cuales se giraron el </w:t>
      </w:r>
      <w:r w:rsidR="006A135C">
        <w:rPr>
          <w:rFonts w:ascii="Arial" w:hAnsi="Arial" w:cs="Arial"/>
          <w:bCs/>
        </w:rPr>
        <w:t>99</w:t>
      </w:r>
      <w:r w:rsidRPr="00CF36D6">
        <w:rPr>
          <w:rFonts w:ascii="Arial" w:hAnsi="Arial" w:cs="Arial"/>
          <w:bCs/>
        </w:rPr>
        <w:t>%, que corresponde a $</w:t>
      </w:r>
      <w:r w:rsidR="006A135C">
        <w:rPr>
          <w:rFonts w:ascii="Arial" w:hAnsi="Arial" w:cs="Arial"/>
          <w:bCs/>
        </w:rPr>
        <w:t>6.583</w:t>
      </w:r>
      <w:r w:rsidRPr="00CF36D6">
        <w:rPr>
          <w:rFonts w:ascii="Arial" w:hAnsi="Arial" w:cs="Arial"/>
          <w:bCs/>
        </w:rPr>
        <w:t xml:space="preserve"> millones, quedando pendiente por girar </w:t>
      </w:r>
      <w:r w:rsidR="00E1368C">
        <w:rPr>
          <w:rFonts w:ascii="Arial" w:hAnsi="Arial" w:cs="Arial"/>
          <w:bCs/>
        </w:rPr>
        <w:t>18</w:t>
      </w:r>
      <w:r w:rsidRPr="00CF36D6">
        <w:rPr>
          <w:rFonts w:ascii="Arial" w:hAnsi="Arial" w:cs="Arial"/>
          <w:bCs/>
        </w:rPr>
        <w:t xml:space="preserve"> millones con corte a 31 de diciembre de 2019</w:t>
      </w:r>
      <w:r w:rsidR="009F5F0C">
        <w:rPr>
          <w:rFonts w:ascii="Arial" w:hAnsi="Arial" w:cs="Arial"/>
          <w:bCs/>
        </w:rPr>
        <w:t>.</w:t>
      </w:r>
    </w:p>
    <w:p w14:paraId="17129D2B" w14:textId="77777777" w:rsidR="001052C0" w:rsidRPr="001052C0" w:rsidRDefault="001052C0" w:rsidP="00DF03AE">
      <w:pPr>
        <w:pStyle w:val="Prrafodelista"/>
        <w:rPr>
          <w:rFonts w:ascii="Arial" w:hAnsi="Arial" w:cs="Arial"/>
        </w:rPr>
      </w:pPr>
    </w:p>
    <w:p w14:paraId="30622A96" w14:textId="3A1F9E0D" w:rsidR="00895E33" w:rsidRPr="00E64706" w:rsidRDefault="00B219DC" w:rsidP="00DF03AE">
      <w:pPr>
        <w:pStyle w:val="Ttulo1"/>
        <w:numPr>
          <w:ilvl w:val="0"/>
          <w:numId w:val="4"/>
        </w:numPr>
        <w:rPr>
          <w:rFonts w:eastAsia="Times New Roman"/>
          <w:sz w:val="22"/>
          <w:szCs w:val="22"/>
          <w:lang w:val="es-ES_tradnl" w:eastAsia="es-MX"/>
        </w:rPr>
      </w:pPr>
      <w:bookmarkStart w:id="89" w:name="_Toc32477789"/>
      <w:r w:rsidRPr="00E64706">
        <w:rPr>
          <w:sz w:val="22"/>
          <w:szCs w:val="22"/>
        </w:rPr>
        <w:t>POLÍTICA DE ADMINISTRACIÓN DE RIESGOS</w:t>
      </w:r>
      <w:bookmarkEnd w:id="89"/>
      <w:r w:rsidRPr="00E64706">
        <w:rPr>
          <w:sz w:val="22"/>
          <w:szCs w:val="22"/>
        </w:rPr>
        <w:t xml:space="preserve"> </w:t>
      </w:r>
    </w:p>
    <w:p w14:paraId="4108944F" w14:textId="77777777" w:rsidR="00895E33" w:rsidRPr="00E64706" w:rsidRDefault="00895E33" w:rsidP="00DF03AE">
      <w:pPr>
        <w:pStyle w:val="Prrafodelista"/>
        <w:ind w:left="360"/>
        <w:rPr>
          <w:rFonts w:ascii="Arial" w:hAnsi="Arial" w:cs="Arial"/>
          <w:b/>
        </w:rPr>
      </w:pPr>
    </w:p>
    <w:p w14:paraId="67D18706" w14:textId="77777777" w:rsidR="00ED6791" w:rsidRPr="00E64706" w:rsidRDefault="00ED6791" w:rsidP="00DF03AE">
      <w:pPr>
        <w:pStyle w:val="Prrafodelista"/>
        <w:jc w:val="both"/>
        <w:rPr>
          <w:rFonts w:ascii="Arial" w:hAnsi="Arial" w:cs="Arial"/>
        </w:rPr>
      </w:pPr>
      <w:r w:rsidRPr="00E64706">
        <w:rPr>
          <w:rFonts w:ascii="Arial" w:hAnsi="Arial" w:cs="Arial"/>
        </w:rPr>
        <w:t xml:space="preserve">La Política de Administración de Riesgos durante el 2019 se socializó en diferentes espacios como comité directivo, reuniones con enlaces de procesos, por las pantallas y a través de la UMV te informa para que los diferentes funcionarios de la entidad tuvieran oportunidad de conocerla. </w:t>
      </w:r>
    </w:p>
    <w:p w14:paraId="6C35D668" w14:textId="77777777" w:rsidR="00ED6791" w:rsidRPr="00E64706" w:rsidRDefault="00ED6791" w:rsidP="00DF03AE">
      <w:pPr>
        <w:pStyle w:val="Prrafodelista"/>
        <w:jc w:val="both"/>
        <w:rPr>
          <w:rFonts w:ascii="Arial" w:hAnsi="Arial" w:cs="Arial"/>
        </w:rPr>
      </w:pPr>
    </w:p>
    <w:p w14:paraId="5BCD1DC9" w14:textId="7AE17284" w:rsidR="00895E33" w:rsidRDefault="00ED6791" w:rsidP="00DF03AE">
      <w:pPr>
        <w:pStyle w:val="Prrafodelista"/>
        <w:jc w:val="both"/>
        <w:rPr>
          <w:rFonts w:ascii="Arial" w:hAnsi="Arial" w:cs="Arial"/>
        </w:rPr>
      </w:pPr>
      <w:r w:rsidRPr="00E64706">
        <w:rPr>
          <w:rFonts w:ascii="Arial" w:hAnsi="Arial" w:cs="Arial"/>
        </w:rPr>
        <w:t xml:space="preserve">Así mismo, bajo ésta se formularon los mapas de riesgos 2019, considerando la nueva metodología del DAFP y atendiendo lo dispuesto en el Manual de Política de Administración </w:t>
      </w:r>
      <w:r w:rsidRPr="00E64706">
        <w:rPr>
          <w:rFonts w:ascii="Arial" w:hAnsi="Arial" w:cs="Arial"/>
        </w:rPr>
        <w:lastRenderedPageBreak/>
        <w:t>del Riesgo</w:t>
      </w:r>
      <w:r w:rsidR="00895E33" w:rsidRPr="00E64706">
        <w:rPr>
          <w:rFonts w:ascii="Arial" w:hAnsi="Arial" w:cs="Arial"/>
        </w:rPr>
        <w:t>.</w:t>
      </w:r>
    </w:p>
    <w:p w14:paraId="4CA747FC" w14:textId="77777777" w:rsidR="00DF03AE" w:rsidRPr="00E64706" w:rsidRDefault="00DF03AE" w:rsidP="00DF03AE">
      <w:pPr>
        <w:pStyle w:val="Prrafodelista"/>
        <w:jc w:val="both"/>
        <w:rPr>
          <w:rFonts w:ascii="Arial" w:hAnsi="Arial" w:cs="Arial"/>
        </w:rPr>
      </w:pPr>
    </w:p>
    <w:p w14:paraId="02700B2E" w14:textId="6B30A20F" w:rsidR="00895E33" w:rsidRPr="00E64706" w:rsidRDefault="00A74FBA" w:rsidP="00DF03AE">
      <w:pPr>
        <w:pStyle w:val="Ttulo2"/>
        <w:numPr>
          <w:ilvl w:val="2"/>
          <w:numId w:val="24"/>
        </w:numPr>
        <w:spacing w:before="0"/>
        <w:ind w:left="851"/>
        <w:rPr>
          <w:rFonts w:ascii="Arial" w:hAnsi="Arial" w:cs="Arial"/>
          <w:caps/>
          <w:color w:val="auto"/>
          <w:sz w:val="22"/>
          <w:szCs w:val="22"/>
        </w:rPr>
      </w:pPr>
      <w:bookmarkStart w:id="90" w:name="_Toc32477790"/>
      <w:r w:rsidRPr="00E64706">
        <w:rPr>
          <w:rFonts w:ascii="Arial" w:hAnsi="Arial" w:cs="Arial"/>
          <w:color w:val="auto"/>
          <w:sz w:val="22"/>
          <w:szCs w:val="22"/>
        </w:rPr>
        <w:t>COMPORTAMIENTO Y MONITOREO RIESGOS 201</w:t>
      </w:r>
      <w:r w:rsidR="0068227D" w:rsidRPr="00E64706">
        <w:rPr>
          <w:rFonts w:ascii="Arial" w:hAnsi="Arial" w:cs="Arial"/>
          <w:color w:val="auto"/>
          <w:sz w:val="22"/>
          <w:szCs w:val="22"/>
          <w:lang w:val="es-ES"/>
        </w:rPr>
        <w:t>9</w:t>
      </w:r>
      <w:r w:rsidRPr="00E64706">
        <w:rPr>
          <w:rFonts w:ascii="Arial" w:hAnsi="Arial" w:cs="Arial"/>
          <w:color w:val="auto"/>
          <w:sz w:val="22"/>
          <w:szCs w:val="22"/>
        </w:rPr>
        <w:t>.</w:t>
      </w:r>
      <w:bookmarkEnd w:id="90"/>
    </w:p>
    <w:p w14:paraId="1F699F6E" w14:textId="77777777" w:rsidR="00895E33" w:rsidRPr="00E64706" w:rsidRDefault="00895E33" w:rsidP="00DF03AE">
      <w:pPr>
        <w:pStyle w:val="Prrafodelista"/>
        <w:ind w:left="360"/>
        <w:jc w:val="both"/>
        <w:rPr>
          <w:rFonts w:ascii="Arial" w:hAnsi="Arial" w:cs="Arial"/>
          <w:b/>
        </w:rPr>
      </w:pPr>
    </w:p>
    <w:p w14:paraId="7E7DE9AD" w14:textId="1805198E" w:rsidR="008B37A3" w:rsidRPr="00E64706" w:rsidRDefault="008B37A3" w:rsidP="00DF03AE">
      <w:pPr>
        <w:pStyle w:val="Prrafodelista"/>
        <w:jc w:val="both"/>
        <w:rPr>
          <w:rFonts w:ascii="Arial" w:hAnsi="Arial" w:cs="Arial"/>
        </w:rPr>
      </w:pPr>
      <w:r w:rsidRPr="00E64706">
        <w:rPr>
          <w:rFonts w:ascii="Arial" w:hAnsi="Arial" w:cs="Arial"/>
        </w:rPr>
        <w:t xml:space="preserve">Durante la vigencia 2019, se realizaron tres (3) monitoreos de los riesgos de manera trimestral, el cual permitió mejorar la redacción de controles, generar un control en el desarrollo de las actividades de control y evidenciar el desarrollo de cada uno de los controles de los riesgos. Es importante mencionar que la debilidad identificada durante el año son la redacción, implementación y seguimiento a los riesgos de seguridad digital y sus insumos asociados como lo son los activos de información. </w:t>
      </w:r>
    </w:p>
    <w:p w14:paraId="3F7A8FA7" w14:textId="77777777" w:rsidR="008B37A3" w:rsidRPr="00E64706" w:rsidRDefault="008B37A3" w:rsidP="00DF03AE">
      <w:pPr>
        <w:pStyle w:val="Prrafodelista"/>
        <w:jc w:val="both"/>
        <w:rPr>
          <w:rFonts w:ascii="Arial" w:hAnsi="Arial" w:cs="Arial"/>
        </w:rPr>
      </w:pPr>
    </w:p>
    <w:p w14:paraId="5BE5D29B" w14:textId="77777777" w:rsidR="008B37A3" w:rsidRPr="00E64706" w:rsidRDefault="008B37A3" w:rsidP="00DF03AE">
      <w:pPr>
        <w:pStyle w:val="Prrafodelista"/>
        <w:jc w:val="both"/>
        <w:rPr>
          <w:rFonts w:ascii="Arial" w:hAnsi="Arial" w:cs="Arial"/>
        </w:rPr>
      </w:pPr>
      <w:r w:rsidRPr="00E64706">
        <w:rPr>
          <w:rFonts w:ascii="Arial" w:hAnsi="Arial" w:cs="Arial"/>
        </w:rPr>
        <w:t xml:space="preserve">La Oficina Asesora de Planeación durante el 2019, diseñó un formato de monitoreo a los controles y las acciones preventivas y de contingencia, que permitió identificar oportunidades de mejora en cada uno de los mapas de riesgos de los procesos. Así, fue necesario la actualización de muchas matrices puesto que se identificaban unos controles débiles, unas acciones poco eficaces y la necesidad de volver a realizar la evaluación de controles y establecer una mejora en ellos. </w:t>
      </w:r>
    </w:p>
    <w:p w14:paraId="1ACD7574" w14:textId="77777777" w:rsidR="008B37A3" w:rsidRPr="00E64706" w:rsidRDefault="008B37A3" w:rsidP="00DF03AE">
      <w:pPr>
        <w:pStyle w:val="Prrafodelista"/>
        <w:jc w:val="both"/>
        <w:rPr>
          <w:rFonts w:ascii="Arial" w:hAnsi="Arial" w:cs="Arial"/>
        </w:rPr>
      </w:pPr>
    </w:p>
    <w:p w14:paraId="571FA141" w14:textId="77777777" w:rsidR="008B37A3" w:rsidRPr="00E64706" w:rsidRDefault="008B37A3" w:rsidP="00DF03AE">
      <w:pPr>
        <w:pStyle w:val="Prrafodelista"/>
        <w:jc w:val="both"/>
        <w:rPr>
          <w:rFonts w:ascii="Arial" w:hAnsi="Arial" w:cs="Arial"/>
        </w:rPr>
      </w:pPr>
      <w:r w:rsidRPr="00E64706">
        <w:rPr>
          <w:rFonts w:ascii="Arial" w:hAnsi="Arial" w:cs="Arial"/>
        </w:rPr>
        <w:t xml:space="preserve">Del mismo modo, la Oficina de Control Interno en el marco del seguimiento, emitió recomendaciones a cada uno de los procesos, que estaban enfocadas en mejorar los controles, tanto en su formulación como en su ejecución. </w:t>
      </w:r>
    </w:p>
    <w:p w14:paraId="737A2AB4" w14:textId="77777777" w:rsidR="008B37A3" w:rsidRPr="00E64706" w:rsidRDefault="008B37A3" w:rsidP="00DF03AE">
      <w:pPr>
        <w:pStyle w:val="Prrafodelista"/>
        <w:jc w:val="both"/>
        <w:rPr>
          <w:rFonts w:ascii="Arial" w:hAnsi="Arial" w:cs="Arial"/>
        </w:rPr>
      </w:pPr>
    </w:p>
    <w:p w14:paraId="3BB786F5" w14:textId="4C99F3E2" w:rsidR="00895E33" w:rsidRDefault="008B37A3" w:rsidP="00DF03AE">
      <w:pPr>
        <w:pStyle w:val="Prrafodelista"/>
        <w:jc w:val="both"/>
        <w:rPr>
          <w:rFonts w:ascii="Arial" w:hAnsi="Arial" w:cs="Arial"/>
        </w:rPr>
      </w:pPr>
      <w:r w:rsidRPr="00E64706">
        <w:rPr>
          <w:rFonts w:ascii="Arial" w:hAnsi="Arial" w:cs="Arial"/>
        </w:rPr>
        <w:t>Es importante señalar que, con corte a 31 de diciembre de 2019, la entidad finalizó con los siguientes riesgos:</w:t>
      </w:r>
    </w:p>
    <w:p w14:paraId="2F7AC84B" w14:textId="77777777" w:rsidR="00843661" w:rsidRDefault="00843661" w:rsidP="00DF03AE">
      <w:pPr>
        <w:pStyle w:val="Prrafodelista"/>
        <w:ind w:left="360"/>
        <w:jc w:val="both"/>
        <w:rPr>
          <w:rFonts w:ascii="Arial" w:hAnsi="Arial" w:cs="Arial"/>
        </w:rPr>
      </w:pPr>
    </w:p>
    <w:p w14:paraId="492E03D0" w14:textId="002D6440" w:rsidR="008B37A3" w:rsidRPr="009E3912" w:rsidRDefault="0050174B" w:rsidP="00DF03AE">
      <w:pPr>
        <w:pStyle w:val="Descripcin"/>
        <w:spacing w:after="0" w:line="240" w:lineRule="auto"/>
        <w:jc w:val="center"/>
        <w:rPr>
          <w:rFonts w:ascii="Arial" w:hAnsi="Arial" w:cs="Arial"/>
          <w:sz w:val="18"/>
          <w:szCs w:val="18"/>
        </w:rPr>
      </w:pPr>
      <w:r w:rsidRPr="009E3912">
        <w:rPr>
          <w:rFonts w:ascii="Arial" w:hAnsi="Arial" w:cs="Arial"/>
          <w:sz w:val="18"/>
          <w:szCs w:val="18"/>
        </w:rPr>
        <w:t xml:space="preserve">Tabla </w:t>
      </w:r>
      <w:r w:rsidR="00E6775B">
        <w:rPr>
          <w:rFonts w:ascii="Arial" w:hAnsi="Arial" w:cs="Arial"/>
          <w:sz w:val="18"/>
          <w:szCs w:val="18"/>
        </w:rPr>
        <w:t>23</w:t>
      </w:r>
      <w:r w:rsidRPr="009E3912">
        <w:rPr>
          <w:rFonts w:ascii="Arial" w:hAnsi="Arial" w:cs="Arial"/>
          <w:sz w:val="18"/>
          <w:szCs w:val="18"/>
        </w:rPr>
        <w:t xml:space="preserve">. </w:t>
      </w:r>
      <w:r w:rsidR="009E3912" w:rsidRPr="009E3912">
        <w:rPr>
          <w:rFonts w:ascii="Arial" w:hAnsi="Arial" w:cs="Arial"/>
          <w:b w:val="0"/>
          <w:bCs w:val="0"/>
          <w:sz w:val="18"/>
          <w:szCs w:val="18"/>
        </w:rPr>
        <w:t>Número de Riesgos 2019</w:t>
      </w:r>
    </w:p>
    <w:tbl>
      <w:tblPr>
        <w:tblW w:w="4262" w:type="dxa"/>
        <w:jc w:val="center"/>
        <w:tblCellMar>
          <w:left w:w="70" w:type="dxa"/>
          <w:right w:w="70" w:type="dxa"/>
        </w:tblCellMar>
        <w:tblLook w:val="04A0" w:firstRow="1" w:lastRow="0" w:firstColumn="1" w:lastColumn="0" w:noHBand="0" w:noVBand="1"/>
      </w:tblPr>
      <w:tblGrid>
        <w:gridCol w:w="2828"/>
        <w:gridCol w:w="1434"/>
      </w:tblGrid>
      <w:tr w:rsidR="00F70B18" w:rsidRPr="00B415B6" w14:paraId="68803FF1" w14:textId="77777777" w:rsidTr="00A00BBC">
        <w:trPr>
          <w:trHeight w:val="70"/>
          <w:jc w:val="center"/>
        </w:trPr>
        <w:tc>
          <w:tcPr>
            <w:tcW w:w="28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D79ADC" w14:textId="77777777" w:rsidR="00F70B18" w:rsidRPr="00B415B6" w:rsidRDefault="00F70B18" w:rsidP="00DF03AE">
            <w:pPr>
              <w:contextualSpacing/>
              <w:jc w:val="center"/>
              <w:rPr>
                <w:rFonts w:ascii="Arial" w:eastAsia="Times New Roman" w:hAnsi="Arial" w:cs="Arial"/>
                <w:b/>
                <w:bCs/>
                <w:color w:val="000000"/>
                <w:sz w:val="20"/>
                <w:szCs w:val="20"/>
                <w:lang w:eastAsia="es-CO"/>
              </w:rPr>
            </w:pPr>
            <w:r w:rsidRPr="00B415B6">
              <w:rPr>
                <w:rFonts w:ascii="Arial" w:eastAsia="Times New Roman" w:hAnsi="Arial" w:cs="Arial"/>
                <w:b/>
                <w:bCs/>
                <w:color w:val="000000"/>
                <w:sz w:val="20"/>
                <w:szCs w:val="20"/>
                <w:lang w:eastAsia="es-CO"/>
              </w:rPr>
              <w:t>Tipo de Riesgo</w:t>
            </w:r>
          </w:p>
        </w:tc>
        <w:tc>
          <w:tcPr>
            <w:tcW w:w="1434" w:type="dxa"/>
            <w:tcBorders>
              <w:top w:val="single" w:sz="4" w:space="0" w:color="auto"/>
              <w:left w:val="nil"/>
              <w:bottom w:val="single" w:sz="4" w:space="0" w:color="auto"/>
              <w:right w:val="single" w:sz="4" w:space="0" w:color="auto"/>
            </w:tcBorders>
            <w:shd w:val="clear" w:color="000000" w:fill="F2F2F2"/>
            <w:noWrap/>
            <w:vAlign w:val="center"/>
            <w:hideMark/>
          </w:tcPr>
          <w:p w14:paraId="555CE9C0" w14:textId="77777777" w:rsidR="00F70B18" w:rsidRPr="00B415B6" w:rsidRDefault="00F70B18" w:rsidP="00DF03AE">
            <w:pPr>
              <w:contextualSpacing/>
              <w:jc w:val="center"/>
              <w:rPr>
                <w:rFonts w:ascii="Arial" w:eastAsia="Times New Roman" w:hAnsi="Arial" w:cs="Arial"/>
                <w:b/>
                <w:bCs/>
                <w:color w:val="000000"/>
                <w:sz w:val="20"/>
                <w:szCs w:val="20"/>
                <w:lang w:eastAsia="es-CO"/>
              </w:rPr>
            </w:pPr>
            <w:r w:rsidRPr="00B415B6">
              <w:rPr>
                <w:rFonts w:ascii="Arial" w:eastAsia="Times New Roman" w:hAnsi="Arial" w:cs="Arial"/>
                <w:b/>
                <w:bCs/>
                <w:color w:val="000000"/>
                <w:sz w:val="20"/>
                <w:szCs w:val="20"/>
                <w:lang w:eastAsia="es-CO"/>
              </w:rPr>
              <w:t>No de Riesgo</w:t>
            </w:r>
          </w:p>
        </w:tc>
      </w:tr>
      <w:tr w:rsidR="00F70B18" w:rsidRPr="00B415B6" w14:paraId="663E1DFA" w14:textId="77777777" w:rsidTr="00A00BBC">
        <w:trPr>
          <w:trHeight w:val="152"/>
          <w:jc w:val="center"/>
        </w:trPr>
        <w:tc>
          <w:tcPr>
            <w:tcW w:w="2828" w:type="dxa"/>
            <w:tcBorders>
              <w:top w:val="nil"/>
              <w:left w:val="single" w:sz="4" w:space="0" w:color="auto"/>
              <w:bottom w:val="single" w:sz="4" w:space="0" w:color="auto"/>
              <w:right w:val="single" w:sz="4" w:space="0" w:color="auto"/>
            </w:tcBorders>
            <w:shd w:val="clear" w:color="auto" w:fill="auto"/>
            <w:noWrap/>
            <w:vAlign w:val="bottom"/>
            <w:hideMark/>
          </w:tcPr>
          <w:p w14:paraId="1B21EE8C" w14:textId="77777777" w:rsidR="00F70B18" w:rsidRPr="00B415B6" w:rsidRDefault="00F70B18" w:rsidP="00DF03AE">
            <w:pPr>
              <w:contextualSpacing/>
              <w:rPr>
                <w:rFonts w:ascii="Arial" w:eastAsia="Times New Roman" w:hAnsi="Arial" w:cs="Arial"/>
                <w:color w:val="000000"/>
                <w:sz w:val="20"/>
                <w:szCs w:val="20"/>
                <w:lang w:eastAsia="es-CO"/>
              </w:rPr>
            </w:pPr>
            <w:r w:rsidRPr="00B415B6">
              <w:rPr>
                <w:rFonts w:ascii="Arial" w:eastAsia="Times New Roman" w:hAnsi="Arial" w:cs="Arial"/>
                <w:color w:val="000000"/>
                <w:sz w:val="20"/>
                <w:szCs w:val="20"/>
                <w:lang w:eastAsia="es-CO"/>
              </w:rPr>
              <w:t xml:space="preserve">Riesgos de Corrupción </w:t>
            </w:r>
          </w:p>
        </w:tc>
        <w:tc>
          <w:tcPr>
            <w:tcW w:w="1434" w:type="dxa"/>
            <w:tcBorders>
              <w:top w:val="nil"/>
              <w:left w:val="nil"/>
              <w:bottom w:val="single" w:sz="4" w:space="0" w:color="auto"/>
              <w:right w:val="single" w:sz="4" w:space="0" w:color="auto"/>
            </w:tcBorders>
            <w:shd w:val="clear" w:color="auto" w:fill="auto"/>
            <w:noWrap/>
            <w:vAlign w:val="bottom"/>
          </w:tcPr>
          <w:p w14:paraId="7FC93D35" w14:textId="77777777" w:rsidR="00F70B18" w:rsidRPr="00B415B6" w:rsidRDefault="00F70B18" w:rsidP="00DF03AE">
            <w:pPr>
              <w:contextualSpacing/>
              <w:jc w:val="right"/>
              <w:rPr>
                <w:rFonts w:ascii="Arial" w:eastAsia="Times New Roman" w:hAnsi="Arial" w:cs="Arial"/>
                <w:color w:val="000000"/>
                <w:sz w:val="20"/>
                <w:szCs w:val="20"/>
                <w:lang w:eastAsia="es-CO"/>
              </w:rPr>
            </w:pPr>
            <w:r w:rsidRPr="00B415B6">
              <w:rPr>
                <w:rFonts w:ascii="Arial" w:eastAsia="Times New Roman" w:hAnsi="Arial" w:cs="Arial"/>
                <w:color w:val="000000"/>
                <w:sz w:val="20"/>
                <w:szCs w:val="20"/>
                <w:lang w:eastAsia="es-CO"/>
              </w:rPr>
              <w:t>9</w:t>
            </w:r>
          </w:p>
        </w:tc>
      </w:tr>
      <w:tr w:rsidR="00F70B18" w:rsidRPr="00B415B6" w14:paraId="1C0DB559" w14:textId="77777777" w:rsidTr="00A00BBC">
        <w:trPr>
          <w:trHeight w:val="206"/>
          <w:jc w:val="center"/>
        </w:trPr>
        <w:tc>
          <w:tcPr>
            <w:tcW w:w="2828" w:type="dxa"/>
            <w:tcBorders>
              <w:top w:val="nil"/>
              <w:left w:val="single" w:sz="4" w:space="0" w:color="auto"/>
              <w:bottom w:val="single" w:sz="4" w:space="0" w:color="auto"/>
              <w:right w:val="single" w:sz="4" w:space="0" w:color="auto"/>
            </w:tcBorders>
            <w:shd w:val="clear" w:color="auto" w:fill="auto"/>
            <w:noWrap/>
            <w:vAlign w:val="bottom"/>
            <w:hideMark/>
          </w:tcPr>
          <w:p w14:paraId="7810E63F" w14:textId="77777777" w:rsidR="00F70B18" w:rsidRPr="00B415B6" w:rsidRDefault="00F70B18" w:rsidP="00DF03AE">
            <w:pPr>
              <w:contextualSpacing/>
              <w:rPr>
                <w:rFonts w:ascii="Arial" w:eastAsia="Times New Roman" w:hAnsi="Arial" w:cs="Arial"/>
                <w:color w:val="000000"/>
                <w:sz w:val="20"/>
                <w:szCs w:val="20"/>
                <w:lang w:eastAsia="es-CO"/>
              </w:rPr>
            </w:pPr>
            <w:r w:rsidRPr="00B415B6">
              <w:rPr>
                <w:rFonts w:ascii="Arial" w:eastAsia="Times New Roman" w:hAnsi="Arial" w:cs="Arial"/>
                <w:color w:val="000000"/>
                <w:sz w:val="20"/>
                <w:szCs w:val="20"/>
                <w:lang w:eastAsia="es-CO"/>
              </w:rPr>
              <w:t xml:space="preserve">Riesgos de Seguridad Digital </w:t>
            </w:r>
          </w:p>
        </w:tc>
        <w:tc>
          <w:tcPr>
            <w:tcW w:w="1434" w:type="dxa"/>
            <w:tcBorders>
              <w:top w:val="nil"/>
              <w:left w:val="nil"/>
              <w:bottom w:val="single" w:sz="4" w:space="0" w:color="auto"/>
              <w:right w:val="single" w:sz="4" w:space="0" w:color="auto"/>
            </w:tcBorders>
            <w:shd w:val="clear" w:color="auto" w:fill="auto"/>
            <w:noWrap/>
            <w:vAlign w:val="bottom"/>
          </w:tcPr>
          <w:p w14:paraId="3B5DE457" w14:textId="77777777" w:rsidR="00F70B18" w:rsidRPr="00B415B6" w:rsidRDefault="00F70B18" w:rsidP="00DF03AE">
            <w:pPr>
              <w:contextualSpacing/>
              <w:jc w:val="right"/>
              <w:rPr>
                <w:rFonts w:ascii="Arial" w:eastAsia="Times New Roman" w:hAnsi="Arial" w:cs="Arial"/>
                <w:color w:val="000000"/>
                <w:sz w:val="20"/>
                <w:szCs w:val="20"/>
                <w:lang w:eastAsia="es-CO"/>
              </w:rPr>
            </w:pPr>
            <w:r w:rsidRPr="00B415B6">
              <w:rPr>
                <w:rFonts w:ascii="Arial" w:eastAsia="Times New Roman" w:hAnsi="Arial" w:cs="Arial"/>
                <w:color w:val="000000"/>
                <w:sz w:val="20"/>
                <w:szCs w:val="20"/>
                <w:lang w:eastAsia="es-CO"/>
              </w:rPr>
              <w:t>10</w:t>
            </w:r>
          </w:p>
        </w:tc>
      </w:tr>
      <w:tr w:rsidR="00F70B18" w:rsidRPr="00B415B6" w14:paraId="48601B26" w14:textId="77777777" w:rsidTr="00A00BBC">
        <w:trPr>
          <w:trHeight w:val="92"/>
          <w:jc w:val="center"/>
        </w:trPr>
        <w:tc>
          <w:tcPr>
            <w:tcW w:w="2828" w:type="dxa"/>
            <w:tcBorders>
              <w:top w:val="nil"/>
              <w:left w:val="single" w:sz="4" w:space="0" w:color="auto"/>
              <w:bottom w:val="single" w:sz="4" w:space="0" w:color="auto"/>
              <w:right w:val="single" w:sz="4" w:space="0" w:color="auto"/>
            </w:tcBorders>
            <w:shd w:val="clear" w:color="auto" w:fill="auto"/>
            <w:noWrap/>
            <w:vAlign w:val="bottom"/>
            <w:hideMark/>
          </w:tcPr>
          <w:p w14:paraId="54F2E5B5" w14:textId="77777777" w:rsidR="00F70B18" w:rsidRPr="00B415B6" w:rsidRDefault="00F70B18" w:rsidP="00DF03AE">
            <w:pPr>
              <w:contextualSpacing/>
              <w:rPr>
                <w:rFonts w:ascii="Arial" w:eastAsia="Times New Roman" w:hAnsi="Arial" w:cs="Arial"/>
                <w:color w:val="000000"/>
                <w:sz w:val="20"/>
                <w:szCs w:val="20"/>
                <w:lang w:eastAsia="es-CO"/>
              </w:rPr>
            </w:pPr>
            <w:r w:rsidRPr="00B415B6">
              <w:rPr>
                <w:rFonts w:ascii="Arial" w:eastAsia="Times New Roman" w:hAnsi="Arial" w:cs="Arial"/>
                <w:color w:val="000000"/>
                <w:sz w:val="20"/>
                <w:szCs w:val="20"/>
                <w:lang w:eastAsia="es-CO"/>
              </w:rPr>
              <w:t xml:space="preserve">Riesgos de Gestión </w:t>
            </w:r>
          </w:p>
        </w:tc>
        <w:tc>
          <w:tcPr>
            <w:tcW w:w="1434" w:type="dxa"/>
            <w:tcBorders>
              <w:top w:val="nil"/>
              <w:left w:val="nil"/>
              <w:bottom w:val="single" w:sz="4" w:space="0" w:color="auto"/>
              <w:right w:val="single" w:sz="4" w:space="0" w:color="auto"/>
            </w:tcBorders>
            <w:shd w:val="clear" w:color="auto" w:fill="auto"/>
            <w:noWrap/>
            <w:vAlign w:val="bottom"/>
          </w:tcPr>
          <w:p w14:paraId="05632A72" w14:textId="77777777" w:rsidR="00F70B18" w:rsidRPr="00B415B6" w:rsidRDefault="00F70B18" w:rsidP="00DF03AE">
            <w:pPr>
              <w:contextualSpacing/>
              <w:jc w:val="right"/>
              <w:rPr>
                <w:rFonts w:ascii="Arial" w:eastAsia="Times New Roman" w:hAnsi="Arial" w:cs="Arial"/>
                <w:color w:val="000000"/>
                <w:sz w:val="20"/>
                <w:szCs w:val="20"/>
                <w:lang w:eastAsia="es-CO"/>
              </w:rPr>
            </w:pPr>
            <w:r w:rsidRPr="00B415B6">
              <w:rPr>
                <w:rFonts w:ascii="Arial" w:eastAsia="Times New Roman" w:hAnsi="Arial" w:cs="Arial"/>
                <w:color w:val="000000"/>
                <w:sz w:val="20"/>
                <w:szCs w:val="20"/>
                <w:lang w:eastAsia="es-CO"/>
              </w:rPr>
              <w:t>38</w:t>
            </w:r>
          </w:p>
        </w:tc>
      </w:tr>
      <w:tr w:rsidR="00F70B18" w:rsidRPr="00B415B6" w14:paraId="3E2B8E0E" w14:textId="77777777" w:rsidTr="00A00BBC">
        <w:trPr>
          <w:trHeight w:val="83"/>
          <w:jc w:val="center"/>
        </w:trPr>
        <w:tc>
          <w:tcPr>
            <w:tcW w:w="2828" w:type="dxa"/>
            <w:tcBorders>
              <w:top w:val="nil"/>
              <w:left w:val="single" w:sz="4" w:space="0" w:color="auto"/>
              <w:bottom w:val="single" w:sz="4" w:space="0" w:color="auto"/>
              <w:right w:val="single" w:sz="4" w:space="0" w:color="auto"/>
            </w:tcBorders>
            <w:shd w:val="clear" w:color="000000" w:fill="F2F2F2"/>
            <w:noWrap/>
            <w:vAlign w:val="center"/>
            <w:hideMark/>
          </w:tcPr>
          <w:p w14:paraId="29FE6270" w14:textId="77777777" w:rsidR="00F70B18" w:rsidRPr="00B415B6" w:rsidRDefault="00F70B18" w:rsidP="00DF03AE">
            <w:pPr>
              <w:contextualSpacing/>
              <w:jc w:val="center"/>
              <w:rPr>
                <w:rFonts w:ascii="Arial" w:eastAsia="Times New Roman" w:hAnsi="Arial" w:cs="Arial"/>
                <w:b/>
                <w:bCs/>
                <w:color w:val="000000"/>
                <w:sz w:val="20"/>
                <w:szCs w:val="20"/>
                <w:lang w:eastAsia="es-CO"/>
              </w:rPr>
            </w:pPr>
            <w:r w:rsidRPr="00B415B6">
              <w:rPr>
                <w:rFonts w:ascii="Arial" w:eastAsia="Times New Roman" w:hAnsi="Arial" w:cs="Arial"/>
                <w:b/>
                <w:bCs/>
                <w:color w:val="000000"/>
                <w:sz w:val="20"/>
                <w:szCs w:val="20"/>
                <w:lang w:eastAsia="es-CO"/>
              </w:rPr>
              <w:t>Total</w:t>
            </w:r>
          </w:p>
        </w:tc>
        <w:tc>
          <w:tcPr>
            <w:tcW w:w="1434" w:type="dxa"/>
            <w:tcBorders>
              <w:top w:val="nil"/>
              <w:left w:val="nil"/>
              <w:bottom w:val="single" w:sz="4" w:space="0" w:color="auto"/>
              <w:right w:val="single" w:sz="4" w:space="0" w:color="auto"/>
            </w:tcBorders>
            <w:shd w:val="clear" w:color="000000" w:fill="F2F2F2"/>
            <w:noWrap/>
            <w:vAlign w:val="center"/>
            <w:hideMark/>
          </w:tcPr>
          <w:p w14:paraId="1F13302A" w14:textId="77777777" w:rsidR="00F70B18" w:rsidRPr="00B415B6" w:rsidRDefault="00F70B18" w:rsidP="00DF03AE">
            <w:pPr>
              <w:contextualSpacing/>
              <w:jc w:val="center"/>
              <w:rPr>
                <w:rFonts w:ascii="Arial" w:eastAsia="Times New Roman" w:hAnsi="Arial" w:cs="Arial"/>
                <w:b/>
                <w:bCs/>
                <w:color w:val="000000"/>
                <w:sz w:val="20"/>
                <w:szCs w:val="20"/>
                <w:lang w:eastAsia="es-CO"/>
              </w:rPr>
            </w:pPr>
            <w:r w:rsidRPr="00B415B6">
              <w:rPr>
                <w:rFonts w:ascii="Arial" w:eastAsia="Times New Roman" w:hAnsi="Arial" w:cs="Arial"/>
                <w:b/>
                <w:bCs/>
                <w:color w:val="000000"/>
                <w:sz w:val="20"/>
                <w:szCs w:val="20"/>
                <w:lang w:eastAsia="es-CO"/>
              </w:rPr>
              <w:t>57</w:t>
            </w:r>
          </w:p>
        </w:tc>
      </w:tr>
    </w:tbl>
    <w:p w14:paraId="2AD987FE" w14:textId="7ABD7C2E" w:rsidR="008B37A3" w:rsidRDefault="009E3912" w:rsidP="00DF03AE">
      <w:pPr>
        <w:pStyle w:val="Prrafodelista"/>
        <w:ind w:left="360"/>
        <w:jc w:val="center"/>
        <w:rPr>
          <w:rFonts w:ascii="Arial" w:hAnsi="Arial" w:cs="Arial"/>
          <w:sz w:val="18"/>
          <w:szCs w:val="18"/>
        </w:rPr>
      </w:pPr>
      <w:r w:rsidRPr="009E3912">
        <w:rPr>
          <w:rFonts w:ascii="Arial" w:hAnsi="Arial" w:cs="Arial"/>
          <w:b/>
          <w:bCs/>
          <w:sz w:val="18"/>
          <w:szCs w:val="18"/>
        </w:rPr>
        <w:t xml:space="preserve">Fuente: </w:t>
      </w:r>
      <w:r w:rsidRPr="009E3912">
        <w:rPr>
          <w:rFonts w:ascii="Arial" w:hAnsi="Arial" w:cs="Arial"/>
          <w:sz w:val="18"/>
          <w:szCs w:val="18"/>
        </w:rPr>
        <w:t>Oficina Asesora de Planeación 2019</w:t>
      </w:r>
    </w:p>
    <w:p w14:paraId="5251E36D" w14:textId="77777777" w:rsidR="009E3912" w:rsidRPr="009E3912" w:rsidRDefault="009E3912" w:rsidP="00DF03AE">
      <w:pPr>
        <w:pStyle w:val="Prrafodelista"/>
        <w:ind w:left="360"/>
        <w:jc w:val="center"/>
        <w:rPr>
          <w:rFonts w:ascii="Arial" w:hAnsi="Arial" w:cs="Arial"/>
          <w:sz w:val="18"/>
          <w:szCs w:val="18"/>
        </w:rPr>
      </w:pPr>
    </w:p>
    <w:p w14:paraId="1ADC0207" w14:textId="77777777" w:rsidR="00EE7F8D" w:rsidRPr="00B415B6" w:rsidRDefault="00EE7F8D" w:rsidP="00DF03AE">
      <w:pPr>
        <w:pStyle w:val="Prrafodelista"/>
        <w:jc w:val="both"/>
        <w:rPr>
          <w:rFonts w:ascii="Arial" w:hAnsi="Arial" w:cs="Arial"/>
        </w:rPr>
      </w:pPr>
      <w:r w:rsidRPr="00B415B6">
        <w:rPr>
          <w:rFonts w:ascii="Arial" w:hAnsi="Arial" w:cs="Arial"/>
        </w:rPr>
        <w:t xml:space="preserve">Así mismo, se puede establecer que el nivel de riesgo residual (después de controles) fue el siguiente: </w:t>
      </w:r>
    </w:p>
    <w:p w14:paraId="0546845D" w14:textId="77777777" w:rsidR="00EE7F8D" w:rsidRPr="00B415B6" w:rsidRDefault="00EE7F8D" w:rsidP="00DF03AE">
      <w:pPr>
        <w:pStyle w:val="Prrafodelista"/>
        <w:ind w:left="360"/>
        <w:jc w:val="both"/>
        <w:rPr>
          <w:rFonts w:ascii="Arial" w:hAnsi="Arial" w:cs="Arial"/>
        </w:rPr>
      </w:pPr>
      <w:bookmarkStart w:id="91" w:name="_Toc30429324"/>
    </w:p>
    <w:p w14:paraId="7D5091A3" w14:textId="748B0222" w:rsidR="00EE7F8D" w:rsidRPr="00FD7005" w:rsidRDefault="00FD7005" w:rsidP="00DF03AE">
      <w:pPr>
        <w:pStyle w:val="Descripcin"/>
        <w:spacing w:after="0" w:line="240" w:lineRule="auto"/>
        <w:jc w:val="center"/>
        <w:rPr>
          <w:rFonts w:ascii="Arial" w:eastAsia="Times New Roman" w:hAnsi="Arial" w:cs="Arial"/>
          <w:b w:val="0"/>
          <w:sz w:val="18"/>
          <w:szCs w:val="18"/>
          <w:lang w:eastAsia="es-CO"/>
        </w:rPr>
      </w:pPr>
      <w:r w:rsidRPr="00FD7005">
        <w:rPr>
          <w:rFonts w:ascii="Arial" w:hAnsi="Arial" w:cs="Arial"/>
          <w:sz w:val="18"/>
          <w:szCs w:val="18"/>
        </w:rPr>
        <w:t xml:space="preserve">Gráfica </w:t>
      </w:r>
      <w:r w:rsidRPr="00FD7005">
        <w:rPr>
          <w:rFonts w:ascii="Arial" w:hAnsi="Arial" w:cs="Arial"/>
          <w:sz w:val="18"/>
          <w:szCs w:val="18"/>
        </w:rPr>
        <w:fldChar w:fldCharType="begin"/>
      </w:r>
      <w:r w:rsidRPr="00FD7005">
        <w:rPr>
          <w:rFonts w:ascii="Arial" w:hAnsi="Arial" w:cs="Arial"/>
          <w:sz w:val="18"/>
          <w:szCs w:val="18"/>
        </w:rPr>
        <w:instrText xml:space="preserve"> SEQ Gráfica \* ARABIC </w:instrText>
      </w:r>
      <w:r w:rsidRPr="00FD7005">
        <w:rPr>
          <w:rFonts w:ascii="Arial" w:hAnsi="Arial" w:cs="Arial"/>
          <w:sz w:val="18"/>
          <w:szCs w:val="18"/>
        </w:rPr>
        <w:fldChar w:fldCharType="separate"/>
      </w:r>
      <w:r w:rsidR="00B80B68">
        <w:rPr>
          <w:rFonts w:ascii="Arial" w:hAnsi="Arial" w:cs="Arial"/>
          <w:noProof/>
          <w:sz w:val="18"/>
          <w:szCs w:val="18"/>
        </w:rPr>
        <w:t>10</w:t>
      </w:r>
      <w:r w:rsidRPr="00FD7005">
        <w:rPr>
          <w:rFonts w:ascii="Arial" w:hAnsi="Arial" w:cs="Arial"/>
          <w:sz w:val="18"/>
          <w:szCs w:val="18"/>
        </w:rPr>
        <w:fldChar w:fldCharType="end"/>
      </w:r>
      <w:r w:rsidRPr="00FD7005">
        <w:rPr>
          <w:rFonts w:ascii="Arial" w:hAnsi="Arial" w:cs="Arial"/>
          <w:sz w:val="18"/>
          <w:szCs w:val="18"/>
        </w:rPr>
        <w:t>.</w:t>
      </w:r>
      <w:r w:rsidR="00EE7F8D" w:rsidRPr="00FD7005">
        <w:rPr>
          <w:rFonts w:ascii="Arial" w:hAnsi="Arial" w:cs="Arial"/>
          <w:sz w:val="18"/>
          <w:szCs w:val="18"/>
        </w:rPr>
        <w:t xml:space="preserve"> </w:t>
      </w:r>
      <w:r w:rsidR="00EE7F8D" w:rsidRPr="00FD7005">
        <w:rPr>
          <w:rFonts w:ascii="Arial" w:hAnsi="Arial" w:cs="Arial"/>
          <w:b w:val="0"/>
          <w:sz w:val="18"/>
          <w:szCs w:val="18"/>
        </w:rPr>
        <w:t>Porcentaje de niveles de riesgos de la UAERMV 2019</w:t>
      </w:r>
      <w:bookmarkEnd w:id="91"/>
      <w:r w:rsidR="00EE7F8D" w:rsidRPr="00FD7005">
        <w:rPr>
          <w:rFonts w:ascii="Arial" w:hAnsi="Arial" w:cs="Arial"/>
          <w:b w:val="0"/>
          <w:sz w:val="18"/>
          <w:szCs w:val="18"/>
        </w:rPr>
        <w:t xml:space="preserve"> después de controles</w:t>
      </w:r>
    </w:p>
    <w:p w14:paraId="16F020B7" w14:textId="77777777" w:rsidR="00EE7F8D" w:rsidRPr="00DF424F" w:rsidRDefault="00EE7F8D" w:rsidP="00DF03AE">
      <w:pPr>
        <w:jc w:val="center"/>
        <w:rPr>
          <w:rFonts w:asciiTheme="minorHAnsi" w:eastAsia="Times New Roman" w:hAnsiTheme="minorHAnsi" w:cstheme="minorHAnsi"/>
          <w:sz w:val="24"/>
          <w:szCs w:val="24"/>
          <w:lang w:eastAsia="es-CO"/>
        </w:rPr>
      </w:pPr>
      <w:r w:rsidRPr="00DF424F">
        <w:rPr>
          <w:rFonts w:asciiTheme="minorHAnsi" w:hAnsiTheme="minorHAnsi" w:cstheme="minorHAnsi"/>
          <w:noProof/>
          <w:sz w:val="24"/>
          <w:szCs w:val="24"/>
          <w:lang w:eastAsia="es-CO"/>
        </w:rPr>
        <w:drawing>
          <wp:inline distT="0" distB="0" distL="0" distR="0" wp14:anchorId="2B03129D" wp14:editId="56311A47">
            <wp:extent cx="4089400" cy="1651000"/>
            <wp:effectExtent l="0" t="0" r="6350" b="6350"/>
            <wp:docPr id="38" name="Gráfico 38">
              <a:extLst xmlns:a="http://schemas.openxmlformats.org/drawingml/2006/main">
                <a:ext uri="{FF2B5EF4-FFF2-40B4-BE49-F238E27FC236}">
                  <a16:creationId xmlns:a16="http://schemas.microsoft.com/office/drawing/2014/main" id="{19AFA12A-CE14-4E3D-BD1B-3628E672B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523C1C2" w14:textId="2436409E" w:rsidR="00EE7F8D" w:rsidRDefault="00EE7F8D" w:rsidP="00DF03AE">
      <w:pPr>
        <w:shd w:val="clear" w:color="auto" w:fill="FFFFFF"/>
        <w:jc w:val="center"/>
        <w:rPr>
          <w:rFonts w:ascii="Arial" w:eastAsia="Times New Roman" w:hAnsi="Arial" w:cs="Arial"/>
          <w:sz w:val="18"/>
          <w:szCs w:val="18"/>
          <w:lang w:eastAsia="es-CO"/>
        </w:rPr>
      </w:pPr>
      <w:r w:rsidRPr="00333721">
        <w:rPr>
          <w:rFonts w:ascii="Arial" w:eastAsia="Times New Roman" w:hAnsi="Arial" w:cs="Arial"/>
          <w:b/>
          <w:sz w:val="18"/>
          <w:szCs w:val="18"/>
          <w:lang w:eastAsia="es-CO"/>
        </w:rPr>
        <w:t xml:space="preserve">Fuente: </w:t>
      </w:r>
      <w:r w:rsidR="00D86CCA">
        <w:rPr>
          <w:rFonts w:ascii="Arial" w:eastAsia="Times New Roman" w:hAnsi="Arial" w:cs="Arial"/>
          <w:sz w:val="18"/>
          <w:szCs w:val="18"/>
          <w:lang w:eastAsia="es-CO"/>
        </w:rPr>
        <w:t>Oficina</w:t>
      </w:r>
      <w:r w:rsidR="00FD7005">
        <w:rPr>
          <w:rFonts w:ascii="Arial" w:eastAsia="Times New Roman" w:hAnsi="Arial" w:cs="Arial"/>
          <w:sz w:val="18"/>
          <w:szCs w:val="18"/>
          <w:lang w:eastAsia="es-CO"/>
        </w:rPr>
        <w:t xml:space="preserve"> Asesora </w:t>
      </w:r>
      <w:r w:rsidR="00D86CCA">
        <w:rPr>
          <w:rFonts w:ascii="Arial" w:eastAsia="Times New Roman" w:hAnsi="Arial" w:cs="Arial"/>
          <w:sz w:val="18"/>
          <w:szCs w:val="18"/>
          <w:lang w:eastAsia="es-CO"/>
        </w:rPr>
        <w:t>de Planeación</w:t>
      </w:r>
      <w:r w:rsidRPr="00333721">
        <w:rPr>
          <w:rFonts w:ascii="Arial" w:eastAsia="Times New Roman" w:hAnsi="Arial" w:cs="Arial"/>
          <w:sz w:val="18"/>
          <w:szCs w:val="18"/>
          <w:lang w:eastAsia="es-CO"/>
        </w:rPr>
        <w:t xml:space="preserve"> 2019</w:t>
      </w:r>
    </w:p>
    <w:p w14:paraId="35F4C8FE" w14:textId="77777777" w:rsidR="00DF03AE" w:rsidRPr="00333721" w:rsidRDefault="00DF03AE" w:rsidP="00DF03AE">
      <w:pPr>
        <w:shd w:val="clear" w:color="auto" w:fill="FFFFFF"/>
        <w:jc w:val="center"/>
        <w:rPr>
          <w:rFonts w:ascii="Arial" w:eastAsia="Times New Roman" w:hAnsi="Arial" w:cs="Arial"/>
          <w:sz w:val="18"/>
          <w:szCs w:val="18"/>
          <w:lang w:eastAsia="es-CO"/>
        </w:rPr>
      </w:pPr>
    </w:p>
    <w:p w14:paraId="58A53B2E" w14:textId="77777777" w:rsidR="00145536" w:rsidRPr="00333721" w:rsidRDefault="00145536" w:rsidP="00DF03AE">
      <w:pPr>
        <w:pStyle w:val="Prrafodelista"/>
        <w:jc w:val="both"/>
        <w:rPr>
          <w:rFonts w:ascii="Arial" w:hAnsi="Arial" w:cs="Arial"/>
        </w:rPr>
      </w:pPr>
      <w:r w:rsidRPr="00333721">
        <w:rPr>
          <w:rFonts w:ascii="Arial" w:hAnsi="Arial" w:cs="Arial"/>
        </w:rPr>
        <w:t xml:space="preserve">Luego de aplicados los controles no existen riesgos en nivel extremo. Por el contrario, el </w:t>
      </w:r>
      <w:r w:rsidRPr="00333721">
        <w:rPr>
          <w:rFonts w:ascii="Arial" w:hAnsi="Arial" w:cs="Arial"/>
        </w:rPr>
        <w:lastRenderedPageBreak/>
        <w:t xml:space="preserve">12% de los riesgos se posicionan en riesgo alto, el 42% en riesgo moderado y el 46%, o casi la mitad de los riesgos, están en riesgo bajo. </w:t>
      </w:r>
    </w:p>
    <w:p w14:paraId="55DC27A1" w14:textId="77777777" w:rsidR="00145536" w:rsidRPr="00333721" w:rsidRDefault="00145536" w:rsidP="00DF03AE">
      <w:pPr>
        <w:pStyle w:val="Prrafodelista"/>
        <w:jc w:val="both"/>
        <w:rPr>
          <w:rFonts w:ascii="Arial" w:hAnsi="Arial" w:cs="Arial"/>
        </w:rPr>
      </w:pPr>
    </w:p>
    <w:p w14:paraId="79E9361C" w14:textId="77777777" w:rsidR="00145536" w:rsidRPr="00333721" w:rsidRDefault="00145536" w:rsidP="00DF03AE">
      <w:pPr>
        <w:pStyle w:val="Prrafodelista"/>
        <w:jc w:val="both"/>
        <w:rPr>
          <w:rFonts w:ascii="Arial" w:hAnsi="Arial" w:cs="Arial"/>
        </w:rPr>
      </w:pPr>
      <w:r w:rsidRPr="00333721">
        <w:rPr>
          <w:rFonts w:ascii="Arial" w:hAnsi="Arial" w:cs="Arial"/>
        </w:rPr>
        <w:t xml:space="preserve">Los procesos que mantienen sus riesgos en alto, luego de aplicar controles son: </w:t>
      </w:r>
    </w:p>
    <w:p w14:paraId="02CDBC39" w14:textId="77777777" w:rsidR="00145536" w:rsidRPr="00333721" w:rsidRDefault="00145536" w:rsidP="00DF03AE">
      <w:pPr>
        <w:shd w:val="clear" w:color="auto" w:fill="FFFFFF"/>
        <w:jc w:val="both"/>
        <w:rPr>
          <w:rFonts w:ascii="Arial" w:eastAsia="Times New Roman" w:hAnsi="Arial" w:cs="Arial"/>
          <w:sz w:val="24"/>
          <w:szCs w:val="24"/>
          <w:lang w:eastAsia="es-CO"/>
        </w:rPr>
      </w:pPr>
    </w:p>
    <w:p w14:paraId="29BA877D" w14:textId="31D7974D" w:rsidR="00145536" w:rsidRPr="00B80B68" w:rsidRDefault="00B80B68" w:rsidP="00B80B68">
      <w:pPr>
        <w:pStyle w:val="Descripcin"/>
        <w:spacing w:after="0"/>
        <w:jc w:val="center"/>
        <w:rPr>
          <w:rFonts w:ascii="Arial" w:eastAsia="Times New Roman" w:hAnsi="Arial" w:cs="Arial"/>
          <w:sz w:val="18"/>
          <w:szCs w:val="18"/>
          <w:lang w:eastAsia="es-CO"/>
        </w:rPr>
      </w:pPr>
      <w:bookmarkStart w:id="92" w:name="_Toc30429320"/>
      <w:r w:rsidRPr="00B80B68">
        <w:rPr>
          <w:rFonts w:ascii="Arial" w:hAnsi="Arial" w:cs="Arial"/>
          <w:sz w:val="18"/>
          <w:szCs w:val="18"/>
        </w:rPr>
        <w:t xml:space="preserve">Tabla </w:t>
      </w:r>
      <w:r w:rsidRPr="00B80B68">
        <w:rPr>
          <w:rFonts w:ascii="Arial" w:hAnsi="Arial" w:cs="Arial"/>
          <w:sz w:val="18"/>
          <w:szCs w:val="18"/>
        </w:rPr>
        <w:fldChar w:fldCharType="begin"/>
      </w:r>
      <w:r w:rsidRPr="00B80B68">
        <w:rPr>
          <w:rFonts w:ascii="Arial" w:hAnsi="Arial" w:cs="Arial"/>
          <w:sz w:val="18"/>
          <w:szCs w:val="18"/>
        </w:rPr>
        <w:instrText xml:space="preserve"> SEQ Tabla \* ARABIC </w:instrText>
      </w:r>
      <w:r w:rsidRPr="00B80B68">
        <w:rPr>
          <w:rFonts w:ascii="Arial" w:hAnsi="Arial" w:cs="Arial"/>
          <w:sz w:val="18"/>
          <w:szCs w:val="18"/>
        </w:rPr>
        <w:fldChar w:fldCharType="separate"/>
      </w:r>
      <w:r w:rsidRPr="00B80B68">
        <w:rPr>
          <w:rFonts w:ascii="Arial" w:hAnsi="Arial" w:cs="Arial"/>
          <w:noProof/>
          <w:sz w:val="18"/>
          <w:szCs w:val="18"/>
        </w:rPr>
        <w:t>22</w:t>
      </w:r>
      <w:r w:rsidRPr="00B80B68">
        <w:rPr>
          <w:rFonts w:ascii="Arial" w:hAnsi="Arial" w:cs="Arial"/>
          <w:sz w:val="18"/>
          <w:szCs w:val="18"/>
        </w:rPr>
        <w:fldChar w:fldCharType="end"/>
      </w:r>
      <w:r w:rsidR="00F85B79" w:rsidRPr="00B80B68">
        <w:rPr>
          <w:rFonts w:ascii="Arial" w:hAnsi="Arial" w:cs="Arial"/>
          <w:sz w:val="18"/>
          <w:szCs w:val="18"/>
        </w:rPr>
        <w:t>.</w:t>
      </w:r>
      <w:r w:rsidR="00145536" w:rsidRPr="00B80B68">
        <w:rPr>
          <w:rFonts w:ascii="Arial" w:hAnsi="Arial" w:cs="Arial"/>
          <w:sz w:val="18"/>
          <w:szCs w:val="18"/>
        </w:rPr>
        <w:t xml:space="preserve"> </w:t>
      </w:r>
      <w:r w:rsidR="00145536" w:rsidRPr="00B80B68">
        <w:rPr>
          <w:rFonts w:ascii="Arial" w:hAnsi="Arial" w:cs="Arial"/>
          <w:b w:val="0"/>
          <w:sz w:val="18"/>
          <w:szCs w:val="18"/>
        </w:rPr>
        <w:t>Procesos con nivel de riesgo Alto de la UAERMV</w:t>
      </w:r>
      <w:bookmarkEnd w:id="92"/>
    </w:p>
    <w:tbl>
      <w:tblPr>
        <w:tblW w:w="5000" w:type="pct"/>
        <w:tblCellMar>
          <w:left w:w="70" w:type="dxa"/>
          <w:right w:w="70" w:type="dxa"/>
        </w:tblCellMar>
        <w:tblLook w:val="04A0" w:firstRow="1" w:lastRow="0" w:firstColumn="1" w:lastColumn="0" w:noHBand="0" w:noVBand="1"/>
      </w:tblPr>
      <w:tblGrid>
        <w:gridCol w:w="2933"/>
        <w:gridCol w:w="2932"/>
        <w:gridCol w:w="2930"/>
      </w:tblGrid>
      <w:tr w:rsidR="00145536" w:rsidRPr="00333721" w14:paraId="546ABB38" w14:textId="77777777" w:rsidTr="00A00BBC">
        <w:trPr>
          <w:trHeight w:val="60"/>
        </w:trPr>
        <w:tc>
          <w:tcPr>
            <w:tcW w:w="1667" w:type="pct"/>
            <w:tcBorders>
              <w:top w:val="single" w:sz="8" w:space="0" w:color="auto"/>
              <w:left w:val="single" w:sz="4" w:space="0" w:color="auto"/>
              <w:bottom w:val="single" w:sz="8" w:space="0" w:color="auto"/>
              <w:right w:val="single" w:sz="4" w:space="0" w:color="auto"/>
            </w:tcBorders>
            <w:shd w:val="clear" w:color="auto" w:fill="F2F2F2" w:themeFill="background1" w:themeFillShade="F2"/>
            <w:vAlign w:val="center"/>
            <w:hideMark/>
          </w:tcPr>
          <w:p w14:paraId="73EC8367" w14:textId="77777777" w:rsidR="00145536" w:rsidRPr="00333721" w:rsidRDefault="00145536" w:rsidP="00DF03AE">
            <w:pPr>
              <w:jc w:val="center"/>
              <w:rPr>
                <w:rFonts w:ascii="Arial" w:eastAsia="Times New Roman" w:hAnsi="Arial" w:cs="Arial"/>
                <w:b/>
                <w:bCs/>
                <w:color w:val="000000" w:themeColor="text1"/>
                <w:sz w:val="20"/>
                <w:szCs w:val="20"/>
                <w:lang w:eastAsia="es-CO"/>
              </w:rPr>
            </w:pPr>
            <w:r w:rsidRPr="00333721">
              <w:rPr>
                <w:rFonts w:ascii="Arial" w:eastAsia="Times New Roman" w:hAnsi="Arial" w:cs="Arial"/>
                <w:b/>
                <w:bCs/>
                <w:color w:val="000000" w:themeColor="text1"/>
                <w:sz w:val="20"/>
                <w:szCs w:val="20"/>
                <w:lang w:eastAsia="es-CO"/>
              </w:rPr>
              <w:t>CÓDIGO</w:t>
            </w:r>
          </w:p>
        </w:tc>
        <w:tc>
          <w:tcPr>
            <w:tcW w:w="1667" w:type="pct"/>
            <w:tcBorders>
              <w:top w:val="single" w:sz="8" w:space="0" w:color="auto"/>
              <w:left w:val="single" w:sz="4" w:space="0" w:color="auto"/>
              <w:bottom w:val="single" w:sz="8" w:space="0" w:color="auto"/>
              <w:right w:val="nil"/>
            </w:tcBorders>
            <w:shd w:val="clear" w:color="auto" w:fill="F2F2F2" w:themeFill="background1" w:themeFillShade="F2"/>
            <w:vAlign w:val="center"/>
            <w:hideMark/>
          </w:tcPr>
          <w:p w14:paraId="5379F1B7" w14:textId="77777777" w:rsidR="00145536" w:rsidRPr="00333721" w:rsidRDefault="00145536" w:rsidP="00DF03AE">
            <w:pPr>
              <w:jc w:val="center"/>
              <w:rPr>
                <w:rFonts w:ascii="Arial" w:eastAsia="Times New Roman" w:hAnsi="Arial" w:cs="Arial"/>
                <w:b/>
                <w:bCs/>
                <w:color w:val="000000" w:themeColor="text1"/>
                <w:sz w:val="20"/>
                <w:szCs w:val="20"/>
                <w:lang w:eastAsia="es-CO"/>
              </w:rPr>
            </w:pPr>
            <w:r w:rsidRPr="00333721">
              <w:rPr>
                <w:rFonts w:ascii="Arial" w:eastAsia="Times New Roman" w:hAnsi="Arial" w:cs="Arial"/>
                <w:b/>
                <w:bCs/>
                <w:color w:val="000000" w:themeColor="text1"/>
                <w:sz w:val="20"/>
                <w:szCs w:val="20"/>
                <w:lang w:eastAsia="es-CO"/>
              </w:rPr>
              <w:t>PROCESO</w:t>
            </w:r>
          </w:p>
        </w:tc>
        <w:tc>
          <w:tcPr>
            <w:tcW w:w="1666" w:type="pct"/>
            <w:tcBorders>
              <w:top w:val="single" w:sz="8" w:space="0" w:color="auto"/>
              <w:left w:val="nil"/>
              <w:bottom w:val="single" w:sz="8" w:space="0" w:color="auto"/>
              <w:right w:val="nil"/>
            </w:tcBorders>
            <w:shd w:val="clear" w:color="000000" w:fill="FF0000"/>
            <w:vAlign w:val="center"/>
            <w:hideMark/>
          </w:tcPr>
          <w:p w14:paraId="083AD785" w14:textId="77777777" w:rsidR="00145536" w:rsidRPr="00333721" w:rsidRDefault="00145536" w:rsidP="00DF03AE">
            <w:pPr>
              <w:jc w:val="center"/>
              <w:rPr>
                <w:rFonts w:ascii="Arial" w:eastAsia="Times New Roman" w:hAnsi="Arial" w:cs="Arial"/>
                <w:bCs/>
                <w:color w:val="FFFFFF"/>
                <w:sz w:val="20"/>
                <w:szCs w:val="20"/>
                <w:lang w:eastAsia="es-CO"/>
              </w:rPr>
            </w:pPr>
            <w:r w:rsidRPr="00333721">
              <w:rPr>
                <w:rFonts w:ascii="Arial" w:eastAsia="Times New Roman" w:hAnsi="Arial" w:cs="Arial"/>
                <w:bCs/>
                <w:color w:val="FFFFFF"/>
                <w:sz w:val="20"/>
                <w:szCs w:val="20"/>
                <w:lang w:eastAsia="es-CO"/>
              </w:rPr>
              <w:t>Nivel de riesgo Alto</w:t>
            </w:r>
          </w:p>
        </w:tc>
      </w:tr>
      <w:tr w:rsidR="00145536" w:rsidRPr="00333721" w14:paraId="791C72AD" w14:textId="77777777" w:rsidTr="00DF03AE">
        <w:trPr>
          <w:trHeight w:val="60"/>
        </w:trPr>
        <w:tc>
          <w:tcPr>
            <w:tcW w:w="1667" w:type="pct"/>
            <w:tcBorders>
              <w:top w:val="nil"/>
              <w:left w:val="single" w:sz="4" w:space="0" w:color="auto"/>
              <w:bottom w:val="single" w:sz="8" w:space="0" w:color="000000"/>
              <w:right w:val="single" w:sz="4" w:space="0" w:color="auto"/>
            </w:tcBorders>
            <w:shd w:val="clear" w:color="auto" w:fill="F2F2F2" w:themeFill="background1" w:themeFillShade="F2"/>
            <w:noWrap/>
            <w:vAlign w:val="center"/>
            <w:hideMark/>
          </w:tcPr>
          <w:p w14:paraId="1D9D2C23" w14:textId="77777777" w:rsidR="00145536" w:rsidRPr="00333721" w:rsidRDefault="00145536" w:rsidP="00DF03AE">
            <w:pPr>
              <w:contextualSpacing/>
              <w:jc w:val="center"/>
              <w:rPr>
                <w:rFonts w:ascii="Arial" w:eastAsia="Times New Roman" w:hAnsi="Arial" w:cs="Arial"/>
                <w:b/>
                <w:color w:val="000000"/>
                <w:sz w:val="20"/>
                <w:szCs w:val="20"/>
                <w:lang w:eastAsia="es-CO"/>
              </w:rPr>
            </w:pPr>
            <w:r w:rsidRPr="00333721">
              <w:rPr>
                <w:rFonts w:ascii="Arial" w:eastAsia="Times New Roman" w:hAnsi="Arial" w:cs="Arial"/>
                <w:b/>
                <w:color w:val="000000"/>
                <w:sz w:val="20"/>
                <w:szCs w:val="20"/>
                <w:lang w:eastAsia="es-CO"/>
              </w:rPr>
              <w:t>DESI</w:t>
            </w:r>
          </w:p>
        </w:tc>
        <w:tc>
          <w:tcPr>
            <w:tcW w:w="1667" w:type="pct"/>
            <w:tcBorders>
              <w:top w:val="nil"/>
              <w:left w:val="single" w:sz="4" w:space="0" w:color="auto"/>
              <w:bottom w:val="single" w:sz="8" w:space="0" w:color="000000"/>
              <w:right w:val="single" w:sz="8" w:space="0" w:color="auto"/>
            </w:tcBorders>
            <w:shd w:val="clear" w:color="auto" w:fill="F2F2F2" w:themeFill="background1" w:themeFillShade="F2"/>
            <w:vAlign w:val="center"/>
            <w:hideMark/>
          </w:tcPr>
          <w:p w14:paraId="31B2F78F" w14:textId="77777777" w:rsidR="00145536" w:rsidRPr="00333721" w:rsidRDefault="00145536" w:rsidP="00DF03AE">
            <w:pPr>
              <w:contextualSpacing/>
              <w:rPr>
                <w:rFonts w:ascii="Arial" w:eastAsia="Times New Roman" w:hAnsi="Arial" w:cs="Arial"/>
                <w:bCs/>
                <w:color w:val="000000"/>
                <w:sz w:val="20"/>
                <w:szCs w:val="20"/>
                <w:lang w:eastAsia="es-CO"/>
              </w:rPr>
            </w:pPr>
            <w:r w:rsidRPr="00333721">
              <w:rPr>
                <w:rFonts w:ascii="Arial" w:eastAsia="Times New Roman" w:hAnsi="Arial" w:cs="Arial"/>
                <w:bCs/>
                <w:color w:val="000000"/>
                <w:sz w:val="20"/>
                <w:szCs w:val="20"/>
                <w:lang w:eastAsia="es-CO"/>
              </w:rPr>
              <w:t>1. Direccionamiento estratégico e innovación</w:t>
            </w:r>
          </w:p>
        </w:tc>
        <w:tc>
          <w:tcPr>
            <w:tcW w:w="1666" w:type="pct"/>
            <w:tcBorders>
              <w:top w:val="nil"/>
              <w:left w:val="single" w:sz="4" w:space="0" w:color="auto"/>
              <w:bottom w:val="single" w:sz="8" w:space="0" w:color="000000"/>
              <w:right w:val="single" w:sz="8" w:space="0" w:color="auto"/>
            </w:tcBorders>
            <w:shd w:val="clear" w:color="auto" w:fill="auto"/>
            <w:noWrap/>
            <w:vAlign w:val="center"/>
            <w:hideMark/>
          </w:tcPr>
          <w:p w14:paraId="39CFEF4F" w14:textId="77777777" w:rsidR="00145536" w:rsidRPr="00333721" w:rsidRDefault="00145536" w:rsidP="00DF03AE">
            <w:pPr>
              <w:contextualSpacing/>
              <w:jc w:val="center"/>
              <w:rPr>
                <w:rFonts w:ascii="Arial" w:eastAsia="Times New Roman" w:hAnsi="Arial" w:cs="Arial"/>
                <w:color w:val="000000"/>
                <w:sz w:val="20"/>
                <w:szCs w:val="20"/>
                <w:lang w:eastAsia="es-CO"/>
              </w:rPr>
            </w:pPr>
            <w:r w:rsidRPr="00333721">
              <w:rPr>
                <w:rFonts w:ascii="Arial" w:eastAsia="Times New Roman" w:hAnsi="Arial" w:cs="Arial"/>
                <w:color w:val="000000"/>
                <w:sz w:val="20"/>
                <w:szCs w:val="20"/>
                <w:lang w:eastAsia="es-CO"/>
              </w:rPr>
              <w:t>2</w:t>
            </w:r>
          </w:p>
        </w:tc>
      </w:tr>
      <w:tr w:rsidR="00145536" w:rsidRPr="00333721" w14:paraId="3AB1583B" w14:textId="77777777" w:rsidTr="00DF03AE">
        <w:trPr>
          <w:trHeight w:val="60"/>
        </w:trPr>
        <w:tc>
          <w:tcPr>
            <w:tcW w:w="1667" w:type="pct"/>
            <w:tcBorders>
              <w:top w:val="single" w:sz="8" w:space="0" w:color="auto"/>
              <w:left w:val="single" w:sz="4" w:space="0" w:color="auto"/>
              <w:bottom w:val="single" w:sz="8" w:space="0" w:color="000000"/>
              <w:right w:val="single" w:sz="4" w:space="0" w:color="auto"/>
            </w:tcBorders>
            <w:shd w:val="clear" w:color="auto" w:fill="F2F2F2" w:themeFill="background1" w:themeFillShade="F2"/>
            <w:noWrap/>
            <w:vAlign w:val="center"/>
            <w:hideMark/>
          </w:tcPr>
          <w:p w14:paraId="536853E7" w14:textId="77777777" w:rsidR="00145536" w:rsidRPr="00333721" w:rsidRDefault="00145536" w:rsidP="00DF03AE">
            <w:pPr>
              <w:contextualSpacing/>
              <w:jc w:val="center"/>
              <w:rPr>
                <w:rFonts w:ascii="Arial" w:eastAsia="Times New Roman" w:hAnsi="Arial" w:cs="Arial"/>
                <w:b/>
                <w:color w:val="000000"/>
                <w:sz w:val="20"/>
                <w:szCs w:val="20"/>
                <w:lang w:eastAsia="es-CO"/>
              </w:rPr>
            </w:pPr>
            <w:r w:rsidRPr="00333721">
              <w:rPr>
                <w:rFonts w:ascii="Arial" w:eastAsia="Times New Roman" w:hAnsi="Arial" w:cs="Arial"/>
                <w:b/>
                <w:color w:val="000000"/>
                <w:sz w:val="20"/>
                <w:szCs w:val="20"/>
                <w:lang w:eastAsia="es-CO"/>
              </w:rPr>
              <w:t>APIC</w:t>
            </w:r>
          </w:p>
        </w:tc>
        <w:tc>
          <w:tcPr>
            <w:tcW w:w="1667" w:type="pct"/>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6467A4E6" w14:textId="77777777" w:rsidR="00145536" w:rsidRPr="00333721" w:rsidRDefault="00145536" w:rsidP="00DF03AE">
            <w:pPr>
              <w:contextualSpacing/>
              <w:rPr>
                <w:rFonts w:ascii="Arial" w:eastAsia="Times New Roman" w:hAnsi="Arial" w:cs="Arial"/>
                <w:bCs/>
                <w:color w:val="000000"/>
                <w:sz w:val="20"/>
                <w:szCs w:val="20"/>
                <w:lang w:eastAsia="es-CO"/>
              </w:rPr>
            </w:pPr>
            <w:r w:rsidRPr="00333721">
              <w:rPr>
                <w:rFonts w:ascii="Arial" w:eastAsia="Times New Roman" w:hAnsi="Arial" w:cs="Arial"/>
                <w:bCs/>
                <w:color w:val="000000"/>
                <w:sz w:val="20"/>
                <w:szCs w:val="20"/>
                <w:lang w:eastAsia="es-CO"/>
              </w:rPr>
              <w:t>2. Atención a partes interesadas y comunicaciones</w:t>
            </w:r>
          </w:p>
        </w:tc>
        <w:tc>
          <w:tcPr>
            <w:tcW w:w="1666" w:type="pc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72DFF8A" w14:textId="77777777" w:rsidR="00145536" w:rsidRPr="00333721" w:rsidRDefault="00145536" w:rsidP="00DF03AE">
            <w:pPr>
              <w:contextualSpacing/>
              <w:jc w:val="center"/>
              <w:rPr>
                <w:rFonts w:ascii="Arial" w:eastAsia="Times New Roman" w:hAnsi="Arial" w:cs="Arial"/>
                <w:color w:val="000000"/>
                <w:sz w:val="20"/>
                <w:szCs w:val="20"/>
                <w:lang w:eastAsia="es-CO"/>
              </w:rPr>
            </w:pPr>
            <w:r w:rsidRPr="00333721">
              <w:rPr>
                <w:rFonts w:ascii="Arial" w:eastAsia="Times New Roman" w:hAnsi="Arial" w:cs="Arial"/>
                <w:color w:val="000000"/>
                <w:sz w:val="20"/>
                <w:szCs w:val="20"/>
                <w:lang w:eastAsia="es-CO"/>
              </w:rPr>
              <w:t>1</w:t>
            </w:r>
          </w:p>
        </w:tc>
      </w:tr>
      <w:tr w:rsidR="00145536" w:rsidRPr="00333721" w14:paraId="2DAB0610" w14:textId="77777777" w:rsidTr="00DF03AE">
        <w:trPr>
          <w:trHeight w:val="60"/>
        </w:trPr>
        <w:tc>
          <w:tcPr>
            <w:tcW w:w="1667" w:type="pct"/>
            <w:tcBorders>
              <w:top w:val="single" w:sz="8" w:space="0" w:color="auto"/>
              <w:left w:val="single" w:sz="4" w:space="0" w:color="auto"/>
              <w:bottom w:val="single" w:sz="8" w:space="0" w:color="000000"/>
              <w:right w:val="single" w:sz="4" w:space="0" w:color="auto"/>
            </w:tcBorders>
            <w:shd w:val="clear" w:color="auto" w:fill="F2F2F2" w:themeFill="background1" w:themeFillShade="F2"/>
            <w:noWrap/>
            <w:vAlign w:val="center"/>
            <w:hideMark/>
          </w:tcPr>
          <w:p w14:paraId="40929617" w14:textId="77777777" w:rsidR="00145536" w:rsidRPr="00333721" w:rsidRDefault="00145536" w:rsidP="00DF03AE">
            <w:pPr>
              <w:contextualSpacing/>
              <w:jc w:val="center"/>
              <w:rPr>
                <w:rFonts w:ascii="Arial" w:eastAsia="Times New Roman" w:hAnsi="Arial" w:cs="Arial"/>
                <w:b/>
                <w:bCs/>
                <w:color w:val="000000"/>
                <w:sz w:val="20"/>
                <w:szCs w:val="20"/>
                <w:lang w:eastAsia="es-CO"/>
              </w:rPr>
            </w:pPr>
            <w:r w:rsidRPr="00333721">
              <w:rPr>
                <w:rFonts w:ascii="Arial" w:eastAsia="Times New Roman" w:hAnsi="Arial" w:cs="Arial"/>
                <w:b/>
                <w:bCs/>
                <w:color w:val="000000"/>
                <w:sz w:val="20"/>
                <w:szCs w:val="20"/>
                <w:lang w:eastAsia="es-CO"/>
              </w:rPr>
              <w:t>IMVI</w:t>
            </w:r>
          </w:p>
        </w:tc>
        <w:tc>
          <w:tcPr>
            <w:tcW w:w="1667" w:type="pct"/>
            <w:tcBorders>
              <w:top w:val="single" w:sz="8" w:space="0" w:color="auto"/>
              <w:left w:val="single" w:sz="4" w:space="0" w:color="auto"/>
              <w:bottom w:val="single" w:sz="8" w:space="0" w:color="000000"/>
              <w:right w:val="nil"/>
            </w:tcBorders>
            <w:shd w:val="clear" w:color="auto" w:fill="F2F2F2" w:themeFill="background1" w:themeFillShade="F2"/>
            <w:vAlign w:val="center"/>
            <w:hideMark/>
          </w:tcPr>
          <w:p w14:paraId="5294D535" w14:textId="77777777" w:rsidR="00145536" w:rsidRPr="00333721" w:rsidRDefault="00145536" w:rsidP="00DF03AE">
            <w:pPr>
              <w:contextualSpacing/>
              <w:rPr>
                <w:rFonts w:ascii="Arial" w:eastAsia="Times New Roman" w:hAnsi="Arial" w:cs="Arial"/>
                <w:bCs/>
                <w:color w:val="000000"/>
                <w:sz w:val="20"/>
                <w:szCs w:val="20"/>
                <w:lang w:eastAsia="es-CO"/>
              </w:rPr>
            </w:pPr>
            <w:r w:rsidRPr="00333721">
              <w:rPr>
                <w:rFonts w:ascii="Arial" w:eastAsia="Times New Roman" w:hAnsi="Arial" w:cs="Arial"/>
                <w:bCs/>
                <w:color w:val="000000"/>
                <w:sz w:val="20"/>
                <w:szCs w:val="20"/>
                <w:lang w:eastAsia="es-CO"/>
              </w:rPr>
              <w:t>6. Intervención de la malla vial</w:t>
            </w:r>
          </w:p>
        </w:tc>
        <w:tc>
          <w:tcPr>
            <w:tcW w:w="1666" w:type="pc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2C43ED3" w14:textId="77777777" w:rsidR="00145536" w:rsidRPr="00333721" w:rsidRDefault="00145536" w:rsidP="00DF03AE">
            <w:pPr>
              <w:contextualSpacing/>
              <w:jc w:val="center"/>
              <w:rPr>
                <w:rFonts w:ascii="Arial" w:eastAsia="Times New Roman" w:hAnsi="Arial" w:cs="Arial"/>
                <w:color w:val="000000"/>
                <w:sz w:val="20"/>
                <w:szCs w:val="20"/>
                <w:lang w:eastAsia="es-CO"/>
              </w:rPr>
            </w:pPr>
            <w:r w:rsidRPr="00333721">
              <w:rPr>
                <w:rFonts w:ascii="Arial" w:eastAsia="Times New Roman" w:hAnsi="Arial" w:cs="Arial"/>
                <w:color w:val="000000"/>
                <w:sz w:val="20"/>
                <w:szCs w:val="20"/>
                <w:lang w:eastAsia="es-CO"/>
              </w:rPr>
              <w:t>1</w:t>
            </w:r>
          </w:p>
        </w:tc>
      </w:tr>
      <w:tr w:rsidR="00145536" w:rsidRPr="00333721" w14:paraId="3187BDD6" w14:textId="77777777" w:rsidTr="00DF03AE">
        <w:trPr>
          <w:trHeight w:val="60"/>
        </w:trPr>
        <w:tc>
          <w:tcPr>
            <w:tcW w:w="1667" w:type="pct"/>
            <w:tcBorders>
              <w:top w:val="single" w:sz="8" w:space="0" w:color="auto"/>
              <w:left w:val="single" w:sz="4" w:space="0" w:color="auto"/>
              <w:bottom w:val="single" w:sz="8" w:space="0" w:color="000000"/>
              <w:right w:val="single" w:sz="4" w:space="0" w:color="auto"/>
            </w:tcBorders>
            <w:shd w:val="clear" w:color="auto" w:fill="F2F2F2" w:themeFill="background1" w:themeFillShade="F2"/>
            <w:noWrap/>
            <w:vAlign w:val="center"/>
            <w:hideMark/>
          </w:tcPr>
          <w:p w14:paraId="15144C63" w14:textId="77777777" w:rsidR="00145536" w:rsidRPr="00333721" w:rsidRDefault="00145536" w:rsidP="00DF03AE">
            <w:pPr>
              <w:contextualSpacing/>
              <w:jc w:val="center"/>
              <w:rPr>
                <w:rFonts w:ascii="Arial" w:eastAsia="Times New Roman" w:hAnsi="Arial" w:cs="Arial"/>
                <w:b/>
                <w:color w:val="000000"/>
                <w:sz w:val="20"/>
                <w:szCs w:val="20"/>
                <w:lang w:eastAsia="es-CO"/>
              </w:rPr>
            </w:pPr>
            <w:r w:rsidRPr="00333721">
              <w:rPr>
                <w:rFonts w:ascii="Arial" w:eastAsia="Times New Roman" w:hAnsi="Arial" w:cs="Arial"/>
                <w:b/>
                <w:color w:val="000000"/>
                <w:sz w:val="20"/>
                <w:szCs w:val="20"/>
                <w:lang w:eastAsia="es-CO"/>
              </w:rPr>
              <w:t>GCON</w:t>
            </w:r>
          </w:p>
        </w:tc>
        <w:tc>
          <w:tcPr>
            <w:tcW w:w="1667" w:type="pct"/>
            <w:tcBorders>
              <w:top w:val="single" w:sz="8" w:space="0" w:color="auto"/>
              <w:left w:val="single" w:sz="4" w:space="0" w:color="auto"/>
              <w:bottom w:val="single" w:sz="8" w:space="0" w:color="000000"/>
              <w:right w:val="single" w:sz="8" w:space="0" w:color="auto"/>
            </w:tcBorders>
            <w:shd w:val="clear" w:color="auto" w:fill="F2F2F2" w:themeFill="background1" w:themeFillShade="F2"/>
            <w:vAlign w:val="center"/>
            <w:hideMark/>
          </w:tcPr>
          <w:p w14:paraId="46C32AC3" w14:textId="77777777" w:rsidR="00145536" w:rsidRPr="00333721" w:rsidRDefault="00145536" w:rsidP="00DF03AE">
            <w:pPr>
              <w:contextualSpacing/>
              <w:rPr>
                <w:rFonts w:ascii="Arial" w:eastAsia="Times New Roman" w:hAnsi="Arial" w:cs="Arial"/>
                <w:bCs/>
                <w:color w:val="000000"/>
                <w:sz w:val="20"/>
                <w:szCs w:val="20"/>
                <w:lang w:eastAsia="es-CO"/>
              </w:rPr>
            </w:pPr>
            <w:r w:rsidRPr="00333721">
              <w:rPr>
                <w:rFonts w:ascii="Arial" w:eastAsia="Times New Roman" w:hAnsi="Arial" w:cs="Arial"/>
                <w:bCs/>
                <w:color w:val="000000"/>
                <w:sz w:val="20"/>
                <w:szCs w:val="20"/>
                <w:lang w:eastAsia="es-CO"/>
              </w:rPr>
              <w:t>9. Gestión contractual</w:t>
            </w:r>
          </w:p>
        </w:tc>
        <w:tc>
          <w:tcPr>
            <w:tcW w:w="1666" w:type="pc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84C488A" w14:textId="77777777" w:rsidR="00145536" w:rsidRPr="00333721" w:rsidRDefault="00145536" w:rsidP="00DF03AE">
            <w:pPr>
              <w:contextualSpacing/>
              <w:jc w:val="center"/>
              <w:rPr>
                <w:rFonts w:ascii="Arial" w:eastAsia="Times New Roman" w:hAnsi="Arial" w:cs="Arial"/>
                <w:color w:val="000000"/>
                <w:sz w:val="20"/>
                <w:szCs w:val="20"/>
                <w:lang w:eastAsia="es-CO"/>
              </w:rPr>
            </w:pPr>
            <w:r w:rsidRPr="00333721">
              <w:rPr>
                <w:rFonts w:ascii="Arial" w:eastAsia="Times New Roman" w:hAnsi="Arial" w:cs="Arial"/>
                <w:color w:val="000000"/>
                <w:sz w:val="20"/>
                <w:szCs w:val="20"/>
                <w:lang w:eastAsia="es-CO"/>
              </w:rPr>
              <w:t>2</w:t>
            </w:r>
          </w:p>
        </w:tc>
      </w:tr>
      <w:tr w:rsidR="00145536" w:rsidRPr="00333721" w14:paraId="45C3CB3F" w14:textId="77777777" w:rsidTr="00DF03AE">
        <w:trPr>
          <w:trHeight w:val="60"/>
        </w:trPr>
        <w:tc>
          <w:tcPr>
            <w:tcW w:w="1667" w:type="pct"/>
            <w:tcBorders>
              <w:top w:val="single" w:sz="8" w:space="0" w:color="auto"/>
              <w:left w:val="single" w:sz="4" w:space="0" w:color="auto"/>
              <w:bottom w:val="single" w:sz="8" w:space="0" w:color="000000"/>
              <w:right w:val="single" w:sz="4" w:space="0" w:color="auto"/>
            </w:tcBorders>
            <w:shd w:val="clear" w:color="auto" w:fill="F2F2F2" w:themeFill="background1" w:themeFillShade="F2"/>
            <w:noWrap/>
            <w:vAlign w:val="center"/>
            <w:hideMark/>
          </w:tcPr>
          <w:p w14:paraId="3F8A7D34" w14:textId="77777777" w:rsidR="00145536" w:rsidRPr="00333721" w:rsidRDefault="00145536" w:rsidP="00DF03AE">
            <w:pPr>
              <w:contextualSpacing/>
              <w:jc w:val="center"/>
              <w:rPr>
                <w:rFonts w:ascii="Arial" w:eastAsia="Times New Roman" w:hAnsi="Arial" w:cs="Arial"/>
                <w:b/>
                <w:bCs/>
                <w:color w:val="000000"/>
                <w:sz w:val="20"/>
                <w:szCs w:val="20"/>
                <w:lang w:eastAsia="es-CO"/>
              </w:rPr>
            </w:pPr>
            <w:r w:rsidRPr="00333721">
              <w:rPr>
                <w:rFonts w:ascii="Arial" w:eastAsia="Times New Roman" w:hAnsi="Arial" w:cs="Arial"/>
                <w:b/>
                <w:bCs/>
                <w:color w:val="000000"/>
                <w:sz w:val="20"/>
                <w:szCs w:val="20"/>
                <w:lang w:eastAsia="es-CO"/>
              </w:rPr>
              <w:t>GAM</w:t>
            </w:r>
          </w:p>
        </w:tc>
        <w:tc>
          <w:tcPr>
            <w:tcW w:w="1667" w:type="pct"/>
            <w:tcBorders>
              <w:top w:val="single" w:sz="8" w:space="0" w:color="auto"/>
              <w:left w:val="single" w:sz="4" w:space="0" w:color="auto"/>
              <w:bottom w:val="single" w:sz="8" w:space="0" w:color="000000"/>
              <w:right w:val="nil"/>
            </w:tcBorders>
            <w:shd w:val="clear" w:color="auto" w:fill="F2F2F2" w:themeFill="background1" w:themeFillShade="F2"/>
            <w:vAlign w:val="center"/>
            <w:hideMark/>
          </w:tcPr>
          <w:p w14:paraId="3EF21227" w14:textId="77777777" w:rsidR="00145536" w:rsidRPr="00333721" w:rsidRDefault="00145536" w:rsidP="00DF03AE">
            <w:pPr>
              <w:contextualSpacing/>
              <w:rPr>
                <w:rFonts w:ascii="Arial" w:eastAsia="Times New Roman" w:hAnsi="Arial" w:cs="Arial"/>
                <w:bCs/>
                <w:color w:val="000000"/>
                <w:sz w:val="20"/>
                <w:szCs w:val="20"/>
                <w:lang w:eastAsia="es-CO"/>
              </w:rPr>
            </w:pPr>
            <w:r w:rsidRPr="00333721">
              <w:rPr>
                <w:rFonts w:ascii="Arial" w:eastAsia="Times New Roman" w:hAnsi="Arial" w:cs="Arial"/>
                <w:bCs/>
                <w:color w:val="000000"/>
                <w:sz w:val="20"/>
                <w:szCs w:val="20"/>
                <w:lang w:eastAsia="es-CO"/>
              </w:rPr>
              <w:t>13. Gestión ambiental</w:t>
            </w:r>
          </w:p>
        </w:tc>
        <w:tc>
          <w:tcPr>
            <w:tcW w:w="1666" w:type="pc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7AF28F9" w14:textId="77777777" w:rsidR="00145536" w:rsidRPr="00333721" w:rsidRDefault="00145536" w:rsidP="00DF03AE">
            <w:pPr>
              <w:contextualSpacing/>
              <w:jc w:val="center"/>
              <w:rPr>
                <w:rFonts w:ascii="Arial" w:eastAsia="Times New Roman" w:hAnsi="Arial" w:cs="Arial"/>
                <w:color w:val="000000"/>
                <w:sz w:val="20"/>
                <w:szCs w:val="20"/>
                <w:lang w:eastAsia="es-CO"/>
              </w:rPr>
            </w:pPr>
            <w:r w:rsidRPr="00333721">
              <w:rPr>
                <w:rFonts w:ascii="Arial" w:eastAsia="Times New Roman" w:hAnsi="Arial" w:cs="Arial"/>
                <w:color w:val="000000"/>
                <w:sz w:val="20"/>
                <w:szCs w:val="20"/>
                <w:lang w:eastAsia="es-CO"/>
              </w:rPr>
              <w:t>1</w:t>
            </w:r>
          </w:p>
        </w:tc>
      </w:tr>
    </w:tbl>
    <w:p w14:paraId="03591438" w14:textId="6935619D" w:rsidR="00145536" w:rsidRPr="00333721" w:rsidRDefault="00145536" w:rsidP="00DF03AE">
      <w:pPr>
        <w:shd w:val="clear" w:color="auto" w:fill="FFFFFF"/>
        <w:jc w:val="center"/>
        <w:rPr>
          <w:rFonts w:ascii="Arial" w:eastAsia="Times New Roman" w:hAnsi="Arial" w:cs="Arial"/>
          <w:sz w:val="18"/>
          <w:szCs w:val="18"/>
          <w:lang w:eastAsia="es-CO"/>
        </w:rPr>
      </w:pPr>
      <w:r w:rsidRPr="00333721">
        <w:rPr>
          <w:rFonts w:ascii="Arial" w:eastAsia="Times New Roman" w:hAnsi="Arial" w:cs="Arial"/>
          <w:b/>
          <w:bCs/>
          <w:sz w:val="18"/>
          <w:szCs w:val="18"/>
          <w:lang w:eastAsia="es-CO"/>
        </w:rPr>
        <w:t>Fuente:</w:t>
      </w:r>
      <w:r w:rsidRPr="00333721">
        <w:rPr>
          <w:rFonts w:ascii="Arial" w:eastAsia="Times New Roman" w:hAnsi="Arial" w:cs="Arial"/>
          <w:sz w:val="18"/>
          <w:szCs w:val="18"/>
          <w:lang w:eastAsia="es-CO"/>
        </w:rPr>
        <w:t xml:space="preserve"> </w:t>
      </w:r>
      <w:r w:rsidR="00F85B79">
        <w:rPr>
          <w:rFonts w:ascii="Arial" w:eastAsia="Times New Roman" w:hAnsi="Arial" w:cs="Arial"/>
          <w:sz w:val="18"/>
          <w:szCs w:val="18"/>
          <w:lang w:eastAsia="es-CO"/>
        </w:rPr>
        <w:t>Oficina Asesora de Planeación</w:t>
      </w:r>
      <w:r w:rsidR="00F85B79" w:rsidRPr="00333721">
        <w:rPr>
          <w:rFonts w:ascii="Arial" w:eastAsia="Times New Roman" w:hAnsi="Arial" w:cs="Arial"/>
          <w:sz w:val="18"/>
          <w:szCs w:val="18"/>
          <w:lang w:eastAsia="es-CO"/>
        </w:rPr>
        <w:t xml:space="preserve"> 2019</w:t>
      </w:r>
    </w:p>
    <w:p w14:paraId="0AC1418B" w14:textId="77777777" w:rsidR="00895E33" w:rsidRPr="00E64706" w:rsidRDefault="00895E33" w:rsidP="00DF03AE">
      <w:pPr>
        <w:rPr>
          <w:rFonts w:ascii="Arial" w:hAnsi="Arial" w:cs="Arial"/>
          <w:b/>
        </w:rPr>
      </w:pPr>
    </w:p>
    <w:p w14:paraId="32FC317C" w14:textId="768D2181" w:rsidR="00895E33" w:rsidRPr="00E64706" w:rsidRDefault="00B219DC" w:rsidP="00DF03AE">
      <w:pPr>
        <w:pStyle w:val="Ttulo1"/>
        <w:numPr>
          <w:ilvl w:val="0"/>
          <w:numId w:val="4"/>
        </w:numPr>
        <w:rPr>
          <w:rFonts w:cs="Arial"/>
          <w:caps/>
          <w:sz w:val="22"/>
          <w:szCs w:val="22"/>
        </w:rPr>
      </w:pPr>
      <w:bookmarkStart w:id="93" w:name="_Toc32477791"/>
      <w:r w:rsidRPr="00E64706">
        <w:rPr>
          <w:rFonts w:cs="Arial"/>
          <w:sz w:val="22"/>
          <w:szCs w:val="22"/>
        </w:rPr>
        <w:t>LUCHA CONTRA LA CORRUPCIÓN.</w:t>
      </w:r>
      <w:bookmarkEnd w:id="93"/>
      <w:r w:rsidRPr="00E64706">
        <w:rPr>
          <w:rFonts w:cs="Arial"/>
          <w:sz w:val="22"/>
          <w:szCs w:val="22"/>
        </w:rPr>
        <w:t xml:space="preserve"> </w:t>
      </w:r>
    </w:p>
    <w:p w14:paraId="10034089" w14:textId="77777777" w:rsidR="00895E33" w:rsidRPr="00E64706" w:rsidRDefault="00895E33" w:rsidP="00DF03AE">
      <w:pPr>
        <w:pStyle w:val="Prrafodelista"/>
        <w:ind w:left="360"/>
        <w:rPr>
          <w:rFonts w:ascii="Arial" w:hAnsi="Arial" w:cs="Arial"/>
          <w:b/>
        </w:rPr>
      </w:pPr>
    </w:p>
    <w:p w14:paraId="13BC2801" w14:textId="77777777" w:rsidR="007758DB" w:rsidRPr="00E64706" w:rsidRDefault="007758DB" w:rsidP="00DF03AE">
      <w:pPr>
        <w:jc w:val="both"/>
        <w:rPr>
          <w:rFonts w:ascii="Arial" w:hAnsi="Arial" w:cs="Arial"/>
        </w:rPr>
      </w:pPr>
      <w:r w:rsidRPr="00E64706">
        <w:rPr>
          <w:rFonts w:ascii="Arial" w:hAnsi="Arial" w:cs="Arial"/>
        </w:rPr>
        <w:t xml:space="preserve">Para el manejo de la lucha contra la corrupción la entidad formulo una estrategia que se ve reflejada dentro del Plan Anticorrupción y de Atención al Ciudadano, que, de acuerdo con el seguimiento realizado por la Oficina de Control Interno con corte a 31 de diciembre de 2019, se llegó a un 92,6% de implementación desagregado así: </w:t>
      </w:r>
    </w:p>
    <w:p w14:paraId="34577984" w14:textId="77777777" w:rsidR="007758DB" w:rsidRPr="00E64706" w:rsidRDefault="007758DB" w:rsidP="00DF03AE">
      <w:pPr>
        <w:jc w:val="both"/>
        <w:rPr>
          <w:rFonts w:ascii="Arial" w:hAnsi="Arial" w:cs="Arial"/>
        </w:rPr>
      </w:pPr>
    </w:p>
    <w:p w14:paraId="42FFCF22" w14:textId="77777777" w:rsidR="007758DB" w:rsidRPr="00E64706" w:rsidRDefault="007758DB" w:rsidP="00DF03AE">
      <w:pPr>
        <w:jc w:val="both"/>
        <w:rPr>
          <w:rFonts w:ascii="Arial" w:hAnsi="Arial" w:cs="Arial"/>
        </w:rPr>
      </w:pPr>
      <w:r w:rsidRPr="00E64706">
        <w:rPr>
          <w:rFonts w:ascii="Arial" w:hAnsi="Arial" w:cs="Arial"/>
        </w:rPr>
        <w:t xml:space="preserve">70 actividades cumplidas del plan al 100%. </w:t>
      </w:r>
    </w:p>
    <w:p w14:paraId="6ABA1CDF" w14:textId="77777777" w:rsidR="007758DB" w:rsidRPr="00E64706" w:rsidRDefault="007758DB" w:rsidP="00DF03AE">
      <w:pPr>
        <w:jc w:val="both"/>
        <w:rPr>
          <w:rFonts w:ascii="Arial" w:hAnsi="Arial" w:cs="Arial"/>
        </w:rPr>
      </w:pPr>
      <w:r w:rsidRPr="00E64706">
        <w:rPr>
          <w:rFonts w:ascii="Arial" w:hAnsi="Arial" w:cs="Arial"/>
        </w:rPr>
        <w:t xml:space="preserve">3 actividades cumplidas entre el 80 y 90%. </w:t>
      </w:r>
    </w:p>
    <w:p w14:paraId="00F288D5" w14:textId="77777777" w:rsidR="007758DB" w:rsidRPr="00E64706" w:rsidRDefault="007758DB" w:rsidP="00DF03AE">
      <w:pPr>
        <w:jc w:val="both"/>
        <w:rPr>
          <w:rFonts w:ascii="Arial" w:hAnsi="Arial" w:cs="Arial"/>
        </w:rPr>
      </w:pPr>
      <w:r w:rsidRPr="00E64706">
        <w:rPr>
          <w:rFonts w:ascii="Arial" w:hAnsi="Arial" w:cs="Arial"/>
        </w:rPr>
        <w:t>5 actividad cumplida entre 50 y 70%</w:t>
      </w:r>
    </w:p>
    <w:p w14:paraId="7378037B" w14:textId="77777777" w:rsidR="007758DB" w:rsidRPr="00E64706" w:rsidRDefault="007758DB" w:rsidP="00DF03AE">
      <w:pPr>
        <w:jc w:val="both"/>
        <w:rPr>
          <w:rFonts w:ascii="Arial" w:hAnsi="Arial" w:cs="Arial"/>
        </w:rPr>
      </w:pPr>
      <w:r w:rsidRPr="00E64706">
        <w:rPr>
          <w:rFonts w:ascii="Arial" w:hAnsi="Arial" w:cs="Arial"/>
        </w:rPr>
        <w:t>3 actividades cumplidas entre el 20 y 30%</w:t>
      </w:r>
    </w:p>
    <w:p w14:paraId="5E2A770D" w14:textId="77777777" w:rsidR="007758DB" w:rsidRPr="00E64706" w:rsidRDefault="007758DB" w:rsidP="00DF03AE">
      <w:pPr>
        <w:jc w:val="both"/>
        <w:rPr>
          <w:rFonts w:ascii="Arial" w:hAnsi="Arial" w:cs="Arial"/>
        </w:rPr>
      </w:pPr>
      <w:r w:rsidRPr="00E64706">
        <w:rPr>
          <w:rFonts w:ascii="Arial" w:hAnsi="Arial" w:cs="Arial"/>
        </w:rPr>
        <w:t>1 actividad que no fue cumplida</w:t>
      </w:r>
    </w:p>
    <w:p w14:paraId="1E260C5C" w14:textId="77777777" w:rsidR="007758DB" w:rsidRPr="00E64706" w:rsidRDefault="007758DB" w:rsidP="00DF03AE">
      <w:pPr>
        <w:jc w:val="both"/>
        <w:rPr>
          <w:rFonts w:ascii="Arial" w:hAnsi="Arial" w:cs="Arial"/>
        </w:rPr>
      </w:pPr>
    </w:p>
    <w:p w14:paraId="34B4E8B5" w14:textId="77777777" w:rsidR="007758DB" w:rsidRPr="00E64706" w:rsidRDefault="007758DB" w:rsidP="00DF03AE">
      <w:pPr>
        <w:jc w:val="both"/>
        <w:rPr>
          <w:rFonts w:ascii="Arial" w:hAnsi="Arial" w:cs="Arial"/>
        </w:rPr>
      </w:pPr>
      <w:r w:rsidRPr="00E64706">
        <w:rPr>
          <w:rFonts w:ascii="Arial" w:hAnsi="Arial" w:cs="Arial"/>
        </w:rPr>
        <w:t xml:space="preserve">Dentro del plan no se cumplió con 1 actividad, que será revisada, de tal forma que en el plan de la vigencia siguiente pueda implementarse completamente o al menos de manera parcial. </w:t>
      </w:r>
    </w:p>
    <w:p w14:paraId="1B5045F1" w14:textId="4C77C061" w:rsidR="007758DB" w:rsidRPr="00E64706" w:rsidRDefault="007758DB" w:rsidP="00DF03AE">
      <w:pPr>
        <w:jc w:val="both"/>
        <w:rPr>
          <w:rFonts w:ascii="Arial" w:hAnsi="Arial" w:cs="Arial"/>
        </w:rPr>
      </w:pPr>
      <w:r w:rsidRPr="00E64706">
        <w:rPr>
          <w:rFonts w:ascii="Arial" w:hAnsi="Arial" w:cs="Arial"/>
        </w:rPr>
        <w:t xml:space="preserve">Para evidenciar el seguimiento de cada una de las actividades del Plan, se puede ingresar a </w:t>
      </w:r>
      <w:hyperlink r:id="rId61" w:history="1">
        <w:r w:rsidRPr="00E64706">
          <w:rPr>
            <w:rStyle w:val="Hipervnculo"/>
            <w:rFonts w:ascii="Arial" w:hAnsi="Arial" w:cs="Arial"/>
          </w:rPr>
          <w:t>https://www.umv.gov.co/portal/transparencia/</w:t>
        </w:r>
      </w:hyperlink>
      <w:r w:rsidRPr="00E64706">
        <w:rPr>
          <w:rFonts w:ascii="Arial" w:hAnsi="Arial" w:cs="Arial"/>
        </w:rPr>
        <w:t xml:space="preserve"> , en el componente 7.1 se evidencia cada uno de los seguimientos conforme a los periodos estipulados por la Ley.</w:t>
      </w:r>
    </w:p>
    <w:p w14:paraId="05B0A835" w14:textId="0574E312" w:rsidR="00895E33" w:rsidRPr="00E64706" w:rsidRDefault="00895E33" w:rsidP="00DF03AE">
      <w:pPr>
        <w:ind w:left="360"/>
        <w:jc w:val="both"/>
        <w:rPr>
          <w:rFonts w:ascii="Arial" w:hAnsi="Arial" w:cs="Arial"/>
        </w:rPr>
      </w:pPr>
    </w:p>
    <w:p w14:paraId="1F97C700" w14:textId="03C8DA21" w:rsidR="00F271CF" w:rsidRPr="00E64706" w:rsidRDefault="004B4818" w:rsidP="00DF03AE">
      <w:pPr>
        <w:pStyle w:val="Ttulo1"/>
        <w:numPr>
          <w:ilvl w:val="0"/>
          <w:numId w:val="4"/>
        </w:numPr>
        <w:rPr>
          <w:rFonts w:cs="Arial"/>
          <w:sz w:val="22"/>
          <w:szCs w:val="22"/>
        </w:rPr>
      </w:pPr>
      <w:bookmarkStart w:id="94" w:name="_Toc32477792"/>
      <w:r w:rsidRPr="00E64706">
        <w:rPr>
          <w:rFonts w:cs="Arial"/>
          <w:sz w:val="22"/>
          <w:szCs w:val="22"/>
        </w:rPr>
        <w:t>RENDICIÓN DE CUENTAS</w:t>
      </w:r>
      <w:r w:rsidR="00257FD5" w:rsidRPr="00E64706">
        <w:rPr>
          <w:rFonts w:cs="Arial"/>
          <w:sz w:val="22"/>
          <w:szCs w:val="22"/>
        </w:rPr>
        <w:t>.</w:t>
      </w:r>
      <w:bookmarkEnd w:id="94"/>
    </w:p>
    <w:p w14:paraId="1F72C534" w14:textId="11040BC6" w:rsidR="00F271CF" w:rsidRPr="00E64706" w:rsidRDefault="00F271CF" w:rsidP="00DF03AE">
      <w:pPr>
        <w:widowControl/>
        <w:jc w:val="both"/>
        <w:rPr>
          <w:rFonts w:ascii="Arial" w:hAnsi="Arial" w:cs="Arial"/>
        </w:rPr>
      </w:pPr>
    </w:p>
    <w:p w14:paraId="600CD79F" w14:textId="77777777" w:rsidR="001256C0" w:rsidRPr="00E64706" w:rsidRDefault="001256C0" w:rsidP="00DF03AE">
      <w:pPr>
        <w:widowControl/>
        <w:jc w:val="both"/>
        <w:rPr>
          <w:rFonts w:ascii="Arial" w:hAnsi="Arial" w:cs="Arial"/>
          <w:spacing w:val="-4"/>
        </w:rPr>
      </w:pPr>
      <w:r w:rsidRPr="00E64706">
        <w:rPr>
          <w:rFonts w:ascii="Arial" w:hAnsi="Arial" w:cs="Arial"/>
          <w:spacing w:val="-4"/>
        </w:rPr>
        <w:t>En el 2019, se realizaron diálogos ciudadanos y rendición de cuentas presenciales y virtuales que permitieron la interacción y el dialogo permanente entre la entidad y las partes interesadas.</w:t>
      </w:r>
    </w:p>
    <w:p w14:paraId="67B8C5AD" w14:textId="77777777" w:rsidR="001256C0" w:rsidRPr="00E64706" w:rsidRDefault="001256C0" w:rsidP="00DF03AE">
      <w:pPr>
        <w:widowControl/>
        <w:jc w:val="both"/>
        <w:rPr>
          <w:rFonts w:ascii="Arial" w:hAnsi="Arial" w:cs="Arial"/>
          <w:spacing w:val="-4"/>
        </w:rPr>
      </w:pPr>
    </w:p>
    <w:p w14:paraId="368472A9" w14:textId="7D0A049C" w:rsidR="001256C0" w:rsidRPr="00E64706" w:rsidRDefault="001256C0" w:rsidP="00DF03AE">
      <w:pPr>
        <w:widowControl/>
        <w:jc w:val="both"/>
        <w:rPr>
          <w:rFonts w:ascii="Arial" w:hAnsi="Arial" w:cs="Arial"/>
          <w:spacing w:val="-4"/>
        </w:rPr>
      </w:pPr>
      <w:r w:rsidRPr="00E64706">
        <w:rPr>
          <w:rFonts w:ascii="Arial" w:hAnsi="Arial" w:cs="Arial"/>
          <w:spacing w:val="-4"/>
        </w:rPr>
        <w:t xml:space="preserve">Durante el primer semestre se realizaron diálogos ciudadanos y rendición de cuentas virtuales con la participación de 104 personas conectadas y 118 comentarios en la red social utilizada. De manera presencial, se realizó la rendición de cuentas del sector movilidad, en donde la entidad participó contando con la asistencia de 576 asistentes, espacio en donde se socializó la gestión de la entidad vigencia 2018 y avances 2019. </w:t>
      </w:r>
      <w:proofErr w:type="spellStart"/>
      <w:r w:rsidRPr="00E64706">
        <w:rPr>
          <w:rFonts w:ascii="Arial" w:hAnsi="Arial" w:cs="Arial"/>
          <w:spacing w:val="-4"/>
        </w:rPr>
        <w:t>Asi</w:t>
      </w:r>
      <w:proofErr w:type="spellEnd"/>
      <w:r w:rsidRPr="00E64706">
        <w:rPr>
          <w:rFonts w:ascii="Arial" w:hAnsi="Arial" w:cs="Arial"/>
          <w:spacing w:val="-4"/>
        </w:rPr>
        <w:t xml:space="preserve"> mismo, la entidad participó en el ejercicio de dialogo, contestando las preguntas relacionada a la temática de la mesa asignada, titulada “mantenimiento vial e infraestructura urbana”.   </w:t>
      </w:r>
    </w:p>
    <w:p w14:paraId="045FC79E" w14:textId="77777777" w:rsidR="004B4818" w:rsidRPr="00E64706" w:rsidRDefault="004B4818" w:rsidP="00DF03AE">
      <w:pPr>
        <w:widowControl/>
        <w:jc w:val="both"/>
        <w:rPr>
          <w:rFonts w:ascii="Arial" w:hAnsi="Arial" w:cs="Arial"/>
          <w:spacing w:val="-4"/>
        </w:rPr>
      </w:pPr>
    </w:p>
    <w:p w14:paraId="122F9E0E" w14:textId="77777777" w:rsidR="001256C0" w:rsidRPr="00E64706" w:rsidRDefault="001256C0" w:rsidP="00DF03AE">
      <w:pPr>
        <w:widowControl/>
        <w:jc w:val="both"/>
        <w:rPr>
          <w:rFonts w:ascii="Arial" w:hAnsi="Arial" w:cs="Arial"/>
          <w:spacing w:val="-4"/>
        </w:rPr>
      </w:pPr>
      <w:r w:rsidRPr="00E64706">
        <w:rPr>
          <w:rFonts w:ascii="Arial" w:hAnsi="Arial" w:cs="Arial"/>
          <w:spacing w:val="-4"/>
        </w:rPr>
        <w:lastRenderedPageBreak/>
        <w:t xml:space="preserve">Para el segundo semestre, se realizó un proceso de rendición de cuentas de la vigencia 2019 y el cuatrienio, que inició con talleres a la comunidad donde el propósito era socializar el objetivo de la rendición de cuentas. Posteriormente, se realizó el espacio de diálogos con la asistencia de 72 personas entre ciudadanos, entidades del sector y representantes de JAC. Así mismo, se realizó la rendición de cuentas de la entidad, donde participaron alrededor 180 personas.  Por otro lado, la entidad fue participe de las rendiciones de cuentas sectoriales por localidad, en donde se abordaron localidades como: Engativá, Kennedy, Suba, Fontibón, Antonio Nariño, Chapinero, Puente Aranda, Rafael Uribe </w:t>
      </w:r>
      <w:proofErr w:type="spellStart"/>
      <w:r w:rsidRPr="00E64706">
        <w:rPr>
          <w:rFonts w:ascii="Arial" w:hAnsi="Arial" w:cs="Arial"/>
          <w:spacing w:val="-4"/>
        </w:rPr>
        <w:t>Uribe</w:t>
      </w:r>
      <w:proofErr w:type="spellEnd"/>
      <w:r w:rsidRPr="00E64706">
        <w:rPr>
          <w:rFonts w:ascii="Arial" w:hAnsi="Arial" w:cs="Arial"/>
          <w:spacing w:val="-4"/>
        </w:rPr>
        <w:t xml:space="preserve">, Bosa, Usme, Santa fe, Teusaquillo, Barrios unidos, Tunjuelito, candelaria, entre otras. </w:t>
      </w:r>
    </w:p>
    <w:p w14:paraId="47CF3EB3" w14:textId="77777777" w:rsidR="001256C0" w:rsidRPr="00E64706" w:rsidRDefault="001256C0" w:rsidP="00DF03AE">
      <w:pPr>
        <w:widowControl/>
        <w:jc w:val="both"/>
        <w:rPr>
          <w:rFonts w:ascii="Arial" w:hAnsi="Arial" w:cs="Arial"/>
          <w:spacing w:val="-4"/>
        </w:rPr>
      </w:pPr>
    </w:p>
    <w:p w14:paraId="65319DF8" w14:textId="194B645F" w:rsidR="0034023E" w:rsidRPr="00E64706" w:rsidRDefault="001256C0" w:rsidP="00DF03AE">
      <w:pPr>
        <w:widowControl/>
        <w:jc w:val="both"/>
        <w:rPr>
          <w:rFonts w:ascii="Arial" w:hAnsi="Arial" w:cs="Arial"/>
          <w:spacing w:val="-4"/>
        </w:rPr>
      </w:pPr>
      <w:r w:rsidRPr="00E64706">
        <w:rPr>
          <w:rFonts w:ascii="Arial" w:hAnsi="Arial" w:cs="Arial"/>
          <w:spacing w:val="-4"/>
        </w:rPr>
        <w:t>Finalmente, entre noviembre y diciembre la entidad junto con el sector movilidad, adelantaron el proceso de rendición de cuentas sectorial, así como aquellas actividades en el marco de la rendición de cuentas del Alcalde Mayor de Bogotá. Todos los espacios mencionados suman un total de 25 espacios realizados por la entidad durante la vigencia 2019, que demuestran el interés de poder acercarse a los ciudadanos y presentar cada uno de los avances en materia presupuestal, de metas y de ejecución de planes, programas y proyectos</w:t>
      </w:r>
      <w:r w:rsidR="00015330" w:rsidRPr="00E64706">
        <w:rPr>
          <w:rFonts w:ascii="Arial" w:hAnsi="Arial" w:cs="Arial"/>
          <w:spacing w:val="-4"/>
        </w:rPr>
        <w:t>.</w:t>
      </w:r>
      <w:r w:rsidR="0034023E" w:rsidRPr="00E64706">
        <w:rPr>
          <w:rFonts w:ascii="Arial" w:hAnsi="Arial" w:cs="Arial"/>
          <w:spacing w:val="-4"/>
        </w:rPr>
        <w:br w:type="page"/>
      </w:r>
    </w:p>
    <w:p w14:paraId="5B90EF81" w14:textId="714739FC" w:rsidR="00780601" w:rsidRDefault="00780601" w:rsidP="00DF03AE">
      <w:pPr>
        <w:pStyle w:val="Ttulo1"/>
        <w:numPr>
          <w:ilvl w:val="0"/>
          <w:numId w:val="4"/>
        </w:numPr>
        <w:rPr>
          <w:rFonts w:cs="Arial"/>
        </w:rPr>
      </w:pPr>
      <w:bookmarkStart w:id="95" w:name="_Toc32477793"/>
      <w:r w:rsidRPr="005F70AF">
        <w:rPr>
          <w:rFonts w:cs="Arial"/>
        </w:rPr>
        <w:lastRenderedPageBreak/>
        <w:t>CONCLUSIONES</w:t>
      </w:r>
      <w:bookmarkEnd w:id="95"/>
    </w:p>
    <w:p w14:paraId="54887035" w14:textId="11457E3E" w:rsidR="00A720A2" w:rsidRDefault="00A720A2" w:rsidP="00DF03AE">
      <w:pPr>
        <w:rPr>
          <w:rFonts w:cs="Arial"/>
        </w:rPr>
      </w:pPr>
    </w:p>
    <w:p w14:paraId="459CEA2A" w14:textId="2FD02D3E" w:rsidR="00A720A2" w:rsidRDefault="00A720A2" w:rsidP="00DF03AE">
      <w:pPr>
        <w:pStyle w:val="Prrafodelista"/>
        <w:numPr>
          <w:ilvl w:val="0"/>
          <w:numId w:val="43"/>
        </w:numPr>
        <w:jc w:val="both"/>
        <w:rPr>
          <w:rFonts w:ascii="Arial" w:hAnsi="Arial" w:cs="Arial"/>
        </w:rPr>
      </w:pPr>
      <w:r w:rsidRPr="00A720A2">
        <w:rPr>
          <w:rFonts w:ascii="Arial" w:hAnsi="Arial" w:cs="Arial"/>
          <w:lang w:eastAsia="es-CO"/>
        </w:rPr>
        <w:t>Para la vigencia 2019 la entidad superó en un 5% la meta de intervención programada para la vigencia.</w:t>
      </w:r>
    </w:p>
    <w:p w14:paraId="60647126" w14:textId="77777777" w:rsidR="00A720A2" w:rsidRDefault="00A720A2" w:rsidP="00DF03AE">
      <w:pPr>
        <w:pStyle w:val="Prrafodelista"/>
        <w:ind w:left="720"/>
        <w:jc w:val="both"/>
        <w:rPr>
          <w:rFonts w:ascii="Arial" w:hAnsi="Arial" w:cs="Arial"/>
        </w:rPr>
      </w:pPr>
    </w:p>
    <w:p w14:paraId="4AEB6242" w14:textId="77777777" w:rsidR="00A720A2" w:rsidRPr="00A720A2" w:rsidRDefault="00A720A2" w:rsidP="00DF03AE">
      <w:pPr>
        <w:pStyle w:val="Prrafodelista"/>
        <w:numPr>
          <w:ilvl w:val="0"/>
          <w:numId w:val="43"/>
        </w:numPr>
        <w:jc w:val="both"/>
        <w:rPr>
          <w:rFonts w:ascii="Arial" w:hAnsi="Arial" w:cs="Arial"/>
        </w:rPr>
      </w:pPr>
      <w:r w:rsidRPr="00A720A2">
        <w:rPr>
          <w:rFonts w:ascii="Arial" w:hAnsi="Arial" w:cs="Arial"/>
          <w:color w:val="000000"/>
          <w:kern w:val="24"/>
        </w:rPr>
        <w:t>A través de estrategias de atención a situaciones imprevistas y apoyo interinstitucional se mejoraron 20,50 km - carril de intervención, que representan 192,49 km - carril de impacto, en 415 segmentos viales de la malla principal tapando 19.908 huecos. Dentro de los corredores intervenidos se encuentran Avenida Calle 100, Avenida Calle 116, Ac 134, Avenida Centenario, Avenida Uval, Avenida La Esperanza, Avenida Las Américas, Avenida Calle 63, Avenida Calle 26, entre otras.</w:t>
      </w:r>
    </w:p>
    <w:p w14:paraId="4325629B" w14:textId="77777777" w:rsidR="00A720A2" w:rsidRPr="00A720A2" w:rsidRDefault="00A720A2" w:rsidP="00DF03AE">
      <w:pPr>
        <w:pStyle w:val="Prrafodelista"/>
        <w:jc w:val="both"/>
        <w:rPr>
          <w:rFonts w:ascii="Arial" w:hAnsi="Arial" w:cs="Arial"/>
          <w:color w:val="000000"/>
          <w:kern w:val="24"/>
        </w:rPr>
      </w:pPr>
    </w:p>
    <w:p w14:paraId="39ABE0FE" w14:textId="77777777" w:rsidR="00A720A2" w:rsidRPr="00A720A2" w:rsidRDefault="00A720A2" w:rsidP="00DF03AE">
      <w:pPr>
        <w:pStyle w:val="Prrafodelista"/>
        <w:numPr>
          <w:ilvl w:val="0"/>
          <w:numId w:val="43"/>
        </w:numPr>
        <w:jc w:val="both"/>
        <w:rPr>
          <w:rFonts w:ascii="Arial" w:hAnsi="Arial" w:cs="Arial"/>
        </w:rPr>
      </w:pPr>
      <w:r w:rsidRPr="00A720A2">
        <w:rPr>
          <w:rFonts w:ascii="Arial" w:hAnsi="Arial" w:cs="Arial"/>
          <w:color w:val="000000"/>
          <w:kern w:val="24"/>
        </w:rPr>
        <w:t>En el marco de las intervenciones por apoyo interinstitucional, en la vigencia 2019 se intervinieron en ciclorrutas de andén un total de 11,67 km lineales, que representan 14,04 km carril de impacto, donde se mejoraron 157 vías y se taparon 595 huecos. Así mismo, en la vigencia 2019 la Unidad contribuyó a mantener 12,76 km - carril de malla vial rural, que representan 24,11 km - carril de impacto, donde se mejoraron 32 vías y se taparon 2.662 huecos.</w:t>
      </w:r>
    </w:p>
    <w:p w14:paraId="11E34A6A" w14:textId="77777777" w:rsidR="00A720A2" w:rsidRPr="00A720A2" w:rsidRDefault="00A720A2" w:rsidP="00DF03AE">
      <w:pPr>
        <w:pStyle w:val="Prrafodelista"/>
        <w:jc w:val="both"/>
        <w:rPr>
          <w:rFonts w:ascii="Arial" w:hAnsi="Arial" w:cs="Arial"/>
          <w:color w:val="000000"/>
          <w:kern w:val="24"/>
        </w:rPr>
      </w:pPr>
    </w:p>
    <w:p w14:paraId="4DA04E1D" w14:textId="1D0D6FDB" w:rsidR="00A720A2" w:rsidRPr="00A720A2" w:rsidRDefault="00A720A2" w:rsidP="00DF03AE">
      <w:pPr>
        <w:pStyle w:val="Prrafodelista"/>
        <w:numPr>
          <w:ilvl w:val="0"/>
          <w:numId w:val="43"/>
        </w:numPr>
        <w:jc w:val="both"/>
        <w:rPr>
          <w:rFonts w:ascii="Arial" w:hAnsi="Arial" w:cs="Arial"/>
        </w:rPr>
      </w:pPr>
      <w:r w:rsidRPr="00A720A2">
        <w:rPr>
          <w:rFonts w:ascii="Arial" w:hAnsi="Arial" w:cs="Arial"/>
          <w:color w:val="000000"/>
          <w:kern w:val="24"/>
        </w:rPr>
        <w:t>La UAERMV logró beneficiar alrededor de 1.895.443 personas del distrito capital, reduciendo sus tiempos de desplazamiento y mejorando las condiciones de movilidad, seguridad y calidad de vida.</w:t>
      </w:r>
    </w:p>
    <w:p w14:paraId="4B3B9BC1" w14:textId="77777777" w:rsidR="00A720A2" w:rsidRPr="00A720A2" w:rsidRDefault="00A720A2" w:rsidP="00DF03AE">
      <w:pPr>
        <w:pStyle w:val="Prrafodelista"/>
        <w:rPr>
          <w:rFonts w:ascii="Arial" w:hAnsi="Arial" w:cs="Arial"/>
        </w:rPr>
      </w:pPr>
    </w:p>
    <w:p w14:paraId="79734931" w14:textId="77777777" w:rsidR="00A720A2" w:rsidRDefault="00A720A2" w:rsidP="00DF03AE">
      <w:pPr>
        <w:pStyle w:val="Prrafodelista"/>
        <w:numPr>
          <w:ilvl w:val="0"/>
          <w:numId w:val="43"/>
        </w:numPr>
        <w:jc w:val="both"/>
        <w:rPr>
          <w:rFonts w:ascii="Arial" w:hAnsi="Arial" w:cs="Arial"/>
          <w:color w:val="000000"/>
          <w:kern w:val="24"/>
        </w:rPr>
      </w:pPr>
      <w:r w:rsidRPr="004A46A2">
        <w:rPr>
          <w:rFonts w:ascii="Arial" w:hAnsi="Arial" w:cs="Arial"/>
          <w:color w:val="000000"/>
          <w:kern w:val="24"/>
        </w:rPr>
        <w:t xml:space="preserve">En materia de conservación y rehabilitación de malla vial local, en la vigencia 2019 se </w:t>
      </w:r>
      <w:proofErr w:type="spellStart"/>
      <w:r w:rsidRPr="004A46A2">
        <w:rPr>
          <w:rFonts w:ascii="Arial" w:hAnsi="Arial" w:cs="Arial"/>
          <w:color w:val="000000"/>
          <w:kern w:val="24"/>
        </w:rPr>
        <w:t>intervenieron</w:t>
      </w:r>
      <w:proofErr w:type="spellEnd"/>
      <w:r w:rsidRPr="004A46A2">
        <w:rPr>
          <w:rFonts w:ascii="Arial" w:hAnsi="Arial" w:cs="Arial"/>
          <w:color w:val="000000"/>
          <w:kern w:val="24"/>
        </w:rPr>
        <w:t xml:space="preserve"> 326 km-carril de impacto en 1.878 segmentos viales con 78.155 huecos tapados en las diferentes localidades del distrito capital.</w:t>
      </w:r>
    </w:p>
    <w:p w14:paraId="56CBE685" w14:textId="77777777" w:rsidR="00A720A2" w:rsidRPr="00A720A2" w:rsidRDefault="00A720A2" w:rsidP="00DF03AE">
      <w:pPr>
        <w:pStyle w:val="Prrafodelista"/>
        <w:rPr>
          <w:rFonts w:ascii="Arial" w:hAnsi="Arial" w:cs="Arial"/>
          <w:color w:val="000000"/>
          <w:kern w:val="24"/>
        </w:rPr>
      </w:pPr>
    </w:p>
    <w:p w14:paraId="2E40D671" w14:textId="77777777" w:rsidR="00A720A2" w:rsidRDefault="00A720A2" w:rsidP="00DF03AE">
      <w:pPr>
        <w:pStyle w:val="Prrafodelista"/>
        <w:numPr>
          <w:ilvl w:val="0"/>
          <w:numId w:val="43"/>
        </w:numPr>
        <w:jc w:val="both"/>
        <w:rPr>
          <w:rFonts w:ascii="Arial" w:hAnsi="Arial" w:cs="Arial"/>
          <w:color w:val="000000"/>
          <w:kern w:val="24"/>
        </w:rPr>
      </w:pPr>
      <w:r w:rsidRPr="00A720A2">
        <w:rPr>
          <w:rFonts w:ascii="Arial" w:hAnsi="Arial" w:cs="Arial"/>
          <w:color w:val="000000"/>
          <w:kern w:val="24"/>
        </w:rPr>
        <w:t>Implementación de jornadas de trabajo 24/6 interviniendo en el día las vías de los barrios y en las noches realizando acciones de movilidad para disminuir la accidentalidad.</w:t>
      </w:r>
    </w:p>
    <w:p w14:paraId="086F66E6" w14:textId="77777777" w:rsidR="00A720A2" w:rsidRPr="00A720A2" w:rsidRDefault="00A720A2" w:rsidP="00DF03AE">
      <w:pPr>
        <w:pStyle w:val="Prrafodelista"/>
        <w:rPr>
          <w:rFonts w:ascii="Arial" w:hAnsi="Arial" w:cs="Arial"/>
          <w:color w:val="000000"/>
          <w:kern w:val="24"/>
        </w:rPr>
      </w:pPr>
    </w:p>
    <w:p w14:paraId="7F7F70E8" w14:textId="77777777" w:rsidR="00A720A2" w:rsidRDefault="00A720A2" w:rsidP="00DF03AE">
      <w:pPr>
        <w:pStyle w:val="Prrafodelista"/>
        <w:numPr>
          <w:ilvl w:val="0"/>
          <w:numId w:val="43"/>
        </w:numPr>
        <w:jc w:val="both"/>
        <w:rPr>
          <w:rFonts w:ascii="Arial" w:hAnsi="Arial" w:cs="Arial"/>
          <w:color w:val="000000"/>
          <w:kern w:val="24"/>
        </w:rPr>
      </w:pPr>
      <w:r w:rsidRPr="00A720A2">
        <w:rPr>
          <w:rFonts w:ascii="Arial" w:hAnsi="Arial" w:cs="Arial"/>
          <w:color w:val="000000"/>
          <w:kern w:val="24"/>
        </w:rPr>
        <w:t>Implementación de proyectos de investigación estratégica para la adopción y adaptación de nuevas tecnologías y/o tecnologías no convencionales para la conservación de la malla vial local.</w:t>
      </w:r>
    </w:p>
    <w:p w14:paraId="571B64E6" w14:textId="77777777" w:rsidR="00A720A2" w:rsidRPr="00A720A2" w:rsidRDefault="00A720A2" w:rsidP="00DF03AE">
      <w:pPr>
        <w:pStyle w:val="Prrafodelista"/>
        <w:rPr>
          <w:rFonts w:ascii="Arial" w:hAnsi="Arial" w:cs="Arial"/>
          <w:color w:val="000000"/>
          <w:kern w:val="24"/>
        </w:rPr>
      </w:pPr>
    </w:p>
    <w:p w14:paraId="676C7D50" w14:textId="3484E209" w:rsidR="00A720A2" w:rsidRDefault="00A720A2" w:rsidP="00DF03AE">
      <w:pPr>
        <w:pStyle w:val="Prrafodelista"/>
        <w:numPr>
          <w:ilvl w:val="0"/>
          <w:numId w:val="43"/>
        </w:numPr>
        <w:jc w:val="both"/>
        <w:rPr>
          <w:rFonts w:ascii="Arial" w:hAnsi="Arial" w:cs="Arial"/>
          <w:color w:val="000000"/>
          <w:kern w:val="24"/>
        </w:rPr>
      </w:pPr>
      <w:r>
        <w:rPr>
          <w:rFonts w:ascii="Arial" w:hAnsi="Arial" w:cs="Arial"/>
          <w:color w:val="000000"/>
          <w:kern w:val="24"/>
        </w:rPr>
        <w:t>La c</w:t>
      </w:r>
      <w:r w:rsidRPr="00A720A2">
        <w:rPr>
          <w:rFonts w:ascii="Arial" w:hAnsi="Arial" w:cs="Arial"/>
          <w:color w:val="000000"/>
          <w:kern w:val="24"/>
        </w:rPr>
        <w:t>reación del SIGMA, solución tecnológica para hacer el diagnostico de las vías locales haciendo el levantamiento de información en terreno - en la actualidad se puede visualizar a través de tableros de control.</w:t>
      </w:r>
    </w:p>
    <w:p w14:paraId="48104FB6" w14:textId="77777777" w:rsidR="00A720A2" w:rsidRPr="00A720A2" w:rsidRDefault="00A720A2" w:rsidP="00DF03AE">
      <w:pPr>
        <w:pStyle w:val="Prrafodelista"/>
        <w:rPr>
          <w:rFonts w:ascii="Arial" w:hAnsi="Arial" w:cs="Arial"/>
          <w:color w:val="000000"/>
          <w:kern w:val="24"/>
        </w:rPr>
      </w:pPr>
    </w:p>
    <w:p w14:paraId="613FCC10" w14:textId="77777777" w:rsidR="00A720A2" w:rsidRDefault="00A720A2" w:rsidP="00DF03AE">
      <w:pPr>
        <w:pStyle w:val="Prrafodelista"/>
        <w:numPr>
          <w:ilvl w:val="0"/>
          <w:numId w:val="43"/>
        </w:numPr>
        <w:jc w:val="both"/>
        <w:rPr>
          <w:rFonts w:ascii="Arial" w:hAnsi="Arial" w:cs="Arial"/>
          <w:color w:val="000000"/>
          <w:kern w:val="24"/>
        </w:rPr>
      </w:pPr>
      <w:r w:rsidRPr="00A720A2">
        <w:rPr>
          <w:rFonts w:ascii="Arial" w:hAnsi="Arial" w:cs="Arial"/>
          <w:color w:val="000000"/>
          <w:kern w:val="24"/>
        </w:rPr>
        <w:t>Modernización de la plataforma tecnológica con la implementación de los proyectos ORFEO, SI CAPITAL-Sistema ERP, Sistema SIGEP, proyecto CALIOPE y Proyecto Aforos, entre otros.</w:t>
      </w:r>
    </w:p>
    <w:p w14:paraId="67846BC2" w14:textId="77777777" w:rsidR="00A720A2" w:rsidRPr="00A720A2" w:rsidRDefault="00A720A2" w:rsidP="00DF03AE">
      <w:pPr>
        <w:pStyle w:val="Prrafodelista"/>
        <w:rPr>
          <w:rFonts w:ascii="Arial" w:hAnsi="Arial" w:cs="Arial"/>
          <w:color w:val="000000"/>
          <w:kern w:val="24"/>
        </w:rPr>
      </w:pPr>
    </w:p>
    <w:p w14:paraId="41B14EFC" w14:textId="00005550" w:rsidR="00A720A2" w:rsidRDefault="00A720A2" w:rsidP="00DF03AE">
      <w:pPr>
        <w:pStyle w:val="Prrafodelista"/>
        <w:numPr>
          <w:ilvl w:val="0"/>
          <w:numId w:val="43"/>
        </w:numPr>
        <w:jc w:val="both"/>
        <w:rPr>
          <w:rFonts w:ascii="Arial" w:hAnsi="Arial" w:cs="Arial"/>
          <w:color w:val="000000"/>
          <w:kern w:val="24"/>
        </w:rPr>
      </w:pPr>
      <w:r w:rsidRPr="00A720A2">
        <w:rPr>
          <w:rFonts w:ascii="Arial" w:hAnsi="Arial" w:cs="Arial"/>
          <w:color w:val="000000"/>
          <w:kern w:val="24"/>
        </w:rPr>
        <w:t>Actualización de la plataforma tecnológica para el desarrollo de los proyectos de la entidad de la cual el 60% de los equipos superaba en más de 6 años de uso su vida útil</w:t>
      </w:r>
      <w:r>
        <w:rPr>
          <w:rFonts w:ascii="Arial" w:hAnsi="Arial" w:cs="Arial"/>
          <w:color w:val="000000"/>
          <w:kern w:val="24"/>
        </w:rPr>
        <w:t>.</w:t>
      </w:r>
    </w:p>
    <w:p w14:paraId="44F5A70F" w14:textId="77777777" w:rsidR="00A720A2" w:rsidRPr="00A720A2" w:rsidRDefault="00A720A2" w:rsidP="00DF03AE">
      <w:pPr>
        <w:pStyle w:val="Prrafodelista"/>
        <w:rPr>
          <w:rFonts w:ascii="Arial" w:hAnsi="Arial" w:cs="Arial"/>
          <w:color w:val="000000"/>
          <w:kern w:val="24"/>
        </w:rPr>
      </w:pPr>
    </w:p>
    <w:p w14:paraId="5B38F7D7" w14:textId="3A9354D1" w:rsidR="00A720A2" w:rsidRPr="00700557" w:rsidRDefault="006A06D1" w:rsidP="00DF03AE">
      <w:pPr>
        <w:pStyle w:val="Prrafodelista"/>
        <w:numPr>
          <w:ilvl w:val="0"/>
          <w:numId w:val="43"/>
        </w:numPr>
        <w:jc w:val="both"/>
        <w:rPr>
          <w:rFonts w:ascii="Arial" w:hAnsi="Arial" w:cs="Arial"/>
          <w:color w:val="000000"/>
          <w:kern w:val="24"/>
        </w:rPr>
      </w:pPr>
      <w:r>
        <w:rPr>
          <w:rFonts w:ascii="Arial" w:hAnsi="Arial" w:cs="Arial"/>
          <w:color w:val="000000"/>
          <w:kern w:val="24"/>
        </w:rPr>
        <w:t xml:space="preserve">La fase de implementación del MIPG le ha permitido a la entidad la implementación de las 17 políticas de gestión con el fin de dar cumplimiento a la normatividad </w:t>
      </w:r>
      <w:r>
        <w:rPr>
          <w:rFonts w:ascii="Arial" w:hAnsi="Arial" w:cs="Arial"/>
          <w:color w:val="000000"/>
          <w:kern w:val="24"/>
        </w:rPr>
        <w:lastRenderedPageBreak/>
        <w:t>vigente.</w:t>
      </w:r>
    </w:p>
    <w:p w14:paraId="12248629" w14:textId="77777777" w:rsidR="00A720A2" w:rsidRPr="00A720A2" w:rsidRDefault="00A720A2" w:rsidP="00DF03AE">
      <w:pPr>
        <w:pStyle w:val="Prrafodelista"/>
        <w:rPr>
          <w:rFonts w:ascii="Arial" w:hAnsi="Arial" w:cs="Arial"/>
          <w:color w:val="000000"/>
          <w:kern w:val="24"/>
        </w:rPr>
      </w:pPr>
    </w:p>
    <w:p w14:paraId="300D87EE" w14:textId="6D5D8E2E" w:rsidR="00A720A2" w:rsidRDefault="00A720A2" w:rsidP="00DF03AE">
      <w:pPr>
        <w:pStyle w:val="Prrafodelista"/>
        <w:numPr>
          <w:ilvl w:val="0"/>
          <w:numId w:val="43"/>
        </w:numPr>
        <w:jc w:val="both"/>
        <w:rPr>
          <w:rFonts w:ascii="Arial" w:hAnsi="Arial" w:cs="Arial"/>
          <w:color w:val="000000"/>
          <w:kern w:val="24"/>
        </w:rPr>
      </w:pPr>
      <w:r w:rsidRPr="00134739">
        <w:rPr>
          <w:rFonts w:ascii="Arial" w:hAnsi="Arial" w:cs="Arial"/>
          <w:color w:val="000000"/>
          <w:kern w:val="24"/>
        </w:rPr>
        <w:t xml:space="preserve">Arrendamiento de un nuevo predio que cumple con las condiciones de uso de suelo y ambientales requeridas para la operación de la entidad en la localidad de Fontibón en la Calle 22D No. 120 </w:t>
      </w:r>
      <w:r>
        <w:rPr>
          <w:rFonts w:ascii="Arial" w:hAnsi="Arial" w:cs="Arial"/>
          <w:color w:val="000000"/>
          <w:kern w:val="24"/>
        </w:rPr>
        <w:t>–</w:t>
      </w:r>
      <w:r w:rsidRPr="00134739">
        <w:rPr>
          <w:rFonts w:ascii="Arial" w:hAnsi="Arial" w:cs="Arial"/>
          <w:color w:val="000000"/>
          <w:kern w:val="24"/>
        </w:rPr>
        <w:t xml:space="preserve"> 40</w:t>
      </w:r>
      <w:r>
        <w:rPr>
          <w:rFonts w:ascii="Arial" w:hAnsi="Arial" w:cs="Arial"/>
          <w:color w:val="000000"/>
          <w:kern w:val="24"/>
        </w:rPr>
        <w:t>.</w:t>
      </w:r>
    </w:p>
    <w:p w14:paraId="43AF613E" w14:textId="77777777" w:rsidR="00A720A2" w:rsidRPr="00A720A2" w:rsidRDefault="00A720A2" w:rsidP="00DF03AE">
      <w:pPr>
        <w:pStyle w:val="Prrafodelista"/>
        <w:rPr>
          <w:rFonts w:ascii="Arial" w:hAnsi="Arial" w:cs="Arial"/>
          <w:color w:val="000000"/>
          <w:kern w:val="24"/>
        </w:rPr>
      </w:pPr>
    </w:p>
    <w:p w14:paraId="303569D8" w14:textId="77777777" w:rsidR="00A720A2" w:rsidRPr="00342FA5" w:rsidRDefault="00A720A2" w:rsidP="00DF03AE">
      <w:pPr>
        <w:pStyle w:val="NormalWeb"/>
        <w:numPr>
          <w:ilvl w:val="0"/>
          <w:numId w:val="43"/>
        </w:numPr>
        <w:kinsoku w:val="0"/>
        <w:overflowPunct w:val="0"/>
        <w:spacing w:before="0" w:beforeAutospacing="0" w:after="0" w:afterAutospacing="0"/>
        <w:jc w:val="both"/>
        <w:textAlignment w:val="baseline"/>
        <w:rPr>
          <w:rFonts w:ascii="Arial" w:hAnsi="Arial" w:cs="Arial"/>
          <w:color w:val="000000"/>
          <w:kern w:val="24"/>
          <w:sz w:val="22"/>
          <w:szCs w:val="22"/>
        </w:rPr>
      </w:pPr>
      <w:r w:rsidRPr="00342FA5">
        <w:rPr>
          <w:rFonts w:ascii="Arial" w:hAnsi="Arial" w:cs="Arial"/>
          <w:color w:val="000000"/>
          <w:kern w:val="24"/>
          <w:sz w:val="22"/>
          <w:szCs w:val="22"/>
        </w:rPr>
        <w:t>De las 34 acciones del plan de mejoramiento que la UAERMV sugirió el cierre en la auditoría de regularidad PAD 2019, obtuvo el cierre de 27 acciones, de las cuales 10 corresponden al plan de mejoramiento producto de la Auditoria</w:t>
      </w:r>
      <w:r w:rsidRPr="00342FA5">
        <w:rPr>
          <w:rFonts w:ascii="Arial" w:hAnsi="Arial" w:cs="Arial"/>
          <w:sz w:val="22"/>
          <w:szCs w:val="22"/>
        </w:rPr>
        <w:t xml:space="preserve"> de Desempeño PAD 2017, logrando así el cierre total de las acciones formuladas.</w:t>
      </w:r>
    </w:p>
    <w:p w14:paraId="0C2A62A2" w14:textId="77777777" w:rsidR="00A720A2" w:rsidRPr="00342FA5" w:rsidRDefault="00A720A2" w:rsidP="00DF03AE">
      <w:pPr>
        <w:pStyle w:val="NormalWeb"/>
        <w:kinsoku w:val="0"/>
        <w:overflowPunct w:val="0"/>
        <w:spacing w:before="0" w:beforeAutospacing="0" w:after="0" w:afterAutospacing="0"/>
        <w:ind w:left="360"/>
        <w:jc w:val="both"/>
        <w:textAlignment w:val="baseline"/>
        <w:rPr>
          <w:rFonts w:ascii="Arial" w:hAnsi="Arial" w:cs="Arial"/>
          <w:color w:val="000000"/>
          <w:kern w:val="24"/>
          <w:sz w:val="22"/>
          <w:szCs w:val="22"/>
        </w:rPr>
      </w:pPr>
    </w:p>
    <w:p w14:paraId="51168830" w14:textId="77777777" w:rsidR="00A720A2" w:rsidRPr="00342FA5" w:rsidRDefault="00A720A2" w:rsidP="00DF03AE">
      <w:pPr>
        <w:pStyle w:val="NormalWeb"/>
        <w:numPr>
          <w:ilvl w:val="0"/>
          <w:numId w:val="43"/>
        </w:numPr>
        <w:kinsoku w:val="0"/>
        <w:overflowPunct w:val="0"/>
        <w:spacing w:before="0" w:beforeAutospacing="0" w:after="0" w:afterAutospacing="0"/>
        <w:jc w:val="both"/>
        <w:textAlignment w:val="baseline"/>
        <w:rPr>
          <w:rFonts w:ascii="Arial" w:hAnsi="Arial" w:cs="Arial"/>
          <w:color w:val="000000"/>
          <w:kern w:val="24"/>
          <w:sz w:val="22"/>
          <w:szCs w:val="22"/>
        </w:rPr>
      </w:pPr>
      <w:r w:rsidRPr="00342FA5">
        <w:rPr>
          <w:rFonts w:ascii="Arial" w:hAnsi="Arial" w:cs="Arial"/>
          <w:color w:val="000000"/>
          <w:kern w:val="24"/>
          <w:sz w:val="22"/>
          <w:szCs w:val="22"/>
        </w:rPr>
        <w:t>Inicialmente el alcance de evaluación del seguimiento del plan de mejoramiento institucional, por parte del ente de control, en la auditoría de desempeño PAD 2019, era a 30 de junio de 2019; sin embargo, debido a la gestión de OCI y el reporte oportuno de las dependencias responsables de la implementación de las acciones correctivas, se incluyeron las acciones al 30 de septiembre de 2019, sugiriendo el cierre de 87 acciones.</w:t>
      </w:r>
    </w:p>
    <w:p w14:paraId="68738123" w14:textId="77777777" w:rsidR="00A720A2" w:rsidRPr="00342FA5" w:rsidRDefault="00A720A2" w:rsidP="00DF03AE">
      <w:pPr>
        <w:pStyle w:val="NormalWeb"/>
        <w:kinsoku w:val="0"/>
        <w:overflowPunct w:val="0"/>
        <w:spacing w:before="0" w:beforeAutospacing="0" w:after="0" w:afterAutospacing="0"/>
        <w:ind w:left="360"/>
        <w:jc w:val="both"/>
        <w:textAlignment w:val="baseline"/>
        <w:rPr>
          <w:rFonts w:ascii="Arial" w:hAnsi="Arial" w:cs="Arial"/>
          <w:color w:val="000000"/>
          <w:kern w:val="24"/>
          <w:sz w:val="22"/>
          <w:szCs w:val="22"/>
        </w:rPr>
      </w:pPr>
    </w:p>
    <w:p w14:paraId="322E048A" w14:textId="77777777" w:rsidR="00A720A2" w:rsidRPr="00342FA5" w:rsidRDefault="00A720A2" w:rsidP="00DF03AE">
      <w:pPr>
        <w:pStyle w:val="NormalWeb"/>
        <w:numPr>
          <w:ilvl w:val="0"/>
          <w:numId w:val="43"/>
        </w:numPr>
        <w:kinsoku w:val="0"/>
        <w:overflowPunct w:val="0"/>
        <w:spacing w:before="0" w:beforeAutospacing="0" w:after="0" w:afterAutospacing="0"/>
        <w:jc w:val="both"/>
        <w:textAlignment w:val="baseline"/>
        <w:rPr>
          <w:rFonts w:ascii="Arial" w:hAnsi="Arial" w:cs="Arial"/>
          <w:color w:val="000000"/>
          <w:kern w:val="24"/>
          <w:sz w:val="22"/>
          <w:szCs w:val="22"/>
        </w:rPr>
      </w:pPr>
      <w:r w:rsidRPr="00342FA5">
        <w:rPr>
          <w:rFonts w:ascii="Arial" w:hAnsi="Arial" w:cs="Arial"/>
          <w:color w:val="000000"/>
          <w:kern w:val="24"/>
          <w:sz w:val="22"/>
          <w:szCs w:val="22"/>
        </w:rPr>
        <w:t xml:space="preserve">La UAERMV logró un </w:t>
      </w:r>
      <w:r w:rsidRPr="00342FA5">
        <w:rPr>
          <w:rFonts w:ascii="Arial" w:hAnsi="Arial" w:cs="Arial"/>
          <w:b/>
          <w:color w:val="000000"/>
          <w:kern w:val="24"/>
          <w:sz w:val="22"/>
          <w:szCs w:val="22"/>
        </w:rPr>
        <w:t>100% de cumplimiento</w:t>
      </w:r>
      <w:r w:rsidRPr="00342FA5">
        <w:rPr>
          <w:rFonts w:ascii="Arial" w:hAnsi="Arial" w:cs="Arial"/>
          <w:color w:val="000000"/>
          <w:kern w:val="24"/>
          <w:sz w:val="22"/>
          <w:szCs w:val="22"/>
        </w:rPr>
        <w:t xml:space="preserve"> en la evaluación del plan de mejoramiento realizado por el ente de control de las 87 acciones presentadas en 73 hallazgos, gracias a la gestión de la OCI y colaboración de las dependencias involucradas.</w:t>
      </w:r>
    </w:p>
    <w:p w14:paraId="2A710065" w14:textId="77777777" w:rsidR="00A720A2" w:rsidRPr="00342FA5" w:rsidRDefault="00A720A2" w:rsidP="00DF03AE">
      <w:pPr>
        <w:pStyle w:val="Prrafodelista"/>
        <w:ind w:left="360"/>
        <w:jc w:val="both"/>
        <w:rPr>
          <w:rFonts w:ascii="Arial" w:hAnsi="Arial" w:cs="Arial"/>
          <w:color w:val="000000"/>
          <w:kern w:val="24"/>
        </w:rPr>
      </w:pPr>
    </w:p>
    <w:p w14:paraId="4C28E980" w14:textId="77777777" w:rsidR="00A720A2" w:rsidRDefault="00A720A2" w:rsidP="00DF03AE">
      <w:pPr>
        <w:pStyle w:val="NormalWeb"/>
        <w:numPr>
          <w:ilvl w:val="0"/>
          <w:numId w:val="43"/>
        </w:numPr>
        <w:kinsoku w:val="0"/>
        <w:overflowPunct w:val="0"/>
        <w:spacing w:before="0" w:beforeAutospacing="0" w:after="0" w:afterAutospacing="0"/>
        <w:jc w:val="both"/>
        <w:textAlignment w:val="baseline"/>
        <w:rPr>
          <w:rFonts w:ascii="Arial" w:hAnsi="Arial" w:cs="Arial"/>
          <w:color w:val="000000"/>
          <w:kern w:val="24"/>
          <w:sz w:val="22"/>
          <w:szCs w:val="22"/>
        </w:rPr>
      </w:pPr>
      <w:r w:rsidRPr="00342FA5">
        <w:rPr>
          <w:rFonts w:ascii="Arial" w:hAnsi="Arial" w:cs="Arial"/>
          <w:color w:val="000000"/>
          <w:kern w:val="24"/>
          <w:sz w:val="22"/>
          <w:szCs w:val="22"/>
        </w:rPr>
        <w:t>Para la próxima auditoría de regularidad a realizar por el ente de control, la entidad debe presentar el seguimiento de 30 acciones y sugerir el cierre de 18 de ellas que cumplen el plazo de implementación a diciembre de 2019.</w:t>
      </w:r>
    </w:p>
    <w:p w14:paraId="58929FED" w14:textId="77777777" w:rsidR="00A720A2" w:rsidRDefault="00A720A2" w:rsidP="00DF03AE">
      <w:pPr>
        <w:pStyle w:val="Prrafodelista"/>
        <w:jc w:val="both"/>
        <w:rPr>
          <w:rFonts w:ascii="Arial" w:hAnsi="Arial" w:cs="Arial"/>
          <w:color w:val="000000"/>
          <w:kern w:val="24"/>
        </w:rPr>
      </w:pPr>
    </w:p>
    <w:p w14:paraId="0C0E2B6E" w14:textId="77777777" w:rsidR="00A720A2" w:rsidRPr="00A720A2" w:rsidRDefault="00A720A2" w:rsidP="00DF03AE">
      <w:pPr>
        <w:pStyle w:val="Prrafodelista"/>
        <w:numPr>
          <w:ilvl w:val="0"/>
          <w:numId w:val="43"/>
        </w:numPr>
        <w:jc w:val="both"/>
        <w:rPr>
          <w:rFonts w:ascii="Arial" w:eastAsia="Times New Roman" w:hAnsi="Arial" w:cs="Arial"/>
          <w:color w:val="000000"/>
          <w:kern w:val="24"/>
          <w:lang w:eastAsia="es-CO"/>
        </w:rPr>
      </w:pPr>
      <w:r w:rsidRPr="0034137C">
        <w:rPr>
          <w:rFonts w:ascii="Arial" w:eastAsia="Times New Roman" w:hAnsi="Arial" w:cs="Arial"/>
          <w:color w:val="000000"/>
          <w:kern w:val="24"/>
          <w:lang w:eastAsia="es-CO"/>
        </w:rPr>
        <w:t xml:space="preserve">De los 58 indicadores reportados 32 (55%) de ellos presentan una ejecución optima y 21 (36%) de ellos presentan una ejecución aceptable, pero con observaciones; dejando 5 (9%) en alerta roja. </w:t>
      </w:r>
    </w:p>
    <w:p w14:paraId="16A4D6C2" w14:textId="77777777" w:rsidR="00A720A2" w:rsidRPr="0034137C" w:rsidRDefault="00A720A2" w:rsidP="00DF03AE">
      <w:pPr>
        <w:pStyle w:val="Prrafodelista"/>
        <w:ind w:left="426"/>
        <w:jc w:val="both"/>
        <w:rPr>
          <w:rFonts w:ascii="Arial" w:eastAsia="Times New Roman" w:hAnsi="Arial" w:cs="Arial"/>
          <w:color w:val="000000"/>
          <w:kern w:val="24"/>
          <w:lang w:eastAsia="es-CO"/>
        </w:rPr>
      </w:pPr>
    </w:p>
    <w:p w14:paraId="4CCF8201" w14:textId="77777777" w:rsidR="00A720A2" w:rsidRPr="0034137C" w:rsidRDefault="00A720A2" w:rsidP="00DF03AE">
      <w:pPr>
        <w:pStyle w:val="Prrafodelista"/>
        <w:numPr>
          <w:ilvl w:val="0"/>
          <w:numId w:val="43"/>
        </w:numPr>
        <w:jc w:val="both"/>
        <w:rPr>
          <w:rFonts w:ascii="Arial" w:eastAsia="Times New Roman" w:hAnsi="Arial" w:cs="Arial"/>
          <w:color w:val="000000"/>
          <w:kern w:val="24"/>
          <w:lang w:eastAsia="es-CO"/>
        </w:rPr>
      </w:pPr>
      <w:r w:rsidRPr="0034137C">
        <w:rPr>
          <w:rFonts w:ascii="Arial" w:eastAsia="Times New Roman" w:hAnsi="Arial" w:cs="Arial"/>
          <w:color w:val="000000"/>
          <w:kern w:val="24"/>
          <w:lang w:eastAsia="es-CO"/>
        </w:rPr>
        <w:t>De acuerdo con lo reportado a través del indicador “GEFI-IND-002” se establece que se comprometieron los recursos del presupuesto de gastos en un porcentaje igual al 89.3% respecto al presupuesto asignado.</w:t>
      </w:r>
    </w:p>
    <w:p w14:paraId="4FBB3CAD" w14:textId="77777777" w:rsidR="00A720A2" w:rsidRPr="0034137C" w:rsidRDefault="00A720A2" w:rsidP="00DF03AE">
      <w:pPr>
        <w:pStyle w:val="Prrafodelista"/>
        <w:ind w:left="426"/>
        <w:jc w:val="both"/>
        <w:rPr>
          <w:rFonts w:ascii="Arial" w:eastAsia="Times New Roman" w:hAnsi="Arial" w:cs="Arial"/>
          <w:color w:val="000000"/>
          <w:kern w:val="24"/>
          <w:lang w:eastAsia="es-CO"/>
        </w:rPr>
      </w:pPr>
    </w:p>
    <w:p w14:paraId="0030D8C2" w14:textId="3B9F41C3" w:rsidR="00937DD0" w:rsidRPr="00700557" w:rsidRDefault="00A720A2" w:rsidP="00DF03AE">
      <w:pPr>
        <w:pStyle w:val="Prrafodelista"/>
        <w:widowControl/>
        <w:numPr>
          <w:ilvl w:val="0"/>
          <w:numId w:val="43"/>
        </w:numPr>
        <w:contextualSpacing/>
        <w:jc w:val="both"/>
        <w:rPr>
          <w:rFonts w:ascii="Arial" w:eastAsia="Times New Roman" w:hAnsi="Arial" w:cs="Arial"/>
        </w:rPr>
      </w:pPr>
      <w:r w:rsidRPr="00700557">
        <w:rPr>
          <w:rFonts w:ascii="Arial" w:eastAsia="Times New Roman" w:hAnsi="Arial" w:cs="Arial"/>
          <w:color w:val="000000"/>
          <w:kern w:val="24"/>
          <w:lang w:eastAsia="es-CO"/>
        </w:rPr>
        <w:t>De acuerdo con lo reportado en el indicador “PIV-IND-002” se establece que para la vigencia 2019 la entidad realizó el 99,9% de las visitas a las vías programadas para seguimiento (intervención de cambio de carpeta y rehabilitación) en la vigencia</w:t>
      </w:r>
      <w:r w:rsidR="00700557" w:rsidRPr="00700557">
        <w:rPr>
          <w:rFonts w:ascii="Arial" w:eastAsia="Times New Roman" w:hAnsi="Arial" w:cs="Arial"/>
          <w:color w:val="000000"/>
          <w:kern w:val="24"/>
          <w:lang w:eastAsia="es-CO"/>
        </w:rPr>
        <w:t>.</w:t>
      </w:r>
    </w:p>
    <w:sectPr w:rsidR="00937DD0" w:rsidRPr="00700557" w:rsidSect="00D36FDC">
      <w:headerReference w:type="default" r:id="rId62"/>
      <w:footerReference w:type="default" r:id="rId63"/>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D07E7" w14:textId="77777777" w:rsidR="008F4317" w:rsidRDefault="008F4317" w:rsidP="00B94BF1">
      <w:r>
        <w:separator/>
      </w:r>
    </w:p>
  </w:endnote>
  <w:endnote w:type="continuationSeparator" w:id="0">
    <w:p w14:paraId="7149ECD5" w14:textId="77777777" w:rsidR="008F4317" w:rsidRDefault="008F4317" w:rsidP="00B94BF1">
      <w:r>
        <w:continuationSeparator/>
      </w:r>
    </w:p>
  </w:endnote>
  <w:endnote w:type="continuationNotice" w:id="1">
    <w:p w14:paraId="3E46C031" w14:textId="77777777" w:rsidR="008F4317" w:rsidRDefault="008F43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2A697" w14:textId="15D5CD05" w:rsidR="003026F7" w:rsidRDefault="003026F7" w:rsidP="00C8714C">
    <w:pPr>
      <w:tabs>
        <w:tab w:val="center" w:pos="4419"/>
        <w:tab w:val="right" w:pos="8838"/>
      </w:tabs>
      <w:spacing w:line="180" w:lineRule="exact"/>
      <w:jc w:val="both"/>
      <w:rPr>
        <w:rFonts w:ascii="Arial" w:hAnsi="Arial" w:cs="Arial"/>
        <w:sz w:val="16"/>
        <w:szCs w:val="16"/>
      </w:rPr>
    </w:pPr>
    <w:r>
      <w:rPr>
        <w:noProof/>
        <w:lang w:eastAsia="es-CO"/>
      </w:rPr>
      <w:drawing>
        <wp:anchor distT="0" distB="0" distL="114300" distR="114300" simplePos="0" relativeHeight="251658241" behindDoc="0" locked="0" layoutInCell="1" allowOverlap="1" wp14:anchorId="39349EB5" wp14:editId="694CBECF">
          <wp:simplePos x="0" y="0"/>
          <wp:positionH relativeFrom="margin">
            <wp:align>right</wp:align>
          </wp:positionH>
          <wp:positionV relativeFrom="paragraph">
            <wp:posOffset>-43530</wp:posOffset>
          </wp:positionV>
          <wp:extent cx="914400" cy="457200"/>
          <wp:effectExtent l="0" t="0" r="0" b="0"/>
          <wp:wrapNone/>
          <wp:docPr id="39" name="Imagen 39"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png"/>
                  <pic:cNvPicPr/>
                </pic:nvPicPr>
                <pic:blipFill>
                  <a:blip r:embed="rId1">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8240" behindDoc="0" locked="0" layoutInCell="1" allowOverlap="1" wp14:anchorId="0FCB690A" wp14:editId="46CAEEC3">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arto="http://schemas.microsoft.com/office/word/2006/arto">
          <w:pict w14:anchorId="47AE2171">
            <v:shapetype id="_x0000_t32" coordsize="21600,21600" o:oned="t" filled="f" o:spt="32" path="m,l21600,21600e" w14:anchorId="647A849B">
              <v:path fillok="f" arrowok="t" o:connecttype="none"/>
              <o:lock v:ext="edit" shapetype="t"/>
            </v:shapetype>
            <v:shape id="Conector recto de flecha 7" style="position:absolute;margin-left:227.25pt;margin-top:-3.95pt;width:.0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"/>
          </w:pict>
        </mc:Fallback>
      </mc:AlternateContent>
    </w:r>
    <w:r w:rsidR="2502AEFD">
      <w:rPr>
        <w:rFonts w:ascii="Arial" w:hAnsi="Arial" w:cs="Arial"/>
        <w:sz w:val="16"/>
        <w:szCs w:val="16"/>
      </w:rPr>
      <w:t>Calle 26 No. 57-41 Torre 8 Pisos 7-8 CEMSA – C.P. 111321</w:t>
    </w:r>
  </w:p>
  <w:p w14:paraId="3B9DD1D6" w14:textId="3EB8D9B4" w:rsidR="003026F7" w:rsidRDefault="003026F7" w:rsidP="00C8714C">
    <w:pPr>
      <w:tabs>
        <w:tab w:val="right" w:pos="5103"/>
      </w:tabs>
      <w:spacing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xml:space="preserve">: </w:t>
    </w:r>
    <w:proofErr w:type="gramStart"/>
    <w:r>
      <w:rPr>
        <w:rFonts w:ascii="Arial" w:hAnsi="Arial" w:cs="Arial"/>
        <w:sz w:val="16"/>
        <w:szCs w:val="16"/>
      </w:rPr>
      <w:t>3779555  -</w:t>
    </w:r>
    <w:proofErr w:type="gramEnd"/>
    <w:r>
      <w:rPr>
        <w:rFonts w:ascii="Arial" w:hAnsi="Arial" w:cs="Arial"/>
        <w:sz w:val="16"/>
        <w:szCs w:val="16"/>
      </w:rPr>
      <w:t xml:space="preserve"> Información: Línea 195 </w:t>
    </w:r>
  </w:p>
  <w:p w14:paraId="2F73DC75" w14:textId="73AB8337" w:rsidR="003026F7" w:rsidRDefault="00E324B8" w:rsidP="001D6BD6">
    <w:hyperlink r:id="rId2" w:history="1">
      <w:r w:rsidR="003026F7">
        <w:rPr>
          <w:rStyle w:val="Hipervnculo"/>
          <w:rFonts w:ascii="Arial" w:hAnsi="Arial" w:cs="Arial"/>
          <w:sz w:val="16"/>
          <w:szCs w:val="16"/>
        </w:rPr>
        <w:t>www.umv.gov.co</w:t>
      </w:r>
    </w:hyperlink>
    <w:r w:rsidR="003026F7">
      <w:rPr>
        <w:rFonts w:ascii="Arial" w:hAnsi="Arial" w:cs="Arial"/>
        <w:sz w:val="16"/>
        <w:szCs w:val="16"/>
      </w:rPr>
      <w:tab/>
    </w:r>
    <w:r w:rsidR="003026F7">
      <w:rPr>
        <w:rFonts w:ascii="Arial" w:hAnsi="Arial" w:cs="Arial"/>
        <w:sz w:val="16"/>
        <w:szCs w:val="16"/>
      </w:rPr>
      <w:tab/>
    </w:r>
    <w:r w:rsidR="003026F7">
      <w:rPr>
        <w:rFonts w:ascii="Arial" w:hAnsi="Arial" w:cs="Arial"/>
        <w:sz w:val="16"/>
        <w:szCs w:val="16"/>
      </w:rPr>
      <w:tab/>
    </w:r>
    <w:r w:rsidR="003026F7">
      <w:rPr>
        <w:rFonts w:ascii="Arial" w:hAnsi="Arial" w:cs="Arial"/>
        <w:sz w:val="16"/>
        <w:szCs w:val="16"/>
      </w:rPr>
      <w:tab/>
    </w:r>
    <w:r w:rsidR="003026F7">
      <w:rPr>
        <w:rFonts w:ascii="Arial" w:hAnsi="Arial" w:cs="Arial"/>
        <w:sz w:val="16"/>
        <w:szCs w:val="16"/>
      </w:rPr>
      <w:tab/>
    </w:r>
    <w:r w:rsidR="003026F7">
      <w:rPr>
        <w:rFonts w:ascii="Arial" w:hAnsi="Arial" w:cs="Arial"/>
        <w:sz w:val="16"/>
        <w:szCs w:val="16"/>
      </w:rPr>
      <w:tab/>
      <w:t xml:space="preserve">Página </w:t>
    </w:r>
    <w:r w:rsidR="003026F7">
      <w:rPr>
        <w:rFonts w:ascii="Arial" w:hAnsi="Arial" w:cs="Arial"/>
        <w:sz w:val="16"/>
        <w:szCs w:val="16"/>
      </w:rPr>
      <w:fldChar w:fldCharType="begin"/>
    </w:r>
    <w:r w:rsidR="003026F7">
      <w:rPr>
        <w:rFonts w:ascii="Arial" w:hAnsi="Arial" w:cs="Arial"/>
        <w:sz w:val="16"/>
        <w:szCs w:val="16"/>
      </w:rPr>
      <w:instrText xml:space="preserve"> PAGE </w:instrText>
    </w:r>
    <w:r w:rsidR="003026F7">
      <w:rPr>
        <w:rFonts w:ascii="Arial" w:hAnsi="Arial" w:cs="Arial"/>
        <w:sz w:val="16"/>
        <w:szCs w:val="16"/>
      </w:rPr>
      <w:fldChar w:fldCharType="separate"/>
    </w:r>
    <w:r w:rsidR="008C5AC7">
      <w:rPr>
        <w:rFonts w:ascii="Arial" w:hAnsi="Arial" w:cs="Arial"/>
        <w:noProof/>
        <w:sz w:val="16"/>
        <w:szCs w:val="16"/>
      </w:rPr>
      <w:t>65</w:t>
    </w:r>
    <w:r w:rsidR="003026F7">
      <w:rPr>
        <w:rFonts w:ascii="Arial" w:hAnsi="Arial" w:cs="Arial"/>
        <w:sz w:val="16"/>
        <w:szCs w:val="16"/>
      </w:rPr>
      <w:fldChar w:fldCharType="end"/>
    </w:r>
    <w:r w:rsidR="003026F7">
      <w:rPr>
        <w:rFonts w:ascii="Arial" w:hAnsi="Arial" w:cs="Arial"/>
        <w:sz w:val="16"/>
        <w:szCs w:val="16"/>
      </w:rPr>
      <w:t xml:space="preserve"> de </w:t>
    </w:r>
    <w:r w:rsidR="003026F7">
      <w:rPr>
        <w:rFonts w:ascii="Arial" w:hAnsi="Arial" w:cs="Arial"/>
        <w:sz w:val="16"/>
        <w:szCs w:val="16"/>
      </w:rPr>
      <w:fldChar w:fldCharType="begin"/>
    </w:r>
    <w:r w:rsidR="003026F7">
      <w:rPr>
        <w:rFonts w:ascii="Arial" w:hAnsi="Arial" w:cs="Arial"/>
        <w:sz w:val="16"/>
        <w:szCs w:val="16"/>
      </w:rPr>
      <w:instrText xml:space="preserve"> NUMPAGES </w:instrText>
    </w:r>
    <w:r w:rsidR="003026F7">
      <w:rPr>
        <w:rFonts w:ascii="Arial" w:hAnsi="Arial" w:cs="Arial"/>
        <w:sz w:val="16"/>
        <w:szCs w:val="16"/>
      </w:rPr>
      <w:fldChar w:fldCharType="separate"/>
    </w:r>
    <w:r w:rsidR="008C5AC7">
      <w:rPr>
        <w:rFonts w:ascii="Arial" w:hAnsi="Arial" w:cs="Arial"/>
        <w:noProof/>
        <w:sz w:val="16"/>
        <w:szCs w:val="16"/>
      </w:rPr>
      <w:t>72</w:t>
    </w:r>
    <w:r w:rsidR="003026F7">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1DE85" w14:textId="77777777" w:rsidR="008F4317" w:rsidRDefault="008F4317" w:rsidP="00B94BF1">
      <w:r>
        <w:separator/>
      </w:r>
    </w:p>
  </w:footnote>
  <w:footnote w:type="continuationSeparator" w:id="0">
    <w:p w14:paraId="1C17C30C" w14:textId="77777777" w:rsidR="008F4317" w:rsidRDefault="008F4317" w:rsidP="00B94BF1">
      <w:r>
        <w:continuationSeparator/>
      </w:r>
    </w:p>
  </w:footnote>
  <w:footnote w:type="continuationNotice" w:id="1">
    <w:p w14:paraId="2C96C52A" w14:textId="77777777" w:rsidR="008F4317" w:rsidRDefault="008F4317"/>
  </w:footnote>
  <w:footnote w:id="2">
    <w:p w14:paraId="5EFCC6CB" w14:textId="77777777" w:rsidR="003026F7" w:rsidRPr="003026F7" w:rsidRDefault="003026F7" w:rsidP="00E9301E">
      <w:pPr>
        <w:pStyle w:val="Textonotapie"/>
        <w:rPr>
          <w:lang w:val="es-CO"/>
        </w:rPr>
      </w:pPr>
      <w:r>
        <w:rPr>
          <w:rStyle w:val="Refdenotaalpie"/>
        </w:rPr>
        <w:footnoteRef/>
      </w:r>
      <w:r w:rsidRPr="003026F7">
        <w:rPr>
          <w:lang w:val="es-CO"/>
        </w:rPr>
        <w:t xml:space="preserve"> Un ERP es un sistema integral, que soporta los procesos internos de la Entidad como contabilidad, almacén, etc.</w:t>
      </w:r>
    </w:p>
  </w:footnote>
  <w:footnote w:id="3">
    <w:p w14:paraId="4134BEA2" w14:textId="77777777" w:rsidR="003026F7" w:rsidRPr="003026F7" w:rsidRDefault="003026F7" w:rsidP="00CA0360">
      <w:pPr>
        <w:pStyle w:val="Textonotapie"/>
        <w:rPr>
          <w:lang w:val="es-CO"/>
        </w:rPr>
      </w:pPr>
      <w:r>
        <w:rPr>
          <w:rStyle w:val="Refdenotaalpie"/>
        </w:rPr>
        <w:footnoteRef/>
      </w:r>
      <w:r w:rsidRPr="003026F7">
        <w:rPr>
          <w:lang w:val="es-CO"/>
        </w:rPr>
        <w:t xml:space="preserve"> 105 entidades que participan en el concurso en la Formula Nro. 2.</w:t>
      </w:r>
    </w:p>
  </w:footnote>
  <w:footnote w:id="4">
    <w:p w14:paraId="1F821D1A" w14:textId="77777777" w:rsidR="003026F7" w:rsidRPr="003026F7" w:rsidRDefault="003026F7" w:rsidP="00CA0360">
      <w:pPr>
        <w:pStyle w:val="Textonotapie"/>
        <w:rPr>
          <w:sz w:val="18"/>
          <w:lang w:val="es-CO"/>
        </w:rPr>
      </w:pPr>
      <w:r>
        <w:rPr>
          <w:rStyle w:val="Refdenotaalpie"/>
        </w:rPr>
        <w:footnoteRef/>
      </w:r>
      <w:r w:rsidRPr="003026F7">
        <w:rPr>
          <w:sz w:val="18"/>
          <w:lang w:val="es-CO"/>
        </w:rPr>
        <w:t xml:space="preserve"> Contrato 460 del 2016</w:t>
      </w:r>
    </w:p>
  </w:footnote>
  <w:footnote w:id="5">
    <w:p w14:paraId="19689F3B" w14:textId="77777777" w:rsidR="003026F7" w:rsidRDefault="003026F7" w:rsidP="004B1059">
      <w:pPr>
        <w:pStyle w:val="Textonotapie"/>
        <w:jc w:val="both"/>
        <w:rPr>
          <w:lang w:val="es-ES"/>
        </w:rPr>
      </w:pPr>
      <w:r>
        <w:rPr>
          <w:rStyle w:val="Refdenotaalpie"/>
        </w:rPr>
        <w:footnoteRef/>
      </w:r>
      <w:r w:rsidRPr="003026F7">
        <w:rPr>
          <w:lang w:val="es-CO"/>
        </w:rPr>
        <w:t xml:space="preserve"> </w:t>
      </w:r>
      <w:r w:rsidRPr="003026F7">
        <w:rPr>
          <w:rFonts w:ascii="Arial" w:eastAsia="Times New Roman" w:hAnsi="Arial" w:cs="Arial"/>
          <w:sz w:val="16"/>
          <w:lang w:val="es-CO" w:eastAsia="es-ES"/>
        </w:rPr>
        <w:t xml:space="preserve">Decreto 648 de 2017: </w:t>
      </w:r>
      <w:r w:rsidRPr="003026F7">
        <w:rPr>
          <w:rFonts w:ascii="Arial" w:eastAsia="Times New Roman" w:hAnsi="Arial" w:cs="Arial"/>
          <w:i/>
          <w:sz w:val="16"/>
          <w:lang w:val="es-CO" w:eastAsia="es-ES"/>
        </w:rPr>
        <w:t>“Por el cual se modifica y adiciona el Decreto 1083 de 2015, Reglamentario Único del Sector de la Función Pública”</w:t>
      </w:r>
      <w:r w:rsidRPr="003026F7">
        <w:rPr>
          <w:rFonts w:ascii="Arial" w:eastAsia="Times New Roman" w:hAnsi="Arial" w:cs="Arial"/>
          <w:sz w:val="16"/>
          <w:lang w:val="es-CO" w:eastAsia="es-ES"/>
        </w:rPr>
        <w:t>.</w:t>
      </w:r>
    </w:p>
  </w:footnote>
  <w:footnote w:id="6">
    <w:p w14:paraId="7578173A" w14:textId="7B88F230" w:rsidR="003026F7" w:rsidRPr="008F3AB3" w:rsidRDefault="003026F7">
      <w:pPr>
        <w:pStyle w:val="Textonotapie"/>
        <w:rPr>
          <w:lang w:val="es-ES"/>
        </w:rPr>
      </w:pPr>
      <w:r>
        <w:rPr>
          <w:rStyle w:val="Refdenotaalpie"/>
        </w:rPr>
        <w:footnoteRef/>
      </w:r>
      <w:r w:rsidRPr="003026F7">
        <w:rPr>
          <w:lang w:val="es-CO"/>
        </w:rPr>
        <w:t xml:space="preserve"> Manual Operativo de Presupuesto 2017. Secretaría Distrital de Hacienda</w:t>
      </w:r>
    </w:p>
  </w:footnote>
  <w:footnote w:id="7">
    <w:p w14:paraId="6DFD2A7F" w14:textId="515B86DE" w:rsidR="003026F7" w:rsidRPr="001C696C" w:rsidRDefault="003026F7">
      <w:pPr>
        <w:pStyle w:val="Textonotapie"/>
        <w:rPr>
          <w:lang w:val="es-ES"/>
        </w:rPr>
      </w:pPr>
      <w:r>
        <w:rPr>
          <w:rStyle w:val="Refdenotaalpie"/>
        </w:rPr>
        <w:footnoteRef/>
      </w:r>
      <w:r w:rsidRPr="003026F7">
        <w:rPr>
          <w:lang w:val="es-CO"/>
        </w:rPr>
        <w:t xml:space="preserve"> Manual Operativo de Presupuesto 2017. Secretaría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798B" w14:textId="5FCC8073" w:rsidR="003026F7" w:rsidRDefault="2502AEFD" w:rsidP="001D6BD6">
    <w:pPr>
      <w:pStyle w:val="Encabezado"/>
      <w:jc w:val="center"/>
    </w:pPr>
    <w:r>
      <w:rPr>
        <w:noProof/>
      </w:rPr>
      <w:drawing>
        <wp:inline distT="0" distB="0" distL="0" distR="0" wp14:anchorId="4368A61A" wp14:editId="7A01DEE0">
          <wp:extent cx="883997" cy="883997"/>
          <wp:effectExtent l="0" t="0" r="0" b="0"/>
          <wp:docPr id="209608588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883997" cy="8839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2719"/>
    <w:multiLevelType w:val="hybridMultilevel"/>
    <w:tmpl w:val="9CE4606C"/>
    <w:lvl w:ilvl="0" w:tplc="5AD4D298">
      <w:start w:val="6"/>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50693A"/>
    <w:multiLevelType w:val="hybridMultilevel"/>
    <w:tmpl w:val="485C6A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0545FE"/>
    <w:multiLevelType w:val="hybridMultilevel"/>
    <w:tmpl w:val="EB20D2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E70176B"/>
    <w:multiLevelType w:val="hybridMultilevel"/>
    <w:tmpl w:val="362A61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F975407"/>
    <w:multiLevelType w:val="multilevel"/>
    <w:tmpl w:val="C6CADCF4"/>
    <w:lvl w:ilvl="0">
      <w:start w:val="1"/>
      <w:numFmt w:val="lowerLetter"/>
      <w:lvlText w:val="%1)"/>
      <w:lvlJc w:val="left"/>
      <w:pPr>
        <w:ind w:left="720" w:hanging="360"/>
      </w:pPr>
      <w:rPr>
        <w:rFonts w:hint="default"/>
        <w:b/>
        <w:bCs w:val="0"/>
        <w:color w:val="auto"/>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15:restartNumberingAfterBreak="0">
    <w:nsid w:val="11896B16"/>
    <w:multiLevelType w:val="multilevel"/>
    <w:tmpl w:val="36A48DB0"/>
    <w:lvl w:ilvl="0">
      <w:start w:val="1"/>
      <w:numFmt w:val="lowerLetter"/>
      <w:lvlText w:val="%1)"/>
      <w:lvlJc w:val="left"/>
      <w:pPr>
        <w:ind w:left="720" w:hanging="360"/>
      </w:pPr>
      <w:rPr>
        <w:rFonts w:hint="default"/>
        <w:b/>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15:restartNumberingAfterBreak="0">
    <w:nsid w:val="145831EC"/>
    <w:multiLevelType w:val="hybridMultilevel"/>
    <w:tmpl w:val="AD36A088"/>
    <w:lvl w:ilvl="0" w:tplc="F99C8AE0">
      <w:start w:val="1"/>
      <w:numFmt w:val="bullet"/>
      <w:lvlText w:val=""/>
      <w:lvlJc w:val="left"/>
      <w:pPr>
        <w:ind w:left="360" w:hanging="360"/>
      </w:pPr>
      <w:rPr>
        <w:rFonts w:ascii="Symbol" w:hAnsi="Symbol" w:hint="default"/>
      </w:rPr>
    </w:lvl>
    <w:lvl w:ilvl="1" w:tplc="34D414D6">
      <w:start w:val="1"/>
      <w:numFmt w:val="bullet"/>
      <w:lvlText w:val="o"/>
      <w:lvlJc w:val="left"/>
      <w:pPr>
        <w:ind w:left="1080" w:hanging="360"/>
      </w:pPr>
      <w:rPr>
        <w:rFonts w:ascii="Courier New" w:hAnsi="Courier New" w:hint="default"/>
      </w:rPr>
    </w:lvl>
    <w:lvl w:ilvl="2" w:tplc="BFF83F94">
      <w:start w:val="1"/>
      <w:numFmt w:val="bullet"/>
      <w:lvlText w:val=""/>
      <w:lvlJc w:val="left"/>
      <w:pPr>
        <w:ind w:left="1800" w:hanging="360"/>
      </w:pPr>
      <w:rPr>
        <w:rFonts w:ascii="Wingdings" w:hAnsi="Wingdings" w:hint="default"/>
      </w:rPr>
    </w:lvl>
    <w:lvl w:ilvl="3" w:tplc="A4C466FE">
      <w:start w:val="1"/>
      <w:numFmt w:val="bullet"/>
      <w:lvlText w:val=""/>
      <w:lvlJc w:val="left"/>
      <w:pPr>
        <w:ind w:left="2520" w:hanging="360"/>
      </w:pPr>
      <w:rPr>
        <w:rFonts w:ascii="Symbol" w:hAnsi="Symbol" w:hint="default"/>
      </w:rPr>
    </w:lvl>
    <w:lvl w:ilvl="4" w:tplc="79C4D23C">
      <w:start w:val="1"/>
      <w:numFmt w:val="bullet"/>
      <w:lvlText w:val="o"/>
      <w:lvlJc w:val="left"/>
      <w:pPr>
        <w:ind w:left="3240" w:hanging="360"/>
      </w:pPr>
      <w:rPr>
        <w:rFonts w:ascii="Courier New" w:hAnsi="Courier New" w:hint="default"/>
      </w:rPr>
    </w:lvl>
    <w:lvl w:ilvl="5" w:tplc="D4AA3DB8">
      <w:start w:val="1"/>
      <w:numFmt w:val="bullet"/>
      <w:lvlText w:val=""/>
      <w:lvlJc w:val="left"/>
      <w:pPr>
        <w:ind w:left="3960" w:hanging="360"/>
      </w:pPr>
      <w:rPr>
        <w:rFonts w:ascii="Wingdings" w:hAnsi="Wingdings" w:hint="default"/>
      </w:rPr>
    </w:lvl>
    <w:lvl w:ilvl="6" w:tplc="46EAFB26">
      <w:start w:val="1"/>
      <w:numFmt w:val="bullet"/>
      <w:lvlText w:val=""/>
      <w:lvlJc w:val="left"/>
      <w:pPr>
        <w:ind w:left="4680" w:hanging="360"/>
      </w:pPr>
      <w:rPr>
        <w:rFonts w:ascii="Symbol" w:hAnsi="Symbol" w:hint="default"/>
      </w:rPr>
    </w:lvl>
    <w:lvl w:ilvl="7" w:tplc="7F681C12">
      <w:start w:val="1"/>
      <w:numFmt w:val="bullet"/>
      <w:lvlText w:val="o"/>
      <w:lvlJc w:val="left"/>
      <w:pPr>
        <w:ind w:left="5400" w:hanging="360"/>
      </w:pPr>
      <w:rPr>
        <w:rFonts w:ascii="Courier New" w:hAnsi="Courier New" w:hint="default"/>
      </w:rPr>
    </w:lvl>
    <w:lvl w:ilvl="8" w:tplc="490E0FC8">
      <w:start w:val="1"/>
      <w:numFmt w:val="bullet"/>
      <w:lvlText w:val=""/>
      <w:lvlJc w:val="left"/>
      <w:pPr>
        <w:ind w:left="6120" w:hanging="360"/>
      </w:pPr>
      <w:rPr>
        <w:rFonts w:ascii="Wingdings" w:hAnsi="Wingdings" w:hint="default"/>
      </w:rPr>
    </w:lvl>
  </w:abstractNum>
  <w:abstractNum w:abstractNumId="7" w15:restartNumberingAfterBreak="0">
    <w:nsid w:val="1998041F"/>
    <w:multiLevelType w:val="hybridMultilevel"/>
    <w:tmpl w:val="9D343C46"/>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A40338D"/>
    <w:multiLevelType w:val="hybridMultilevel"/>
    <w:tmpl w:val="EF82E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7F01B0"/>
    <w:multiLevelType w:val="hybridMultilevel"/>
    <w:tmpl w:val="D97E638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5F3CFC"/>
    <w:multiLevelType w:val="hybridMultilevel"/>
    <w:tmpl w:val="9814D9DE"/>
    <w:lvl w:ilvl="0" w:tplc="FFBEA838">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D86615"/>
    <w:multiLevelType w:val="hybridMultilevel"/>
    <w:tmpl w:val="EAAEAE84"/>
    <w:lvl w:ilvl="0" w:tplc="95D22D74">
      <w:start w:val="1"/>
      <w:numFmt w:val="bullet"/>
      <w:lvlText w:val="-"/>
      <w:lvlJc w:val="left"/>
      <w:pPr>
        <w:ind w:left="720" w:hanging="360"/>
      </w:pPr>
      <w:rPr>
        <w:rFonts w:ascii="Arial" w:eastAsiaTheme="minorHAnsi" w:hAnsi="Arial" w:cs="Arial"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ED6188"/>
    <w:multiLevelType w:val="hybridMultilevel"/>
    <w:tmpl w:val="B2702100"/>
    <w:lvl w:ilvl="0" w:tplc="F1F01074">
      <w:start w:val="290"/>
      <w:numFmt w:val="bullet"/>
      <w:lvlText w:val=""/>
      <w:lvlJc w:val="left"/>
      <w:pPr>
        <w:ind w:left="644" w:hanging="360"/>
      </w:pPr>
      <w:rPr>
        <w:rFonts w:ascii="Symbol" w:eastAsia="Arial"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3" w15:restartNumberingAfterBreak="0">
    <w:nsid w:val="2D572157"/>
    <w:multiLevelType w:val="hybridMultilevel"/>
    <w:tmpl w:val="33523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082612"/>
    <w:multiLevelType w:val="hybridMultilevel"/>
    <w:tmpl w:val="1B56328C"/>
    <w:lvl w:ilvl="0" w:tplc="240A0001">
      <w:start w:val="1"/>
      <w:numFmt w:val="bullet"/>
      <w:lvlText w:val=""/>
      <w:lvlJc w:val="left"/>
      <w:pPr>
        <w:ind w:left="720" w:hanging="360"/>
      </w:pPr>
      <w:rPr>
        <w:rFonts w:ascii="Symbol" w:hAnsi="Symbol" w:hint="default"/>
      </w:rPr>
    </w:lvl>
    <w:lvl w:ilvl="1" w:tplc="8AD6D6F8">
      <w:numFmt w:val="bullet"/>
      <w:lvlText w:val="•"/>
      <w:lvlJc w:val="left"/>
      <w:pPr>
        <w:ind w:left="1785" w:hanging="705"/>
      </w:pPr>
      <w:rPr>
        <w:rFonts w:ascii="Calibri Light" w:eastAsiaTheme="minorHAnsi" w:hAnsi="Calibri Light" w:cs="Calibri Light" w:hint="default"/>
      </w:rPr>
    </w:lvl>
    <w:lvl w:ilvl="2" w:tplc="8848CF08">
      <w:numFmt w:val="bullet"/>
      <w:lvlText w:val="-"/>
      <w:lvlJc w:val="left"/>
      <w:pPr>
        <w:ind w:left="2160" w:hanging="360"/>
      </w:pPr>
      <w:rPr>
        <w:rFonts w:ascii="Calibri Light" w:eastAsiaTheme="minorHAnsi" w:hAnsi="Calibri Light" w:cs="Calibri Light"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617931"/>
    <w:multiLevelType w:val="hybridMultilevel"/>
    <w:tmpl w:val="6298E0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9E7F8E"/>
    <w:multiLevelType w:val="multilevel"/>
    <w:tmpl w:val="3F180656"/>
    <w:lvl w:ilvl="0">
      <w:start w:val="1"/>
      <w:numFmt w:val="decimal"/>
      <w:lvlText w:val="%1."/>
      <w:lvlJc w:val="left"/>
      <w:pPr>
        <w:ind w:left="720" w:hanging="360"/>
      </w:pPr>
      <w:rPr>
        <w:rFonts w:ascii="Arial" w:hAnsi="Arial" w:hint="default"/>
        <w:b w:val="0"/>
        <w:bCs w:val="0"/>
      </w:rPr>
    </w:lvl>
    <w:lvl w:ilvl="1">
      <w:start w:val="1"/>
      <w:numFmt w:val="decimal"/>
      <w:lvlText w:val="%1.%2."/>
      <w:lvlJc w:val="left"/>
      <w:pPr>
        <w:ind w:left="1080" w:hanging="72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162084"/>
    <w:multiLevelType w:val="hybridMultilevel"/>
    <w:tmpl w:val="D8720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3C55F5"/>
    <w:multiLevelType w:val="hybridMultilevel"/>
    <w:tmpl w:val="352EA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B097AC5"/>
    <w:multiLevelType w:val="hybridMultilevel"/>
    <w:tmpl w:val="37DC4BC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2D119B7"/>
    <w:multiLevelType w:val="hybridMultilevel"/>
    <w:tmpl w:val="6ABACADE"/>
    <w:lvl w:ilvl="0" w:tplc="545804F0">
      <w:start w:val="1"/>
      <w:numFmt w:val="bullet"/>
      <w:lvlText w:val=""/>
      <w:lvlJc w:val="left"/>
      <w:pPr>
        <w:ind w:left="360" w:hanging="360"/>
      </w:pPr>
      <w:rPr>
        <w:rFonts w:ascii="Symbol" w:hAnsi="Symbol" w:hint="default"/>
      </w:rPr>
    </w:lvl>
    <w:lvl w:ilvl="1" w:tplc="C58079F4">
      <w:start w:val="1"/>
      <w:numFmt w:val="bullet"/>
      <w:lvlText w:val="o"/>
      <w:lvlJc w:val="left"/>
      <w:pPr>
        <w:ind w:left="1080" w:hanging="360"/>
      </w:pPr>
      <w:rPr>
        <w:rFonts w:ascii="Courier New" w:hAnsi="Courier New" w:hint="default"/>
      </w:rPr>
    </w:lvl>
    <w:lvl w:ilvl="2" w:tplc="26EEDB0A">
      <w:start w:val="1"/>
      <w:numFmt w:val="bullet"/>
      <w:lvlText w:val=""/>
      <w:lvlJc w:val="left"/>
      <w:pPr>
        <w:ind w:left="1800" w:hanging="360"/>
      </w:pPr>
      <w:rPr>
        <w:rFonts w:ascii="Wingdings" w:hAnsi="Wingdings" w:hint="default"/>
      </w:rPr>
    </w:lvl>
    <w:lvl w:ilvl="3" w:tplc="97B44FEC">
      <w:start w:val="1"/>
      <w:numFmt w:val="bullet"/>
      <w:lvlText w:val=""/>
      <w:lvlJc w:val="left"/>
      <w:pPr>
        <w:ind w:left="2520" w:hanging="360"/>
      </w:pPr>
      <w:rPr>
        <w:rFonts w:ascii="Symbol" w:hAnsi="Symbol" w:hint="default"/>
      </w:rPr>
    </w:lvl>
    <w:lvl w:ilvl="4" w:tplc="887A43B2">
      <w:start w:val="1"/>
      <w:numFmt w:val="bullet"/>
      <w:lvlText w:val="o"/>
      <w:lvlJc w:val="left"/>
      <w:pPr>
        <w:ind w:left="3240" w:hanging="360"/>
      </w:pPr>
      <w:rPr>
        <w:rFonts w:ascii="Courier New" w:hAnsi="Courier New" w:hint="default"/>
      </w:rPr>
    </w:lvl>
    <w:lvl w:ilvl="5" w:tplc="52D8B610">
      <w:start w:val="1"/>
      <w:numFmt w:val="bullet"/>
      <w:lvlText w:val=""/>
      <w:lvlJc w:val="left"/>
      <w:pPr>
        <w:ind w:left="3960" w:hanging="360"/>
      </w:pPr>
      <w:rPr>
        <w:rFonts w:ascii="Wingdings" w:hAnsi="Wingdings" w:hint="default"/>
      </w:rPr>
    </w:lvl>
    <w:lvl w:ilvl="6" w:tplc="32B6F0EC">
      <w:start w:val="1"/>
      <w:numFmt w:val="bullet"/>
      <w:lvlText w:val=""/>
      <w:lvlJc w:val="left"/>
      <w:pPr>
        <w:ind w:left="4680" w:hanging="360"/>
      </w:pPr>
      <w:rPr>
        <w:rFonts w:ascii="Symbol" w:hAnsi="Symbol" w:hint="default"/>
      </w:rPr>
    </w:lvl>
    <w:lvl w:ilvl="7" w:tplc="479CA936">
      <w:start w:val="1"/>
      <w:numFmt w:val="bullet"/>
      <w:lvlText w:val="o"/>
      <w:lvlJc w:val="left"/>
      <w:pPr>
        <w:ind w:left="5400" w:hanging="360"/>
      </w:pPr>
      <w:rPr>
        <w:rFonts w:ascii="Courier New" w:hAnsi="Courier New" w:hint="default"/>
      </w:rPr>
    </w:lvl>
    <w:lvl w:ilvl="8" w:tplc="27288566">
      <w:start w:val="1"/>
      <w:numFmt w:val="bullet"/>
      <w:lvlText w:val=""/>
      <w:lvlJc w:val="left"/>
      <w:pPr>
        <w:ind w:left="6120" w:hanging="360"/>
      </w:pPr>
      <w:rPr>
        <w:rFonts w:ascii="Wingdings" w:hAnsi="Wingdings" w:hint="default"/>
      </w:rPr>
    </w:lvl>
  </w:abstractNum>
  <w:abstractNum w:abstractNumId="21" w15:restartNumberingAfterBreak="0">
    <w:nsid w:val="47170339"/>
    <w:multiLevelType w:val="hybridMultilevel"/>
    <w:tmpl w:val="7B7EFF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900503"/>
    <w:multiLevelType w:val="hybridMultilevel"/>
    <w:tmpl w:val="0D6A0956"/>
    <w:lvl w:ilvl="0" w:tplc="240A0017">
      <w:start w:val="1"/>
      <w:numFmt w:val="lowerLetter"/>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3" w15:restartNumberingAfterBreak="0">
    <w:nsid w:val="4A4F7BCF"/>
    <w:multiLevelType w:val="hybridMultilevel"/>
    <w:tmpl w:val="2F1E1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750766"/>
    <w:multiLevelType w:val="hybridMultilevel"/>
    <w:tmpl w:val="F4922F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6742B9"/>
    <w:multiLevelType w:val="multilevel"/>
    <w:tmpl w:val="D13EDD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B72262"/>
    <w:multiLevelType w:val="hybridMultilevel"/>
    <w:tmpl w:val="691CC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8C0595"/>
    <w:multiLevelType w:val="hybridMultilevel"/>
    <w:tmpl w:val="A684C890"/>
    <w:lvl w:ilvl="0" w:tplc="17185B68">
      <w:start w:val="5"/>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151678"/>
    <w:multiLevelType w:val="hybridMultilevel"/>
    <w:tmpl w:val="3EBE5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EA52DB4"/>
    <w:multiLevelType w:val="hybridMultilevel"/>
    <w:tmpl w:val="4072E8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01F4372"/>
    <w:multiLevelType w:val="multilevel"/>
    <w:tmpl w:val="E0DAC446"/>
    <w:lvl w:ilvl="0">
      <w:start w:val="1"/>
      <w:numFmt w:val="decimal"/>
      <w:lvlText w:val="%1."/>
      <w:lvlJc w:val="left"/>
      <w:pPr>
        <w:ind w:left="720" w:hanging="360"/>
      </w:pPr>
      <w:rPr>
        <w:b/>
        <w:bCs w:val="0"/>
        <w:color w:val="auto"/>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0D0473F"/>
    <w:multiLevelType w:val="hybridMultilevel"/>
    <w:tmpl w:val="A48AF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1647D1F"/>
    <w:multiLevelType w:val="hybridMultilevel"/>
    <w:tmpl w:val="E6F83C6A"/>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3" w15:restartNumberingAfterBreak="0">
    <w:nsid w:val="687E6E32"/>
    <w:multiLevelType w:val="hybridMultilevel"/>
    <w:tmpl w:val="7534D9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A656316"/>
    <w:multiLevelType w:val="hybridMultilevel"/>
    <w:tmpl w:val="029EAC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E366E99"/>
    <w:multiLevelType w:val="hybridMultilevel"/>
    <w:tmpl w:val="E630718C"/>
    <w:lvl w:ilvl="0" w:tplc="6FFE03F4">
      <w:numFmt w:val="bullet"/>
      <w:lvlText w:val="-"/>
      <w:lvlJc w:val="left"/>
      <w:pPr>
        <w:ind w:left="720" w:hanging="360"/>
      </w:pPr>
      <w:rPr>
        <w:rFonts w:ascii="Arial" w:eastAsiaTheme="minorHAnsi" w:hAnsi="Arial" w:cs="Arial" w:hint="default"/>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FAB4F79"/>
    <w:multiLevelType w:val="hybridMultilevel"/>
    <w:tmpl w:val="EC90D9EA"/>
    <w:lvl w:ilvl="0" w:tplc="240A0019">
      <w:start w:val="1"/>
      <w:numFmt w:val="lowerLetter"/>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0CE4F52"/>
    <w:multiLevelType w:val="hybridMultilevel"/>
    <w:tmpl w:val="4EDCA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1587F90"/>
    <w:multiLevelType w:val="hybridMultilevel"/>
    <w:tmpl w:val="86944CFC"/>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697E6E"/>
    <w:multiLevelType w:val="hybridMultilevel"/>
    <w:tmpl w:val="0BBEE006"/>
    <w:lvl w:ilvl="0" w:tplc="240A0001">
      <w:start w:val="1"/>
      <w:numFmt w:val="bullet"/>
      <w:lvlText w:val=""/>
      <w:lvlJc w:val="left"/>
      <w:pPr>
        <w:ind w:left="720" w:hanging="360"/>
      </w:pPr>
      <w:rPr>
        <w:rFonts w:ascii="Symbol" w:hAnsi="Symbol" w:hint="default"/>
      </w:rPr>
    </w:lvl>
    <w:lvl w:ilvl="1" w:tplc="E11ED538">
      <w:start w:val="1"/>
      <w:numFmt w:val="bullet"/>
      <w:lvlText w:val="o"/>
      <w:lvlJc w:val="left"/>
      <w:pPr>
        <w:ind w:left="1440" w:hanging="360"/>
      </w:pPr>
      <w:rPr>
        <w:rFonts w:ascii="Courier New" w:hAnsi="Courier New" w:hint="default"/>
      </w:rPr>
    </w:lvl>
    <w:lvl w:ilvl="2" w:tplc="7444B184">
      <w:start w:val="1"/>
      <w:numFmt w:val="bullet"/>
      <w:lvlText w:val=""/>
      <w:lvlJc w:val="left"/>
      <w:pPr>
        <w:ind w:left="2160" w:hanging="360"/>
      </w:pPr>
      <w:rPr>
        <w:rFonts w:ascii="Wingdings" w:hAnsi="Wingdings" w:hint="default"/>
      </w:rPr>
    </w:lvl>
    <w:lvl w:ilvl="3" w:tplc="BC28FE30">
      <w:start w:val="1"/>
      <w:numFmt w:val="bullet"/>
      <w:lvlText w:val=""/>
      <w:lvlJc w:val="left"/>
      <w:pPr>
        <w:ind w:left="2880" w:hanging="360"/>
      </w:pPr>
      <w:rPr>
        <w:rFonts w:ascii="Symbol" w:hAnsi="Symbol" w:hint="default"/>
      </w:rPr>
    </w:lvl>
    <w:lvl w:ilvl="4" w:tplc="24C4FC8A">
      <w:start w:val="1"/>
      <w:numFmt w:val="bullet"/>
      <w:lvlText w:val="o"/>
      <w:lvlJc w:val="left"/>
      <w:pPr>
        <w:ind w:left="3600" w:hanging="360"/>
      </w:pPr>
      <w:rPr>
        <w:rFonts w:ascii="Courier New" w:hAnsi="Courier New" w:hint="default"/>
      </w:rPr>
    </w:lvl>
    <w:lvl w:ilvl="5" w:tplc="C2CA5580">
      <w:start w:val="1"/>
      <w:numFmt w:val="bullet"/>
      <w:lvlText w:val=""/>
      <w:lvlJc w:val="left"/>
      <w:pPr>
        <w:ind w:left="4320" w:hanging="360"/>
      </w:pPr>
      <w:rPr>
        <w:rFonts w:ascii="Wingdings" w:hAnsi="Wingdings" w:hint="default"/>
      </w:rPr>
    </w:lvl>
    <w:lvl w:ilvl="6" w:tplc="7E04D7A0">
      <w:start w:val="1"/>
      <w:numFmt w:val="bullet"/>
      <w:lvlText w:val=""/>
      <w:lvlJc w:val="left"/>
      <w:pPr>
        <w:ind w:left="5040" w:hanging="360"/>
      </w:pPr>
      <w:rPr>
        <w:rFonts w:ascii="Symbol" w:hAnsi="Symbol" w:hint="default"/>
      </w:rPr>
    </w:lvl>
    <w:lvl w:ilvl="7" w:tplc="B1F811A2">
      <w:start w:val="1"/>
      <w:numFmt w:val="bullet"/>
      <w:lvlText w:val="o"/>
      <w:lvlJc w:val="left"/>
      <w:pPr>
        <w:ind w:left="5760" w:hanging="360"/>
      </w:pPr>
      <w:rPr>
        <w:rFonts w:ascii="Courier New" w:hAnsi="Courier New" w:hint="default"/>
      </w:rPr>
    </w:lvl>
    <w:lvl w:ilvl="8" w:tplc="B6882386">
      <w:start w:val="1"/>
      <w:numFmt w:val="bullet"/>
      <w:lvlText w:val=""/>
      <w:lvlJc w:val="left"/>
      <w:pPr>
        <w:ind w:left="6480" w:hanging="360"/>
      </w:pPr>
      <w:rPr>
        <w:rFonts w:ascii="Wingdings" w:hAnsi="Wingdings" w:hint="default"/>
      </w:rPr>
    </w:lvl>
  </w:abstractNum>
  <w:abstractNum w:abstractNumId="40" w15:restartNumberingAfterBreak="0">
    <w:nsid w:val="78686F88"/>
    <w:multiLevelType w:val="hybridMultilevel"/>
    <w:tmpl w:val="2E64F7C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7EAE3F0D"/>
    <w:multiLevelType w:val="hybridMultilevel"/>
    <w:tmpl w:val="035C3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F536ED3"/>
    <w:multiLevelType w:val="hybridMultilevel"/>
    <w:tmpl w:val="E81E788E"/>
    <w:lvl w:ilvl="0" w:tplc="240A000F">
      <w:start w:val="1"/>
      <w:numFmt w:val="decimal"/>
      <w:lvlText w:val="%1."/>
      <w:lvlJc w:val="left"/>
      <w:pPr>
        <w:ind w:left="1440" w:hanging="360"/>
      </w:pPr>
    </w:lvl>
    <w:lvl w:ilvl="1" w:tplc="BFFCCC12">
      <w:start w:val="1"/>
      <w:numFmt w:val="lowerLetter"/>
      <w:lvlText w:val="%2)"/>
      <w:lvlJc w:val="left"/>
      <w:pPr>
        <w:ind w:left="2520" w:hanging="720"/>
      </w:pPr>
      <w:rPr>
        <w:rFonts w:hint="default"/>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5"/>
  </w:num>
  <w:num w:numId="2">
    <w:abstractNumId w:val="12"/>
  </w:num>
  <w:num w:numId="3">
    <w:abstractNumId w:val="42"/>
  </w:num>
  <w:num w:numId="4">
    <w:abstractNumId w:val="10"/>
  </w:num>
  <w:num w:numId="5">
    <w:abstractNumId w:val="15"/>
  </w:num>
  <w:num w:numId="6">
    <w:abstractNumId w:val="4"/>
  </w:num>
  <w:num w:numId="7">
    <w:abstractNumId w:val="20"/>
  </w:num>
  <w:num w:numId="8">
    <w:abstractNumId w:val="6"/>
  </w:num>
  <w:num w:numId="9">
    <w:abstractNumId w:val="39"/>
  </w:num>
  <w:num w:numId="10">
    <w:abstractNumId w:val="34"/>
  </w:num>
  <w:num w:numId="11">
    <w:abstractNumId w:val="38"/>
  </w:num>
  <w:num w:numId="12">
    <w:abstractNumId w:val="9"/>
  </w:num>
  <w:num w:numId="13">
    <w:abstractNumId w:val="28"/>
  </w:num>
  <w:num w:numId="14">
    <w:abstractNumId w:val="26"/>
  </w:num>
  <w:num w:numId="15">
    <w:abstractNumId w:val="2"/>
  </w:num>
  <w:num w:numId="16">
    <w:abstractNumId w:val="11"/>
  </w:num>
  <w:num w:numId="17">
    <w:abstractNumId w:val="1"/>
  </w:num>
  <w:num w:numId="18">
    <w:abstractNumId w:val="35"/>
  </w:num>
  <w:num w:numId="19">
    <w:abstractNumId w:val="21"/>
  </w:num>
  <w:num w:numId="20">
    <w:abstractNumId w:val="33"/>
  </w:num>
  <w:num w:numId="21">
    <w:abstractNumId w:val="27"/>
  </w:num>
  <w:num w:numId="22">
    <w:abstractNumId w:val="14"/>
  </w:num>
  <w:num w:numId="23">
    <w:abstractNumId w:val="23"/>
  </w:num>
  <w:num w:numId="24">
    <w:abstractNumId w:val="25"/>
  </w:num>
  <w:num w:numId="25">
    <w:abstractNumId w:val="17"/>
  </w:num>
  <w:num w:numId="26">
    <w:abstractNumId w:val="8"/>
  </w:num>
  <w:num w:numId="27">
    <w:abstractNumId w:val="30"/>
  </w:num>
  <w:num w:numId="28">
    <w:abstractNumId w:val="36"/>
  </w:num>
  <w:num w:numId="29">
    <w:abstractNumId w:val="19"/>
  </w:num>
  <w:num w:numId="30">
    <w:abstractNumId w:val="18"/>
  </w:num>
  <w:num w:numId="31">
    <w:abstractNumId w:val="0"/>
  </w:num>
  <w:num w:numId="32">
    <w:abstractNumId w:val="7"/>
  </w:num>
  <w:num w:numId="33">
    <w:abstractNumId w:val="22"/>
  </w:num>
  <w:num w:numId="34">
    <w:abstractNumId w:val="13"/>
  </w:num>
  <w:num w:numId="35">
    <w:abstractNumId w:val="37"/>
  </w:num>
  <w:num w:numId="36">
    <w:abstractNumId w:val="3"/>
  </w:num>
  <w:num w:numId="37">
    <w:abstractNumId w:val="29"/>
  </w:num>
  <w:num w:numId="38">
    <w:abstractNumId w:val="40"/>
  </w:num>
  <w:num w:numId="39">
    <w:abstractNumId w:val="41"/>
  </w:num>
  <w:num w:numId="40">
    <w:abstractNumId w:val="16"/>
  </w:num>
  <w:num w:numId="41">
    <w:abstractNumId w:val="31"/>
  </w:num>
  <w:num w:numId="42">
    <w:abstractNumId w:val="32"/>
  </w:num>
  <w:num w:numId="43">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12BE"/>
    <w:rsid w:val="00003DAF"/>
    <w:rsid w:val="00005D2C"/>
    <w:rsid w:val="00005FD5"/>
    <w:rsid w:val="00006693"/>
    <w:rsid w:val="00010050"/>
    <w:rsid w:val="00011D47"/>
    <w:rsid w:val="00012258"/>
    <w:rsid w:val="00013393"/>
    <w:rsid w:val="00015330"/>
    <w:rsid w:val="000174FC"/>
    <w:rsid w:val="00017879"/>
    <w:rsid w:val="0002081A"/>
    <w:rsid w:val="0002124E"/>
    <w:rsid w:val="00021459"/>
    <w:rsid w:val="000214AD"/>
    <w:rsid w:val="000237E5"/>
    <w:rsid w:val="00026B87"/>
    <w:rsid w:val="00026F1C"/>
    <w:rsid w:val="00027DA5"/>
    <w:rsid w:val="000303AB"/>
    <w:rsid w:val="00032339"/>
    <w:rsid w:val="00032C88"/>
    <w:rsid w:val="000335F8"/>
    <w:rsid w:val="00033E94"/>
    <w:rsid w:val="000352D8"/>
    <w:rsid w:val="00036DC8"/>
    <w:rsid w:val="000370BE"/>
    <w:rsid w:val="00042B80"/>
    <w:rsid w:val="00045EDE"/>
    <w:rsid w:val="000463E1"/>
    <w:rsid w:val="00046F42"/>
    <w:rsid w:val="000513CC"/>
    <w:rsid w:val="00051BA0"/>
    <w:rsid w:val="00053D26"/>
    <w:rsid w:val="00054696"/>
    <w:rsid w:val="00055392"/>
    <w:rsid w:val="0005571B"/>
    <w:rsid w:val="000558AA"/>
    <w:rsid w:val="00056F90"/>
    <w:rsid w:val="00060F6B"/>
    <w:rsid w:val="0006305C"/>
    <w:rsid w:val="00063325"/>
    <w:rsid w:val="000639C9"/>
    <w:rsid w:val="00065973"/>
    <w:rsid w:val="00065DEB"/>
    <w:rsid w:val="0006712C"/>
    <w:rsid w:val="00072CCB"/>
    <w:rsid w:val="00073250"/>
    <w:rsid w:val="00076658"/>
    <w:rsid w:val="00077A37"/>
    <w:rsid w:val="00080BC0"/>
    <w:rsid w:val="00081C5A"/>
    <w:rsid w:val="00081EAD"/>
    <w:rsid w:val="00083A2E"/>
    <w:rsid w:val="00084F22"/>
    <w:rsid w:val="00086E15"/>
    <w:rsid w:val="000879AD"/>
    <w:rsid w:val="00092802"/>
    <w:rsid w:val="00092AFD"/>
    <w:rsid w:val="0009484D"/>
    <w:rsid w:val="00097262"/>
    <w:rsid w:val="00097F31"/>
    <w:rsid w:val="000A09EF"/>
    <w:rsid w:val="000A0BF6"/>
    <w:rsid w:val="000A2584"/>
    <w:rsid w:val="000A3692"/>
    <w:rsid w:val="000A4CFA"/>
    <w:rsid w:val="000A52CC"/>
    <w:rsid w:val="000A5349"/>
    <w:rsid w:val="000A5D4B"/>
    <w:rsid w:val="000A73C1"/>
    <w:rsid w:val="000B02F2"/>
    <w:rsid w:val="000B1004"/>
    <w:rsid w:val="000B271C"/>
    <w:rsid w:val="000B4D43"/>
    <w:rsid w:val="000B5E3C"/>
    <w:rsid w:val="000B6305"/>
    <w:rsid w:val="000C00F4"/>
    <w:rsid w:val="000C057D"/>
    <w:rsid w:val="000C218F"/>
    <w:rsid w:val="000C38CC"/>
    <w:rsid w:val="000C3C4D"/>
    <w:rsid w:val="000C578E"/>
    <w:rsid w:val="000C70F2"/>
    <w:rsid w:val="000C772F"/>
    <w:rsid w:val="000C7C6F"/>
    <w:rsid w:val="000D1934"/>
    <w:rsid w:val="000D3FA3"/>
    <w:rsid w:val="000D4254"/>
    <w:rsid w:val="000D74AF"/>
    <w:rsid w:val="000E062F"/>
    <w:rsid w:val="000E1E23"/>
    <w:rsid w:val="000E267A"/>
    <w:rsid w:val="000E2DE7"/>
    <w:rsid w:val="000E4545"/>
    <w:rsid w:val="000E48A3"/>
    <w:rsid w:val="000E4E22"/>
    <w:rsid w:val="000E5596"/>
    <w:rsid w:val="000E5B0F"/>
    <w:rsid w:val="000E5C5A"/>
    <w:rsid w:val="000E772D"/>
    <w:rsid w:val="000E7B36"/>
    <w:rsid w:val="000F105C"/>
    <w:rsid w:val="000F2927"/>
    <w:rsid w:val="000F4111"/>
    <w:rsid w:val="000F48FB"/>
    <w:rsid w:val="000F5524"/>
    <w:rsid w:val="000F6ECE"/>
    <w:rsid w:val="00100017"/>
    <w:rsid w:val="0010285B"/>
    <w:rsid w:val="00102F37"/>
    <w:rsid w:val="00103988"/>
    <w:rsid w:val="001052C0"/>
    <w:rsid w:val="001078F3"/>
    <w:rsid w:val="00107E97"/>
    <w:rsid w:val="001100FE"/>
    <w:rsid w:val="00110132"/>
    <w:rsid w:val="00111C77"/>
    <w:rsid w:val="001125CD"/>
    <w:rsid w:val="001138D4"/>
    <w:rsid w:val="001148DD"/>
    <w:rsid w:val="00115709"/>
    <w:rsid w:val="001157BE"/>
    <w:rsid w:val="00115CEE"/>
    <w:rsid w:val="00116039"/>
    <w:rsid w:val="0011776C"/>
    <w:rsid w:val="0012230F"/>
    <w:rsid w:val="0012248D"/>
    <w:rsid w:val="0012274E"/>
    <w:rsid w:val="00122DF6"/>
    <w:rsid w:val="001233C9"/>
    <w:rsid w:val="00124F6D"/>
    <w:rsid w:val="001256C0"/>
    <w:rsid w:val="001265BF"/>
    <w:rsid w:val="001268D4"/>
    <w:rsid w:val="00127910"/>
    <w:rsid w:val="00131F6D"/>
    <w:rsid w:val="00134739"/>
    <w:rsid w:val="001358CB"/>
    <w:rsid w:val="00136717"/>
    <w:rsid w:val="00137803"/>
    <w:rsid w:val="001403EE"/>
    <w:rsid w:val="001410D6"/>
    <w:rsid w:val="001414D2"/>
    <w:rsid w:val="00141835"/>
    <w:rsid w:val="00141D99"/>
    <w:rsid w:val="00142AC5"/>
    <w:rsid w:val="00142DE0"/>
    <w:rsid w:val="0014451D"/>
    <w:rsid w:val="00144618"/>
    <w:rsid w:val="00144A32"/>
    <w:rsid w:val="00145536"/>
    <w:rsid w:val="00145FCA"/>
    <w:rsid w:val="00146425"/>
    <w:rsid w:val="0014656B"/>
    <w:rsid w:val="00146CC7"/>
    <w:rsid w:val="00150788"/>
    <w:rsid w:val="00151731"/>
    <w:rsid w:val="00152BBA"/>
    <w:rsid w:val="00153975"/>
    <w:rsid w:val="001542AE"/>
    <w:rsid w:val="00155A6E"/>
    <w:rsid w:val="001611D7"/>
    <w:rsid w:val="00161A12"/>
    <w:rsid w:val="00161A2B"/>
    <w:rsid w:val="00161D7B"/>
    <w:rsid w:val="00162756"/>
    <w:rsid w:val="001641F4"/>
    <w:rsid w:val="00164AD7"/>
    <w:rsid w:val="001667EC"/>
    <w:rsid w:val="0017196C"/>
    <w:rsid w:val="00173324"/>
    <w:rsid w:val="00173BDE"/>
    <w:rsid w:val="0017669E"/>
    <w:rsid w:val="001777DA"/>
    <w:rsid w:val="00177AD1"/>
    <w:rsid w:val="001827C9"/>
    <w:rsid w:val="00184CCC"/>
    <w:rsid w:val="00194901"/>
    <w:rsid w:val="0019767E"/>
    <w:rsid w:val="00197B5C"/>
    <w:rsid w:val="001A09E0"/>
    <w:rsid w:val="001A1A7B"/>
    <w:rsid w:val="001A26AA"/>
    <w:rsid w:val="001A4762"/>
    <w:rsid w:val="001A5707"/>
    <w:rsid w:val="001A5AC2"/>
    <w:rsid w:val="001A7067"/>
    <w:rsid w:val="001A73F2"/>
    <w:rsid w:val="001B1265"/>
    <w:rsid w:val="001B1A11"/>
    <w:rsid w:val="001B240F"/>
    <w:rsid w:val="001B38EE"/>
    <w:rsid w:val="001B4A60"/>
    <w:rsid w:val="001B4EE4"/>
    <w:rsid w:val="001B5536"/>
    <w:rsid w:val="001B6A58"/>
    <w:rsid w:val="001B76EA"/>
    <w:rsid w:val="001C038F"/>
    <w:rsid w:val="001C1092"/>
    <w:rsid w:val="001C15F6"/>
    <w:rsid w:val="001C26D9"/>
    <w:rsid w:val="001C2FA6"/>
    <w:rsid w:val="001C314F"/>
    <w:rsid w:val="001C3E84"/>
    <w:rsid w:val="001C5E14"/>
    <w:rsid w:val="001C696C"/>
    <w:rsid w:val="001D19E4"/>
    <w:rsid w:val="001D383E"/>
    <w:rsid w:val="001D4707"/>
    <w:rsid w:val="001D6BD6"/>
    <w:rsid w:val="001E1868"/>
    <w:rsid w:val="001E34B7"/>
    <w:rsid w:val="001E4410"/>
    <w:rsid w:val="001E505B"/>
    <w:rsid w:val="001E5808"/>
    <w:rsid w:val="001E5B76"/>
    <w:rsid w:val="001E6366"/>
    <w:rsid w:val="001E6470"/>
    <w:rsid w:val="001E65F4"/>
    <w:rsid w:val="001F0B4E"/>
    <w:rsid w:val="001F1E5E"/>
    <w:rsid w:val="001F282F"/>
    <w:rsid w:val="001F2A8C"/>
    <w:rsid w:val="001F347C"/>
    <w:rsid w:val="001F49ED"/>
    <w:rsid w:val="001F6356"/>
    <w:rsid w:val="001F69D4"/>
    <w:rsid w:val="001F6EE0"/>
    <w:rsid w:val="001F731F"/>
    <w:rsid w:val="00201B16"/>
    <w:rsid w:val="00201C34"/>
    <w:rsid w:val="00204215"/>
    <w:rsid w:val="00204483"/>
    <w:rsid w:val="00204EF1"/>
    <w:rsid w:val="00205242"/>
    <w:rsid w:val="002054A4"/>
    <w:rsid w:val="002076DB"/>
    <w:rsid w:val="00210000"/>
    <w:rsid w:val="00212E83"/>
    <w:rsid w:val="00212F96"/>
    <w:rsid w:val="00213C8D"/>
    <w:rsid w:val="00213F46"/>
    <w:rsid w:val="002141CC"/>
    <w:rsid w:val="00214938"/>
    <w:rsid w:val="0021606D"/>
    <w:rsid w:val="00220FB6"/>
    <w:rsid w:val="00221354"/>
    <w:rsid w:val="00221912"/>
    <w:rsid w:val="00221CA9"/>
    <w:rsid w:val="00222206"/>
    <w:rsid w:val="00222290"/>
    <w:rsid w:val="002229F4"/>
    <w:rsid w:val="00222AD7"/>
    <w:rsid w:val="002230D2"/>
    <w:rsid w:val="002236BF"/>
    <w:rsid w:val="002248BE"/>
    <w:rsid w:val="0022684E"/>
    <w:rsid w:val="00230397"/>
    <w:rsid w:val="002341B1"/>
    <w:rsid w:val="00237019"/>
    <w:rsid w:val="00237DE2"/>
    <w:rsid w:val="0024022B"/>
    <w:rsid w:val="002433CE"/>
    <w:rsid w:val="002441A7"/>
    <w:rsid w:val="00244526"/>
    <w:rsid w:val="00247963"/>
    <w:rsid w:val="002500C2"/>
    <w:rsid w:val="00250A4F"/>
    <w:rsid w:val="00251006"/>
    <w:rsid w:val="002512A7"/>
    <w:rsid w:val="00251A8D"/>
    <w:rsid w:val="002577F6"/>
    <w:rsid w:val="00257FD5"/>
    <w:rsid w:val="00262ECC"/>
    <w:rsid w:val="00265B9E"/>
    <w:rsid w:val="00265C7B"/>
    <w:rsid w:val="002660AE"/>
    <w:rsid w:val="00266F55"/>
    <w:rsid w:val="00270E4B"/>
    <w:rsid w:val="002728A4"/>
    <w:rsid w:val="0027364D"/>
    <w:rsid w:val="00277B4E"/>
    <w:rsid w:val="00277E80"/>
    <w:rsid w:val="00281510"/>
    <w:rsid w:val="00283BC6"/>
    <w:rsid w:val="002857A8"/>
    <w:rsid w:val="00287821"/>
    <w:rsid w:val="0029145B"/>
    <w:rsid w:val="002932A3"/>
    <w:rsid w:val="00293D1E"/>
    <w:rsid w:val="00293D75"/>
    <w:rsid w:val="0029408F"/>
    <w:rsid w:val="00295359"/>
    <w:rsid w:val="00297AFE"/>
    <w:rsid w:val="002A05F1"/>
    <w:rsid w:val="002A0F15"/>
    <w:rsid w:val="002A1A24"/>
    <w:rsid w:val="002A434D"/>
    <w:rsid w:val="002A56A6"/>
    <w:rsid w:val="002A7CD5"/>
    <w:rsid w:val="002B1748"/>
    <w:rsid w:val="002B17F8"/>
    <w:rsid w:val="002B1BDA"/>
    <w:rsid w:val="002B3AA9"/>
    <w:rsid w:val="002B3C9F"/>
    <w:rsid w:val="002B3F87"/>
    <w:rsid w:val="002B4B17"/>
    <w:rsid w:val="002B4F0A"/>
    <w:rsid w:val="002B6240"/>
    <w:rsid w:val="002C1471"/>
    <w:rsid w:val="002C2285"/>
    <w:rsid w:val="002C25CF"/>
    <w:rsid w:val="002C293E"/>
    <w:rsid w:val="002C2CB7"/>
    <w:rsid w:val="002C4CE0"/>
    <w:rsid w:val="002C4D6D"/>
    <w:rsid w:val="002C60AA"/>
    <w:rsid w:val="002C7325"/>
    <w:rsid w:val="002C7B11"/>
    <w:rsid w:val="002D0018"/>
    <w:rsid w:val="002D1420"/>
    <w:rsid w:val="002D146B"/>
    <w:rsid w:val="002D17C6"/>
    <w:rsid w:val="002D2790"/>
    <w:rsid w:val="002D2B90"/>
    <w:rsid w:val="002D3F0C"/>
    <w:rsid w:val="002D461A"/>
    <w:rsid w:val="002D5F93"/>
    <w:rsid w:val="002D6CD7"/>
    <w:rsid w:val="002D70A7"/>
    <w:rsid w:val="002D75B9"/>
    <w:rsid w:val="002E2BD3"/>
    <w:rsid w:val="002E30C9"/>
    <w:rsid w:val="002E37EF"/>
    <w:rsid w:val="002E3B69"/>
    <w:rsid w:val="002E4705"/>
    <w:rsid w:val="002F4079"/>
    <w:rsid w:val="002F4859"/>
    <w:rsid w:val="002F51EE"/>
    <w:rsid w:val="002F5D7C"/>
    <w:rsid w:val="002F6DF6"/>
    <w:rsid w:val="002F7132"/>
    <w:rsid w:val="003026F7"/>
    <w:rsid w:val="003029FF"/>
    <w:rsid w:val="00302B29"/>
    <w:rsid w:val="00302D8E"/>
    <w:rsid w:val="00302EA2"/>
    <w:rsid w:val="003033DB"/>
    <w:rsid w:val="00303F57"/>
    <w:rsid w:val="00305709"/>
    <w:rsid w:val="00306460"/>
    <w:rsid w:val="00310116"/>
    <w:rsid w:val="00312A17"/>
    <w:rsid w:val="00314289"/>
    <w:rsid w:val="00314F2B"/>
    <w:rsid w:val="003203B5"/>
    <w:rsid w:val="003243FD"/>
    <w:rsid w:val="00326718"/>
    <w:rsid w:val="00331E79"/>
    <w:rsid w:val="003323E0"/>
    <w:rsid w:val="00333524"/>
    <w:rsid w:val="0034023E"/>
    <w:rsid w:val="0034134B"/>
    <w:rsid w:val="0034137C"/>
    <w:rsid w:val="00342F8E"/>
    <w:rsid w:val="00342FD0"/>
    <w:rsid w:val="00342FF0"/>
    <w:rsid w:val="00343142"/>
    <w:rsid w:val="00344B3E"/>
    <w:rsid w:val="003476A6"/>
    <w:rsid w:val="00350C28"/>
    <w:rsid w:val="00351825"/>
    <w:rsid w:val="00355A76"/>
    <w:rsid w:val="00355F1F"/>
    <w:rsid w:val="00356575"/>
    <w:rsid w:val="00356F60"/>
    <w:rsid w:val="00357DFC"/>
    <w:rsid w:val="003614F7"/>
    <w:rsid w:val="00361764"/>
    <w:rsid w:val="00370A98"/>
    <w:rsid w:val="00370DFB"/>
    <w:rsid w:val="00370F40"/>
    <w:rsid w:val="003719CC"/>
    <w:rsid w:val="00372AFC"/>
    <w:rsid w:val="00372CCC"/>
    <w:rsid w:val="00372FDB"/>
    <w:rsid w:val="00375AD2"/>
    <w:rsid w:val="00376463"/>
    <w:rsid w:val="00381946"/>
    <w:rsid w:val="003834DA"/>
    <w:rsid w:val="00383788"/>
    <w:rsid w:val="00383974"/>
    <w:rsid w:val="00384F20"/>
    <w:rsid w:val="003858EA"/>
    <w:rsid w:val="00385CE1"/>
    <w:rsid w:val="00385D97"/>
    <w:rsid w:val="00387054"/>
    <w:rsid w:val="00387854"/>
    <w:rsid w:val="00390006"/>
    <w:rsid w:val="00390D5A"/>
    <w:rsid w:val="00393B55"/>
    <w:rsid w:val="00394EA2"/>
    <w:rsid w:val="0039583B"/>
    <w:rsid w:val="00396CB8"/>
    <w:rsid w:val="00396D95"/>
    <w:rsid w:val="0039746D"/>
    <w:rsid w:val="003A0552"/>
    <w:rsid w:val="003A1C86"/>
    <w:rsid w:val="003A310F"/>
    <w:rsid w:val="003A37B2"/>
    <w:rsid w:val="003A4197"/>
    <w:rsid w:val="003A6506"/>
    <w:rsid w:val="003B12EA"/>
    <w:rsid w:val="003B34EC"/>
    <w:rsid w:val="003B497C"/>
    <w:rsid w:val="003B4A17"/>
    <w:rsid w:val="003B4D53"/>
    <w:rsid w:val="003B51CB"/>
    <w:rsid w:val="003B5C97"/>
    <w:rsid w:val="003C0162"/>
    <w:rsid w:val="003C17F4"/>
    <w:rsid w:val="003C28E7"/>
    <w:rsid w:val="003C3A83"/>
    <w:rsid w:val="003C3A9F"/>
    <w:rsid w:val="003C72ED"/>
    <w:rsid w:val="003C7342"/>
    <w:rsid w:val="003D0571"/>
    <w:rsid w:val="003D06F8"/>
    <w:rsid w:val="003D1B33"/>
    <w:rsid w:val="003D1EEB"/>
    <w:rsid w:val="003D276D"/>
    <w:rsid w:val="003D3A4F"/>
    <w:rsid w:val="003D43E2"/>
    <w:rsid w:val="003D521D"/>
    <w:rsid w:val="003D7716"/>
    <w:rsid w:val="003E0635"/>
    <w:rsid w:val="003E0C6B"/>
    <w:rsid w:val="003E157D"/>
    <w:rsid w:val="003E2E2A"/>
    <w:rsid w:val="003E312E"/>
    <w:rsid w:val="003E416B"/>
    <w:rsid w:val="003E47B2"/>
    <w:rsid w:val="003E5362"/>
    <w:rsid w:val="003F11D2"/>
    <w:rsid w:val="003F2341"/>
    <w:rsid w:val="003F3D5C"/>
    <w:rsid w:val="003F6B90"/>
    <w:rsid w:val="003F796A"/>
    <w:rsid w:val="003F7FA1"/>
    <w:rsid w:val="00400B6B"/>
    <w:rsid w:val="00400D86"/>
    <w:rsid w:val="0040110C"/>
    <w:rsid w:val="00401D67"/>
    <w:rsid w:val="00404750"/>
    <w:rsid w:val="00406FF8"/>
    <w:rsid w:val="00410530"/>
    <w:rsid w:val="00412E57"/>
    <w:rsid w:val="00414027"/>
    <w:rsid w:val="00414CE1"/>
    <w:rsid w:val="0041599F"/>
    <w:rsid w:val="0042109D"/>
    <w:rsid w:val="00421CE1"/>
    <w:rsid w:val="00422711"/>
    <w:rsid w:val="004233CD"/>
    <w:rsid w:val="004261E2"/>
    <w:rsid w:val="004272A7"/>
    <w:rsid w:val="00427505"/>
    <w:rsid w:val="00427756"/>
    <w:rsid w:val="00427E48"/>
    <w:rsid w:val="00430DAB"/>
    <w:rsid w:val="00432E6C"/>
    <w:rsid w:val="004341BD"/>
    <w:rsid w:val="00434405"/>
    <w:rsid w:val="004348AB"/>
    <w:rsid w:val="00436BF1"/>
    <w:rsid w:val="004408C0"/>
    <w:rsid w:val="004409B6"/>
    <w:rsid w:val="004411C3"/>
    <w:rsid w:val="0044301B"/>
    <w:rsid w:val="00443293"/>
    <w:rsid w:val="004450E1"/>
    <w:rsid w:val="004458BC"/>
    <w:rsid w:val="00446262"/>
    <w:rsid w:val="0044670C"/>
    <w:rsid w:val="004519EB"/>
    <w:rsid w:val="00452712"/>
    <w:rsid w:val="004573E0"/>
    <w:rsid w:val="00460A27"/>
    <w:rsid w:val="004610C9"/>
    <w:rsid w:val="00463B70"/>
    <w:rsid w:val="00466AA9"/>
    <w:rsid w:val="00466F5D"/>
    <w:rsid w:val="00467464"/>
    <w:rsid w:val="00467E7E"/>
    <w:rsid w:val="004716CD"/>
    <w:rsid w:val="004721D5"/>
    <w:rsid w:val="00472B17"/>
    <w:rsid w:val="00472E2D"/>
    <w:rsid w:val="00475372"/>
    <w:rsid w:val="00476D49"/>
    <w:rsid w:val="0047760D"/>
    <w:rsid w:val="00477DCA"/>
    <w:rsid w:val="00481DF1"/>
    <w:rsid w:val="00482526"/>
    <w:rsid w:val="0048305E"/>
    <w:rsid w:val="004849F8"/>
    <w:rsid w:val="00485A01"/>
    <w:rsid w:val="00485BBD"/>
    <w:rsid w:val="0048785B"/>
    <w:rsid w:val="00491442"/>
    <w:rsid w:val="00491F63"/>
    <w:rsid w:val="00492090"/>
    <w:rsid w:val="00492170"/>
    <w:rsid w:val="00495958"/>
    <w:rsid w:val="00497B53"/>
    <w:rsid w:val="004A04EC"/>
    <w:rsid w:val="004A06BA"/>
    <w:rsid w:val="004A1F37"/>
    <w:rsid w:val="004A3F50"/>
    <w:rsid w:val="004A46A2"/>
    <w:rsid w:val="004A496D"/>
    <w:rsid w:val="004A4B56"/>
    <w:rsid w:val="004A61BD"/>
    <w:rsid w:val="004A62C3"/>
    <w:rsid w:val="004A7240"/>
    <w:rsid w:val="004A7BC9"/>
    <w:rsid w:val="004B0113"/>
    <w:rsid w:val="004B1059"/>
    <w:rsid w:val="004B1A2C"/>
    <w:rsid w:val="004B20F3"/>
    <w:rsid w:val="004B2B82"/>
    <w:rsid w:val="004B37CB"/>
    <w:rsid w:val="004B3CA5"/>
    <w:rsid w:val="004B4292"/>
    <w:rsid w:val="004B4621"/>
    <w:rsid w:val="004B4818"/>
    <w:rsid w:val="004B59A4"/>
    <w:rsid w:val="004C09D9"/>
    <w:rsid w:val="004C2378"/>
    <w:rsid w:val="004C3247"/>
    <w:rsid w:val="004C3F7F"/>
    <w:rsid w:val="004C6B5E"/>
    <w:rsid w:val="004D004E"/>
    <w:rsid w:val="004D1217"/>
    <w:rsid w:val="004D1EF4"/>
    <w:rsid w:val="004D2497"/>
    <w:rsid w:val="004D3243"/>
    <w:rsid w:val="004D43D9"/>
    <w:rsid w:val="004D700D"/>
    <w:rsid w:val="004D7579"/>
    <w:rsid w:val="004E0A34"/>
    <w:rsid w:val="004E5F87"/>
    <w:rsid w:val="004E6CDF"/>
    <w:rsid w:val="004F5F34"/>
    <w:rsid w:val="0050068A"/>
    <w:rsid w:val="0050174B"/>
    <w:rsid w:val="0050299D"/>
    <w:rsid w:val="005042A1"/>
    <w:rsid w:val="0050553D"/>
    <w:rsid w:val="005055D8"/>
    <w:rsid w:val="00507701"/>
    <w:rsid w:val="00510D1B"/>
    <w:rsid w:val="00513843"/>
    <w:rsid w:val="00513A77"/>
    <w:rsid w:val="005154B3"/>
    <w:rsid w:val="005154B5"/>
    <w:rsid w:val="005155EB"/>
    <w:rsid w:val="00515ADA"/>
    <w:rsid w:val="00516478"/>
    <w:rsid w:val="00517E32"/>
    <w:rsid w:val="00521287"/>
    <w:rsid w:val="00521682"/>
    <w:rsid w:val="00522B72"/>
    <w:rsid w:val="00522C67"/>
    <w:rsid w:val="00523B38"/>
    <w:rsid w:val="00524D9B"/>
    <w:rsid w:val="0052574A"/>
    <w:rsid w:val="00527121"/>
    <w:rsid w:val="005311FE"/>
    <w:rsid w:val="00531426"/>
    <w:rsid w:val="00534277"/>
    <w:rsid w:val="00534820"/>
    <w:rsid w:val="00534FC6"/>
    <w:rsid w:val="00535D84"/>
    <w:rsid w:val="005371AC"/>
    <w:rsid w:val="00537F52"/>
    <w:rsid w:val="00543193"/>
    <w:rsid w:val="00543B0B"/>
    <w:rsid w:val="0054526F"/>
    <w:rsid w:val="00546288"/>
    <w:rsid w:val="0054668B"/>
    <w:rsid w:val="005467CC"/>
    <w:rsid w:val="00547056"/>
    <w:rsid w:val="00550C44"/>
    <w:rsid w:val="00551820"/>
    <w:rsid w:val="00552786"/>
    <w:rsid w:val="00553DAD"/>
    <w:rsid w:val="005540F1"/>
    <w:rsid w:val="0055586C"/>
    <w:rsid w:val="005563DE"/>
    <w:rsid w:val="00556C42"/>
    <w:rsid w:val="00560A86"/>
    <w:rsid w:val="005627B3"/>
    <w:rsid w:val="0056433F"/>
    <w:rsid w:val="005655CB"/>
    <w:rsid w:val="0056785A"/>
    <w:rsid w:val="005713A4"/>
    <w:rsid w:val="005728EC"/>
    <w:rsid w:val="0057405E"/>
    <w:rsid w:val="005747D3"/>
    <w:rsid w:val="00576DCC"/>
    <w:rsid w:val="00577C09"/>
    <w:rsid w:val="00581293"/>
    <w:rsid w:val="00583564"/>
    <w:rsid w:val="00584304"/>
    <w:rsid w:val="00584836"/>
    <w:rsid w:val="00586806"/>
    <w:rsid w:val="005869F6"/>
    <w:rsid w:val="005874FF"/>
    <w:rsid w:val="00591863"/>
    <w:rsid w:val="00594370"/>
    <w:rsid w:val="00595940"/>
    <w:rsid w:val="00597B83"/>
    <w:rsid w:val="005A07E9"/>
    <w:rsid w:val="005A23EB"/>
    <w:rsid w:val="005A2C93"/>
    <w:rsid w:val="005A35BA"/>
    <w:rsid w:val="005A3C2C"/>
    <w:rsid w:val="005A4596"/>
    <w:rsid w:val="005A4A0E"/>
    <w:rsid w:val="005A58C6"/>
    <w:rsid w:val="005B0C1F"/>
    <w:rsid w:val="005B0C46"/>
    <w:rsid w:val="005B2D4C"/>
    <w:rsid w:val="005B37A3"/>
    <w:rsid w:val="005B3E1E"/>
    <w:rsid w:val="005B690E"/>
    <w:rsid w:val="005B784B"/>
    <w:rsid w:val="005C0B69"/>
    <w:rsid w:val="005C1CBA"/>
    <w:rsid w:val="005C23F3"/>
    <w:rsid w:val="005C2432"/>
    <w:rsid w:val="005C2BDC"/>
    <w:rsid w:val="005C2DE3"/>
    <w:rsid w:val="005C3957"/>
    <w:rsid w:val="005C5358"/>
    <w:rsid w:val="005C5AB6"/>
    <w:rsid w:val="005C6FF9"/>
    <w:rsid w:val="005C718A"/>
    <w:rsid w:val="005D1A32"/>
    <w:rsid w:val="005D29F2"/>
    <w:rsid w:val="005D38B9"/>
    <w:rsid w:val="005D489E"/>
    <w:rsid w:val="005D5DC6"/>
    <w:rsid w:val="005D70AE"/>
    <w:rsid w:val="005E1CF7"/>
    <w:rsid w:val="005E2474"/>
    <w:rsid w:val="005E5926"/>
    <w:rsid w:val="005E5CD7"/>
    <w:rsid w:val="005F085E"/>
    <w:rsid w:val="005F0FEF"/>
    <w:rsid w:val="005F153C"/>
    <w:rsid w:val="005F2BB6"/>
    <w:rsid w:val="005F4BFB"/>
    <w:rsid w:val="005F70AF"/>
    <w:rsid w:val="005F7C12"/>
    <w:rsid w:val="006003FB"/>
    <w:rsid w:val="00600472"/>
    <w:rsid w:val="006006F6"/>
    <w:rsid w:val="006025D5"/>
    <w:rsid w:val="00604186"/>
    <w:rsid w:val="00604A7F"/>
    <w:rsid w:val="00605829"/>
    <w:rsid w:val="00605844"/>
    <w:rsid w:val="00606ADB"/>
    <w:rsid w:val="00610225"/>
    <w:rsid w:val="00611904"/>
    <w:rsid w:val="00613B18"/>
    <w:rsid w:val="00614552"/>
    <w:rsid w:val="006147C4"/>
    <w:rsid w:val="006150DC"/>
    <w:rsid w:val="00616AF8"/>
    <w:rsid w:val="006212ED"/>
    <w:rsid w:val="00622655"/>
    <w:rsid w:val="00622C95"/>
    <w:rsid w:val="00624C40"/>
    <w:rsid w:val="0062619D"/>
    <w:rsid w:val="006261BA"/>
    <w:rsid w:val="00627A49"/>
    <w:rsid w:val="0063263B"/>
    <w:rsid w:val="0064246F"/>
    <w:rsid w:val="0064494E"/>
    <w:rsid w:val="00645247"/>
    <w:rsid w:val="00645CCC"/>
    <w:rsid w:val="0064614A"/>
    <w:rsid w:val="0064670D"/>
    <w:rsid w:val="00646A02"/>
    <w:rsid w:val="00646C44"/>
    <w:rsid w:val="00647130"/>
    <w:rsid w:val="00647676"/>
    <w:rsid w:val="006478F0"/>
    <w:rsid w:val="00651C54"/>
    <w:rsid w:val="00652926"/>
    <w:rsid w:val="006572C5"/>
    <w:rsid w:val="0066009D"/>
    <w:rsid w:val="006601F8"/>
    <w:rsid w:val="006619B6"/>
    <w:rsid w:val="00661FBF"/>
    <w:rsid w:val="00665E18"/>
    <w:rsid w:val="00666B45"/>
    <w:rsid w:val="0067058B"/>
    <w:rsid w:val="00670946"/>
    <w:rsid w:val="00673767"/>
    <w:rsid w:val="006739B1"/>
    <w:rsid w:val="00673D31"/>
    <w:rsid w:val="00674E83"/>
    <w:rsid w:val="0067583A"/>
    <w:rsid w:val="00675C77"/>
    <w:rsid w:val="00677DF5"/>
    <w:rsid w:val="006802C7"/>
    <w:rsid w:val="006803E8"/>
    <w:rsid w:val="0068227D"/>
    <w:rsid w:val="00684E33"/>
    <w:rsid w:val="0068523E"/>
    <w:rsid w:val="00686DA4"/>
    <w:rsid w:val="006960D9"/>
    <w:rsid w:val="00696AD0"/>
    <w:rsid w:val="006975CC"/>
    <w:rsid w:val="00697A77"/>
    <w:rsid w:val="006A06D1"/>
    <w:rsid w:val="006A0D37"/>
    <w:rsid w:val="006A135C"/>
    <w:rsid w:val="006A147B"/>
    <w:rsid w:val="006A1E31"/>
    <w:rsid w:val="006A2576"/>
    <w:rsid w:val="006A5652"/>
    <w:rsid w:val="006A6333"/>
    <w:rsid w:val="006A6889"/>
    <w:rsid w:val="006A731B"/>
    <w:rsid w:val="006A7FAA"/>
    <w:rsid w:val="006B26BF"/>
    <w:rsid w:val="006B423C"/>
    <w:rsid w:val="006B424C"/>
    <w:rsid w:val="006B60DE"/>
    <w:rsid w:val="006B74D7"/>
    <w:rsid w:val="006B7591"/>
    <w:rsid w:val="006B76FA"/>
    <w:rsid w:val="006C0020"/>
    <w:rsid w:val="006C0EC2"/>
    <w:rsid w:val="006C109D"/>
    <w:rsid w:val="006C14D7"/>
    <w:rsid w:val="006C23F5"/>
    <w:rsid w:val="006C4ABB"/>
    <w:rsid w:val="006C5B8F"/>
    <w:rsid w:val="006C72B3"/>
    <w:rsid w:val="006D3C0E"/>
    <w:rsid w:val="006D3F03"/>
    <w:rsid w:val="006D4BD5"/>
    <w:rsid w:val="006D650E"/>
    <w:rsid w:val="006D7173"/>
    <w:rsid w:val="006D7197"/>
    <w:rsid w:val="006E0A5F"/>
    <w:rsid w:val="006E34CD"/>
    <w:rsid w:val="006E4B42"/>
    <w:rsid w:val="006E5F75"/>
    <w:rsid w:val="006F02A3"/>
    <w:rsid w:val="006F0E89"/>
    <w:rsid w:val="006F1268"/>
    <w:rsid w:val="006F1934"/>
    <w:rsid w:val="006F2F52"/>
    <w:rsid w:val="006F7DBD"/>
    <w:rsid w:val="007001CF"/>
    <w:rsid w:val="00700557"/>
    <w:rsid w:val="00701784"/>
    <w:rsid w:val="00702438"/>
    <w:rsid w:val="00707F0A"/>
    <w:rsid w:val="007108CC"/>
    <w:rsid w:val="00710DDC"/>
    <w:rsid w:val="00711031"/>
    <w:rsid w:val="007112E6"/>
    <w:rsid w:val="007127E6"/>
    <w:rsid w:val="00712E04"/>
    <w:rsid w:val="00716274"/>
    <w:rsid w:val="00720C4D"/>
    <w:rsid w:val="00724ED4"/>
    <w:rsid w:val="007337ED"/>
    <w:rsid w:val="00734B63"/>
    <w:rsid w:val="00735316"/>
    <w:rsid w:val="007424EB"/>
    <w:rsid w:val="00742A80"/>
    <w:rsid w:val="00743F60"/>
    <w:rsid w:val="00745029"/>
    <w:rsid w:val="0074582E"/>
    <w:rsid w:val="00746030"/>
    <w:rsid w:val="00746966"/>
    <w:rsid w:val="00746E59"/>
    <w:rsid w:val="007505FF"/>
    <w:rsid w:val="007507ED"/>
    <w:rsid w:val="00751B48"/>
    <w:rsid w:val="007522C1"/>
    <w:rsid w:val="0075312D"/>
    <w:rsid w:val="00753703"/>
    <w:rsid w:val="007547EB"/>
    <w:rsid w:val="00754CD2"/>
    <w:rsid w:val="007558E2"/>
    <w:rsid w:val="0075766D"/>
    <w:rsid w:val="00757935"/>
    <w:rsid w:val="007603D5"/>
    <w:rsid w:val="007605D6"/>
    <w:rsid w:val="00760863"/>
    <w:rsid w:val="0076226E"/>
    <w:rsid w:val="0076261D"/>
    <w:rsid w:val="00762887"/>
    <w:rsid w:val="00762EA8"/>
    <w:rsid w:val="00763C60"/>
    <w:rsid w:val="00763F90"/>
    <w:rsid w:val="007649A6"/>
    <w:rsid w:val="0076505A"/>
    <w:rsid w:val="00767BB4"/>
    <w:rsid w:val="007715CA"/>
    <w:rsid w:val="007753FA"/>
    <w:rsid w:val="00775769"/>
    <w:rsid w:val="007758DB"/>
    <w:rsid w:val="00776302"/>
    <w:rsid w:val="00776C02"/>
    <w:rsid w:val="00780601"/>
    <w:rsid w:val="007836FD"/>
    <w:rsid w:val="00784323"/>
    <w:rsid w:val="0078618E"/>
    <w:rsid w:val="00786E46"/>
    <w:rsid w:val="00790578"/>
    <w:rsid w:val="00790B8D"/>
    <w:rsid w:val="00792840"/>
    <w:rsid w:val="00795B8F"/>
    <w:rsid w:val="0079715F"/>
    <w:rsid w:val="00797D82"/>
    <w:rsid w:val="007A0400"/>
    <w:rsid w:val="007A0553"/>
    <w:rsid w:val="007A4B2E"/>
    <w:rsid w:val="007A4E3D"/>
    <w:rsid w:val="007B099B"/>
    <w:rsid w:val="007B1AA8"/>
    <w:rsid w:val="007B20B0"/>
    <w:rsid w:val="007B2AD6"/>
    <w:rsid w:val="007B6C70"/>
    <w:rsid w:val="007C0E89"/>
    <w:rsid w:val="007C1410"/>
    <w:rsid w:val="007C14EE"/>
    <w:rsid w:val="007C1985"/>
    <w:rsid w:val="007C1D70"/>
    <w:rsid w:val="007C2214"/>
    <w:rsid w:val="007C3824"/>
    <w:rsid w:val="007C3BE2"/>
    <w:rsid w:val="007C5027"/>
    <w:rsid w:val="007C5280"/>
    <w:rsid w:val="007D006C"/>
    <w:rsid w:val="007D04FF"/>
    <w:rsid w:val="007D1736"/>
    <w:rsid w:val="007D4806"/>
    <w:rsid w:val="007D4D3C"/>
    <w:rsid w:val="007D5830"/>
    <w:rsid w:val="007D64E8"/>
    <w:rsid w:val="007D79F9"/>
    <w:rsid w:val="007E10B3"/>
    <w:rsid w:val="007E2390"/>
    <w:rsid w:val="007E2FAD"/>
    <w:rsid w:val="007E3732"/>
    <w:rsid w:val="007E3D42"/>
    <w:rsid w:val="007E3DC7"/>
    <w:rsid w:val="007E468E"/>
    <w:rsid w:val="007E4D6B"/>
    <w:rsid w:val="007E5091"/>
    <w:rsid w:val="007E517F"/>
    <w:rsid w:val="007E711A"/>
    <w:rsid w:val="007E79DF"/>
    <w:rsid w:val="007F02F2"/>
    <w:rsid w:val="007F068C"/>
    <w:rsid w:val="007F26F1"/>
    <w:rsid w:val="007F280E"/>
    <w:rsid w:val="007F2C4A"/>
    <w:rsid w:val="007F45BD"/>
    <w:rsid w:val="007F6F98"/>
    <w:rsid w:val="00800422"/>
    <w:rsid w:val="008005FC"/>
    <w:rsid w:val="00800D44"/>
    <w:rsid w:val="008031B4"/>
    <w:rsid w:val="00803661"/>
    <w:rsid w:val="008046CA"/>
    <w:rsid w:val="008051C4"/>
    <w:rsid w:val="00807878"/>
    <w:rsid w:val="00807D04"/>
    <w:rsid w:val="0081034D"/>
    <w:rsid w:val="0081353B"/>
    <w:rsid w:val="00815C7C"/>
    <w:rsid w:val="00820902"/>
    <w:rsid w:val="008214FC"/>
    <w:rsid w:val="00821DE3"/>
    <w:rsid w:val="008234C4"/>
    <w:rsid w:val="0082365C"/>
    <w:rsid w:val="008257CC"/>
    <w:rsid w:val="008303E0"/>
    <w:rsid w:val="00830F6B"/>
    <w:rsid w:val="00831554"/>
    <w:rsid w:val="008323CB"/>
    <w:rsid w:val="00832D52"/>
    <w:rsid w:val="00833086"/>
    <w:rsid w:val="00835082"/>
    <w:rsid w:val="00835E1E"/>
    <w:rsid w:val="00836642"/>
    <w:rsid w:val="00837C8C"/>
    <w:rsid w:val="00840FA1"/>
    <w:rsid w:val="008419D9"/>
    <w:rsid w:val="008425E7"/>
    <w:rsid w:val="008434C1"/>
    <w:rsid w:val="00843661"/>
    <w:rsid w:val="00845CD9"/>
    <w:rsid w:val="00846F5D"/>
    <w:rsid w:val="0084738F"/>
    <w:rsid w:val="008508EC"/>
    <w:rsid w:val="00850F09"/>
    <w:rsid w:val="00852972"/>
    <w:rsid w:val="0085302F"/>
    <w:rsid w:val="008535FC"/>
    <w:rsid w:val="00853952"/>
    <w:rsid w:val="0085504F"/>
    <w:rsid w:val="00855454"/>
    <w:rsid w:val="0085631F"/>
    <w:rsid w:val="00860B96"/>
    <w:rsid w:val="008663B7"/>
    <w:rsid w:val="00867174"/>
    <w:rsid w:val="00867F0D"/>
    <w:rsid w:val="00873A09"/>
    <w:rsid w:val="0087586B"/>
    <w:rsid w:val="00876C67"/>
    <w:rsid w:val="00880199"/>
    <w:rsid w:val="0088380F"/>
    <w:rsid w:val="00886910"/>
    <w:rsid w:val="00886F53"/>
    <w:rsid w:val="008902B1"/>
    <w:rsid w:val="00890938"/>
    <w:rsid w:val="00890FAA"/>
    <w:rsid w:val="008922CF"/>
    <w:rsid w:val="00892967"/>
    <w:rsid w:val="00893529"/>
    <w:rsid w:val="00895E33"/>
    <w:rsid w:val="008972E5"/>
    <w:rsid w:val="00897B83"/>
    <w:rsid w:val="00897F5E"/>
    <w:rsid w:val="008A26B9"/>
    <w:rsid w:val="008A624B"/>
    <w:rsid w:val="008A641D"/>
    <w:rsid w:val="008A6E19"/>
    <w:rsid w:val="008B0F48"/>
    <w:rsid w:val="008B13B5"/>
    <w:rsid w:val="008B1AA2"/>
    <w:rsid w:val="008B1E5A"/>
    <w:rsid w:val="008B37A3"/>
    <w:rsid w:val="008B4790"/>
    <w:rsid w:val="008B52C9"/>
    <w:rsid w:val="008B59FF"/>
    <w:rsid w:val="008B65BA"/>
    <w:rsid w:val="008B686E"/>
    <w:rsid w:val="008B71CB"/>
    <w:rsid w:val="008B7B23"/>
    <w:rsid w:val="008C13DC"/>
    <w:rsid w:val="008C1706"/>
    <w:rsid w:val="008C25D3"/>
    <w:rsid w:val="008C286F"/>
    <w:rsid w:val="008C4BFD"/>
    <w:rsid w:val="008C50C0"/>
    <w:rsid w:val="008C5508"/>
    <w:rsid w:val="008C59E7"/>
    <w:rsid w:val="008C5AC7"/>
    <w:rsid w:val="008D075F"/>
    <w:rsid w:val="008D0FE2"/>
    <w:rsid w:val="008D3C7D"/>
    <w:rsid w:val="008D3D95"/>
    <w:rsid w:val="008D458A"/>
    <w:rsid w:val="008D75D5"/>
    <w:rsid w:val="008E1455"/>
    <w:rsid w:val="008E1C7C"/>
    <w:rsid w:val="008E42EA"/>
    <w:rsid w:val="008E5F4A"/>
    <w:rsid w:val="008E6783"/>
    <w:rsid w:val="008F04FB"/>
    <w:rsid w:val="008F0CDE"/>
    <w:rsid w:val="008F18EC"/>
    <w:rsid w:val="008F1EB9"/>
    <w:rsid w:val="008F1F09"/>
    <w:rsid w:val="008F293C"/>
    <w:rsid w:val="008F3AB3"/>
    <w:rsid w:val="008F4317"/>
    <w:rsid w:val="008F471E"/>
    <w:rsid w:val="008F6025"/>
    <w:rsid w:val="008F64D3"/>
    <w:rsid w:val="008F6EF0"/>
    <w:rsid w:val="009005B0"/>
    <w:rsid w:val="00901565"/>
    <w:rsid w:val="009027BF"/>
    <w:rsid w:val="0090362B"/>
    <w:rsid w:val="009044C4"/>
    <w:rsid w:val="009062A0"/>
    <w:rsid w:val="00910FED"/>
    <w:rsid w:val="009111D7"/>
    <w:rsid w:val="009139B1"/>
    <w:rsid w:val="00915659"/>
    <w:rsid w:val="00916299"/>
    <w:rsid w:val="009164F3"/>
    <w:rsid w:val="00920EBB"/>
    <w:rsid w:val="009211BA"/>
    <w:rsid w:val="009219E7"/>
    <w:rsid w:val="00921D9D"/>
    <w:rsid w:val="0092371B"/>
    <w:rsid w:val="00924817"/>
    <w:rsid w:val="00926982"/>
    <w:rsid w:val="0092763E"/>
    <w:rsid w:val="00930F9B"/>
    <w:rsid w:val="00931657"/>
    <w:rsid w:val="0093281D"/>
    <w:rsid w:val="009345DB"/>
    <w:rsid w:val="00937DD0"/>
    <w:rsid w:val="00940810"/>
    <w:rsid w:val="00940CE8"/>
    <w:rsid w:val="00941E34"/>
    <w:rsid w:val="009448D8"/>
    <w:rsid w:val="00945A23"/>
    <w:rsid w:val="00945B4F"/>
    <w:rsid w:val="009468F1"/>
    <w:rsid w:val="00947679"/>
    <w:rsid w:val="00952D51"/>
    <w:rsid w:val="0095335F"/>
    <w:rsid w:val="0095346D"/>
    <w:rsid w:val="009537B8"/>
    <w:rsid w:val="00953940"/>
    <w:rsid w:val="00953943"/>
    <w:rsid w:val="00953E98"/>
    <w:rsid w:val="009570F1"/>
    <w:rsid w:val="009575FE"/>
    <w:rsid w:val="00960FA1"/>
    <w:rsid w:val="0096118F"/>
    <w:rsid w:val="009621EE"/>
    <w:rsid w:val="00962834"/>
    <w:rsid w:val="00963604"/>
    <w:rsid w:val="00963A2B"/>
    <w:rsid w:val="009646C6"/>
    <w:rsid w:val="00970407"/>
    <w:rsid w:val="009731B4"/>
    <w:rsid w:val="00973582"/>
    <w:rsid w:val="00973638"/>
    <w:rsid w:val="009749B2"/>
    <w:rsid w:val="00977A7D"/>
    <w:rsid w:val="00977E4F"/>
    <w:rsid w:val="009814EF"/>
    <w:rsid w:val="009821DC"/>
    <w:rsid w:val="009832A1"/>
    <w:rsid w:val="0098344E"/>
    <w:rsid w:val="00983BDF"/>
    <w:rsid w:val="009842F0"/>
    <w:rsid w:val="009846DD"/>
    <w:rsid w:val="00985E95"/>
    <w:rsid w:val="00987248"/>
    <w:rsid w:val="00991352"/>
    <w:rsid w:val="00991510"/>
    <w:rsid w:val="00993FDA"/>
    <w:rsid w:val="00995324"/>
    <w:rsid w:val="00995C5A"/>
    <w:rsid w:val="00996AFC"/>
    <w:rsid w:val="009A081D"/>
    <w:rsid w:val="009A25CD"/>
    <w:rsid w:val="009A266F"/>
    <w:rsid w:val="009A3BDE"/>
    <w:rsid w:val="009A40CE"/>
    <w:rsid w:val="009A594B"/>
    <w:rsid w:val="009A5989"/>
    <w:rsid w:val="009A7876"/>
    <w:rsid w:val="009B0C96"/>
    <w:rsid w:val="009B1818"/>
    <w:rsid w:val="009B2971"/>
    <w:rsid w:val="009B35E1"/>
    <w:rsid w:val="009B4F5F"/>
    <w:rsid w:val="009B5C58"/>
    <w:rsid w:val="009B6A21"/>
    <w:rsid w:val="009B72D2"/>
    <w:rsid w:val="009C0248"/>
    <w:rsid w:val="009C04FA"/>
    <w:rsid w:val="009C4298"/>
    <w:rsid w:val="009C7483"/>
    <w:rsid w:val="009C7D2F"/>
    <w:rsid w:val="009C7E60"/>
    <w:rsid w:val="009D309A"/>
    <w:rsid w:val="009D6D0E"/>
    <w:rsid w:val="009D6DE6"/>
    <w:rsid w:val="009D747B"/>
    <w:rsid w:val="009E10F9"/>
    <w:rsid w:val="009E1866"/>
    <w:rsid w:val="009E18CB"/>
    <w:rsid w:val="009E3912"/>
    <w:rsid w:val="009E46C6"/>
    <w:rsid w:val="009E5A4E"/>
    <w:rsid w:val="009E6F99"/>
    <w:rsid w:val="009F0ECC"/>
    <w:rsid w:val="009F225D"/>
    <w:rsid w:val="009F32C9"/>
    <w:rsid w:val="009F3C0D"/>
    <w:rsid w:val="009F4D9C"/>
    <w:rsid w:val="009F5F0C"/>
    <w:rsid w:val="009F7647"/>
    <w:rsid w:val="00A00BBC"/>
    <w:rsid w:val="00A01EA7"/>
    <w:rsid w:val="00A023A6"/>
    <w:rsid w:val="00A028F1"/>
    <w:rsid w:val="00A03E41"/>
    <w:rsid w:val="00A04AB6"/>
    <w:rsid w:val="00A04B94"/>
    <w:rsid w:val="00A04D8C"/>
    <w:rsid w:val="00A0680C"/>
    <w:rsid w:val="00A0754C"/>
    <w:rsid w:val="00A1183F"/>
    <w:rsid w:val="00A11D6A"/>
    <w:rsid w:val="00A13971"/>
    <w:rsid w:val="00A143A2"/>
    <w:rsid w:val="00A1643F"/>
    <w:rsid w:val="00A164B9"/>
    <w:rsid w:val="00A204B5"/>
    <w:rsid w:val="00A217FB"/>
    <w:rsid w:val="00A21B3E"/>
    <w:rsid w:val="00A23C4A"/>
    <w:rsid w:val="00A2434C"/>
    <w:rsid w:val="00A24681"/>
    <w:rsid w:val="00A24CEE"/>
    <w:rsid w:val="00A27831"/>
    <w:rsid w:val="00A3007A"/>
    <w:rsid w:val="00A300A9"/>
    <w:rsid w:val="00A31566"/>
    <w:rsid w:val="00A3173B"/>
    <w:rsid w:val="00A32E9A"/>
    <w:rsid w:val="00A36800"/>
    <w:rsid w:val="00A36E5D"/>
    <w:rsid w:val="00A37203"/>
    <w:rsid w:val="00A374D6"/>
    <w:rsid w:val="00A402B0"/>
    <w:rsid w:val="00A41E99"/>
    <w:rsid w:val="00A425AA"/>
    <w:rsid w:val="00A46BF0"/>
    <w:rsid w:val="00A47C44"/>
    <w:rsid w:val="00A50ECA"/>
    <w:rsid w:val="00A51CBA"/>
    <w:rsid w:val="00A53345"/>
    <w:rsid w:val="00A533A8"/>
    <w:rsid w:val="00A53533"/>
    <w:rsid w:val="00A570B4"/>
    <w:rsid w:val="00A634A7"/>
    <w:rsid w:val="00A643F1"/>
    <w:rsid w:val="00A64DF8"/>
    <w:rsid w:val="00A677DB"/>
    <w:rsid w:val="00A67A27"/>
    <w:rsid w:val="00A707E8"/>
    <w:rsid w:val="00A71B23"/>
    <w:rsid w:val="00A720A2"/>
    <w:rsid w:val="00A72396"/>
    <w:rsid w:val="00A74FBA"/>
    <w:rsid w:val="00A7575C"/>
    <w:rsid w:val="00A80F6C"/>
    <w:rsid w:val="00A826A4"/>
    <w:rsid w:val="00A832E8"/>
    <w:rsid w:val="00A90305"/>
    <w:rsid w:val="00A90FAB"/>
    <w:rsid w:val="00A926EF"/>
    <w:rsid w:val="00A92F38"/>
    <w:rsid w:val="00A93B77"/>
    <w:rsid w:val="00A94874"/>
    <w:rsid w:val="00A94C01"/>
    <w:rsid w:val="00AA0EE4"/>
    <w:rsid w:val="00AA2032"/>
    <w:rsid w:val="00AA3E39"/>
    <w:rsid w:val="00AA4FCE"/>
    <w:rsid w:val="00AA5C7B"/>
    <w:rsid w:val="00AA73F5"/>
    <w:rsid w:val="00AA75A6"/>
    <w:rsid w:val="00AA7E4B"/>
    <w:rsid w:val="00AB2614"/>
    <w:rsid w:val="00AB331B"/>
    <w:rsid w:val="00AB3FFE"/>
    <w:rsid w:val="00AB5ADE"/>
    <w:rsid w:val="00AB6C33"/>
    <w:rsid w:val="00AC071F"/>
    <w:rsid w:val="00AC0A24"/>
    <w:rsid w:val="00AC0EF4"/>
    <w:rsid w:val="00AC2066"/>
    <w:rsid w:val="00AC2D59"/>
    <w:rsid w:val="00AC31A9"/>
    <w:rsid w:val="00AC330E"/>
    <w:rsid w:val="00AC6DF9"/>
    <w:rsid w:val="00AD2871"/>
    <w:rsid w:val="00AD2D6A"/>
    <w:rsid w:val="00AD32BF"/>
    <w:rsid w:val="00AD46AB"/>
    <w:rsid w:val="00AD4B23"/>
    <w:rsid w:val="00AD5559"/>
    <w:rsid w:val="00AE0CEF"/>
    <w:rsid w:val="00AE1CD4"/>
    <w:rsid w:val="00AE33FC"/>
    <w:rsid w:val="00AE44C3"/>
    <w:rsid w:val="00AE497C"/>
    <w:rsid w:val="00AE5332"/>
    <w:rsid w:val="00AE5BF4"/>
    <w:rsid w:val="00AE6527"/>
    <w:rsid w:val="00AE7AF4"/>
    <w:rsid w:val="00AF077D"/>
    <w:rsid w:val="00AF0DD4"/>
    <w:rsid w:val="00AF4398"/>
    <w:rsid w:val="00AF7A31"/>
    <w:rsid w:val="00AF7A82"/>
    <w:rsid w:val="00B008B7"/>
    <w:rsid w:val="00B00A80"/>
    <w:rsid w:val="00B00F98"/>
    <w:rsid w:val="00B01015"/>
    <w:rsid w:val="00B020BC"/>
    <w:rsid w:val="00B02FF2"/>
    <w:rsid w:val="00B04C8B"/>
    <w:rsid w:val="00B06267"/>
    <w:rsid w:val="00B1120E"/>
    <w:rsid w:val="00B157A3"/>
    <w:rsid w:val="00B16678"/>
    <w:rsid w:val="00B20AC8"/>
    <w:rsid w:val="00B219DC"/>
    <w:rsid w:val="00B2339E"/>
    <w:rsid w:val="00B23857"/>
    <w:rsid w:val="00B2465B"/>
    <w:rsid w:val="00B2657B"/>
    <w:rsid w:val="00B2674E"/>
    <w:rsid w:val="00B32633"/>
    <w:rsid w:val="00B32A5B"/>
    <w:rsid w:val="00B33C88"/>
    <w:rsid w:val="00B348B6"/>
    <w:rsid w:val="00B35A09"/>
    <w:rsid w:val="00B40294"/>
    <w:rsid w:val="00B40B09"/>
    <w:rsid w:val="00B43CAA"/>
    <w:rsid w:val="00B45E00"/>
    <w:rsid w:val="00B47A39"/>
    <w:rsid w:val="00B50CD7"/>
    <w:rsid w:val="00B51337"/>
    <w:rsid w:val="00B54A7C"/>
    <w:rsid w:val="00B550F5"/>
    <w:rsid w:val="00B55EB7"/>
    <w:rsid w:val="00B562E2"/>
    <w:rsid w:val="00B5668A"/>
    <w:rsid w:val="00B61071"/>
    <w:rsid w:val="00B6119C"/>
    <w:rsid w:val="00B63A0F"/>
    <w:rsid w:val="00B642BF"/>
    <w:rsid w:val="00B6570E"/>
    <w:rsid w:val="00B65C4C"/>
    <w:rsid w:val="00B66BC4"/>
    <w:rsid w:val="00B674FD"/>
    <w:rsid w:val="00B719A6"/>
    <w:rsid w:val="00B71E00"/>
    <w:rsid w:val="00B74580"/>
    <w:rsid w:val="00B77B70"/>
    <w:rsid w:val="00B80B68"/>
    <w:rsid w:val="00B85A1A"/>
    <w:rsid w:val="00B85C2A"/>
    <w:rsid w:val="00B8705B"/>
    <w:rsid w:val="00B87D9F"/>
    <w:rsid w:val="00B9150D"/>
    <w:rsid w:val="00B91FA2"/>
    <w:rsid w:val="00B922AE"/>
    <w:rsid w:val="00B9299C"/>
    <w:rsid w:val="00B9346C"/>
    <w:rsid w:val="00B94BF1"/>
    <w:rsid w:val="00B95D98"/>
    <w:rsid w:val="00B96927"/>
    <w:rsid w:val="00B97B27"/>
    <w:rsid w:val="00B97C76"/>
    <w:rsid w:val="00B97CC2"/>
    <w:rsid w:val="00BA0BCA"/>
    <w:rsid w:val="00BA267B"/>
    <w:rsid w:val="00BA3874"/>
    <w:rsid w:val="00BA425C"/>
    <w:rsid w:val="00BA43C9"/>
    <w:rsid w:val="00BA4CD1"/>
    <w:rsid w:val="00BA581E"/>
    <w:rsid w:val="00BA5C4C"/>
    <w:rsid w:val="00BA6BD8"/>
    <w:rsid w:val="00BB111C"/>
    <w:rsid w:val="00BB1685"/>
    <w:rsid w:val="00BB2FFB"/>
    <w:rsid w:val="00BB45A0"/>
    <w:rsid w:val="00BB4FA2"/>
    <w:rsid w:val="00BB6629"/>
    <w:rsid w:val="00BB798B"/>
    <w:rsid w:val="00BC0456"/>
    <w:rsid w:val="00BC069B"/>
    <w:rsid w:val="00BC2311"/>
    <w:rsid w:val="00BC4202"/>
    <w:rsid w:val="00BC5ACC"/>
    <w:rsid w:val="00BC5C9D"/>
    <w:rsid w:val="00BC61F8"/>
    <w:rsid w:val="00BC66A5"/>
    <w:rsid w:val="00BD036C"/>
    <w:rsid w:val="00BD0C75"/>
    <w:rsid w:val="00BD2D84"/>
    <w:rsid w:val="00BD3837"/>
    <w:rsid w:val="00BD3EF8"/>
    <w:rsid w:val="00BD40A7"/>
    <w:rsid w:val="00BD4185"/>
    <w:rsid w:val="00BD42F0"/>
    <w:rsid w:val="00BD47F6"/>
    <w:rsid w:val="00BD71B2"/>
    <w:rsid w:val="00BD7F43"/>
    <w:rsid w:val="00BE0050"/>
    <w:rsid w:val="00BE054E"/>
    <w:rsid w:val="00BE15BF"/>
    <w:rsid w:val="00BE1AF5"/>
    <w:rsid w:val="00BE2131"/>
    <w:rsid w:val="00BE24D7"/>
    <w:rsid w:val="00BE4EA9"/>
    <w:rsid w:val="00BE5265"/>
    <w:rsid w:val="00BE55FE"/>
    <w:rsid w:val="00BE746A"/>
    <w:rsid w:val="00BF0DB3"/>
    <w:rsid w:val="00BF1A33"/>
    <w:rsid w:val="00BF1D1D"/>
    <w:rsid w:val="00BF31B9"/>
    <w:rsid w:val="00BF47A6"/>
    <w:rsid w:val="00BF5368"/>
    <w:rsid w:val="00BF6580"/>
    <w:rsid w:val="00BF6B70"/>
    <w:rsid w:val="00BF6FE8"/>
    <w:rsid w:val="00C00BE3"/>
    <w:rsid w:val="00C01E8A"/>
    <w:rsid w:val="00C021D4"/>
    <w:rsid w:val="00C05A81"/>
    <w:rsid w:val="00C061A6"/>
    <w:rsid w:val="00C06E4B"/>
    <w:rsid w:val="00C0786B"/>
    <w:rsid w:val="00C10B7C"/>
    <w:rsid w:val="00C10E39"/>
    <w:rsid w:val="00C1142C"/>
    <w:rsid w:val="00C12626"/>
    <w:rsid w:val="00C15A4B"/>
    <w:rsid w:val="00C15A75"/>
    <w:rsid w:val="00C16D5C"/>
    <w:rsid w:val="00C16EDF"/>
    <w:rsid w:val="00C17993"/>
    <w:rsid w:val="00C254FE"/>
    <w:rsid w:val="00C263B9"/>
    <w:rsid w:val="00C26DDA"/>
    <w:rsid w:val="00C273DD"/>
    <w:rsid w:val="00C27B6D"/>
    <w:rsid w:val="00C3088A"/>
    <w:rsid w:val="00C30C0C"/>
    <w:rsid w:val="00C334C8"/>
    <w:rsid w:val="00C33E25"/>
    <w:rsid w:val="00C34EC2"/>
    <w:rsid w:val="00C34F3D"/>
    <w:rsid w:val="00C363FE"/>
    <w:rsid w:val="00C4261B"/>
    <w:rsid w:val="00C43434"/>
    <w:rsid w:val="00C43EBB"/>
    <w:rsid w:val="00C4691C"/>
    <w:rsid w:val="00C47F91"/>
    <w:rsid w:val="00C504E7"/>
    <w:rsid w:val="00C50553"/>
    <w:rsid w:val="00C51057"/>
    <w:rsid w:val="00C512F3"/>
    <w:rsid w:val="00C51AC3"/>
    <w:rsid w:val="00C534AD"/>
    <w:rsid w:val="00C560CF"/>
    <w:rsid w:val="00C56778"/>
    <w:rsid w:val="00C56F55"/>
    <w:rsid w:val="00C575E7"/>
    <w:rsid w:val="00C57DD4"/>
    <w:rsid w:val="00C61414"/>
    <w:rsid w:val="00C621FC"/>
    <w:rsid w:val="00C6265D"/>
    <w:rsid w:val="00C63ECF"/>
    <w:rsid w:val="00C64384"/>
    <w:rsid w:val="00C66A55"/>
    <w:rsid w:val="00C706AA"/>
    <w:rsid w:val="00C7100B"/>
    <w:rsid w:val="00C73A0D"/>
    <w:rsid w:val="00C747E0"/>
    <w:rsid w:val="00C747E2"/>
    <w:rsid w:val="00C748D5"/>
    <w:rsid w:val="00C74D95"/>
    <w:rsid w:val="00C751F3"/>
    <w:rsid w:val="00C77043"/>
    <w:rsid w:val="00C77C0D"/>
    <w:rsid w:val="00C8231E"/>
    <w:rsid w:val="00C8352E"/>
    <w:rsid w:val="00C83A5A"/>
    <w:rsid w:val="00C867B6"/>
    <w:rsid w:val="00C8714C"/>
    <w:rsid w:val="00C87E3B"/>
    <w:rsid w:val="00C906F0"/>
    <w:rsid w:val="00C928C4"/>
    <w:rsid w:val="00C93153"/>
    <w:rsid w:val="00C93333"/>
    <w:rsid w:val="00C9358D"/>
    <w:rsid w:val="00C93D05"/>
    <w:rsid w:val="00C94E64"/>
    <w:rsid w:val="00C94F7D"/>
    <w:rsid w:val="00C96239"/>
    <w:rsid w:val="00C9637E"/>
    <w:rsid w:val="00CA01FA"/>
    <w:rsid w:val="00CA0360"/>
    <w:rsid w:val="00CA0AED"/>
    <w:rsid w:val="00CA0B77"/>
    <w:rsid w:val="00CA1332"/>
    <w:rsid w:val="00CA1384"/>
    <w:rsid w:val="00CA13CE"/>
    <w:rsid w:val="00CA4C8D"/>
    <w:rsid w:val="00CB0A29"/>
    <w:rsid w:val="00CB0A4A"/>
    <w:rsid w:val="00CB189E"/>
    <w:rsid w:val="00CB1B0B"/>
    <w:rsid w:val="00CB64D0"/>
    <w:rsid w:val="00CB7556"/>
    <w:rsid w:val="00CB7559"/>
    <w:rsid w:val="00CB7EF5"/>
    <w:rsid w:val="00CB7F45"/>
    <w:rsid w:val="00CC141E"/>
    <w:rsid w:val="00CC17B2"/>
    <w:rsid w:val="00CC207E"/>
    <w:rsid w:val="00CC24C3"/>
    <w:rsid w:val="00CC419C"/>
    <w:rsid w:val="00CC45E4"/>
    <w:rsid w:val="00CC661D"/>
    <w:rsid w:val="00CC7CF3"/>
    <w:rsid w:val="00CD0F8B"/>
    <w:rsid w:val="00CD3463"/>
    <w:rsid w:val="00CD3AF0"/>
    <w:rsid w:val="00CD4C5C"/>
    <w:rsid w:val="00CD5423"/>
    <w:rsid w:val="00CD5BEE"/>
    <w:rsid w:val="00CE08BB"/>
    <w:rsid w:val="00CE0994"/>
    <w:rsid w:val="00CE0A00"/>
    <w:rsid w:val="00CE136B"/>
    <w:rsid w:val="00CE19A4"/>
    <w:rsid w:val="00CE2912"/>
    <w:rsid w:val="00CE2E8D"/>
    <w:rsid w:val="00CE55A9"/>
    <w:rsid w:val="00CE7040"/>
    <w:rsid w:val="00CF0607"/>
    <w:rsid w:val="00CF091D"/>
    <w:rsid w:val="00CF1453"/>
    <w:rsid w:val="00CF197A"/>
    <w:rsid w:val="00CF1FCA"/>
    <w:rsid w:val="00CF2FFB"/>
    <w:rsid w:val="00CF36D6"/>
    <w:rsid w:val="00CF3D0B"/>
    <w:rsid w:val="00CF64FC"/>
    <w:rsid w:val="00D00607"/>
    <w:rsid w:val="00D0170E"/>
    <w:rsid w:val="00D018A6"/>
    <w:rsid w:val="00D01B88"/>
    <w:rsid w:val="00D0206A"/>
    <w:rsid w:val="00D0236E"/>
    <w:rsid w:val="00D03FF6"/>
    <w:rsid w:val="00D05A3A"/>
    <w:rsid w:val="00D06695"/>
    <w:rsid w:val="00D07BC1"/>
    <w:rsid w:val="00D13CD7"/>
    <w:rsid w:val="00D15E56"/>
    <w:rsid w:val="00D17F4D"/>
    <w:rsid w:val="00D20678"/>
    <w:rsid w:val="00D24A4B"/>
    <w:rsid w:val="00D24D63"/>
    <w:rsid w:val="00D31B55"/>
    <w:rsid w:val="00D34051"/>
    <w:rsid w:val="00D35690"/>
    <w:rsid w:val="00D361BB"/>
    <w:rsid w:val="00D36C58"/>
    <w:rsid w:val="00D36C5C"/>
    <w:rsid w:val="00D36CC1"/>
    <w:rsid w:val="00D36FDC"/>
    <w:rsid w:val="00D37790"/>
    <w:rsid w:val="00D37BD7"/>
    <w:rsid w:val="00D402F8"/>
    <w:rsid w:val="00D40308"/>
    <w:rsid w:val="00D40609"/>
    <w:rsid w:val="00D40978"/>
    <w:rsid w:val="00D41C87"/>
    <w:rsid w:val="00D42134"/>
    <w:rsid w:val="00D4253C"/>
    <w:rsid w:val="00D44184"/>
    <w:rsid w:val="00D50573"/>
    <w:rsid w:val="00D50F70"/>
    <w:rsid w:val="00D51BBE"/>
    <w:rsid w:val="00D51F57"/>
    <w:rsid w:val="00D5218D"/>
    <w:rsid w:val="00D52886"/>
    <w:rsid w:val="00D531B9"/>
    <w:rsid w:val="00D552BF"/>
    <w:rsid w:val="00D55D55"/>
    <w:rsid w:val="00D55DB5"/>
    <w:rsid w:val="00D61792"/>
    <w:rsid w:val="00D643A8"/>
    <w:rsid w:val="00D6489C"/>
    <w:rsid w:val="00D656A0"/>
    <w:rsid w:val="00D6749E"/>
    <w:rsid w:val="00D674B4"/>
    <w:rsid w:val="00D679C5"/>
    <w:rsid w:val="00D71338"/>
    <w:rsid w:val="00D71448"/>
    <w:rsid w:val="00D71A56"/>
    <w:rsid w:val="00D724FE"/>
    <w:rsid w:val="00D73440"/>
    <w:rsid w:val="00D74302"/>
    <w:rsid w:val="00D762D8"/>
    <w:rsid w:val="00D77593"/>
    <w:rsid w:val="00D816F7"/>
    <w:rsid w:val="00D81F73"/>
    <w:rsid w:val="00D833C7"/>
    <w:rsid w:val="00D847CF"/>
    <w:rsid w:val="00D865A4"/>
    <w:rsid w:val="00D868B5"/>
    <w:rsid w:val="00D86CCA"/>
    <w:rsid w:val="00D877BC"/>
    <w:rsid w:val="00D87D21"/>
    <w:rsid w:val="00D87F3E"/>
    <w:rsid w:val="00D90235"/>
    <w:rsid w:val="00D92B9E"/>
    <w:rsid w:val="00D93823"/>
    <w:rsid w:val="00D97AE1"/>
    <w:rsid w:val="00D97E19"/>
    <w:rsid w:val="00DA0144"/>
    <w:rsid w:val="00DA15F8"/>
    <w:rsid w:val="00DA214C"/>
    <w:rsid w:val="00DA544C"/>
    <w:rsid w:val="00DA6269"/>
    <w:rsid w:val="00DA700E"/>
    <w:rsid w:val="00DA7229"/>
    <w:rsid w:val="00DA7C60"/>
    <w:rsid w:val="00DB23CE"/>
    <w:rsid w:val="00DB6118"/>
    <w:rsid w:val="00DB7070"/>
    <w:rsid w:val="00DC0B27"/>
    <w:rsid w:val="00DC1179"/>
    <w:rsid w:val="00DC3141"/>
    <w:rsid w:val="00DC32F6"/>
    <w:rsid w:val="00DC43A8"/>
    <w:rsid w:val="00DD0370"/>
    <w:rsid w:val="00DD0915"/>
    <w:rsid w:val="00DD0C94"/>
    <w:rsid w:val="00DD1912"/>
    <w:rsid w:val="00DD25B4"/>
    <w:rsid w:val="00DD48E3"/>
    <w:rsid w:val="00DD4F06"/>
    <w:rsid w:val="00DD6E49"/>
    <w:rsid w:val="00DD6E68"/>
    <w:rsid w:val="00DD74BA"/>
    <w:rsid w:val="00DE19ED"/>
    <w:rsid w:val="00DE4C03"/>
    <w:rsid w:val="00DE4D75"/>
    <w:rsid w:val="00DE74C5"/>
    <w:rsid w:val="00DE7EC2"/>
    <w:rsid w:val="00DF021C"/>
    <w:rsid w:val="00DF021D"/>
    <w:rsid w:val="00DF03AE"/>
    <w:rsid w:val="00DF21EE"/>
    <w:rsid w:val="00DF3EF1"/>
    <w:rsid w:val="00DF4267"/>
    <w:rsid w:val="00DF55A7"/>
    <w:rsid w:val="00DF5C2C"/>
    <w:rsid w:val="00E02D40"/>
    <w:rsid w:val="00E0316F"/>
    <w:rsid w:val="00E033F8"/>
    <w:rsid w:val="00E03B27"/>
    <w:rsid w:val="00E03CD3"/>
    <w:rsid w:val="00E045C7"/>
    <w:rsid w:val="00E04816"/>
    <w:rsid w:val="00E052CA"/>
    <w:rsid w:val="00E103E2"/>
    <w:rsid w:val="00E11820"/>
    <w:rsid w:val="00E12038"/>
    <w:rsid w:val="00E121F2"/>
    <w:rsid w:val="00E12DCA"/>
    <w:rsid w:val="00E12E24"/>
    <w:rsid w:val="00E1368C"/>
    <w:rsid w:val="00E1700B"/>
    <w:rsid w:val="00E215AA"/>
    <w:rsid w:val="00E236ED"/>
    <w:rsid w:val="00E23F1C"/>
    <w:rsid w:val="00E2406C"/>
    <w:rsid w:val="00E257C8"/>
    <w:rsid w:val="00E27C07"/>
    <w:rsid w:val="00E30653"/>
    <w:rsid w:val="00E307BC"/>
    <w:rsid w:val="00E31C02"/>
    <w:rsid w:val="00E31D1F"/>
    <w:rsid w:val="00E31ED4"/>
    <w:rsid w:val="00E31F7F"/>
    <w:rsid w:val="00E324B8"/>
    <w:rsid w:val="00E3732B"/>
    <w:rsid w:val="00E42278"/>
    <w:rsid w:val="00E445C2"/>
    <w:rsid w:val="00E44828"/>
    <w:rsid w:val="00E45541"/>
    <w:rsid w:val="00E466EB"/>
    <w:rsid w:val="00E4726E"/>
    <w:rsid w:val="00E5007C"/>
    <w:rsid w:val="00E50FBA"/>
    <w:rsid w:val="00E5284A"/>
    <w:rsid w:val="00E5460C"/>
    <w:rsid w:val="00E56BEF"/>
    <w:rsid w:val="00E570AC"/>
    <w:rsid w:val="00E5723A"/>
    <w:rsid w:val="00E578B4"/>
    <w:rsid w:val="00E60BCE"/>
    <w:rsid w:val="00E63141"/>
    <w:rsid w:val="00E6359E"/>
    <w:rsid w:val="00E6397A"/>
    <w:rsid w:val="00E63E44"/>
    <w:rsid w:val="00E64000"/>
    <w:rsid w:val="00E64706"/>
    <w:rsid w:val="00E65A10"/>
    <w:rsid w:val="00E66312"/>
    <w:rsid w:val="00E66F38"/>
    <w:rsid w:val="00E670C3"/>
    <w:rsid w:val="00E6775B"/>
    <w:rsid w:val="00E70C41"/>
    <w:rsid w:val="00E729FC"/>
    <w:rsid w:val="00E74F8F"/>
    <w:rsid w:val="00E75A16"/>
    <w:rsid w:val="00E76151"/>
    <w:rsid w:val="00E7696E"/>
    <w:rsid w:val="00E774FA"/>
    <w:rsid w:val="00E80412"/>
    <w:rsid w:val="00E805E3"/>
    <w:rsid w:val="00E81800"/>
    <w:rsid w:val="00E834B6"/>
    <w:rsid w:val="00E860EC"/>
    <w:rsid w:val="00E87070"/>
    <w:rsid w:val="00E90A87"/>
    <w:rsid w:val="00E91573"/>
    <w:rsid w:val="00E918C0"/>
    <w:rsid w:val="00E9301E"/>
    <w:rsid w:val="00E966F1"/>
    <w:rsid w:val="00E97317"/>
    <w:rsid w:val="00EA0367"/>
    <w:rsid w:val="00EA2204"/>
    <w:rsid w:val="00EA26C6"/>
    <w:rsid w:val="00EA4949"/>
    <w:rsid w:val="00EA582D"/>
    <w:rsid w:val="00EA6397"/>
    <w:rsid w:val="00EA7441"/>
    <w:rsid w:val="00EB5B81"/>
    <w:rsid w:val="00EB696E"/>
    <w:rsid w:val="00EB6F85"/>
    <w:rsid w:val="00EC00A6"/>
    <w:rsid w:val="00EC08B7"/>
    <w:rsid w:val="00EC0A40"/>
    <w:rsid w:val="00EC1E88"/>
    <w:rsid w:val="00EC201C"/>
    <w:rsid w:val="00EC345E"/>
    <w:rsid w:val="00EC5982"/>
    <w:rsid w:val="00EC7D0C"/>
    <w:rsid w:val="00ED0E6D"/>
    <w:rsid w:val="00ED142F"/>
    <w:rsid w:val="00ED2FBF"/>
    <w:rsid w:val="00ED42BE"/>
    <w:rsid w:val="00ED4326"/>
    <w:rsid w:val="00ED47AB"/>
    <w:rsid w:val="00ED4AD7"/>
    <w:rsid w:val="00ED4C62"/>
    <w:rsid w:val="00ED4F56"/>
    <w:rsid w:val="00ED4FD5"/>
    <w:rsid w:val="00ED6791"/>
    <w:rsid w:val="00ED6EA0"/>
    <w:rsid w:val="00ED79FA"/>
    <w:rsid w:val="00EE4059"/>
    <w:rsid w:val="00EE40A5"/>
    <w:rsid w:val="00EE4A05"/>
    <w:rsid w:val="00EE54B7"/>
    <w:rsid w:val="00EE57A0"/>
    <w:rsid w:val="00EE588F"/>
    <w:rsid w:val="00EE604D"/>
    <w:rsid w:val="00EE6D5D"/>
    <w:rsid w:val="00EE7F8D"/>
    <w:rsid w:val="00EF0CB8"/>
    <w:rsid w:val="00EF17A1"/>
    <w:rsid w:val="00EF2594"/>
    <w:rsid w:val="00EF64CF"/>
    <w:rsid w:val="00EF6A50"/>
    <w:rsid w:val="00EF6C08"/>
    <w:rsid w:val="00EF6D31"/>
    <w:rsid w:val="00F00F7E"/>
    <w:rsid w:val="00F03491"/>
    <w:rsid w:val="00F04FFA"/>
    <w:rsid w:val="00F05461"/>
    <w:rsid w:val="00F104AA"/>
    <w:rsid w:val="00F10A79"/>
    <w:rsid w:val="00F11506"/>
    <w:rsid w:val="00F1201E"/>
    <w:rsid w:val="00F12415"/>
    <w:rsid w:val="00F130C5"/>
    <w:rsid w:val="00F13C6A"/>
    <w:rsid w:val="00F13F4F"/>
    <w:rsid w:val="00F14768"/>
    <w:rsid w:val="00F15E1A"/>
    <w:rsid w:val="00F16332"/>
    <w:rsid w:val="00F166FE"/>
    <w:rsid w:val="00F1728C"/>
    <w:rsid w:val="00F1798E"/>
    <w:rsid w:val="00F17EC2"/>
    <w:rsid w:val="00F24D38"/>
    <w:rsid w:val="00F256A5"/>
    <w:rsid w:val="00F25FB3"/>
    <w:rsid w:val="00F2616A"/>
    <w:rsid w:val="00F26E99"/>
    <w:rsid w:val="00F271CF"/>
    <w:rsid w:val="00F3011E"/>
    <w:rsid w:val="00F30A72"/>
    <w:rsid w:val="00F34474"/>
    <w:rsid w:val="00F34C9E"/>
    <w:rsid w:val="00F36A68"/>
    <w:rsid w:val="00F37A76"/>
    <w:rsid w:val="00F40E5C"/>
    <w:rsid w:val="00F41DB2"/>
    <w:rsid w:val="00F45DA8"/>
    <w:rsid w:val="00F46584"/>
    <w:rsid w:val="00F4681B"/>
    <w:rsid w:val="00F5199A"/>
    <w:rsid w:val="00F51AAC"/>
    <w:rsid w:val="00F535E7"/>
    <w:rsid w:val="00F55E57"/>
    <w:rsid w:val="00F56221"/>
    <w:rsid w:val="00F56DA1"/>
    <w:rsid w:val="00F60876"/>
    <w:rsid w:val="00F609F3"/>
    <w:rsid w:val="00F61BF5"/>
    <w:rsid w:val="00F623C7"/>
    <w:rsid w:val="00F65632"/>
    <w:rsid w:val="00F65775"/>
    <w:rsid w:val="00F65E49"/>
    <w:rsid w:val="00F70882"/>
    <w:rsid w:val="00F70B18"/>
    <w:rsid w:val="00F722C0"/>
    <w:rsid w:val="00F7337C"/>
    <w:rsid w:val="00F7436C"/>
    <w:rsid w:val="00F75ED7"/>
    <w:rsid w:val="00F80070"/>
    <w:rsid w:val="00F8543F"/>
    <w:rsid w:val="00F85B79"/>
    <w:rsid w:val="00F87FD8"/>
    <w:rsid w:val="00F9044D"/>
    <w:rsid w:val="00F93EE3"/>
    <w:rsid w:val="00F969FA"/>
    <w:rsid w:val="00F96D10"/>
    <w:rsid w:val="00F96D4A"/>
    <w:rsid w:val="00F979A8"/>
    <w:rsid w:val="00FA0B0E"/>
    <w:rsid w:val="00FA121E"/>
    <w:rsid w:val="00FA2563"/>
    <w:rsid w:val="00FA2629"/>
    <w:rsid w:val="00FA2EB4"/>
    <w:rsid w:val="00FA3D5A"/>
    <w:rsid w:val="00FA4B07"/>
    <w:rsid w:val="00FA5EE8"/>
    <w:rsid w:val="00FB04CF"/>
    <w:rsid w:val="00FB0D76"/>
    <w:rsid w:val="00FB314E"/>
    <w:rsid w:val="00FB34EE"/>
    <w:rsid w:val="00FB430A"/>
    <w:rsid w:val="00FB6E16"/>
    <w:rsid w:val="00FB72F9"/>
    <w:rsid w:val="00FC2B93"/>
    <w:rsid w:val="00FC3435"/>
    <w:rsid w:val="00FC401A"/>
    <w:rsid w:val="00FC7425"/>
    <w:rsid w:val="00FC782E"/>
    <w:rsid w:val="00FD0736"/>
    <w:rsid w:val="00FD1399"/>
    <w:rsid w:val="00FD1F39"/>
    <w:rsid w:val="00FD2E0C"/>
    <w:rsid w:val="00FD69A0"/>
    <w:rsid w:val="00FD7005"/>
    <w:rsid w:val="00FD7B6A"/>
    <w:rsid w:val="00FE0900"/>
    <w:rsid w:val="00FE1FF9"/>
    <w:rsid w:val="00FE3F2E"/>
    <w:rsid w:val="00FE40EE"/>
    <w:rsid w:val="00FF0A0C"/>
    <w:rsid w:val="00FF0BBB"/>
    <w:rsid w:val="00FF4ED6"/>
    <w:rsid w:val="00FF51F8"/>
    <w:rsid w:val="00FF5824"/>
    <w:rsid w:val="00FF65A1"/>
    <w:rsid w:val="05656D92"/>
    <w:rsid w:val="079313BA"/>
    <w:rsid w:val="094AF4B4"/>
    <w:rsid w:val="0A0C4E95"/>
    <w:rsid w:val="0D618C00"/>
    <w:rsid w:val="10C56FF1"/>
    <w:rsid w:val="1140E61F"/>
    <w:rsid w:val="11B31F19"/>
    <w:rsid w:val="1CFCA245"/>
    <w:rsid w:val="1FDED1AD"/>
    <w:rsid w:val="20A6FB74"/>
    <w:rsid w:val="2502AEFD"/>
    <w:rsid w:val="2833F8D3"/>
    <w:rsid w:val="28780DF1"/>
    <w:rsid w:val="2E36C31F"/>
    <w:rsid w:val="32F2CA70"/>
    <w:rsid w:val="3654BF01"/>
    <w:rsid w:val="3850D4B6"/>
    <w:rsid w:val="388EE790"/>
    <w:rsid w:val="38A7870A"/>
    <w:rsid w:val="39019A1F"/>
    <w:rsid w:val="3ACD2CE7"/>
    <w:rsid w:val="3E0EBA4E"/>
    <w:rsid w:val="3E1C757A"/>
    <w:rsid w:val="424E5721"/>
    <w:rsid w:val="46DBAD96"/>
    <w:rsid w:val="4F351432"/>
    <w:rsid w:val="4F7B4445"/>
    <w:rsid w:val="50C13F29"/>
    <w:rsid w:val="5308837A"/>
    <w:rsid w:val="534A187F"/>
    <w:rsid w:val="5459D071"/>
    <w:rsid w:val="5553CCD9"/>
    <w:rsid w:val="56557F96"/>
    <w:rsid w:val="57D20824"/>
    <w:rsid w:val="584E2750"/>
    <w:rsid w:val="58B735DB"/>
    <w:rsid w:val="5A7F4F9B"/>
    <w:rsid w:val="5D31BC5D"/>
    <w:rsid w:val="5D3AD936"/>
    <w:rsid w:val="66400B5C"/>
    <w:rsid w:val="6AEA165C"/>
    <w:rsid w:val="6BE8B22D"/>
    <w:rsid w:val="6F5D1565"/>
    <w:rsid w:val="6FBC3F97"/>
    <w:rsid w:val="7AE6107B"/>
    <w:rsid w:val="7D83C0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447C97"/>
  <w15:chartTrackingRefBased/>
  <w15:docId w15:val="{1D371E9C-1DA1-4585-BE32-25ED184C5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0050"/>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Ha,Resume Title,Chulito,Bolita,BOLA,Párrafo de lista21,BOLADEF,HOJA,Párrafo de lista3,Párrafo de lista1,Párrafo de lista4,Nivel 1 OS,Colorful List Accent 1,Colorful List - Accent 11,Bullet List,FooterText,numbered,Foot"/>
    <w:basedOn w:val="Normal"/>
    <w:link w:val="PrrafodelistaCar"/>
    <w:uiPriority w:val="34"/>
    <w:qFormat/>
    <w:rsid w:val="00D36FDC"/>
  </w:style>
  <w:style w:type="character" w:customStyle="1" w:styleId="PrrafodelistaCar">
    <w:name w:val="Párrafo de lista Car"/>
    <w:aliases w:val="Ha Car,Resume Title Car,Chulito Car,Bolita Car,BOLA Car,Párrafo de lista21 Car,BOLADEF Car,HOJA Car,Párrafo de lista3 Car,Párrafo de lista1 Car,Párrafo de lista4 Car,Nivel 1 OS Car,Colorful List Accent 1 Car,Bullet List Car,Foot Car"/>
    <w:link w:val="Prrafodelista"/>
    <w:uiPriority w:val="34"/>
    <w:qFormat/>
    <w:rsid w:val="00042B80"/>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con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042B80"/>
    <w:pPr>
      <w:autoSpaceDE w:val="0"/>
      <w:autoSpaceDN w:val="0"/>
      <w:adjustRightInd w:val="0"/>
    </w:pPr>
    <w:rPr>
      <w:rFonts w:ascii="Arial" w:eastAsiaTheme="minorHAnsi" w:hAnsi="Arial" w:cs="Arial"/>
      <w:color w:val="000000"/>
      <w:sz w:val="24"/>
      <w:szCs w:val="24"/>
      <w:lang w:eastAsia="en-US"/>
    </w:rPr>
  </w:style>
  <w:style w:type="character" w:customStyle="1" w:styleId="highlight">
    <w:name w:val="highlight"/>
    <w:basedOn w:val="Fuentedeprrafopredeter"/>
    <w:rsid w:val="00B6119C"/>
  </w:style>
  <w:style w:type="paragraph" w:customStyle="1" w:styleId="msonormal0">
    <w:name w:val="msonormal"/>
    <w:basedOn w:val="Normal"/>
    <w:rsid w:val="00895E33"/>
    <w:pPr>
      <w:widowControl/>
      <w:spacing w:before="100" w:beforeAutospacing="1" w:after="100" w:afterAutospacing="1"/>
    </w:pPr>
    <w:rPr>
      <w:rFonts w:ascii="Times New Roman" w:eastAsia="Times New Roman" w:hAnsi="Times New Roman"/>
      <w:sz w:val="24"/>
      <w:szCs w:val="24"/>
      <w:lang w:eastAsia="es-CO"/>
    </w:rPr>
  </w:style>
  <w:style w:type="paragraph" w:customStyle="1" w:styleId="Sangradetextonormal1">
    <w:name w:val="Sangría de texto normal1"/>
    <w:basedOn w:val="Normal"/>
    <w:uiPriority w:val="99"/>
    <w:rsid w:val="005C3957"/>
    <w:pPr>
      <w:widowControl/>
      <w:suppressAutoHyphens/>
      <w:spacing w:after="120" w:line="100" w:lineRule="atLeast"/>
      <w:ind w:left="283"/>
      <w:jc w:val="both"/>
    </w:pPr>
    <w:rPr>
      <w:rFonts w:ascii="Arial" w:eastAsia="Times New Roman" w:hAnsi="Arial"/>
      <w:sz w:val="24"/>
      <w:szCs w:val="20"/>
      <w:lang w:val="es-ES" w:eastAsia="ar-SA"/>
    </w:rPr>
  </w:style>
  <w:style w:type="table" w:styleId="Tablanormal4">
    <w:name w:val="Plain Table 4"/>
    <w:basedOn w:val="Tablanormal"/>
    <w:uiPriority w:val="44"/>
    <w:rsid w:val="001641F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CA0360"/>
    <w:rPr>
      <w:b/>
      <w:bCs/>
      <w:lang w:eastAsia="en-US"/>
    </w:rPr>
  </w:style>
  <w:style w:type="table" w:styleId="Tablaconcuadrculaclara">
    <w:name w:val="Grid Table Light"/>
    <w:basedOn w:val="Tablanormal"/>
    <w:uiPriority w:val="40"/>
    <w:rsid w:val="008F6EF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C748D5"/>
    <w:pPr>
      <w:widowControl/>
      <w:spacing w:before="100" w:beforeAutospacing="1" w:after="100" w:afterAutospacing="1"/>
    </w:pPr>
    <w:rPr>
      <w:rFonts w:ascii="Times New Roman" w:eastAsia="Times New Roman" w:hAnsi="Times New Roman"/>
      <w:sz w:val="24"/>
      <w:szCs w:val="24"/>
      <w:lang w:eastAsia="es-CO"/>
    </w:rPr>
  </w:style>
  <w:style w:type="character" w:customStyle="1" w:styleId="normaltextrun">
    <w:name w:val="normaltextrun"/>
    <w:basedOn w:val="Fuentedeprrafopredeter"/>
    <w:rsid w:val="00C748D5"/>
  </w:style>
  <w:style w:type="character" w:customStyle="1" w:styleId="eop">
    <w:name w:val="eop"/>
    <w:basedOn w:val="Fuentedeprrafopredeter"/>
    <w:rsid w:val="00C748D5"/>
  </w:style>
  <w:style w:type="character" w:customStyle="1" w:styleId="textrun">
    <w:name w:val="textrun"/>
    <w:basedOn w:val="Fuentedeprrafopredeter"/>
    <w:rsid w:val="00C43434"/>
  </w:style>
  <w:style w:type="paragraph" w:customStyle="1" w:styleId="outlineelement">
    <w:name w:val="outlineelement"/>
    <w:basedOn w:val="Normal"/>
    <w:rsid w:val="00C43434"/>
    <w:pPr>
      <w:widowControl/>
      <w:spacing w:before="100" w:beforeAutospacing="1" w:after="100" w:afterAutospacing="1"/>
    </w:pPr>
    <w:rPr>
      <w:rFonts w:ascii="Times New Roman" w:eastAsia="Times New Roman" w:hAnsi="Times New Roman"/>
      <w:sz w:val="24"/>
      <w:szCs w:val="24"/>
      <w:lang w:eastAsia="es-CO"/>
    </w:rPr>
  </w:style>
  <w:style w:type="character" w:customStyle="1" w:styleId="fieldrange">
    <w:name w:val="fieldrange"/>
    <w:basedOn w:val="Fuentedeprrafopredeter"/>
    <w:rsid w:val="00C43434"/>
  </w:style>
  <w:style w:type="character" w:customStyle="1" w:styleId="Mencinsinresolver1">
    <w:name w:val="Mención sin resolver1"/>
    <w:basedOn w:val="Fuentedeprrafopredeter"/>
    <w:uiPriority w:val="99"/>
    <w:semiHidden/>
    <w:unhideWhenUsed/>
    <w:rsid w:val="007758DB"/>
    <w:rPr>
      <w:color w:val="605E5C"/>
      <w:shd w:val="clear" w:color="auto" w:fill="E1DFDD"/>
    </w:rPr>
  </w:style>
  <w:style w:type="table" w:customStyle="1" w:styleId="TableNormal1">
    <w:name w:val="Table Normal1"/>
    <w:uiPriority w:val="2"/>
    <w:semiHidden/>
    <w:unhideWhenUsed/>
    <w:qFormat/>
    <w:rsid w:val="000C70F2"/>
    <w:pPr>
      <w:widowControl w:val="0"/>
    </w:pPr>
    <w:rPr>
      <w:sz w:val="22"/>
      <w:szCs w:val="22"/>
      <w:lang w:val="en-US" w:eastAsia="en-US"/>
    </w:rPr>
    <w:tblPr>
      <w:tblInd w:w="0" w:type="dxa"/>
      <w:tblCellMar>
        <w:top w:w="0" w:type="dxa"/>
        <w:left w:w="0" w:type="dxa"/>
        <w:bottom w:w="0" w:type="dxa"/>
        <w:right w:w="0" w:type="dxa"/>
      </w:tblCellMar>
    </w:tblPr>
  </w:style>
  <w:style w:type="table" w:styleId="Tablaconcuadrcula1clara">
    <w:name w:val="Grid Table 1 Light"/>
    <w:basedOn w:val="Tablanormal"/>
    <w:uiPriority w:val="46"/>
    <w:rsid w:val="00A3680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7806138">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018876">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4193285">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6933610">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396636851">
      <w:bodyDiv w:val="1"/>
      <w:marLeft w:val="0"/>
      <w:marRight w:val="0"/>
      <w:marTop w:val="0"/>
      <w:marBottom w:val="0"/>
      <w:divBdr>
        <w:top w:val="none" w:sz="0" w:space="0" w:color="auto"/>
        <w:left w:val="none" w:sz="0" w:space="0" w:color="auto"/>
        <w:bottom w:val="none" w:sz="0" w:space="0" w:color="auto"/>
        <w:right w:val="none" w:sz="0" w:space="0" w:color="auto"/>
      </w:divBdr>
      <w:divsChild>
        <w:div w:id="104810134">
          <w:marLeft w:val="0"/>
          <w:marRight w:val="0"/>
          <w:marTop w:val="0"/>
          <w:marBottom w:val="0"/>
          <w:divBdr>
            <w:top w:val="none" w:sz="0" w:space="0" w:color="auto"/>
            <w:left w:val="none" w:sz="0" w:space="0" w:color="auto"/>
            <w:bottom w:val="none" w:sz="0" w:space="0" w:color="auto"/>
            <w:right w:val="none" w:sz="0" w:space="0" w:color="auto"/>
          </w:divBdr>
        </w:div>
        <w:div w:id="244731168">
          <w:marLeft w:val="0"/>
          <w:marRight w:val="0"/>
          <w:marTop w:val="0"/>
          <w:marBottom w:val="0"/>
          <w:divBdr>
            <w:top w:val="none" w:sz="0" w:space="0" w:color="auto"/>
            <w:left w:val="none" w:sz="0" w:space="0" w:color="auto"/>
            <w:bottom w:val="none" w:sz="0" w:space="0" w:color="auto"/>
            <w:right w:val="none" w:sz="0" w:space="0" w:color="auto"/>
          </w:divBdr>
          <w:divsChild>
            <w:div w:id="152375981">
              <w:marLeft w:val="-75"/>
              <w:marRight w:val="0"/>
              <w:marTop w:val="30"/>
              <w:marBottom w:val="30"/>
              <w:divBdr>
                <w:top w:val="none" w:sz="0" w:space="0" w:color="auto"/>
                <w:left w:val="none" w:sz="0" w:space="0" w:color="auto"/>
                <w:bottom w:val="none" w:sz="0" w:space="0" w:color="auto"/>
                <w:right w:val="none" w:sz="0" w:space="0" w:color="auto"/>
              </w:divBdr>
              <w:divsChild>
                <w:div w:id="11807650">
                  <w:marLeft w:val="0"/>
                  <w:marRight w:val="0"/>
                  <w:marTop w:val="0"/>
                  <w:marBottom w:val="0"/>
                  <w:divBdr>
                    <w:top w:val="none" w:sz="0" w:space="0" w:color="auto"/>
                    <w:left w:val="none" w:sz="0" w:space="0" w:color="auto"/>
                    <w:bottom w:val="none" w:sz="0" w:space="0" w:color="auto"/>
                    <w:right w:val="none" w:sz="0" w:space="0" w:color="auto"/>
                  </w:divBdr>
                  <w:divsChild>
                    <w:div w:id="559948138">
                      <w:marLeft w:val="0"/>
                      <w:marRight w:val="0"/>
                      <w:marTop w:val="0"/>
                      <w:marBottom w:val="0"/>
                      <w:divBdr>
                        <w:top w:val="none" w:sz="0" w:space="0" w:color="auto"/>
                        <w:left w:val="none" w:sz="0" w:space="0" w:color="auto"/>
                        <w:bottom w:val="none" w:sz="0" w:space="0" w:color="auto"/>
                        <w:right w:val="none" w:sz="0" w:space="0" w:color="auto"/>
                      </w:divBdr>
                    </w:div>
                  </w:divsChild>
                </w:div>
                <w:div w:id="15548021">
                  <w:marLeft w:val="0"/>
                  <w:marRight w:val="0"/>
                  <w:marTop w:val="0"/>
                  <w:marBottom w:val="0"/>
                  <w:divBdr>
                    <w:top w:val="none" w:sz="0" w:space="0" w:color="auto"/>
                    <w:left w:val="none" w:sz="0" w:space="0" w:color="auto"/>
                    <w:bottom w:val="none" w:sz="0" w:space="0" w:color="auto"/>
                    <w:right w:val="none" w:sz="0" w:space="0" w:color="auto"/>
                  </w:divBdr>
                  <w:divsChild>
                    <w:div w:id="216208899">
                      <w:marLeft w:val="0"/>
                      <w:marRight w:val="0"/>
                      <w:marTop w:val="0"/>
                      <w:marBottom w:val="0"/>
                      <w:divBdr>
                        <w:top w:val="none" w:sz="0" w:space="0" w:color="auto"/>
                        <w:left w:val="none" w:sz="0" w:space="0" w:color="auto"/>
                        <w:bottom w:val="none" w:sz="0" w:space="0" w:color="auto"/>
                        <w:right w:val="none" w:sz="0" w:space="0" w:color="auto"/>
                      </w:divBdr>
                    </w:div>
                  </w:divsChild>
                </w:div>
                <w:div w:id="219563262">
                  <w:marLeft w:val="0"/>
                  <w:marRight w:val="0"/>
                  <w:marTop w:val="0"/>
                  <w:marBottom w:val="0"/>
                  <w:divBdr>
                    <w:top w:val="none" w:sz="0" w:space="0" w:color="auto"/>
                    <w:left w:val="none" w:sz="0" w:space="0" w:color="auto"/>
                    <w:bottom w:val="none" w:sz="0" w:space="0" w:color="auto"/>
                    <w:right w:val="none" w:sz="0" w:space="0" w:color="auto"/>
                  </w:divBdr>
                  <w:divsChild>
                    <w:div w:id="740371953">
                      <w:marLeft w:val="0"/>
                      <w:marRight w:val="0"/>
                      <w:marTop w:val="0"/>
                      <w:marBottom w:val="0"/>
                      <w:divBdr>
                        <w:top w:val="none" w:sz="0" w:space="0" w:color="auto"/>
                        <w:left w:val="none" w:sz="0" w:space="0" w:color="auto"/>
                        <w:bottom w:val="none" w:sz="0" w:space="0" w:color="auto"/>
                        <w:right w:val="none" w:sz="0" w:space="0" w:color="auto"/>
                      </w:divBdr>
                    </w:div>
                  </w:divsChild>
                </w:div>
                <w:div w:id="375856892">
                  <w:marLeft w:val="0"/>
                  <w:marRight w:val="0"/>
                  <w:marTop w:val="0"/>
                  <w:marBottom w:val="0"/>
                  <w:divBdr>
                    <w:top w:val="none" w:sz="0" w:space="0" w:color="auto"/>
                    <w:left w:val="none" w:sz="0" w:space="0" w:color="auto"/>
                    <w:bottom w:val="none" w:sz="0" w:space="0" w:color="auto"/>
                    <w:right w:val="none" w:sz="0" w:space="0" w:color="auto"/>
                  </w:divBdr>
                  <w:divsChild>
                    <w:div w:id="1098329165">
                      <w:marLeft w:val="0"/>
                      <w:marRight w:val="0"/>
                      <w:marTop w:val="0"/>
                      <w:marBottom w:val="0"/>
                      <w:divBdr>
                        <w:top w:val="none" w:sz="0" w:space="0" w:color="auto"/>
                        <w:left w:val="none" w:sz="0" w:space="0" w:color="auto"/>
                        <w:bottom w:val="none" w:sz="0" w:space="0" w:color="auto"/>
                        <w:right w:val="none" w:sz="0" w:space="0" w:color="auto"/>
                      </w:divBdr>
                    </w:div>
                  </w:divsChild>
                </w:div>
                <w:div w:id="412553697">
                  <w:marLeft w:val="0"/>
                  <w:marRight w:val="0"/>
                  <w:marTop w:val="0"/>
                  <w:marBottom w:val="0"/>
                  <w:divBdr>
                    <w:top w:val="none" w:sz="0" w:space="0" w:color="auto"/>
                    <w:left w:val="none" w:sz="0" w:space="0" w:color="auto"/>
                    <w:bottom w:val="none" w:sz="0" w:space="0" w:color="auto"/>
                    <w:right w:val="none" w:sz="0" w:space="0" w:color="auto"/>
                  </w:divBdr>
                  <w:divsChild>
                    <w:div w:id="2006786268">
                      <w:marLeft w:val="0"/>
                      <w:marRight w:val="0"/>
                      <w:marTop w:val="0"/>
                      <w:marBottom w:val="0"/>
                      <w:divBdr>
                        <w:top w:val="none" w:sz="0" w:space="0" w:color="auto"/>
                        <w:left w:val="none" w:sz="0" w:space="0" w:color="auto"/>
                        <w:bottom w:val="none" w:sz="0" w:space="0" w:color="auto"/>
                        <w:right w:val="none" w:sz="0" w:space="0" w:color="auto"/>
                      </w:divBdr>
                    </w:div>
                  </w:divsChild>
                </w:div>
                <w:div w:id="454755042">
                  <w:marLeft w:val="0"/>
                  <w:marRight w:val="0"/>
                  <w:marTop w:val="0"/>
                  <w:marBottom w:val="0"/>
                  <w:divBdr>
                    <w:top w:val="none" w:sz="0" w:space="0" w:color="auto"/>
                    <w:left w:val="none" w:sz="0" w:space="0" w:color="auto"/>
                    <w:bottom w:val="none" w:sz="0" w:space="0" w:color="auto"/>
                    <w:right w:val="none" w:sz="0" w:space="0" w:color="auto"/>
                  </w:divBdr>
                  <w:divsChild>
                    <w:div w:id="1793982711">
                      <w:marLeft w:val="0"/>
                      <w:marRight w:val="0"/>
                      <w:marTop w:val="0"/>
                      <w:marBottom w:val="0"/>
                      <w:divBdr>
                        <w:top w:val="none" w:sz="0" w:space="0" w:color="auto"/>
                        <w:left w:val="none" w:sz="0" w:space="0" w:color="auto"/>
                        <w:bottom w:val="none" w:sz="0" w:space="0" w:color="auto"/>
                        <w:right w:val="none" w:sz="0" w:space="0" w:color="auto"/>
                      </w:divBdr>
                    </w:div>
                  </w:divsChild>
                </w:div>
                <w:div w:id="532693347">
                  <w:marLeft w:val="0"/>
                  <w:marRight w:val="0"/>
                  <w:marTop w:val="0"/>
                  <w:marBottom w:val="0"/>
                  <w:divBdr>
                    <w:top w:val="none" w:sz="0" w:space="0" w:color="auto"/>
                    <w:left w:val="none" w:sz="0" w:space="0" w:color="auto"/>
                    <w:bottom w:val="none" w:sz="0" w:space="0" w:color="auto"/>
                    <w:right w:val="none" w:sz="0" w:space="0" w:color="auto"/>
                  </w:divBdr>
                  <w:divsChild>
                    <w:div w:id="1018656887">
                      <w:marLeft w:val="0"/>
                      <w:marRight w:val="0"/>
                      <w:marTop w:val="0"/>
                      <w:marBottom w:val="0"/>
                      <w:divBdr>
                        <w:top w:val="none" w:sz="0" w:space="0" w:color="auto"/>
                        <w:left w:val="none" w:sz="0" w:space="0" w:color="auto"/>
                        <w:bottom w:val="none" w:sz="0" w:space="0" w:color="auto"/>
                        <w:right w:val="none" w:sz="0" w:space="0" w:color="auto"/>
                      </w:divBdr>
                    </w:div>
                  </w:divsChild>
                </w:div>
                <w:div w:id="540438115">
                  <w:marLeft w:val="0"/>
                  <w:marRight w:val="0"/>
                  <w:marTop w:val="0"/>
                  <w:marBottom w:val="0"/>
                  <w:divBdr>
                    <w:top w:val="none" w:sz="0" w:space="0" w:color="auto"/>
                    <w:left w:val="none" w:sz="0" w:space="0" w:color="auto"/>
                    <w:bottom w:val="none" w:sz="0" w:space="0" w:color="auto"/>
                    <w:right w:val="none" w:sz="0" w:space="0" w:color="auto"/>
                  </w:divBdr>
                  <w:divsChild>
                    <w:div w:id="1648316599">
                      <w:marLeft w:val="0"/>
                      <w:marRight w:val="0"/>
                      <w:marTop w:val="0"/>
                      <w:marBottom w:val="0"/>
                      <w:divBdr>
                        <w:top w:val="none" w:sz="0" w:space="0" w:color="auto"/>
                        <w:left w:val="none" w:sz="0" w:space="0" w:color="auto"/>
                        <w:bottom w:val="none" w:sz="0" w:space="0" w:color="auto"/>
                        <w:right w:val="none" w:sz="0" w:space="0" w:color="auto"/>
                      </w:divBdr>
                    </w:div>
                  </w:divsChild>
                </w:div>
                <w:div w:id="614562583">
                  <w:marLeft w:val="0"/>
                  <w:marRight w:val="0"/>
                  <w:marTop w:val="0"/>
                  <w:marBottom w:val="0"/>
                  <w:divBdr>
                    <w:top w:val="none" w:sz="0" w:space="0" w:color="auto"/>
                    <w:left w:val="none" w:sz="0" w:space="0" w:color="auto"/>
                    <w:bottom w:val="none" w:sz="0" w:space="0" w:color="auto"/>
                    <w:right w:val="none" w:sz="0" w:space="0" w:color="auto"/>
                  </w:divBdr>
                  <w:divsChild>
                    <w:div w:id="1944799308">
                      <w:marLeft w:val="0"/>
                      <w:marRight w:val="0"/>
                      <w:marTop w:val="0"/>
                      <w:marBottom w:val="0"/>
                      <w:divBdr>
                        <w:top w:val="none" w:sz="0" w:space="0" w:color="auto"/>
                        <w:left w:val="none" w:sz="0" w:space="0" w:color="auto"/>
                        <w:bottom w:val="none" w:sz="0" w:space="0" w:color="auto"/>
                        <w:right w:val="none" w:sz="0" w:space="0" w:color="auto"/>
                      </w:divBdr>
                    </w:div>
                  </w:divsChild>
                </w:div>
                <w:div w:id="651063562">
                  <w:marLeft w:val="0"/>
                  <w:marRight w:val="0"/>
                  <w:marTop w:val="0"/>
                  <w:marBottom w:val="0"/>
                  <w:divBdr>
                    <w:top w:val="none" w:sz="0" w:space="0" w:color="auto"/>
                    <w:left w:val="none" w:sz="0" w:space="0" w:color="auto"/>
                    <w:bottom w:val="none" w:sz="0" w:space="0" w:color="auto"/>
                    <w:right w:val="none" w:sz="0" w:space="0" w:color="auto"/>
                  </w:divBdr>
                  <w:divsChild>
                    <w:div w:id="441614269">
                      <w:marLeft w:val="0"/>
                      <w:marRight w:val="0"/>
                      <w:marTop w:val="0"/>
                      <w:marBottom w:val="0"/>
                      <w:divBdr>
                        <w:top w:val="none" w:sz="0" w:space="0" w:color="auto"/>
                        <w:left w:val="none" w:sz="0" w:space="0" w:color="auto"/>
                        <w:bottom w:val="none" w:sz="0" w:space="0" w:color="auto"/>
                        <w:right w:val="none" w:sz="0" w:space="0" w:color="auto"/>
                      </w:divBdr>
                    </w:div>
                  </w:divsChild>
                </w:div>
                <w:div w:id="654381551">
                  <w:marLeft w:val="0"/>
                  <w:marRight w:val="0"/>
                  <w:marTop w:val="0"/>
                  <w:marBottom w:val="0"/>
                  <w:divBdr>
                    <w:top w:val="none" w:sz="0" w:space="0" w:color="auto"/>
                    <w:left w:val="none" w:sz="0" w:space="0" w:color="auto"/>
                    <w:bottom w:val="none" w:sz="0" w:space="0" w:color="auto"/>
                    <w:right w:val="none" w:sz="0" w:space="0" w:color="auto"/>
                  </w:divBdr>
                  <w:divsChild>
                    <w:div w:id="644972414">
                      <w:marLeft w:val="0"/>
                      <w:marRight w:val="0"/>
                      <w:marTop w:val="0"/>
                      <w:marBottom w:val="0"/>
                      <w:divBdr>
                        <w:top w:val="none" w:sz="0" w:space="0" w:color="auto"/>
                        <w:left w:val="none" w:sz="0" w:space="0" w:color="auto"/>
                        <w:bottom w:val="none" w:sz="0" w:space="0" w:color="auto"/>
                        <w:right w:val="none" w:sz="0" w:space="0" w:color="auto"/>
                      </w:divBdr>
                    </w:div>
                  </w:divsChild>
                </w:div>
                <w:div w:id="681779761">
                  <w:marLeft w:val="0"/>
                  <w:marRight w:val="0"/>
                  <w:marTop w:val="0"/>
                  <w:marBottom w:val="0"/>
                  <w:divBdr>
                    <w:top w:val="none" w:sz="0" w:space="0" w:color="auto"/>
                    <w:left w:val="none" w:sz="0" w:space="0" w:color="auto"/>
                    <w:bottom w:val="none" w:sz="0" w:space="0" w:color="auto"/>
                    <w:right w:val="none" w:sz="0" w:space="0" w:color="auto"/>
                  </w:divBdr>
                  <w:divsChild>
                    <w:div w:id="878665686">
                      <w:marLeft w:val="0"/>
                      <w:marRight w:val="0"/>
                      <w:marTop w:val="0"/>
                      <w:marBottom w:val="0"/>
                      <w:divBdr>
                        <w:top w:val="none" w:sz="0" w:space="0" w:color="auto"/>
                        <w:left w:val="none" w:sz="0" w:space="0" w:color="auto"/>
                        <w:bottom w:val="none" w:sz="0" w:space="0" w:color="auto"/>
                        <w:right w:val="none" w:sz="0" w:space="0" w:color="auto"/>
                      </w:divBdr>
                    </w:div>
                  </w:divsChild>
                </w:div>
                <w:div w:id="682512093">
                  <w:marLeft w:val="0"/>
                  <w:marRight w:val="0"/>
                  <w:marTop w:val="0"/>
                  <w:marBottom w:val="0"/>
                  <w:divBdr>
                    <w:top w:val="none" w:sz="0" w:space="0" w:color="auto"/>
                    <w:left w:val="none" w:sz="0" w:space="0" w:color="auto"/>
                    <w:bottom w:val="none" w:sz="0" w:space="0" w:color="auto"/>
                    <w:right w:val="none" w:sz="0" w:space="0" w:color="auto"/>
                  </w:divBdr>
                  <w:divsChild>
                    <w:div w:id="244843721">
                      <w:marLeft w:val="0"/>
                      <w:marRight w:val="0"/>
                      <w:marTop w:val="0"/>
                      <w:marBottom w:val="0"/>
                      <w:divBdr>
                        <w:top w:val="none" w:sz="0" w:space="0" w:color="auto"/>
                        <w:left w:val="none" w:sz="0" w:space="0" w:color="auto"/>
                        <w:bottom w:val="none" w:sz="0" w:space="0" w:color="auto"/>
                        <w:right w:val="none" w:sz="0" w:space="0" w:color="auto"/>
                      </w:divBdr>
                    </w:div>
                  </w:divsChild>
                </w:div>
                <w:div w:id="693963007">
                  <w:marLeft w:val="0"/>
                  <w:marRight w:val="0"/>
                  <w:marTop w:val="0"/>
                  <w:marBottom w:val="0"/>
                  <w:divBdr>
                    <w:top w:val="none" w:sz="0" w:space="0" w:color="auto"/>
                    <w:left w:val="none" w:sz="0" w:space="0" w:color="auto"/>
                    <w:bottom w:val="none" w:sz="0" w:space="0" w:color="auto"/>
                    <w:right w:val="none" w:sz="0" w:space="0" w:color="auto"/>
                  </w:divBdr>
                  <w:divsChild>
                    <w:div w:id="2142843745">
                      <w:marLeft w:val="0"/>
                      <w:marRight w:val="0"/>
                      <w:marTop w:val="0"/>
                      <w:marBottom w:val="0"/>
                      <w:divBdr>
                        <w:top w:val="none" w:sz="0" w:space="0" w:color="auto"/>
                        <w:left w:val="none" w:sz="0" w:space="0" w:color="auto"/>
                        <w:bottom w:val="none" w:sz="0" w:space="0" w:color="auto"/>
                        <w:right w:val="none" w:sz="0" w:space="0" w:color="auto"/>
                      </w:divBdr>
                    </w:div>
                  </w:divsChild>
                </w:div>
                <w:div w:id="718629384">
                  <w:marLeft w:val="0"/>
                  <w:marRight w:val="0"/>
                  <w:marTop w:val="0"/>
                  <w:marBottom w:val="0"/>
                  <w:divBdr>
                    <w:top w:val="none" w:sz="0" w:space="0" w:color="auto"/>
                    <w:left w:val="none" w:sz="0" w:space="0" w:color="auto"/>
                    <w:bottom w:val="none" w:sz="0" w:space="0" w:color="auto"/>
                    <w:right w:val="none" w:sz="0" w:space="0" w:color="auto"/>
                  </w:divBdr>
                  <w:divsChild>
                    <w:div w:id="1831360766">
                      <w:marLeft w:val="0"/>
                      <w:marRight w:val="0"/>
                      <w:marTop w:val="0"/>
                      <w:marBottom w:val="0"/>
                      <w:divBdr>
                        <w:top w:val="none" w:sz="0" w:space="0" w:color="auto"/>
                        <w:left w:val="none" w:sz="0" w:space="0" w:color="auto"/>
                        <w:bottom w:val="none" w:sz="0" w:space="0" w:color="auto"/>
                        <w:right w:val="none" w:sz="0" w:space="0" w:color="auto"/>
                      </w:divBdr>
                    </w:div>
                  </w:divsChild>
                </w:div>
                <w:div w:id="745611859">
                  <w:marLeft w:val="0"/>
                  <w:marRight w:val="0"/>
                  <w:marTop w:val="0"/>
                  <w:marBottom w:val="0"/>
                  <w:divBdr>
                    <w:top w:val="none" w:sz="0" w:space="0" w:color="auto"/>
                    <w:left w:val="none" w:sz="0" w:space="0" w:color="auto"/>
                    <w:bottom w:val="none" w:sz="0" w:space="0" w:color="auto"/>
                    <w:right w:val="none" w:sz="0" w:space="0" w:color="auto"/>
                  </w:divBdr>
                  <w:divsChild>
                    <w:div w:id="18092458">
                      <w:marLeft w:val="0"/>
                      <w:marRight w:val="0"/>
                      <w:marTop w:val="0"/>
                      <w:marBottom w:val="0"/>
                      <w:divBdr>
                        <w:top w:val="none" w:sz="0" w:space="0" w:color="auto"/>
                        <w:left w:val="none" w:sz="0" w:space="0" w:color="auto"/>
                        <w:bottom w:val="none" w:sz="0" w:space="0" w:color="auto"/>
                        <w:right w:val="none" w:sz="0" w:space="0" w:color="auto"/>
                      </w:divBdr>
                    </w:div>
                  </w:divsChild>
                </w:div>
                <w:div w:id="791293348">
                  <w:marLeft w:val="0"/>
                  <w:marRight w:val="0"/>
                  <w:marTop w:val="0"/>
                  <w:marBottom w:val="0"/>
                  <w:divBdr>
                    <w:top w:val="none" w:sz="0" w:space="0" w:color="auto"/>
                    <w:left w:val="none" w:sz="0" w:space="0" w:color="auto"/>
                    <w:bottom w:val="none" w:sz="0" w:space="0" w:color="auto"/>
                    <w:right w:val="none" w:sz="0" w:space="0" w:color="auto"/>
                  </w:divBdr>
                  <w:divsChild>
                    <w:div w:id="1340691907">
                      <w:marLeft w:val="0"/>
                      <w:marRight w:val="0"/>
                      <w:marTop w:val="0"/>
                      <w:marBottom w:val="0"/>
                      <w:divBdr>
                        <w:top w:val="none" w:sz="0" w:space="0" w:color="auto"/>
                        <w:left w:val="none" w:sz="0" w:space="0" w:color="auto"/>
                        <w:bottom w:val="none" w:sz="0" w:space="0" w:color="auto"/>
                        <w:right w:val="none" w:sz="0" w:space="0" w:color="auto"/>
                      </w:divBdr>
                    </w:div>
                  </w:divsChild>
                </w:div>
                <w:div w:id="837118827">
                  <w:marLeft w:val="0"/>
                  <w:marRight w:val="0"/>
                  <w:marTop w:val="0"/>
                  <w:marBottom w:val="0"/>
                  <w:divBdr>
                    <w:top w:val="none" w:sz="0" w:space="0" w:color="auto"/>
                    <w:left w:val="none" w:sz="0" w:space="0" w:color="auto"/>
                    <w:bottom w:val="none" w:sz="0" w:space="0" w:color="auto"/>
                    <w:right w:val="none" w:sz="0" w:space="0" w:color="auto"/>
                  </w:divBdr>
                  <w:divsChild>
                    <w:div w:id="36779887">
                      <w:marLeft w:val="0"/>
                      <w:marRight w:val="0"/>
                      <w:marTop w:val="0"/>
                      <w:marBottom w:val="0"/>
                      <w:divBdr>
                        <w:top w:val="none" w:sz="0" w:space="0" w:color="auto"/>
                        <w:left w:val="none" w:sz="0" w:space="0" w:color="auto"/>
                        <w:bottom w:val="none" w:sz="0" w:space="0" w:color="auto"/>
                        <w:right w:val="none" w:sz="0" w:space="0" w:color="auto"/>
                      </w:divBdr>
                    </w:div>
                  </w:divsChild>
                </w:div>
                <w:div w:id="869419129">
                  <w:marLeft w:val="0"/>
                  <w:marRight w:val="0"/>
                  <w:marTop w:val="0"/>
                  <w:marBottom w:val="0"/>
                  <w:divBdr>
                    <w:top w:val="none" w:sz="0" w:space="0" w:color="auto"/>
                    <w:left w:val="none" w:sz="0" w:space="0" w:color="auto"/>
                    <w:bottom w:val="none" w:sz="0" w:space="0" w:color="auto"/>
                    <w:right w:val="none" w:sz="0" w:space="0" w:color="auto"/>
                  </w:divBdr>
                  <w:divsChild>
                    <w:div w:id="2082748878">
                      <w:marLeft w:val="0"/>
                      <w:marRight w:val="0"/>
                      <w:marTop w:val="0"/>
                      <w:marBottom w:val="0"/>
                      <w:divBdr>
                        <w:top w:val="none" w:sz="0" w:space="0" w:color="auto"/>
                        <w:left w:val="none" w:sz="0" w:space="0" w:color="auto"/>
                        <w:bottom w:val="none" w:sz="0" w:space="0" w:color="auto"/>
                        <w:right w:val="none" w:sz="0" w:space="0" w:color="auto"/>
                      </w:divBdr>
                    </w:div>
                  </w:divsChild>
                </w:div>
                <w:div w:id="925727079">
                  <w:marLeft w:val="0"/>
                  <w:marRight w:val="0"/>
                  <w:marTop w:val="0"/>
                  <w:marBottom w:val="0"/>
                  <w:divBdr>
                    <w:top w:val="none" w:sz="0" w:space="0" w:color="auto"/>
                    <w:left w:val="none" w:sz="0" w:space="0" w:color="auto"/>
                    <w:bottom w:val="none" w:sz="0" w:space="0" w:color="auto"/>
                    <w:right w:val="none" w:sz="0" w:space="0" w:color="auto"/>
                  </w:divBdr>
                  <w:divsChild>
                    <w:div w:id="1320693081">
                      <w:marLeft w:val="0"/>
                      <w:marRight w:val="0"/>
                      <w:marTop w:val="0"/>
                      <w:marBottom w:val="0"/>
                      <w:divBdr>
                        <w:top w:val="none" w:sz="0" w:space="0" w:color="auto"/>
                        <w:left w:val="none" w:sz="0" w:space="0" w:color="auto"/>
                        <w:bottom w:val="none" w:sz="0" w:space="0" w:color="auto"/>
                        <w:right w:val="none" w:sz="0" w:space="0" w:color="auto"/>
                      </w:divBdr>
                    </w:div>
                  </w:divsChild>
                </w:div>
                <w:div w:id="948390537">
                  <w:marLeft w:val="0"/>
                  <w:marRight w:val="0"/>
                  <w:marTop w:val="0"/>
                  <w:marBottom w:val="0"/>
                  <w:divBdr>
                    <w:top w:val="none" w:sz="0" w:space="0" w:color="auto"/>
                    <w:left w:val="none" w:sz="0" w:space="0" w:color="auto"/>
                    <w:bottom w:val="none" w:sz="0" w:space="0" w:color="auto"/>
                    <w:right w:val="none" w:sz="0" w:space="0" w:color="auto"/>
                  </w:divBdr>
                  <w:divsChild>
                    <w:div w:id="1440562538">
                      <w:marLeft w:val="0"/>
                      <w:marRight w:val="0"/>
                      <w:marTop w:val="0"/>
                      <w:marBottom w:val="0"/>
                      <w:divBdr>
                        <w:top w:val="none" w:sz="0" w:space="0" w:color="auto"/>
                        <w:left w:val="none" w:sz="0" w:space="0" w:color="auto"/>
                        <w:bottom w:val="none" w:sz="0" w:space="0" w:color="auto"/>
                        <w:right w:val="none" w:sz="0" w:space="0" w:color="auto"/>
                      </w:divBdr>
                    </w:div>
                  </w:divsChild>
                </w:div>
                <w:div w:id="1032610530">
                  <w:marLeft w:val="0"/>
                  <w:marRight w:val="0"/>
                  <w:marTop w:val="0"/>
                  <w:marBottom w:val="0"/>
                  <w:divBdr>
                    <w:top w:val="none" w:sz="0" w:space="0" w:color="auto"/>
                    <w:left w:val="none" w:sz="0" w:space="0" w:color="auto"/>
                    <w:bottom w:val="none" w:sz="0" w:space="0" w:color="auto"/>
                    <w:right w:val="none" w:sz="0" w:space="0" w:color="auto"/>
                  </w:divBdr>
                  <w:divsChild>
                    <w:div w:id="332337668">
                      <w:marLeft w:val="0"/>
                      <w:marRight w:val="0"/>
                      <w:marTop w:val="0"/>
                      <w:marBottom w:val="0"/>
                      <w:divBdr>
                        <w:top w:val="none" w:sz="0" w:space="0" w:color="auto"/>
                        <w:left w:val="none" w:sz="0" w:space="0" w:color="auto"/>
                        <w:bottom w:val="none" w:sz="0" w:space="0" w:color="auto"/>
                        <w:right w:val="none" w:sz="0" w:space="0" w:color="auto"/>
                      </w:divBdr>
                    </w:div>
                  </w:divsChild>
                </w:div>
                <w:div w:id="1047993605">
                  <w:marLeft w:val="0"/>
                  <w:marRight w:val="0"/>
                  <w:marTop w:val="0"/>
                  <w:marBottom w:val="0"/>
                  <w:divBdr>
                    <w:top w:val="none" w:sz="0" w:space="0" w:color="auto"/>
                    <w:left w:val="none" w:sz="0" w:space="0" w:color="auto"/>
                    <w:bottom w:val="none" w:sz="0" w:space="0" w:color="auto"/>
                    <w:right w:val="none" w:sz="0" w:space="0" w:color="auto"/>
                  </w:divBdr>
                  <w:divsChild>
                    <w:div w:id="1816407115">
                      <w:marLeft w:val="0"/>
                      <w:marRight w:val="0"/>
                      <w:marTop w:val="0"/>
                      <w:marBottom w:val="0"/>
                      <w:divBdr>
                        <w:top w:val="none" w:sz="0" w:space="0" w:color="auto"/>
                        <w:left w:val="none" w:sz="0" w:space="0" w:color="auto"/>
                        <w:bottom w:val="none" w:sz="0" w:space="0" w:color="auto"/>
                        <w:right w:val="none" w:sz="0" w:space="0" w:color="auto"/>
                      </w:divBdr>
                    </w:div>
                  </w:divsChild>
                </w:div>
                <w:div w:id="1137651982">
                  <w:marLeft w:val="0"/>
                  <w:marRight w:val="0"/>
                  <w:marTop w:val="0"/>
                  <w:marBottom w:val="0"/>
                  <w:divBdr>
                    <w:top w:val="none" w:sz="0" w:space="0" w:color="auto"/>
                    <w:left w:val="none" w:sz="0" w:space="0" w:color="auto"/>
                    <w:bottom w:val="none" w:sz="0" w:space="0" w:color="auto"/>
                    <w:right w:val="none" w:sz="0" w:space="0" w:color="auto"/>
                  </w:divBdr>
                  <w:divsChild>
                    <w:div w:id="838883843">
                      <w:marLeft w:val="0"/>
                      <w:marRight w:val="0"/>
                      <w:marTop w:val="0"/>
                      <w:marBottom w:val="0"/>
                      <w:divBdr>
                        <w:top w:val="none" w:sz="0" w:space="0" w:color="auto"/>
                        <w:left w:val="none" w:sz="0" w:space="0" w:color="auto"/>
                        <w:bottom w:val="none" w:sz="0" w:space="0" w:color="auto"/>
                        <w:right w:val="none" w:sz="0" w:space="0" w:color="auto"/>
                      </w:divBdr>
                    </w:div>
                  </w:divsChild>
                </w:div>
                <w:div w:id="1162770198">
                  <w:marLeft w:val="0"/>
                  <w:marRight w:val="0"/>
                  <w:marTop w:val="0"/>
                  <w:marBottom w:val="0"/>
                  <w:divBdr>
                    <w:top w:val="none" w:sz="0" w:space="0" w:color="auto"/>
                    <w:left w:val="none" w:sz="0" w:space="0" w:color="auto"/>
                    <w:bottom w:val="none" w:sz="0" w:space="0" w:color="auto"/>
                    <w:right w:val="none" w:sz="0" w:space="0" w:color="auto"/>
                  </w:divBdr>
                  <w:divsChild>
                    <w:div w:id="1959023513">
                      <w:marLeft w:val="0"/>
                      <w:marRight w:val="0"/>
                      <w:marTop w:val="0"/>
                      <w:marBottom w:val="0"/>
                      <w:divBdr>
                        <w:top w:val="none" w:sz="0" w:space="0" w:color="auto"/>
                        <w:left w:val="none" w:sz="0" w:space="0" w:color="auto"/>
                        <w:bottom w:val="none" w:sz="0" w:space="0" w:color="auto"/>
                        <w:right w:val="none" w:sz="0" w:space="0" w:color="auto"/>
                      </w:divBdr>
                    </w:div>
                  </w:divsChild>
                </w:div>
                <w:div w:id="1321809077">
                  <w:marLeft w:val="0"/>
                  <w:marRight w:val="0"/>
                  <w:marTop w:val="0"/>
                  <w:marBottom w:val="0"/>
                  <w:divBdr>
                    <w:top w:val="none" w:sz="0" w:space="0" w:color="auto"/>
                    <w:left w:val="none" w:sz="0" w:space="0" w:color="auto"/>
                    <w:bottom w:val="none" w:sz="0" w:space="0" w:color="auto"/>
                    <w:right w:val="none" w:sz="0" w:space="0" w:color="auto"/>
                  </w:divBdr>
                  <w:divsChild>
                    <w:div w:id="336032725">
                      <w:marLeft w:val="0"/>
                      <w:marRight w:val="0"/>
                      <w:marTop w:val="0"/>
                      <w:marBottom w:val="0"/>
                      <w:divBdr>
                        <w:top w:val="none" w:sz="0" w:space="0" w:color="auto"/>
                        <w:left w:val="none" w:sz="0" w:space="0" w:color="auto"/>
                        <w:bottom w:val="none" w:sz="0" w:space="0" w:color="auto"/>
                        <w:right w:val="none" w:sz="0" w:space="0" w:color="auto"/>
                      </w:divBdr>
                    </w:div>
                  </w:divsChild>
                </w:div>
                <w:div w:id="1353340798">
                  <w:marLeft w:val="0"/>
                  <w:marRight w:val="0"/>
                  <w:marTop w:val="0"/>
                  <w:marBottom w:val="0"/>
                  <w:divBdr>
                    <w:top w:val="none" w:sz="0" w:space="0" w:color="auto"/>
                    <w:left w:val="none" w:sz="0" w:space="0" w:color="auto"/>
                    <w:bottom w:val="none" w:sz="0" w:space="0" w:color="auto"/>
                    <w:right w:val="none" w:sz="0" w:space="0" w:color="auto"/>
                  </w:divBdr>
                  <w:divsChild>
                    <w:div w:id="394204484">
                      <w:marLeft w:val="0"/>
                      <w:marRight w:val="0"/>
                      <w:marTop w:val="0"/>
                      <w:marBottom w:val="0"/>
                      <w:divBdr>
                        <w:top w:val="none" w:sz="0" w:space="0" w:color="auto"/>
                        <w:left w:val="none" w:sz="0" w:space="0" w:color="auto"/>
                        <w:bottom w:val="none" w:sz="0" w:space="0" w:color="auto"/>
                        <w:right w:val="none" w:sz="0" w:space="0" w:color="auto"/>
                      </w:divBdr>
                    </w:div>
                  </w:divsChild>
                </w:div>
                <w:div w:id="1380280549">
                  <w:marLeft w:val="0"/>
                  <w:marRight w:val="0"/>
                  <w:marTop w:val="0"/>
                  <w:marBottom w:val="0"/>
                  <w:divBdr>
                    <w:top w:val="none" w:sz="0" w:space="0" w:color="auto"/>
                    <w:left w:val="none" w:sz="0" w:space="0" w:color="auto"/>
                    <w:bottom w:val="none" w:sz="0" w:space="0" w:color="auto"/>
                    <w:right w:val="none" w:sz="0" w:space="0" w:color="auto"/>
                  </w:divBdr>
                  <w:divsChild>
                    <w:div w:id="1567759187">
                      <w:marLeft w:val="0"/>
                      <w:marRight w:val="0"/>
                      <w:marTop w:val="0"/>
                      <w:marBottom w:val="0"/>
                      <w:divBdr>
                        <w:top w:val="none" w:sz="0" w:space="0" w:color="auto"/>
                        <w:left w:val="none" w:sz="0" w:space="0" w:color="auto"/>
                        <w:bottom w:val="none" w:sz="0" w:space="0" w:color="auto"/>
                        <w:right w:val="none" w:sz="0" w:space="0" w:color="auto"/>
                      </w:divBdr>
                    </w:div>
                  </w:divsChild>
                </w:div>
                <w:div w:id="1463116529">
                  <w:marLeft w:val="0"/>
                  <w:marRight w:val="0"/>
                  <w:marTop w:val="0"/>
                  <w:marBottom w:val="0"/>
                  <w:divBdr>
                    <w:top w:val="none" w:sz="0" w:space="0" w:color="auto"/>
                    <w:left w:val="none" w:sz="0" w:space="0" w:color="auto"/>
                    <w:bottom w:val="none" w:sz="0" w:space="0" w:color="auto"/>
                    <w:right w:val="none" w:sz="0" w:space="0" w:color="auto"/>
                  </w:divBdr>
                  <w:divsChild>
                    <w:div w:id="127208731">
                      <w:marLeft w:val="0"/>
                      <w:marRight w:val="0"/>
                      <w:marTop w:val="0"/>
                      <w:marBottom w:val="0"/>
                      <w:divBdr>
                        <w:top w:val="none" w:sz="0" w:space="0" w:color="auto"/>
                        <w:left w:val="none" w:sz="0" w:space="0" w:color="auto"/>
                        <w:bottom w:val="none" w:sz="0" w:space="0" w:color="auto"/>
                        <w:right w:val="none" w:sz="0" w:space="0" w:color="auto"/>
                      </w:divBdr>
                    </w:div>
                  </w:divsChild>
                </w:div>
                <w:div w:id="1628311537">
                  <w:marLeft w:val="0"/>
                  <w:marRight w:val="0"/>
                  <w:marTop w:val="0"/>
                  <w:marBottom w:val="0"/>
                  <w:divBdr>
                    <w:top w:val="none" w:sz="0" w:space="0" w:color="auto"/>
                    <w:left w:val="none" w:sz="0" w:space="0" w:color="auto"/>
                    <w:bottom w:val="none" w:sz="0" w:space="0" w:color="auto"/>
                    <w:right w:val="none" w:sz="0" w:space="0" w:color="auto"/>
                  </w:divBdr>
                  <w:divsChild>
                    <w:div w:id="720440827">
                      <w:marLeft w:val="0"/>
                      <w:marRight w:val="0"/>
                      <w:marTop w:val="0"/>
                      <w:marBottom w:val="0"/>
                      <w:divBdr>
                        <w:top w:val="none" w:sz="0" w:space="0" w:color="auto"/>
                        <w:left w:val="none" w:sz="0" w:space="0" w:color="auto"/>
                        <w:bottom w:val="none" w:sz="0" w:space="0" w:color="auto"/>
                        <w:right w:val="none" w:sz="0" w:space="0" w:color="auto"/>
                      </w:divBdr>
                    </w:div>
                  </w:divsChild>
                </w:div>
                <w:div w:id="1667828910">
                  <w:marLeft w:val="0"/>
                  <w:marRight w:val="0"/>
                  <w:marTop w:val="0"/>
                  <w:marBottom w:val="0"/>
                  <w:divBdr>
                    <w:top w:val="none" w:sz="0" w:space="0" w:color="auto"/>
                    <w:left w:val="none" w:sz="0" w:space="0" w:color="auto"/>
                    <w:bottom w:val="none" w:sz="0" w:space="0" w:color="auto"/>
                    <w:right w:val="none" w:sz="0" w:space="0" w:color="auto"/>
                  </w:divBdr>
                  <w:divsChild>
                    <w:div w:id="84427523">
                      <w:marLeft w:val="0"/>
                      <w:marRight w:val="0"/>
                      <w:marTop w:val="0"/>
                      <w:marBottom w:val="0"/>
                      <w:divBdr>
                        <w:top w:val="none" w:sz="0" w:space="0" w:color="auto"/>
                        <w:left w:val="none" w:sz="0" w:space="0" w:color="auto"/>
                        <w:bottom w:val="none" w:sz="0" w:space="0" w:color="auto"/>
                        <w:right w:val="none" w:sz="0" w:space="0" w:color="auto"/>
                      </w:divBdr>
                    </w:div>
                  </w:divsChild>
                </w:div>
                <w:div w:id="1684166640">
                  <w:marLeft w:val="0"/>
                  <w:marRight w:val="0"/>
                  <w:marTop w:val="0"/>
                  <w:marBottom w:val="0"/>
                  <w:divBdr>
                    <w:top w:val="none" w:sz="0" w:space="0" w:color="auto"/>
                    <w:left w:val="none" w:sz="0" w:space="0" w:color="auto"/>
                    <w:bottom w:val="none" w:sz="0" w:space="0" w:color="auto"/>
                    <w:right w:val="none" w:sz="0" w:space="0" w:color="auto"/>
                  </w:divBdr>
                  <w:divsChild>
                    <w:div w:id="1859657326">
                      <w:marLeft w:val="0"/>
                      <w:marRight w:val="0"/>
                      <w:marTop w:val="0"/>
                      <w:marBottom w:val="0"/>
                      <w:divBdr>
                        <w:top w:val="none" w:sz="0" w:space="0" w:color="auto"/>
                        <w:left w:val="none" w:sz="0" w:space="0" w:color="auto"/>
                        <w:bottom w:val="none" w:sz="0" w:space="0" w:color="auto"/>
                        <w:right w:val="none" w:sz="0" w:space="0" w:color="auto"/>
                      </w:divBdr>
                    </w:div>
                  </w:divsChild>
                </w:div>
                <w:div w:id="1819690609">
                  <w:marLeft w:val="0"/>
                  <w:marRight w:val="0"/>
                  <w:marTop w:val="0"/>
                  <w:marBottom w:val="0"/>
                  <w:divBdr>
                    <w:top w:val="none" w:sz="0" w:space="0" w:color="auto"/>
                    <w:left w:val="none" w:sz="0" w:space="0" w:color="auto"/>
                    <w:bottom w:val="none" w:sz="0" w:space="0" w:color="auto"/>
                    <w:right w:val="none" w:sz="0" w:space="0" w:color="auto"/>
                  </w:divBdr>
                  <w:divsChild>
                    <w:div w:id="789670188">
                      <w:marLeft w:val="0"/>
                      <w:marRight w:val="0"/>
                      <w:marTop w:val="0"/>
                      <w:marBottom w:val="0"/>
                      <w:divBdr>
                        <w:top w:val="none" w:sz="0" w:space="0" w:color="auto"/>
                        <w:left w:val="none" w:sz="0" w:space="0" w:color="auto"/>
                        <w:bottom w:val="none" w:sz="0" w:space="0" w:color="auto"/>
                        <w:right w:val="none" w:sz="0" w:space="0" w:color="auto"/>
                      </w:divBdr>
                    </w:div>
                  </w:divsChild>
                </w:div>
                <w:div w:id="1860924869">
                  <w:marLeft w:val="0"/>
                  <w:marRight w:val="0"/>
                  <w:marTop w:val="0"/>
                  <w:marBottom w:val="0"/>
                  <w:divBdr>
                    <w:top w:val="none" w:sz="0" w:space="0" w:color="auto"/>
                    <w:left w:val="none" w:sz="0" w:space="0" w:color="auto"/>
                    <w:bottom w:val="none" w:sz="0" w:space="0" w:color="auto"/>
                    <w:right w:val="none" w:sz="0" w:space="0" w:color="auto"/>
                  </w:divBdr>
                  <w:divsChild>
                    <w:div w:id="847331549">
                      <w:marLeft w:val="0"/>
                      <w:marRight w:val="0"/>
                      <w:marTop w:val="0"/>
                      <w:marBottom w:val="0"/>
                      <w:divBdr>
                        <w:top w:val="none" w:sz="0" w:space="0" w:color="auto"/>
                        <w:left w:val="none" w:sz="0" w:space="0" w:color="auto"/>
                        <w:bottom w:val="none" w:sz="0" w:space="0" w:color="auto"/>
                        <w:right w:val="none" w:sz="0" w:space="0" w:color="auto"/>
                      </w:divBdr>
                    </w:div>
                  </w:divsChild>
                </w:div>
                <w:div w:id="1906522954">
                  <w:marLeft w:val="0"/>
                  <w:marRight w:val="0"/>
                  <w:marTop w:val="0"/>
                  <w:marBottom w:val="0"/>
                  <w:divBdr>
                    <w:top w:val="none" w:sz="0" w:space="0" w:color="auto"/>
                    <w:left w:val="none" w:sz="0" w:space="0" w:color="auto"/>
                    <w:bottom w:val="none" w:sz="0" w:space="0" w:color="auto"/>
                    <w:right w:val="none" w:sz="0" w:space="0" w:color="auto"/>
                  </w:divBdr>
                  <w:divsChild>
                    <w:div w:id="1445230096">
                      <w:marLeft w:val="0"/>
                      <w:marRight w:val="0"/>
                      <w:marTop w:val="0"/>
                      <w:marBottom w:val="0"/>
                      <w:divBdr>
                        <w:top w:val="none" w:sz="0" w:space="0" w:color="auto"/>
                        <w:left w:val="none" w:sz="0" w:space="0" w:color="auto"/>
                        <w:bottom w:val="none" w:sz="0" w:space="0" w:color="auto"/>
                        <w:right w:val="none" w:sz="0" w:space="0" w:color="auto"/>
                      </w:divBdr>
                    </w:div>
                  </w:divsChild>
                </w:div>
                <w:div w:id="1918200799">
                  <w:marLeft w:val="0"/>
                  <w:marRight w:val="0"/>
                  <w:marTop w:val="0"/>
                  <w:marBottom w:val="0"/>
                  <w:divBdr>
                    <w:top w:val="none" w:sz="0" w:space="0" w:color="auto"/>
                    <w:left w:val="none" w:sz="0" w:space="0" w:color="auto"/>
                    <w:bottom w:val="none" w:sz="0" w:space="0" w:color="auto"/>
                    <w:right w:val="none" w:sz="0" w:space="0" w:color="auto"/>
                  </w:divBdr>
                  <w:divsChild>
                    <w:div w:id="501579618">
                      <w:marLeft w:val="0"/>
                      <w:marRight w:val="0"/>
                      <w:marTop w:val="0"/>
                      <w:marBottom w:val="0"/>
                      <w:divBdr>
                        <w:top w:val="none" w:sz="0" w:space="0" w:color="auto"/>
                        <w:left w:val="none" w:sz="0" w:space="0" w:color="auto"/>
                        <w:bottom w:val="none" w:sz="0" w:space="0" w:color="auto"/>
                        <w:right w:val="none" w:sz="0" w:space="0" w:color="auto"/>
                      </w:divBdr>
                    </w:div>
                  </w:divsChild>
                </w:div>
                <w:div w:id="1928953009">
                  <w:marLeft w:val="0"/>
                  <w:marRight w:val="0"/>
                  <w:marTop w:val="0"/>
                  <w:marBottom w:val="0"/>
                  <w:divBdr>
                    <w:top w:val="none" w:sz="0" w:space="0" w:color="auto"/>
                    <w:left w:val="none" w:sz="0" w:space="0" w:color="auto"/>
                    <w:bottom w:val="none" w:sz="0" w:space="0" w:color="auto"/>
                    <w:right w:val="none" w:sz="0" w:space="0" w:color="auto"/>
                  </w:divBdr>
                  <w:divsChild>
                    <w:div w:id="1972008424">
                      <w:marLeft w:val="0"/>
                      <w:marRight w:val="0"/>
                      <w:marTop w:val="0"/>
                      <w:marBottom w:val="0"/>
                      <w:divBdr>
                        <w:top w:val="none" w:sz="0" w:space="0" w:color="auto"/>
                        <w:left w:val="none" w:sz="0" w:space="0" w:color="auto"/>
                        <w:bottom w:val="none" w:sz="0" w:space="0" w:color="auto"/>
                        <w:right w:val="none" w:sz="0" w:space="0" w:color="auto"/>
                      </w:divBdr>
                    </w:div>
                  </w:divsChild>
                </w:div>
                <w:div w:id="2113238873">
                  <w:marLeft w:val="0"/>
                  <w:marRight w:val="0"/>
                  <w:marTop w:val="0"/>
                  <w:marBottom w:val="0"/>
                  <w:divBdr>
                    <w:top w:val="none" w:sz="0" w:space="0" w:color="auto"/>
                    <w:left w:val="none" w:sz="0" w:space="0" w:color="auto"/>
                    <w:bottom w:val="none" w:sz="0" w:space="0" w:color="auto"/>
                    <w:right w:val="none" w:sz="0" w:space="0" w:color="auto"/>
                  </w:divBdr>
                  <w:divsChild>
                    <w:div w:id="5050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91934">
          <w:marLeft w:val="0"/>
          <w:marRight w:val="0"/>
          <w:marTop w:val="0"/>
          <w:marBottom w:val="0"/>
          <w:divBdr>
            <w:top w:val="none" w:sz="0" w:space="0" w:color="auto"/>
            <w:left w:val="none" w:sz="0" w:space="0" w:color="auto"/>
            <w:bottom w:val="none" w:sz="0" w:space="0" w:color="auto"/>
            <w:right w:val="none" w:sz="0" w:space="0" w:color="auto"/>
          </w:divBdr>
        </w:div>
      </w:divsChild>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6917533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5364683">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6194260">
      <w:bodyDiv w:val="1"/>
      <w:marLeft w:val="0"/>
      <w:marRight w:val="0"/>
      <w:marTop w:val="0"/>
      <w:marBottom w:val="0"/>
      <w:divBdr>
        <w:top w:val="none" w:sz="0" w:space="0" w:color="auto"/>
        <w:left w:val="none" w:sz="0" w:space="0" w:color="auto"/>
        <w:bottom w:val="none" w:sz="0" w:space="0" w:color="auto"/>
        <w:right w:val="none" w:sz="0" w:space="0" w:color="auto"/>
      </w:divBdr>
    </w:div>
    <w:div w:id="519323415">
      <w:bodyDiv w:val="1"/>
      <w:marLeft w:val="0"/>
      <w:marRight w:val="0"/>
      <w:marTop w:val="0"/>
      <w:marBottom w:val="0"/>
      <w:divBdr>
        <w:top w:val="none" w:sz="0" w:space="0" w:color="auto"/>
        <w:left w:val="none" w:sz="0" w:space="0" w:color="auto"/>
        <w:bottom w:val="none" w:sz="0" w:space="0" w:color="auto"/>
        <w:right w:val="none" w:sz="0" w:space="0" w:color="auto"/>
      </w:divBdr>
    </w:div>
    <w:div w:id="52953783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5569021">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1572418">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32705777">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1630590">
      <w:bodyDiv w:val="1"/>
      <w:marLeft w:val="0"/>
      <w:marRight w:val="0"/>
      <w:marTop w:val="0"/>
      <w:marBottom w:val="0"/>
      <w:divBdr>
        <w:top w:val="none" w:sz="0" w:space="0" w:color="auto"/>
        <w:left w:val="none" w:sz="0" w:space="0" w:color="auto"/>
        <w:bottom w:val="none" w:sz="0" w:space="0" w:color="auto"/>
        <w:right w:val="none" w:sz="0" w:space="0" w:color="auto"/>
      </w:divBdr>
    </w:div>
    <w:div w:id="78638860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20776193">
      <w:bodyDiv w:val="1"/>
      <w:marLeft w:val="0"/>
      <w:marRight w:val="0"/>
      <w:marTop w:val="0"/>
      <w:marBottom w:val="0"/>
      <w:divBdr>
        <w:top w:val="none" w:sz="0" w:space="0" w:color="auto"/>
        <w:left w:val="none" w:sz="0" w:space="0" w:color="auto"/>
        <w:bottom w:val="none" w:sz="0" w:space="0" w:color="auto"/>
        <w:right w:val="none" w:sz="0" w:space="0" w:color="auto"/>
      </w:divBdr>
    </w:div>
    <w:div w:id="827332422">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4896588">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5450085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0972472">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44804969">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727253">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216019">
      <w:bodyDiv w:val="1"/>
      <w:marLeft w:val="0"/>
      <w:marRight w:val="0"/>
      <w:marTop w:val="0"/>
      <w:marBottom w:val="0"/>
      <w:divBdr>
        <w:top w:val="none" w:sz="0" w:space="0" w:color="auto"/>
        <w:left w:val="none" w:sz="0" w:space="0" w:color="auto"/>
        <w:bottom w:val="none" w:sz="0" w:space="0" w:color="auto"/>
        <w:right w:val="none" w:sz="0" w:space="0" w:color="auto"/>
      </w:divBdr>
    </w:div>
    <w:div w:id="1334990755">
      <w:bodyDiv w:val="1"/>
      <w:marLeft w:val="0"/>
      <w:marRight w:val="0"/>
      <w:marTop w:val="0"/>
      <w:marBottom w:val="0"/>
      <w:divBdr>
        <w:top w:val="none" w:sz="0" w:space="0" w:color="auto"/>
        <w:left w:val="none" w:sz="0" w:space="0" w:color="auto"/>
        <w:bottom w:val="none" w:sz="0" w:space="0" w:color="auto"/>
        <w:right w:val="none" w:sz="0" w:space="0" w:color="auto"/>
      </w:divBdr>
    </w:div>
    <w:div w:id="1349914340">
      <w:bodyDiv w:val="1"/>
      <w:marLeft w:val="0"/>
      <w:marRight w:val="0"/>
      <w:marTop w:val="0"/>
      <w:marBottom w:val="0"/>
      <w:divBdr>
        <w:top w:val="none" w:sz="0" w:space="0" w:color="auto"/>
        <w:left w:val="none" w:sz="0" w:space="0" w:color="auto"/>
        <w:bottom w:val="none" w:sz="0" w:space="0" w:color="auto"/>
        <w:right w:val="none" w:sz="0" w:space="0" w:color="auto"/>
      </w:divBdr>
    </w:div>
    <w:div w:id="138198041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1465214">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330496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465711">
      <w:bodyDiv w:val="1"/>
      <w:marLeft w:val="0"/>
      <w:marRight w:val="0"/>
      <w:marTop w:val="0"/>
      <w:marBottom w:val="0"/>
      <w:divBdr>
        <w:top w:val="none" w:sz="0" w:space="0" w:color="auto"/>
        <w:left w:val="none" w:sz="0" w:space="0" w:color="auto"/>
        <w:bottom w:val="none" w:sz="0" w:space="0" w:color="auto"/>
        <w:right w:val="none" w:sz="0" w:space="0" w:color="auto"/>
      </w:divBdr>
      <w:divsChild>
        <w:div w:id="1948193125">
          <w:marLeft w:val="0"/>
          <w:marRight w:val="0"/>
          <w:marTop w:val="0"/>
          <w:marBottom w:val="0"/>
          <w:divBdr>
            <w:top w:val="none" w:sz="0" w:space="0" w:color="auto"/>
            <w:left w:val="none" w:sz="0" w:space="0" w:color="auto"/>
            <w:bottom w:val="none" w:sz="0" w:space="0" w:color="auto"/>
            <w:right w:val="none" w:sz="0" w:space="0" w:color="auto"/>
          </w:divBdr>
          <w:divsChild>
            <w:div w:id="523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14022367">
      <w:bodyDiv w:val="1"/>
      <w:marLeft w:val="0"/>
      <w:marRight w:val="0"/>
      <w:marTop w:val="0"/>
      <w:marBottom w:val="0"/>
      <w:divBdr>
        <w:top w:val="none" w:sz="0" w:space="0" w:color="auto"/>
        <w:left w:val="none" w:sz="0" w:space="0" w:color="auto"/>
        <w:bottom w:val="none" w:sz="0" w:space="0" w:color="auto"/>
        <w:right w:val="none" w:sz="0" w:space="0" w:color="auto"/>
      </w:divBdr>
    </w:div>
    <w:div w:id="1615791186">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2997281">
      <w:bodyDiv w:val="1"/>
      <w:marLeft w:val="0"/>
      <w:marRight w:val="0"/>
      <w:marTop w:val="0"/>
      <w:marBottom w:val="0"/>
      <w:divBdr>
        <w:top w:val="none" w:sz="0" w:space="0" w:color="auto"/>
        <w:left w:val="none" w:sz="0" w:space="0" w:color="auto"/>
        <w:bottom w:val="none" w:sz="0" w:space="0" w:color="auto"/>
        <w:right w:val="none" w:sz="0" w:space="0" w:color="auto"/>
      </w:divBdr>
    </w:div>
    <w:div w:id="1659535157">
      <w:bodyDiv w:val="1"/>
      <w:marLeft w:val="0"/>
      <w:marRight w:val="0"/>
      <w:marTop w:val="0"/>
      <w:marBottom w:val="0"/>
      <w:divBdr>
        <w:top w:val="none" w:sz="0" w:space="0" w:color="auto"/>
        <w:left w:val="none" w:sz="0" w:space="0" w:color="auto"/>
        <w:bottom w:val="none" w:sz="0" w:space="0" w:color="auto"/>
        <w:right w:val="none" w:sz="0" w:space="0" w:color="auto"/>
      </w:divBdr>
      <w:divsChild>
        <w:div w:id="420878430">
          <w:marLeft w:val="0"/>
          <w:marRight w:val="0"/>
          <w:marTop w:val="0"/>
          <w:marBottom w:val="0"/>
          <w:divBdr>
            <w:top w:val="none" w:sz="0" w:space="0" w:color="auto"/>
            <w:left w:val="none" w:sz="0" w:space="0" w:color="auto"/>
            <w:bottom w:val="none" w:sz="0" w:space="0" w:color="auto"/>
            <w:right w:val="none" w:sz="0" w:space="0" w:color="auto"/>
          </w:divBdr>
        </w:div>
        <w:div w:id="557742690">
          <w:marLeft w:val="0"/>
          <w:marRight w:val="0"/>
          <w:marTop w:val="0"/>
          <w:marBottom w:val="0"/>
          <w:divBdr>
            <w:top w:val="none" w:sz="0" w:space="0" w:color="auto"/>
            <w:left w:val="none" w:sz="0" w:space="0" w:color="auto"/>
            <w:bottom w:val="none" w:sz="0" w:space="0" w:color="auto"/>
            <w:right w:val="none" w:sz="0" w:space="0" w:color="auto"/>
          </w:divBdr>
        </w:div>
        <w:div w:id="661543990">
          <w:marLeft w:val="0"/>
          <w:marRight w:val="0"/>
          <w:marTop w:val="0"/>
          <w:marBottom w:val="0"/>
          <w:divBdr>
            <w:top w:val="none" w:sz="0" w:space="0" w:color="auto"/>
            <w:left w:val="none" w:sz="0" w:space="0" w:color="auto"/>
            <w:bottom w:val="none" w:sz="0" w:space="0" w:color="auto"/>
            <w:right w:val="none" w:sz="0" w:space="0" w:color="auto"/>
          </w:divBdr>
        </w:div>
        <w:div w:id="841159991">
          <w:marLeft w:val="0"/>
          <w:marRight w:val="0"/>
          <w:marTop w:val="0"/>
          <w:marBottom w:val="0"/>
          <w:divBdr>
            <w:top w:val="none" w:sz="0" w:space="0" w:color="auto"/>
            <w:left w:val="none" w:sz="0" w:space="0" w:color="auto"/>
            <w:bottom w:val="none" w:sz="0" w:space="0" w:color="auto"/>
            <w:right w:val="none" w:sz="0" w:space="0" w:color="auto"/>
          </w:divBdr>
        </w:div>
        <w:div w:id="1358435150">
          <w:marLeft w:val="0"/>
          <w:marRight w:val="0"/>
          <w:marTop w:val="0"/>
          <w:marBottom w:val="0"/>
          <w:divBdr>
            <w:top w:val="none" w:sz="0" w:space="0" w:color="auto"/>
            <w:left w:val="none" w:sz="0" w:space="0" w:color="auto"/>
            <w:bottom w:val="none" w:sz="0" w:space="0" w:color="auto"/>
            <w:right w:val="none" w:sz="0" w:space="0" w:color="auto"/>
          </w:divBdr>
        </w:div>
        <w:div w:id="1550845525">
          <w:marLeft w:val="0"/>
          <w:marRight w:val="0"/>
          <w:marTop w:val="0"/>
          <w:marBottom w:val="0"/>
          <w:divBdr>
            <w:top w:val="none" w:sz="0" w:space="0" w:color="auto"/>
            <w:left w:val="none" w:sz="0" w:space="0" w:color="auto"/>
            <w:bottom w:val="none" w:sz="0" w:space="0" w:color="auto"/>
            <w:right w:val="none" w:sz="0" w:space="0" w:color="auto"/>
          </w:divBdr>
        </w:div>
        <w:div w:id="1787964782">
          <w:marLeft w:val="0"/>
          <w:marRight w:val="0"/>
          <w:marTop w:val="0"/>
          <w:marBottom w:val="0"/>
          <w:divBdr>
            <w:top w:val="none" w:sz="0" w:space="0" w:color="auto"/>
            <w:left w:val="none" w:sz="0" w:space="0" w:color="auto"/>
            <w:bottom w:val="none" w:sz="0" w:space="0" w:color="auto"/>
            <w:right w:val="none" w:sz="0" w:space="0" w:color="auto"/>
          </w:divBdr>
        </w:div>
        <w:div w:id="1875073705">
          <w:marLeft w:val="0"/>
          <w:marRight w:val="0"/>
          <w:marTop w:val="0"/>
          <w:marBottom w:val="0"/>
          <w:divBdr>
            <w:top w:val="none" w:sz="0" w:space="0" w:color="auto"/>
            <w:left w:val="none" w:sz="0" w:space="0" w:color="auto"/>
            <w:bottom w:val="none" w:sz="0" w:space="0" w:color="auto"/>
            <w:right w:val="none" w:sz="0" w:space="0" w:color="auto"/>
          </w:divBdr>
        </w:div>
      </w:divsChild>
    </w:div>
    <w:div w:id="1668820989">
      <w:bodyDiv w:val="1"/>
      <w:marLeft w:val="0"/>
      <w:marRight w:val="0"/>
      <w:marTop w:val="0"/>
      <w:marBottom w:val="0"/>
      <w:divBdr>
        <w:top w:val="none" w:sz="0" w:space="0" w:color="auto"/>
        <w:left w:val="none" w:sz="0" w:space="0" w:color="auto"/>
        <w:bottom w:val="none" w:sz="0" w:space="0" w:color="auto"/>
        <w:right w:val="none" w:sz="0" w:space="0" w:color="auto"/>
      </w:divBdr>
    </w:div>
    <w:div w:id="1675647477">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4767913">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1268116">
      <w:bodyDiv w:val="1"/>
      <w:marLeft w:val="0"/>
      <w:marRight w:val="0"/>
      <w:marTop w:val="0"/>
      <w:marBottom w:val="0"/>
      <w:divBdr>
        <w:top w:val="none" w:sz="0" w:space="0" w:color="auto"/>
        <w:left w:val="none" w:sz="0" w:space="0" w:color="auto"/>
        <w:bottom w:val="none" w:sz="0" w:space="0" w:color="auto"/>
        <w:right w:val="none" w:sz="0" w:space="0" w:color="auto"/>
      </w:divBdr>
      <w:divsChild>
        <w:div w:id="1521428836">
          <w:marLeft w:val="0"/>
          <w:marRight w:val="0"/>
          <w:marTop w:val="0"/>
          <w:marBottom w:val="0"/>
          <w:divBdr>
            <w:top w:val="none" w:sz="0" w:space="0" w:color="auto"/>
            <w:left w:val="none" w:sz="0" w:space="0" w:color="auto"/>
            <w:bottom w:val="none" w:sz="0" w:space="0" w:color="auto"/>
            <w:right w:val="none" w:sz="0" w:space="0" w:color="auto"/>
          </w:divBdr>
          <w:divsChild>
            <w:div w:id="8583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6449">
      <w:bodyDiv w:val="1"/>
      <w:marLeft w:val="0"/>
      <w:marRight w:val="0"/>
      <w:marTop w:val="0"/>
      <w:marBottom w:val="0"/>
      <w:divBdr>
        <w:top w:val="none" w:sz="0" w:space="0" w:color="auto"/>
        <w:left w:val="none" w:sz="0" w:space="0" w:color="auto"/>
        <w:bottom w:val="none" w:sz="0" w:space="0" w:color="auto"/>
        <w:right w:val="none" w:sz="0" w:space="0" w:color="auto"/>
      </w:divBdr>
      <w:divsChild>
        <w:div w:id="94207733">
          <w:marLeft w:val="0"/>
          <w:marRight w:val="0"/>
          <w:marTop w:val="0"/>
          <w:marBottom w:val="0"/>
          <w:divBdr>
            <w:top w:val="none" w:sz="0" w:space="0" w:color="auto"/>
            <w:left w:val="none" w:sz="0" w:space="0" w:color="auto"/>
            <w:bottom w:val="none" w:sz="0" w:space="0" w:color="auto"/>
            <w:right w:val="none" w:sz="0" w:space="0" w:color="auto"/>
          </w:divBdr>
        </w:div>
        <w:div w:id="169636670">
          <w:marLeft w:val="0"/>
          <w:marRight w:val="0"/>
          <w:marTop w:val="0"/>
          <w:marBottom w:val="0"/>
          <w:divBdr>
            <w:top w:val="none" w:sz="0" w:space="0" w:color="auto"/>
            <w:left w:val="none" w:sz="0" w:space="0" w:color="auto"/>
            <w:bottom w:val="none" w:sz="0" w:space="0" w:color="auto"/>
            <w:right w:val="none" w:sz="0" w:space="0" w:color="auto"/>
          </w:divBdr>
        </w:div>
        <w:div w:id="218564676">
          <w:marLeft w:val="0"/>
          <w:marRight w:val="0"/>
          <w:marTop w:val="0"/>
          <w:marBottom w:val="0"/>
          <w:divBdr>
            <w:top w:val="none" w:sz="0" w:space="0" w:color="auto"/>
            <w:left w:val="none" w:sz="0" w:space="0" w:color="auto"/>
            <w:bottom w:val="none" w:sz="0" w:space="0" w:color="auto"/>
            <w:right w:val="none" w:sz="0" w:space="0" w:color="auto"/>
          </w:divBdr>
        </w:div>
        <w:div w:id="260795598">
          <w:marLeft w:val="0"/>
          <w:marRight w:val="0"/>
          <w:marTop w:val="0"/>
          <w:marBottom w:val="0"/>
          <w:divBdr>
            <w:top w:val="none" w:sz="0" w:space="0" w:color="auto"/>
            <w:left w:val="none" w:sz="0" w:space="0" w:color="auto"/>
            <w:bottom w:val="none" w:sz="0" w:space="0" w:color="auto"/>
            <w:right w:val="none" w:sz="0" w:space="0" w:color="auto"/>
          </w:divBdr>
        </w:div>
        <w:div w:id="308442381">
          <w:marLeft w:val="0"/>
          <w:marRight w:val="0"/>
          <w:marTop w:val="0"/>
          <w:marBottom w:val="0"/>
          <w:divBdr>
            <w:top w:val="none" w:sz="0" w:space="0" w:color="auto"/>
            <w:left w:val="none" w:sz="0" w:space="0" w:color="auto"/>
            <w:bottom w:val="none" w:sz="0" w:space="0" w:color="auto"/>
            <w:right w:val="none" w:sz="0" w:space="0" w:color="auto"/>
          </w:divBdr>
          <w:divsChild>
            <w:div w:id="953170815">
              <w:marLeft w:val="-75"/>
              <w:marRight w:val="0"/>
              <w:marTop w:val="30"/>
              <w:marBottom w:val="30"/>
              <w:divBdr>
                <w:top w:val="none" w:sz="0" w:space="0" w:color="auto"/>
                <w:left w:val="none" w:sz="0" w:space="0" w:color="auto"/>
                <w:bottom w:val="none" w:sz="0" w:space="0" w:color="auto"/>
                <w:right w:val="none" w:sz="0" w:space="0" w:color="auto"/>
              </w:divBdr>
              <w:divsChild>
                <w:div w:id="14505513">
                  <w:marLeft w:val="0"/>
                  <w:marRight w:val="0"/>
                  <w:marTop w:val="0"/>
                  <w:marBottom w:val="0"/>
                  <w:divBdr>
                    <w:top w:val="none" w:sz="0" w:space="0" w:color="auto"/>
                    <w:left w:val="none" w:sz="0" w:space="0" w:color="auto"/>
                    <w:bottom w:val="none" w:sz="0" w:space="0" w:color="auto"/>
                    <w:right w:val="none" w:sz="0" w:space="0" w:color="auto"/>
                  </w:divBdr>
                  <w:divsChild>
                    <w:div w:id="1462653511">
                      <w:marLeft w:val="0"/>
                      <w:marRight w:val="0"/>
                      <w:marTop w:val="0"/>
                      <w:marBottom w:val="0"/>
                      <w:divBdr>
                        <w:top w:val="none" w:sz="0" w:space="0" w:color="auto"/>
                        <w:left w:val="none" w:sz="0" w:space="0" w:color="auto"/>
                        <w:bottom w:val="none" w:sz="0" w:space="0" w:color="auto"/>
                        <w:right w:val="none" w:sz="0" w:space="0" w:color="auto"/>
                      </w:divBdr>
                    </w:div>
                  </w:divsChild>
                </w:div>
                <w:div w:id="51003921">
                  <w:marLeft w:val="0"/>
                  <w:marRight w:val="0"/>
                  <w:marTop w:val="0"/>
                  <w:marBottom w:val="0"/>
                  <w:divBdr>
                    <w:top w:val="none" w:sz="0" w:space="0" w:color="auto"/>
                    <w:left w:val="none" w:sz="0" w:space="0" w:color="auto"/>
                    <w:bottom w:val="none" w:sz="0" w:space="0" w:color="auto"/>
                    <w:right w:val="none" w:sz="0" w:space="0" w:color="auto"/>
                  </w:divBdr>
                  <w:divsChild>
                    <w:div w:id="777062083">
                      <w:marLeft w:val="0"/>
                      <w:marRight w:val="0"/>
                      <w:marTop w:val="0"/>
                      <w:marBottom w:val="0"/>
                      <w:divBdr>
                        <w:top w:val="none" w:sz="0" w:space="0" w:color="auto"/>
                        <w:left w:val="none" w:sz="0" w:space="0" w:color="auto"/>
                        <w:bottom w:val="none" w:sz="0" w:space="0" w:color="auto"/>
                        <w:right w:val="none" w:sz="0" w:space="0" w:color="auto"/>
                      </w:divBdr>
                    </w:div>
                  </w:divsChild>
                </w:div>
                <w:div w:id="59989145">
                  <w:marLeft w:val="0"/>
                  <w:marRight w:val="0"/>
                  <w:marTop w:val="0"/>
                  <w:marBottom w:val="0"/>
                  <w:divBdr>
                    <w:top w:val="none" w:sz="0" w:space="0" w:color="auto"/>
                    <w:left w:val="none" w:sz="0" w:space="0" w:color="auto"/>
                    <w:bottom w:val="none" w:sz="0" w:space="0" w:color="auto"/>
                    <w:right w:val="none" w:sz="0" w:space="0" w:color="auto"/>
                  </w:divBdr>
                  <w:divsChild>
                    <w:div w:id="1092703058">
                      <w:marLeft w:val="0"/>
                      <w:marRight w:val="0"/>
                      <w:marTop w:val="0"/>
                      <w:marBottom w:val="0"/>
                      <w:divBdr>
                        <w:top w:val="none" w:sz="0" w:space="0" w:color="auto"/>
                        <w:left w:val="none" w:sz="0" w:space="0" w:color="auto"/>
                        <w:bottom w:val="none" w:sz="0" w:space="0" w:color="auto"/>
                        <w:right w:val="none" w:sz="0" w:space="0" w:color="auto"/>
                      </w:divBdr>
                    </w:div>
                  </w:divsChild>
                </w:div>
                <w:div w:id="60300625">
                  <w:marLeft w:val="0"/>
                  <w:marRight w:val="0"/>
                  <w:marTop w:val="0"/>
                  <w:marBottom w:val="0"/>
                  <w:divBdr>
                    <w:top w:val="none" w:sz="0" w:space="0" w:color="auto"/>
                    <w:left w:val="none" w:sz="0" w:space="0" w:color="auto"/>
                    <w:bottom w:val="none" w:sz="0" w:space="0" w:color="auto"/>
                    <w:right w:val="none" w:sz="0" w:space="0" w:color="auto"/>
                  </w:divBdr>
                  <w:divsChild>
                    <w:div w:id="594094566">
                      <w:marLeft w:val="0"/>
                      <w:marRight w:val="0"/>
                      <w:marTop w:val="0"/>
                      <w:marBottom w:val="0"/>
                      <w:divBdr>
                        <w:top w:val="none" w:sz="0" w:space="0" w:color="auto"/>
                        <w:left w:val="none" w:sz="0" w:space="0" w:color="auto"/>
                        <w:bottom w:val="none" w:sz="0" w:space="0" w:color="auto"/>
                        <w:right w:val="none" w:sz="0" w:space="0" w:color="auto"/>
                      </w:divBdr>
                    </w:div>
                  </w:divsChild>
                </w:div>
                <w:div w:id="61102775">
                  <w:marLeft w:val="0"/>
                  <w:marRight w:val="0"/>
                  <w:marTop w:val="0"/>
                  <w:marBottom w:val="0"/>
                  <w:divBdr>
                    <w:top w:val="none" w:sz="0" w:space="0" w:color="auto"/>
                    <w:left w:val="none" w:sz="0" w:space="0" w:color="auto"/>
                    <w:bottom w:val="none" w:sz="0" w:space="0" w:color="auto"/>
                    <w:right w:val="none" w:sz="0" w:space="0" w:color="auto"/>
                  </w:divBdr>
                  <w:divsChild>
                    <w:div w:id="1822191467">
                      <w:marLeft w:val="0"/>
                      <w:marRight w:val="0"/>
                      <w:marTop w:val="0"/>
                      <w:marBottom w:val="0"/>
                      <w:divBdr>
                        <w:top w:val="none" w:sz="0" w:space="0" w:color="auto"/>
                        <w:left w:val="none" w:sz="0" w:space="0" w:color="auto"/>
                        <w:bottom w:val="none" w:sz="0" w:space="0" w:color="auto"/>
                        <w:right w:val="none" w:sz="0" w:space="0" w:color="auto"/>
                      </w:divBdr>
                    </w:div>
                  </w:divsChild>
                </w:div>
                <w:div w:id="62532201">
                  <w:marLeft w:val="0"/>
                  <w:marRight w:val="0"/>
                  <w:marTop w:val="0"/>
                  <w:marBottom w:val="0"/>
                  <w:divBdr>
                    <w:top w:val="none" w:sz="0" w:space="0" w:color="auto"/>
                    <w:left w:val="none" w:sz="0" w:space="0" w:color="auto"/>
                    <w:bottom w:val="none" w:sz="0" w:space="0" w:color="auto"/>
                    <w:right w:val="none" w:sz="0" w:space="0" w:color="auto"/>
                  </w:divBdr>
                  <w:divsChild>
                    <w:div w:id="783696604">
                      <w:marLeft w:val="0"/>
                      <w:marRight w:val="0"/>
                      <w:marTop w:val="0"/>
                      <w:marBottom w:val="0"/>
                      <w:divBdr>
                        <w:top w:val="none" w:sz="0" w:space="0" w:color="auto"/>
                        <w:left w:val="none" w:sz="0" w:space="0" w:color="auto"/>
                        <w:bottom w:val="none" w:sz="0" w:space="0" w:color="auto"/>
                        <w:right w:val="none" w:sz="0" w:space="0" w:color="auto"/>
                      </w:divBdr>
                    </w:div>
                  </w:divsChild>
                </w:div>
                <w:div w:id="63646626">
                  <w:marLeft w:val="0"/>
                  <w:marRight w:val="0"/>
                  <w:marTop w:val="0"/>
                  <w:marBottom w:val="0"/>
                  <w:divBdr>
                    <w:top w:val="none" w:sz="0" w:space="0" w:color="auto"/>
                    <w:left w:val="none" w:sz="0" w:space="0" w:color="auto"/>
                    <w:bottom w:val="none" w:sz="0" w:space="0" w:color="auto"/>
                    <w:right w:val="none" w:sz="0" w:space="0" w:color="auto"/>
                  </w:divBdr>
                  <w:divsChild>
                    <w:div w:id="529488365">
                      <w:marLeft w:val="0"/>
                      <w:marRight w:val="0"/>
                      <w:marTop w:val="0"/>
                      <w:marBottom w:val="0"/>
                      <w:divBdr>
                        <w:top w:val="none" w:sz="0" w:space="0" w:color="auto"/>
                        <w:left w:val="none" w:sz="0" w:space="0" w:color="auto"/>
                        <w:bottom w:val="none" w:sz="0" w:space="0" w:color="auto"/>
                        <w:right w:val="none" w:sz="0" w:space="0" w:color="auto"/>
                      </w:divBdr>
                    </w:div>
                  </w:divsChild>
                </w:div>
                <w:div w:id="69929435">
                  <w:marLeft w:val="0"/>
                  <w:marRight w:val="0"/>
                  <w:marTop w:val="0"/>
                  <w:marBottom w:val="0"/>
                  <w:divBdr>
                    <w:top w:val="none" w:sz="0" w:space="0" w:color="auto"/>
                    <w:left w:val="none" w:sz="0" w:space="0" w:color="auto"/>
                    <w:bottom w:val="none" w:sz="0" w:space="0" w:color="auto"/>
                    <w:right w:val="none" w:sz="0" w:space="0" w:color="auto"/>
                  </w:divBdr>
                  <w:divsChild>
                    <w:div w:id="509950758">
                      <w:marLeft w:val="0"/>
                      <w:marRight w:val="0"/>
                      <w:marTop w:val="0"/>
                      <w:marBottom w:val="0"/>
                      <w:divBdr>
                        <w:top w:val="none" w:sz="0" w:space="0" w:color="auto"/>
                        <w:left w:val="none" w:sz="0" w:space="0" w:color="auto"/>
                        <w:bottom w:val="none" w:sz="0" w:space="0" w:color="auto"/>
                        <w:right w:val="none" w:sz="0" w:space="0" w:color="auto"/>
                      </w:divBdr>
                    </w:div>
                    <w:div w:id="677581789">
                      <w:marLeft w:val="0"/>
                      <w:marRight w:val="0"/>
                      <w:marTop w:val="0"/>
                      <w:marBottom w:val="0"/>
                      <w:divBdr>
                        <w:top w:val="none" w:sz="0" w:space="0" w:color="auto"/>
                        <w:left w:val="none" w:sz="0" w:space="0" w:color="auto"/>
                        <w:bottom w:val="none" w:sz="0" w:space="0" w:color="auto"/>
                        <w:right w:val="none" w:sz="0" w:space="0" w:color="auto"/>
                      </w:divBdr>
                    </w:div>
                  </w:divsChild>
                </w:div>
                <w:div w:id="76097644">
                  <w:marLeft w:val="0"/>
                  <w:marRight w:val="0"/>
                  <w:marTop w:val="0"/>
                  <w:marBottom w:val="0"/>
                  <w:divBdr>
                    <w:top w:val="none" w:sz="0" w:space="0" w:color="auto"/>
                    <w:left w:val="none" w:sz="0" w:space="0" w:color="auto"/>
                    <w:bottom w:val="none" w:sz="0" w:space="0" w:color="auto"/>
                    <w:right w:val="none" w:sz="0" w:space="0" w:color="auto"/>
                  </w:divBdr>
                  <w:divsChild>
                    <w:div w:id="1817449246">
                      <w:marLeft w:val="0"/>
                      <w:marRight w:val="0"/>
                      <w:marTop w:val="0"/>
                      <w:marBottom w:val="0"/>
                      <w:divBdr>
                        <w:top w:val="none" w:sz="0" w:space="0" w:color="auto"/>
                        <w:left w:val="none" w:sz="0" w:space="0" w:color="auto"/>
                        <w:bottom w:val="none" w:sz="0" w:space="0" w:color="auto"/>
                        <w:right w:val="none" w:sz="0" w:space="0" w:color="auto"/>
                      </w:divBdr>
                    </w:div>
                  </w:divsChild>
                </w:div>
                <w:div w:id="86968447">
                  <w:marLeft w:val="0"/>
                  <w:marRight w:val="0"/>
                  <w:marTop w:val="0"/>
                  <w:marBottom w:val="0"/>
                  <w:divBdr>
                    <w:top w:val="none" w:sz="0" w:space="0" w:color="auto"/>
                    <w:left w:val="none" w:sz="0" w:space="0" w:color="auto"/>
                    <w:bottom w:val="none" w:sz="0" w:space="0" w:color="auto"/>
                    <w:right w:val="none" w:sz="0" w:space="0" w:color="auto"/>
                  </w:divBdr>
                  <w:divsChild>
                    <w:div w:id="644697777">
                      <w:marLeft w:val="0"/>
                      <w:marRight w:val="0"/>
                      <w:marTop w:val="0"/>
                      <w:marBottom w:val="0"/>
                      <w:divBdr>
                        <w:top w:val="none" w:sz="0" w:space="0" w:color="auto"/>
                        <w:left w:val="none" w:sz="0" w:space="0" w:color="auto"/>
                        <w:bottom w:val="none" w:sz="0" w:space="0" w:color="auto"/>
                        <w:right w:val="none" w:sz="0" w:space="0" w:color="auto"/>
                      </w:divBdr>
                    </w:div>
                  </w:divsChild>
                </w:div>
                <w:div w:id="87044970">
                  <w:marLeft w:val="0"/>
                  <w:marRight w:val="0"/>
                  <w:marTop w:val="0"/>
                  <w:marBottom w:val="0"/>
                  <w:divBdr>
                    <w:top w:val="none" w:sz="0" w:space="0" w:color="auto"/>
                    <w:left w:val="none" w:sz="0" w:space="0" w:color="auto"/>
                    <w:bottom w:val="none" w:sz="0" w:space="0" w:color="auto"/>
                    <w:right w:val="none" w:sz="0" w:space="0" w:color="auto"/>
                  </w:divBdr>
                  <w:divsChild>
                    <w:div w:id="442657292">
                      <w:marLeft w:val="0"/>
                      <w:marRight w:val="0"/>
                      <w:marTop w:val="0"/>
                      <w:marBottom w:val="0"/>
                      <w:divBdr>
                        <w:top w:val="none" w:sz="0" w:space="0" w:color="auto"/>
                        <w:left w:val="none" w:sz="0" w:space="0" w:color="auto"/>
                        <w:bottom w:val="none" w:sz="0" w:space="0" w:color="auto"/>
                        <w:right w:val="none" w:sz="0" w:space="0" w:color="auto"/>
                      </w:divBdr>
                    </w:div>
                  </w:divsChild>
                </w:div>
                <w:div w:id="95442315">
                  <w:marLeft w:val="0"/>
                  <w:marRight w:val="0"/>
                  <w:marTop w:val="0"/>
                  <w:marBottom w:val="0"/>
                  <w:divBdr>
                    <w:top w:val="none" w:sz="0" w:space="0" w:color="auto"/>
                    <w:left w:val="none" w:sz="0" w:space="0" w:color="auto"/>
                    <w:bottom w:val="none" w:sz="0" w:space="0" w:color="auto"/>
                    <w:right w:val="none" w:sz="0" w:space="0" w:color="auto"/>
                  </w:divBdr>
                  <w:divsChild>
                    <w:div w:id="1140000151">
                      <w:marLeft w:val="0"/>
                      <w:marRight w:val="0"/>
                      <w:marTop w:val="0"/>
                      <w:marBottom w:val="0"/>
                      <w:divBdr>
                        <w:top w:val="none" w:sz="0" w:space="0" w:color="auto"/>
                        <w:left w:val="none" w:sz="0" w:space="0" w:color="auto"/>
                        <w:bottom w:val="none" w:sz="0" w:space="0" w:color="auto"/>
                        <w:right w:val="none" w:sz="0" w:space="0" w:color="auto"/>
                      </w:divBdr>
                    </w:div>
                  </w:divsChild>
                </w:div>
                <w:div w:id="106587258">
                  <w:marLeft w:val="0"/>
                  <w:marRight w:val="0"/>
                  <w:marTop w:val="0"/>
                  <w:marBottom w:val="0"/>
                  <w:divBdr>
                    <w:top w:val="none" w:sz="0" w:space="0" w:color="auto"/>
                    <w:left w:val="none" w:sz="0" w:space="0" w:color="auto"/>
                    <w:bottom w:val="none" w:sz="0" w:space="0" w:color="auto"/>
                    <w:right w:val="none" w:sz="0" w:space="0" w:color="auto"/>
                  </w:divBdr>
                  <w:divsChild>
                    <w:div w:id="549612618">
                      <w:marLeft w:val="0"/>
                      <w:marRight w:val="0"/>
                      <w:marTop w:val="0"/>
                      <w:marBottom w:val="0"/>
                      <w:divBdr>
                        <w:top w:val="none" w:sz="0" w:space="0" w:color="auto"/>
                        <w:left w:val="none" w:sz="0" w:space="0" w:color="auto"/>
                        <w:bottom w:val="none" w:sz="0" w:space="0" w:color="auto"/>
                        <w:right w:val="none" w:sz="0" w:space="0" w:color="auto"/>
                      </w:divBdr>
                    </w:div>
                  </w:divsChild>
                </w:div>
                <w:div w:id="106587857">
                  <w:marLeft w:val="0"/>
                  <w:marRight w:val="0"/>
                  <w:marTop w:val="0"/>
                  <w:marBottom w:val="0"/>
                  <w:divBdr>
                    <w:top w:val="none" w:sz="0" w:space="0" w:color="auto"/>
                    <w:left w:val="none" w:sz="0" w:space="0" w:color="auto"/>
                    <w:bottom w:val="none" w:sz="0" w:space="0" w:color="auto"/>
                    <w:right w:val="none" w:sz="0" w:space="0" w:color="auto"/>
                  </w:divBdr>
                  <w:divsChild>
                    <w:div w:id="464082757">
                      <w:marLeft w:val="0"/>
                      <w:marRight w:val="0"/>
                      <w:marTop w:val="0"/>
                      <w:marBottom w:val="0"/>
                      <w:divBdr>
                        <w:top w:val="none" w:sz="0" w:space="0" w:color="auto"/>
                        <w:left w:val="none" w:sz="0" w:space="0" w:color="auto"/>
                        <w:bottom w:val="none" w:sz="0" w:space="0" w:color="auto"/>
                        <w:right w:val="none" w:sz="0" w:space="0" w:color="auto"/>
                      </w:divBdr>
                    </w:div>
                  </w:divsChild>
                </w:div>
                <w:div w:id="108203660">
                  <w:marLeft w:val="0"/>
                  <w:marRight w:val="0"/>
                  <w:marTop w:val="0"/>
                  <w:marBottom w:val="0"/>
                  <w:divBdr>
                    <w:top w:val="none" w:sz="0" w:space="0" w:color="auto"/>
                    <w:left w:val="none" w:sz="0" w:space="0" w:color="auto"/>
                    <w:bottom w:val="none" w:sz="0" w:space="0" w:color="auto"/>
                    <w:right w:val="none" w:sz="0" w:space="0" w:color="auto"/>
                  </w:divBdr>
                  <w:divsChild>
                    <w:div w:id="2064908365">
                      <w:marLeft w:val="0"/>
                      <w:marRight w:val="0"/>
                      <w:marTop w:val="0"/>
                      <w:marBottom w:val="0"/>
                      <w:divBdr>
                        <w:top w:val="none" w:sz="0" w:space="0" w:color="auto"/>
                        <w:left w:val="none" w:sz="0" w:space="0" w:color="auto"/>
                        <w:bottom w:val="none" w:sz="0" w:space="0" w:color="auto"/>
                        <w:right w:val="none" w:sz="0" w:space="0" w:color="auto"/>
                      </w:divBdr>
                    </w:div>
                  </w:divsChild>
                </w:div>
                <w:div w:id="109714537">
                  <w:marLeft w:val="0"/>
                  <w:marRight w:val="0"/>
                  <w:marTop w:val="0"/>
                  <w:marBottom w:val="0"/>
                  <w:divBdr>
                    <w:top w:val="none" w:sz="0" w:space="0" w:color="auto"/>
                    <w:left w:val="none" w:sz="0" w:space="0" w:color="auto"/>
                    <w:bottom w:val="none" w:sz="0" w:space="0" w:color="auto"/>
                    <w:right w:val="none" w:sz="0" w:space="0" w:color="auto"/>
                  </w:divBdr>
                  <w:divsChild>
                    <w:div w:id="223179390">
                      <w:marLeft w:val="0"/>
                      <w:marRight w:val="0"/>
                      <w:marTop w:val="0"/>
                      <w:marBottom w:val="0"/>
                      <w:divBdr>
                        <w:top w:val="none" w:sz="0" w:space="0" w:color="auto"/>
                        <w:left w:val="none" w:sz="0" w:space="0" w:color="auto"/>
                        <w:bottom w:val="none" w:sz="0" w:space="0" w:color="auto"/>
                        <w:right w:val="none" w:sz="0" w:space="0" w:color="auto"/>
                      </w:divBdr>
                    </w:div>
                  </w:divsChild>
                </w:div>
                <w:div w:id="118036945">
                  <w:marLeft w:val="0"/>
                  <w:marRight w:val="0"/>
                  <w:marTop w:val="0"/>
                  <w:marBottom w:val="0"/>
                  <w:divBdr>
                    <w:top w:val="none" w:sz="0" w:space="0" w:color="auto"/>
                    <w:left w:val="none" w:sz="0" w:space="0" w:color="auto"/>
                    <w:bottom w:val="none" w:sz="0" w:space="0" w:color="auto"/>
                    <w:right w:val="none" w:sz="0" w:space="0" w:color="auto"/>
                  </w:divBdr>
                  <w:divsChild>
                    <w:div w:id="1886067564">
                      <w:marLeft w:val="0"/>
                      <w:marRight w:val="0"/>
                      <w:marTop w:val="0"/>
                      <w:marBottom w:val="0"/>
                      <w:divBdr>
                        <w:top w:val="none" w:sz="0" w:space="0" w:color="auto"/>
                        <w:left w:val="none" w:sz="0" w:space="0" w:color="auto"/>
                        <w:bottom w:val="none" w:sz="0" w:space="0" w:color="auto"/>
                        <w:right w:val="none" w:sz="0" w:space="0" w:color="auto"/>
                      </w:divBdr>
                    </w:div>
                  </w:divsChild>
                </w:div>
                <w:div w:id="119227164">
                  <w:marLeft w:val="0"/>
                  <w:marRight w:val="0"/>
                  <w:marTop w:val="0"/>
                  <w:marBottom w:val="0"/>
                  <w:divBdr>
                    <w:top w:val="none" w:sz="0" w:space="0" w:color="auto"/>
                    <w:left w:val="none" w:sz="0" w:space="0" w:color="auto"/>
                    <w:bottom w:val="none" w:sz="0" w:space="0" w:color="auto"/>
                    <w:right w:val="none" w:sz="0" w:space="0" w:color="auto"/>
                  </w:divBdr>
                  <w:divsChild>
                    <w:div w:id="504594428">
                      <w:marLeft w:val="0"/>
                      <w:marRight w:val="0"/>
                      <w:marTop w:val="0"/>
                      <w:marBottom w:val="0"/>
                      <w:divBdr>
                        <w:top w:val="none" w:sz="0" w:space="0" w:color="auto"/>
                        <w:left w:val="none" w:sz="0" w:space="0" w:color="auto"/>
                        <w:bottom w:val="none" w:sz="0" w:space="0" w:color="auto"/>
                        <w:right w:val="none" w:sz="0" w:space="0" w:color="auto"/>
                      </w:divBdr>
                    </w:div>
                  </w:divsChild>
                </w:div>
                <w:div w:id="122773695">
                  <w:marLeft w:val="0"/>
                  <w:marRight w:val="0"/>
                  <w:marTop w:val="0"/>
                  <w:marBottom w:val="0"/>
                  <w:divBdr>
                    <w:top w:val="none" w:sz="0" w:space="0" w:color="auto"/>
                    <w:left w:val="none" w:sz="0" w:space="0" w:color="auto"/>
                    <w:bottom w:val="none" w:sz="0" w:space="0" w:color="auto"/>
                    <w:right w:val="none" w:sz="0" w:space="0" w:color="auto"/>
                  </w:divBdr>
                  <w:divsChild>
                    <w:div w:id="1012873807">
                      <w:marLeft w:val="0"/>
                      <w:marRight w:val="0"/>
                      <w:marTop w:val="0"/>
                      <w:marBottom w:val="0"/>
                      <w:divBdr>
                        <w:top w:val="none" w:sz="0" w:space="0" w:color="auto"/>
                        <w:left w:val="none" w:sz="0" w:space="0" w:color="auto"/>
                        <w:bottom w:val="none" w:sz="0" w:space="0" w:color="auto"/>
                        <w:right w:val="none" w:sz="0" w:space="0" w:color="auto"/>
                      </w:divBdr>
                    </w:div>
                  </w:divsChild>
                </w:div>
                <w:div w:id="130710908">
                  <w:marLeft w:val="0"/>
                  <w:marRight w:val="0"/>
                  <w:marTop w:val="0"/>
                  <w:marBottom w:val="0"/>
                  <w:divBdr>
                    <w:top w:val="none" w:sz="0" w:space="0" w:color="auto"/>
                    <w:left w:val="none" w:sz="0" w:space="0" w:color="auto"/>
                    <w:bottom w:val="none" w:sz="0" w:space="0" w:color="auto"/>
                    <w:right w:val="none" w:sz="0" w:space="0" w:color="auto"/>
                  </w:divBdr>
                  <w:divsChild>
                    <w:div w:id="1292443887">
                      <w:marLeft w:val="0"/>
                      <w:marRight w:val="0"/>
                      <w:marTop w:val="0"/>
                      <w:marBottom w:val="0"/>
                      <w:divBdr>
                        <w:top w:val="none" w:sz="0" w:space="0" w:color="auto"/>
                        <w:left w:val="none" w:sz="0" w:space="0" w:color="auto"/>
                        <w:bottom w:val="none" w:sz="0" w:space="0" w:color="auto"/>
                        <w:right w:val="none" w:sz="0" w:space="0" w:color="auto"/>
                      </w:divBdr>
                    </w:div>
                  </w:divsChild>
                </w:div>
                <w:div w:id="133330669">
                  <w:marLeft w:val="0"/>
                  <w:marRight w:val="0"/>
                  <w:marTop w:val="0"/>
                  <w:marBottom w:val="0"/>
                  <w:divBdr>
                    <w:top w:val="none" w:sz="0" w:space="0" w:color="auto"/>
                    <w:left w:val="none" w:sz="0" w:space="0" w:color="auto"/>
                    <w:bottom w:val="none" w:sz="0" w:space="0" w:color="auto"/>
                    <w:right w:val="none" w:sz="0" w:space="0" w:color="auto"/>
                  </w:divBdr>
                  <w:divsChild>
                    <w:div w:id="1726568077">
                      <w:marLeft w:val="0"/>
                      <w:marRight w:val="0"/>
                      <w:marTop w:val="0"/>
                      <w:marBottom w:val="0"/>
                      <w:divBdr>
                        <w:top w:val="none" w:sz="0" w:space="0" w:color="auto"/>
                        <w:left w:val="none" w:sz="0" w:space="0" w:color="auto"/>
                        <w:bottom w:val="none" w:sz="0" w:space="0" w:color="auto"/>
                        <w:right w:val="none" w:sz="0" w:space="0" w:color="auto"/>
                      </w:divBdr>
                    </w:div>
                  </w:divsChild>
                </w:div>
                <w:div w:id="134956259">
                  <w:marLeft w:val="0"/>
                  <w:marRight w:val="0"/>
                  <w:marTop w:val="0"/>
                  <w:marBottom w:val="0"/>
                  <w:divBdr>
                    <w:top w:val="none" w:sz="0" w:space="0" w:color="auto"/>
                    <w:left w:val="none" w:sz="0" w:space="0" w:color="auto"/>
                    <w:bottom w:val="none" w:sz="0" w:space="0" w:color="auto"/>
                    <w:right w:val="none" w:sz="0" w:space="0" w:color="auto"/>
                  </w:divBdr>
                  <w:divsChild>
                    <w:div w:id="1975678814">
                      <w:marLeft w:val="0"/>
                      <w:marRight w:val="0"/>
                      <w:marTop w:val="0"/>
                      <w:marBottom w:val="0"/>
                      <w:divBdr>
                        <w:top w:val="none" w:sz="0" w:space="0" w:color="auto"/>
                        <w:left w:val="none" w:sz="0" w:space="0" w:color="auto"/>
                        <w:bottom w:val="none" w:sz="0" w:space="0" w:color="auto"/>
                        <w:right w:val="none" w:sz="0" w:space="0" w:color="auto"/>
                      </w:divBdr>
                    </w:div>
                  </w:divsChild>
                </w:div>
                <w:div w:id="136149265">
                  <w:marLeft w:val="0"/>
                  <w:marRight w:val="0"/>
                  <w:marTop w:val="0"/>
                  <w:marBottom w:val="0"/>
                  <w:divBdr>
                    <w:top w:val="none" w:sz="0" w:space="0" w:color="auto"/>
                    <w:left w:val="none" w:sz="0" w:space="0" w:color="auto"/>
                    <w:bottom w:val="none" w:sz="0" w:space="0" w:color="auto"/>
                    <w:right w:val="none" w:sz="0" w:space="0" w:color="auto"/>
                  </w:divBdr>
                  <w:divsChild>
                    <w:div w:id="467669974">
                      <w:marLeft w:val="0"/>
                      <w:marRight w:val="0"/>
                      <w:marTop w:val="0"/>
                      <w:marBottom w:val="0"/>
                      <w:divBdr>
                        <w:top w:val="none" w:sz="0" w:space="0" w:color="auto"/>
                        <w:left w:val="none" w:sz="0" w:space="0" w:color="auto"/>
                        <w:bottom w:val="none" w:sz="0" w:space="0" w:color="auto"/>
                        <w:right w:val="none" w:sz="0" w:space="0" w:color="auto"/>
                      </w:divBdr>
                    </w:div>
                  </w:divsChild>
                </w:div>
                <w:div w:id="141310768">
                  <w:marLeft w:val="0"/>
                  <w:marRight w:val="0"/>
                  <w:marTop w:val="0"/>
                  <w:marBottom w:val="0"/>
                  <w:divBdr>
                    <w:top w:val="none" w:sz="0" w:space="0" w:color="auto"/>
                    <w:left w:val="none" w:sz="0" w:space="0" w:color="auto"/>
                    <w:bottom w:val="none" w:sz="0" w:space="0" w:color="auto"/>
                    <w:right w:val="none" w:sz="0" w:space="0" w:color="auto"/>
                  </w:divBdr>
                  <w:divsChild>
                    <w:div w:id="1035812655">
                      <w:marLeft w:val="0"/>
                      <w:marRight w:val="0"/>
                      <w:marTop w:val="0"/>
                      <w:marBottom w:val="0"/>
                      <w:divBdr>
                        <w:top w:val="none" w:sz="0" w:space="0" w:color="auto"/>
                        <w:left w:val="none" w:sz="0" w:space="0" w:color="auto"/>
                        <w:bottom w:val="none" w:sz="0" w:space="0" w:color="auto"/>
                        <w:right w:val="none" w:sz="0" w:space="0" w:color="auto"/>
                      </w:divBdr>
                    </w:div>
                  </w:divsChild>
                </w:div>
                <w:div w:id="154417953">
                  <w:marLeft w:val="0"/>
                  <w:marRight w:val="0"/>
                  <w:marTop w:val="0"/>
                  <w:marBottom w:val="0"/>
                  <w:divBdr>
                    <w:top w:val="none" w:sz="0" w:space="0" w:color="auto"/>
                    <w:left w:val="none" w:sz="0" w:space="0" w:color="auto"/>
                    <w:bottom w:val="none" w:sz="0" w:space="0" w:color="auto"/>
                    <w:right w:val="none" w:sz="0" w:space="0" w:color="auto"/>
                  </w:divBdr>
                  <w:divsChild>
                    <w:div w:id="631789948">
                      <w:marLeft w:val="0"/>
                      <w:marRight w:val="0"/>
                      <w:marTop w:val="0"/>
                      <w:marBottom w:val="0"/>
                      <w:divBdr>
                        <w:top w:val="none" w:sz="0" w:space="0" w:color="auto"/>
                        <w:left w:val="none" w:sz="0" w:space="0" w:color="auto"/>
                        <w:bottom w:val="none" w:sz="0" w:space="0" w:color="auto"/>
                        <w:right w:val="none" w:sz="0" w:space="0" w:color="auto"/>
                      </w:divBdr>
                    </w:div>
                  </w:divsChild>
                </w:div>
                <w:div w:id="169951698">
                  <w:marLeft w:val="0"/>
                  <w:marRight w:val="0"/>
                  <w:marTop w:val="0"/>
                  <w:marBottom w:val="0"/>
                  <w:divBdr>
                    <w:top w:val="none" w:sz="0" w:space="0" w:color="auto"/>
                    <w:left w:val="none" w:sz="0" w:space="0" w:color="auto"/>
                    <w:bottom w:val="none" w:sz="0" w:space="0" w:color="auto"/>
                    <w:right w:val="none" w:sz="0" w:space="0" w:color="auto"/>
                  </w:divBdr>
                  <w:divsChild>
                    <w:div w:id="1850945533">
                      <w:marLeft w:val="0"/>
                      <w:marRight w:val="0"/>
                      <w:marTop w:val="0"/>
                      <w:marBottom w:val="0"/>
                      <w:divBdr>
                        <w:top w:val="none" w:sz="0" w:space="0" w:color="auto"/>
                        <w:left w:val="none" w:sz="0" w:space="0" w:color="auto"/>
                        <w:bottom w:val="none" w:sz="0" w:space="0" w:color="auto"/>
                        <w:right w:val="none" w:sz="0" w:space="0" w:color="auto"/>
                      </w:divBdr>
                    </w:div>
                  </w:divsChild>
                </w:div>
                <w:div w:id="176307359">
                  <w:marLeft w:val="0"/>
                  <w:marRight w:val="0"/>
                  <w:marTop w:val="0"/>
                  <w:marBottom w:val="0"/>
                  <w:divBdr>
                    <w:top w:val="none" w:sz="0" w:space="0" w:color="auto"/>
                    <w:left w:val="none" w:sz="0" w:space="0" w:color="auto"/>
                    <w:bottom w:val="none" w:sz="0" w:space="0" w:color="auto"/>
                    <w:right w:val="none" w:sz="0" w:space="0" w:color="auto"/>
                  </w:divBdr>
                  <w:divsChild>
                    <w:div w:id="1964574203">
                      <w:marLeft w:val="0"/>
                      <w:marRight w:val="0"/>
                      <w:marTop w:val="0"/>
                      <w:marBottom w:val="0"/>
                      <w:divBdr>
                        <w:top w:val="none" w:sz="0" w:space="0" w:color="auto"/>
                        <w:left w:val="none" w:sz="0" w:space="0" w:color="auto"/>
                        <w:bottom w:val="none" w:sz="0" w:space="0" w:color="auto"/>
                        <w:right w:val="none" w:sz="0" w:space="0" w:color="auto"/>
                      </w:divBdr>
                    </w:div>
                  </w:divsChild>
                </w:div>
                <w:div w:id="203568486">
                  <w:marLeft w:val="0"/>
                  <w:marRight w:val="0"/>
                  <w:marTop w:val="0"/>
                  <w:marBottom w:val="0"/>
                  <w:divBdr>
                    <w:top w:val="none" w:sz="0" w:space="0" w:color="auto"/>
                    <w:left w:val="none" w:sz="0" w:space="0" w:color="auto"/>
                    <w:bottom w:val="none" w:sz="0" w:space="0" w:color="auto"/>
                    <w:right w:val="none" w:sz="0" w:space="0" w:color="auto"/>
                  </w:divBdr>
                  <w:divsChild>
                    <w:div w:id="1448626315">
                      <w:marLeft w:val="0"/>
                      <w:marRight w:val="0"/>
                      <w:marTop w:val="0"/>
                      <w:marBottom w:val="0"/>
                      <w:divBdr>
                        <w:top w:val="none" w:sz="0" w:space="0" w:color="auto"/>
                        <w:left w:val="none" w:sz="0" w:space="0" w:color="auto"/>
                        <w:bottom w:val="none" w:sz="0" w:space="0" w:color="auto"/>
                        <w:right w:val="none" w:sz="0" w:space="0" w:color="auto"/>
                      </w:divBdr>
                    </w:div>
                  </w:divsChild>
                </w:div>
                <w:div w:id="215550192">
                  <w:marLeft w:val="0"/>
                  <w:marRight w:val="0"/>
                  <w:marTop w:val="0"/>
                  <w:marBottom w:val="0"/>
                  <w:divBdr>
                    <w:top w:val="none" w:sz="0" w:space="0" w:color="auto"/>
                    <w:left w:val="none" w:sz="0" w:space="0" w:color="auto"/>
                    <w:bottom w:val="none" w:sz="0" w:space="0" w:color="auto"/>
                    <w:right w:val="none" w:sz="0" w:space="0" w:color="auto"/>
                  </w:divBdr>
                  <w:divsChild>
                    <w:div w:id="994799501">
                      <w:marLeft w:val="0"/>
                      <w:marRight w:val="0"/>
                      <w:marTop w:val="0"/>
                      <w:marBottom w:val="0"/>
                      <w:divBdr>
                        <w:top w:val="none" w:sz="0" w:space="0" w:color="auto"/>
                        <w:left w:val="none" w:sz="0" w:space="0" w:color="auto"/>
                        <w:bottom w:val="none" w:sz="0" w:space="0" w:color="auto"/>
                        <w:right w:val="none" w:sz="0" w:space="0" w:color="auto"/>
                      </w:divBdr>
                    </w:div>
                  </w:divsChild>
                </w:div>
                <w:div w:id="216742345">
                  <w:marLeft w:val="0"/>
                  <w:marRight w:val="0"/>
                  <w:marTop w:val="0"/>
                  <w:marBottom w:val="0"/>
                  <w:divBdr>
                    <w:top w:val="none" w:sz="0" w:space="0" w:color="auto"/>
                    <w:left w:val="none" w:sz="0" w:space="0" w:color="auto"/>
                    <w:bottom w:val="none" w:sz="0" w:space="0" w:color="auto"/>
                    <w:right w:val="none" w:sz="0" w:space="0" w:color="auto"/>
                  </w:divBdr>
                  <w:divsChild>
                    <w:div w:id="15667121">
                      <w:marLeft w:val="0"/>
                      <w:marRight w:val="0"/>
                      <w:marTop w:val="0"/>
                      <w:marBottom w:val="0"/>
                      <w:divBdr>
                        <w:top w:val="none" w:sz="0" w:space="0" w:color="auto"/>
                        <w:left w:val="none" w:sz="0" w:space="0" w:color="auto"/>
                        <w:bottom w:val="none" w:sz="0" w:space="0" w:color="auto"/>
                        <w:right w:val="none" w:sz="0" w:space="0" w:color="auto"/>
                      </w:divBdr>
                    </w:div>
                  </w:divsChild>
                </w:div>
                <w:div w:id="217087182">
                  <w:marLeft w:val="0"/>
                  <w:marRight w:val="0"/>
                  <w:marTop w:val="0"/>
                  <w:marBottom w:val="0"/>
                  <w:divBdr>
                    <w:top w:val="none" w:sz="0" w:space="0" w:color="auto"/>
                    <w:left w:val="none" w:sz="0" w:space="0" w:color="auto"/>
                    <w:bottom w:val="none" w:sz="0" w:space="0" w:color="auto"/>
                    <w:right w:val="none" w:sz="0" w:space="0" w:color="auto"/>
                  </w:divBdr>
                  <w:divsChild>
                    <w:div w:id="2113426735">
                      <w:marLeft w:val="0"/>
                      <w:marRight w:val="0"/>
                      <w:marTop w:val="0"/>
                      <w:marBottom w:val="0"/>
                      <w:divBdr>
                        <w:top w:val="none" w:sz="0" w:space="0" w:color="auto"/>
                        <w:left w:val="none" w:sz="0" w:space="0" w:color="auto"/>
                        <w:bottom w:val="none" w:sz="0" w:space="0" w:color="auto"/>
                        <w:right w:val="none" w:sz="0" w:space="0" w:color="auto"/>
                      </w:divBdr>
                    </w:div>
                  </w:divsChild>
                </w:div>
                <w:div w:id="219706725">
                  <w:marLeft w:val="0"/>
                  <w:marRight w:val="0"/>
                  <w:marTop w:val="0"/>
                  <w:marBottom w:val="0"/>
                  <w:divBdr>
                    <w:top w:val="none" w:sz="0" w:space="0" w:color="auto"/>
                    <w:left w:val="none" w:sz="0" w:space="0" w:color="auto"/>
                    <w:bottom w:val="none" w:sz="0" w:space="0" w:color="auto"/>
                    <w:right w:val="none" w:sz="0" w:space="0" w:color="auto"/>
                  </w:divBdr>
                  <w:divsChild>
                    <w:div w:id="2030645442">
                      <w:marLeft w:val="0"/>
                      <w:marRight w:val="0"/>
                      <w:marTop w:val="0"/>
                      <w:marBottom w:val="0"/>
                      <w:divBdr>
                        <w:top w:val="none" w:sz="0" w:space="0" w:color="auto"/>
                        <w:left w:val="none" w:sz="0" w:space="0" w:color="auto"/>
                        <w:bottom w:val="none" w:sz="0" w:space="0" w:color="auto"/>
                        <w:right w:val="none" w:sz="0" w:space="0" w:color="auto"/>
                      </w:divBdr>
                    </w:div>
                  </w:divsChild>
                </w:div>
                <w:div w:id="220483448">
                  <w:marLeft w:val="0"/>
                  <w:marRight w:val="0"/>
                  <w:marTop w:val="0"/>
                  <w:marBottom w:val="0"/>
                  <w:divBdr>
                    <w:top w:val="none" w:sz="0" w:space="0" w:color="auto"/>
                    <w:left w:val="none" w:sz="0" w:space="0" w:color="auto"/>
                    <w:bottom w:val="none" w:sz="0" w:space="0" w:color="auto"/>
                    <w:right w:val="none" w:sz="0" w:space="0" w:color="auto"/>
                  </w:divBdr>
                  <w:divsChild>
                    <w:div w:id="107042869">
                      <w:marLeft w:val="0"/>
                      <w:marRight w:val="0"/>
                      <w:marTop w:val="0"/>
                      <w:marBottom w:val="0"/>
                      <w:divBdr>
                        <w:top w:val="none" w:sz="0" w:space="0" w:color="auto"/>
                        <w:left w:val="none" w:sz="0" w:space="0" w:color="auto"/>
                        <w:bottom w:val="none" w:sz="0" w:space="0" w:color="auto"/>
                        <w:right w:val="none" w:sz="0" w:space="0" w:color="auto"/>
                      </w:divBdr>
                    </w:div>
                  </w:divsChild>
                </w:div>
                <w:div w:id="225265744">
                  <w:marLeft w:val="0"/>
                  <w:marRight w:val="0"/>
                  <w:marTop w:val="0"/>
                  <w:marBottom w:val="0"/>
                  <w:divBdr>
                    <w:top w:val="none" w:sz="0" w:space="0" w:color="auto"/>
                    <w:left w:val="none" w:sz="0" w:space="0" w:color="auto"/>
                    <w:bottom w:val="none" w:sz="0" w:space="0" w:color="auto"/>
                    <w:right w:val="none" w:sz="0" w:space="0" w:color="auto"/>
                  </w:divBdr>
                  <w:divsChild>
                    <w:div w:id="900945509">
                      <w:marLeft w:val="0"/>
                      <w:marRight w:val="0"/>
                      <w:marTop w:val="0"/>
                      <w:marBottom w:val="0"/>
                      <w:divBdr>
                        <w:top w:val="none" w:sz="0" w:space="0" w:color="auto"/>
                        <w:left w:val="none" w:sz="0" w:space="0" w:color="auto"/>
                        <w:bottom w:val="none" w:sz="0" w:space="0" w:color="auto"/>
                        <w:right w:val="none" w:sz="0" w:space="0" w:color="auto"/>
                      </w:divBdr>
                    </w:div>
                  </w:divsChild>
                </w:div>
                <w:div w:id="226886182">
                  <w:marLeft w:val="0"/>
                  <w:marRight w:val="0"/>
                  <w:marTop w:val="0"/>
                  <w:marBottom w:val="0"/>
                  <w:divBdr>
                    <w:top w:val="none" w:sz="0" w:space="0" w:color="auto"/>
                    <w:left w:val="none" w:sz="0" w:space="0" w:color="auto"/>
                    <w:bottom w:val="none" w:sz="0" w:space="0" w:color="auto"/>
                    <w:right w:val="none" w:sz="0" w:space="0" w:color="auto"/>
                  </w:divBdr>
                  <w:divsChild>
                    <w:div w:id="29037059">
                      <w:marLeft w:val="0"/>
                      <w:marRight w:val="0"/>
                      <w:marTop w:val="0"/>
                      <w:marBottom w:val="0"/>
                      <w:divBdr>
                        <w:top w:val="none" w:sz="0" w:space="0" w:color="auto"/>
                        <w:left w:val="none" w:sz="0" w:space="0" w:color="auto"/>
                        <w:bottom w:val="none" w:sz="0" w:space="0" w:color="auto"/>
                        <w:right w:val="none" w:sz="0" w:space="0" w:color="auto"/>
                      </w:divBdr>
                    </w:div>
                  </w:divsChild>
                </w:div>
                <w:div w:id="232668605">
                  <w:marLeft w:val="0"/>
                  <w:marRight w:val="0"/>
                  <w:marTop w:val="0"/>
                  <w:marBottom w:val="0"/>
                  <w:divBdr>
                    <w:top w:val="none" w:sz="0" w:space="0" w:color="auto"/>
                    <w:left w:val="none" w:sz="0" w:space="0" w:color="auto"/>
                    <w:bottom w:val="none" w:sz="0" w:space="0" w:color="auto"/>
                    <w:right w:val="none" w:sz="0" w:space="0" w:color="auto"/>
                  </w:divBdr>
                  <w:divsChild>
                    <w:div w:id="371459556">
                      <w:marLeft w:val="0"/>
                      <w:marRight w:val="0"/>
                      <w:marTop w:val="0"/>
                      <w:marBottom w:val="0"/>
                      <w:divBdr>
                        <w:top w:val="none" w:sz="0" w:space="0" w:color="auto"/>
                        <w:left w:val="none" w:sz="0" w:space="0" w:color="auto"/>
                        <w:bottom w:val="none" w:sz="0" w:space="0" w:color="auto"/>
                        <w:right w:val="none" w:sz="0" w:space="0" w:color="auto"/>
                      </w:divBdr>
                    </w:div>
                  </w:divsChild>
                </w:div>
                <w:div w:id="234434509">
                  <w:marLeft w:val="0"/>
                  <w:marRight w:val="0"/>
                  <w:marTop w:val="0"/>
                  <w:marBottom w:val="0"/>
                  <w:divBdr>
                    <w:top w:val="none" w:sz="0" w:space="0" w:color="auto"/>
                    <w:left w:val="none" w:sz="0" w:space="0" w:color="auto"/>
                    <w:bottom w:val="none" w:sz="0" w:space="0" w:color="auto"/>
                    <w:right w:val="none" w:sz="0" w:space="0" w:color="auto"/>
                  </w:divBdr>
                  <w:divsChild>
                    <w:div w:id="299192016">
                      <w:marLeft w:val="0"/>
                      <w:marRight w:val="0"/>
                      <w:marTop w:val="0"/>
                      <w:marBottom w:val="0"/>
                      <w:divBdr>
                        <w:top w:val="none" w:sz="0" w:space="0" w:color="auto"/>
                        <w:left w:val="none" w:sz="0" w:space="0" w:color="auto"/>
                        <w:bottom w:val="none" w:sz="0" w:space="0" w:color="auto"/>
                        <w:right w:val="none" w:sz="0" w:space="0" w:color="auto"/>
                      </w:divBdr>
                    </w:div>
                  </w:divsChild>
                </w:div>
                <w:div w:id="240723175">
                  <w:marLeft w:val="0"/>
                  <w:marRight w:val="0"/>
                  <w:marTop w:val="0"/>
                  <w:marBottom w:val="0"/>
                  <w:divBdr>
                    <w:top w:val="none" w:sz="0" w:space="0" w:color="auto"/>
                    <w:left w:val="none" w:sz="0" w:space="0" w:color="auto"/>
                    <w:bottom w:val="none" w:sz="0" w:space="0" w:color="auto"/>
                    <w:right w:val="none" w:sz="0" w:space="0" w:color="auto"/>
                  </w:divBdr>
                  <w:divsChild>
                    <w:div w:id="1384402780">
                      <w:marLeft w:val="0"/>
                      <w:marRight w:val="0"/>
                      <w:marTop w:val="0"/>
                      <w:marBottom w:val="0"/>
                      <w:divBdr>
                        <w:top w:val="none" w:sz="0" w:space="0" w:color="auto"/>
                        <w:left w:val="none" w:sz="0" w:space="0" w:color="auto"/>
                        <w:bottom w:val="none" w:sz="0" w:space="0" w:color="auto"/>
                        <w:right w:val="none" w:sz="0" w:space="0" w:color="auto"/>
                      </w:divBdr>
                    </w:div>
                  </w:divsChild>
                </w:div>
                <w:div w:id="250242315">
                  <w:marLeft w:val="0"/>
                  <w:marRight w:val="0"/>
                  <w:marTop w:val="0"/>
                  <w:marBottom w:val="0"/>
                  <w:divBdr>
                    <w:top w:val="none" w:sz="0" w:space="0" w:color="auto"/>
                    <w:left w:val="none" w:sz="0" w:space="0" w:color="auto"/>
                    <w:bottom w:val="none" w:sz="0" w:space="0" w:color="auto"/>
                    <w:right w:val="none" w:sz="0" w:space="0" w:color="auto"/>
                  </w:divBdr>
                  <w:divsChild>
                    <w:div w:id="1052850907">
                      <w:marLeft w:val="0"/>
                      <w:marRight w:val="0"/>
                      <w:marTop w:val="0"/>
                      <w:marBottom w:val="0"/>
                      <w:divBdr>
                        <w:top w:val="none" w:sz="0" w:space="0" w:color="auto"/>
                        <w:left w:val="none" w:sz="0" w:space="0" w:color="auto"/>
                        <w:bottom w:val="none" w:sz="0" w:space="0" w:color="auto"/>
                        <w:right w:val="none" w:sz="0" w:space="0" w:color="auto"/>
                      </w:divBdr>
                    </w:div>
                  </w:divsChild>
                </w:div>
                <w:div w:id="252663007">
                  <w:marLeft w:val="0"/>
                  <w:marRight w:val="0"/>
                  <w:marTop w:val="0"/>
                  <w:marBottom w:val="0"/>
                  <w:divBdr>
                    <w:top w:val="none" w:sz="0" w:space="0" w:color="auto"/>
                    <w:left w:val="none" w:sz="0" w:space="0" w:color="auto"/>
                    <w:bottom w:val="none" w:sz="0" w:space="0" w:color="auto"/>
                    <w:right w:val="none" w:sz="0" w:space="0" w:color="auto"/>
                  </w:divBdr>
                  <w:divsChild>
                    <w:div w:id="492600422">
                      <w:marLeft w:val="0"/>
                      <w:marRight w:val="0"/>
                      <w:marTop w:val="0"/>
                      <w:marBottom w:val="0"/>
                      <w:divBdr>
                        <w:top w:val="none" w:sz="0" w:space="0" w:color="auto"/>
                        <w:left w:val="none" w:sz="0" w:space="0" w:color="auto"/>
                        <w:bottom w:val="none" w:sz="0" w:space="0" w:color="auto"/>
                        <w:right w:val="none" w:sz="0" w:space="0" w:color="auto"/>
                      </w:divBdr>
                    </w:div>
                  </w:divsChild>
                </w:div>
                <w:div w:id="252857051">
                  <w:marLeft w:val="0"/>
                  <w:marRight w:val="0"/>
                  <w:marTop w:val="0"/>
                  <w:marBottom w:val="0"/>
                  <w:divBdr>
                    <w:top w:val="none" w:sz="0" w:space="0" w:color="auto"/>
                    <w:left w:val="none" w:sz="0" w:space="0" w:color="auto"/>
                    <w:bottom w:val="none" w:sz="0" w:space="0" w:color="auto"/>
                    <w:right w:val="none" w:sz="0" w:space="0" w:color="auto"/>
                  </w:divBdr>
                  <w:divsChild>
                    <w:div w:id="376701612">
                      <w:marLeft w:val="0"/>
                      <w:marRight w:val="0"/>
                      <w:marTop w:val="0"/>
                      <w:marBottom w:val="0"/>
                      <w:divBdr>
                        <w:top w:val="none" w:sz="0" w:space="0" w:color="auto"/>
                        <w:left w:val="none" w:sz="0" w:space="0" w:color="auto"/>
                        <w:bottom w:val="none" w:sz="0" w:space="0" w:color="auto"/>
                        <w:right w:val="none" w:sz="0" w:space="0" w:color="auto"/>
                      </w:divBdr>
                    </w:div>
                  </w:divsChild>
                </w:div>
                <w:div w:id="253440186">
                  <w:marLeft w:val="0"/>
                  <w:marRight w:val="0"/>
                  <w:marTop w:val="0"/>
                  <w:marBottom w:val="0"/>
                  <w:divBdr>
                    <w:top w:val="none" w:sz="0" w:space="0" w:color="auto"/>
                    <w:left w:val="none" w:sz="0" w:space="0" w:color="auto"/>
                    <w:bottom w:val="none" w:sz="0" w:space="0" w:color="auto"/>
                    <w:right w:val="none" w:sz="0" w:space="0" w:color="auto"/>
                  </w:divBdr>
                  <w:divsChild>
                    <w:div w:id="149176712">
                      <w:marLeft w:val="0"/>
                      <w:marRight w:val="0"/>
                      <w:marTop w:val="0"/>
                      <w:marBottom w:val="0"/>
                      <w:divBdr>
                        <w:top w:val="none" w:sz="0" w:space="0" w:color="auto"/>
                        <w:left w:val="none" w:sz="0" w:space="0" w:color="auto"/>
                        <w:bottom w:val="none" w:sz="0" w:space="0" w:color="auto"/>
                        <w:right w:val="none" w:sz="0" w:space="0" w:color="auto"/>
                      </w:divBdr>
                    </w:div>
                  </w:divsChild>
                </w:div>
                <w:div w:id="254291993">
                  <w:marLeft w:val="0"/>
                  <w:marRight w:val="0"/>
                  <w:marTop w:val="0"/>
                  <w:marBottom w:val="0"/>
                  <w:divBdr>
                    <w:top w:val="none" w:sz="0" w:space="0" w:color="auto"/>
                    <w:left w:val="none" w:sz="0" w:space="0" w:color="auto"/>
                    <w:bottom w:val="none" w:sz="0" w:space="0" w:color="auto"/>
                    <w:right w:val="none" w:sz="0" w:space="0" w:color="auto"/>
                  </w:divBdr>
                  <w:divsChild>
                    <w:div w:id="567351792">
                      <w:marLeft w:val="0"/>
                      <w:marRight w:val="0"/>
                      <w:marTop w:val="0"/>
                      <w:marBottom w:val="0"/>
                      <w:divBdr>
                        <w:top w:val="none" w:sz="0" w:space="0" w:color="auto"/>
                        <w:left w:val="none" w:sz="0" w:space="0" w:color="auto"/>
                        <w:bottom w:val="none" w:sz="0" w:space="0" w:color="auto"/>
                        <w:right w:val="none" w:sz="0" w:space="0" w:color="auto"/>
                      </w:divBdr>
                    </w:div>
                  </w:divsChild>
                </w:div>
                <w:div w:id="258369207">
                  <w:marLeft w:val="0"/>
                  <w:marRight w:val="0"/>
                  <w:marTop w:val="0"/>
                  <w:marBottom w:val="0"/>
                  <w:divBdr>
                    <w:top w:val="none" w:sz="0" w:space="0" w:color="auto"/>
                    <w:left w:val="none" w:sz="0" w:space="0" w:color="auto"/>
                    <w:bottom w:val="none" w:sz="0" w:space="0" w:color="auto"/>
                    <w:right w:val="none" w:sz="0" w:space="0" w:color="auto"/>
                  </w:divBdr>
                  <w:divsChild>
                    <w:div w:id="566110198">
                      <w:marLeft w:val="0"/>
                      <w:marRight w:val="0"/>
                      <w:marTop w:val="0"/>
                      <w:marBottom w:val="0"/>
                      <w:divBdr>
                        <w:top w:val="none" w:sz="0" w:space="0" w:color="auto"/>
                        <w:left w:val="none" w:sz="0" w:space="0" w:color="auto"/>
                        <w:bottom w:val="none" w:sz="0" w:space="0" w:color="auto"/>
                        <w:right w:val="none" w:sz="0" w:space="0" w:color="auto"/>
                      </w:divBdr>
                    </w:div>
                  </w:divsChild>
                </w:div>
                <w:div w:id="264845898">
                  <w:marLeft w:val="0"/>
                  <w:marRight w:val="0"/>
                  <w:marTop w:val="0"/>
                  <w:marBottom w:val="0"/>
                  <w:divBdr>
                    <w:top w:val="none" w:sz="0" w:space="0" w:color="auto"/>
                    <w:left w:val="none" w:sz="0" w:space="0" w:color="auto"/>
                    <w:bottom w:val="none" w:sz="0" w:space="0" w:color="auto"/>
                    <w:right w:val="none" w:sz="0" w:space="0" w:color="auto"/>
                  </w:divBdr>
                  <w:divsChild>
                    <w:div w:id="1476219476">
                      <w:marLeft w:val="0"/>
                      <w:marRight w:val="0"/>
                      <w:marTop w:val="0"/>
                      <w:marBottom w:val="0"/>
                      <w:divBdr>
                        <w:top w:val="none" w:sz="0" w:space="0" w:color="auto"/>
                        <w:left w:val="none" w:sz="0" w:space="0" w:color="auto"/>
                        <w:bottom w:val="none" w:sz="0" w:space="0" w:color="auto"/>
                        <w:right w:val="none" w:sz="0" w:space="0" w:color="auto"/>
                      </w:divBdr>
                    </w:div>
                  </w:divsChild>
                </w:div>
                <w:div w:id="266238638">
                  <w:marLeft w:val="0"/>
                  <w:marRight w:val="0"/>
                  <w:marTop w:val="0"/>
                  <w:marBottom w:val="0"/>
                  <w:divBdr>
                    <w:top w:val="none" w:sz="0" w:space="0" w:color="auto"/>
                    <w:left w:val="none" w:sz="0" w:space="0" w:color="auto"/>
                    <w:bottom w:val="none" w:sz="0" w:space="0" w:color="auto"/>
                    <w:right w:val="none" w:sz="0" w:space="0" w:color="auto"/>
                  </w:divBdr>
                  <w:divsChild>
                    <w:div w:id="1339308406">
                      <w:marLeft w:val="0"/>
                      <w:marRight w:val="0"/>
                      <w:marTop w:val="0"/>
                      <w:marBottom w:val="0"/>
                      <w:divBdr>
                        <w:top w:val="none" w:sz="0" w:space="0" w:color="auto"/>
                        <w:left w:val="none" w:sz="0" w:space="0" w:color="auto"/>
                        <w:bottom w:val="none" w:sz="0" w:space="0" w:color="auto"/>
                        <w:right w:val="none" w:sz="0" w:space="0" w:color="auto"/>
                      </w:divBdr>
                    </w:div>
                  </w:divsChild>
                </w:div>
                <w:div w:id="267658891">
                  <w:marLeft w:val="0"/>
                  <w:marRight w:val="0"/>
                  <w:marTop w:val="0"/>
                  <w:marBottom w:val="0"/>
                  <w:divBdr>
                    <w:top w:val="none" w:sz="0" w:space="0" w:color="auto"/>
                    <w:left w:val="none" w:sz="0" w:space="0" w:color="auto"/>
                    <w:bottom w:val="none" w:sz="0" w:space="0" w:color="auto"/>
                    <w:right w:val="none" w:sz="0" w:space="0" w:color="auto"/>
                  </w:divBdr>
                  <w:divsChild>
                    <w:div w:id="1958675153">
                      <w:marLeft w:val="0"/>
                      <w:marRight w:val="0"/>
                      <w:marTop w:val="0"/>
                      <w:marBottom w:val="0"/>
                      <w:divBdr>
                        <w:top w:val="none" w:sz="0" w:space="0" w:color="auto"/>
                        <w:left w:val="none" w:sz="0" w:space="0" w:color="auto"/>
                        <w:bottom w:val="none" w:sz="0" w:space="0" w:color="auto"/>
                        <w:right w:val="none" w:sz="0" w:space="0" w:color="auto"/>
                      </w:divBdr>
                    </w:div>
                  </w:divsChild>
                </w:div>
                <w:div w:id="271208644">
                  <w:marLeft w:val="0"/>
                  <w:marRight w:val="0"/>
                  <w:marTop w:val="0"/>
                  <w:marBottom w:val="0"/>
                  <w:divBdr>
                    <w:top w:val="none" w:sz="0" w:space="0" w:color="auto"/>
                    <w:left w:val="none" w:sz="0" w:space="0" w:color="auto"/>
                    <w:bottom w:val="none" w:sz="0" w:space="0" w:color="auto"/>
                    <w:right w:val="none" w:sz="0" w:space="0" w:color="auto"/>
                  </w:divBdr>
                  <w:divsChild>
                    <w:div w:id="1091047525">
                      <w:marLeft w:val="0"/>
                      <w:marRight w:val="0"/>
                      <w:marTop w:val="0"/>
                      <w:marBottom w:val="0"/>
                      <w:divBdr>
                        <w:top w:val="none" w:sz="0" w:space="0" w:color="auto"/>
                        <w:left w:val="none" w:sz="0" w:space="0" w:color="auto"/>
                        <w:bottom w:val="none" w:sz="0" w:space="0" w:color="auto"/>
                        <w:right w:val="none" w:sz="0" w:space="0" w:color="auto"/>
                      </w:divBdr>
                    </w:div>
                  </w:divsChild>
                </w:div>
                <w:div w:id="272709231">
                  <w:marLeft w:val="0"/>
                  <w:marRight w:val="0"/>
                  <w:marTop w:val="0"/>
                  <w:marBottom w:val="0"/>
                  <w:divBdr>
                    <w:top w:val="none" w:sz="0" w:space="0" w:color="auto"/>
                    <w:left w:val="none" w:sz="0" w:space="0" w:color="auto"/>
                    <w:bottom w:val="none" w:sz="0" w:space="0" w:color="auto"/>
                    <w:right w:val="none" w:sz="0" w:space="0" w:color="auto"/>
                  </w:divBdr>
                  <w:divsChild>
                    <w:div w:id="1319726885">
                      <w:marLeft w:val="0"/>
                      <w:marRight w:val="0"/>
                      <w:marTop w:val="0"/>
                      <w:marBottom w:val="0"/>
                      <w:divBdr>
                        <w:top w:val="none" w:sz="0" w:space="0" w:color="auto"/>
                        <w:left w:val="none" w:sz="0" w:space="0" w:color="auto"/>
                        <w:bottom w:val="none" w:sz="0" w:space="0" w:color="auto"/>
                        <w:right w:val="none" w:sz="0" w:space="0" w:color="auto"/>
                      </w:divBdr>
                    </w:div>
                  </w:divsChild>
                </w:div>
                <w:div w:id="279343217">
                  <w:marLeft w:val="0"/>
                  <w:marRight w:val="0"/>
                  <w:marTop w:val="0"/>
                  <w:marBottom w:val="0"/>
                  <w:divBdr>
                    <w:top w:val="none" w:sz="0" w:space="0" w:color="auto"/>
                    <w:left w:val="none" w:sz="0" w:space="0" w:color="auto"/>
                    <w:bottom w:val="none" w:sz="0" w:space="0" w:color="auto"/>
                    <w:right w:val="none" w:sz="0" w:space="0" w:color="auto"/>
                  </w:divBdr>
                  <w:divsChild>
                    <w:div w:id="1994985413">
                      <w:marLeft w:val="0"/>
                      <w:marRight w:val="0"/>
                      <w:marTop w:val="0"/>
                      <w:marBottom w:val="0"/>
                      <w:divBdr>
                        <w:top w:val="none" w:sz="0" w:space="0" w:color="auto"/>
                        <w:left w:val="none" w:sz="0" w:space="0" w:color="auto"/>
                        <w:bottom w:val="none" w:sz="0" w:space="0" w:color="auto"/>
                        <w:right w:val="none" w:sz="0" w:space="0" w:color="auto"/>
                      </w:divBdr>
                    </w:div>
                  </w:divsChild>
                </w:div>
                <w:div w:id="279536240">
                  <w:marLeft w:val="0"/>
                  <w:marRight w:val="0"/>
                  <w:marTop w:val="0"/>
                  <w:marBottom w:val="0"/>
                  <w:divBdr>
                    <w:top w:val="none" w:sz="0" w:space="0" w:color="auto"/>
                    <w:left w:val="none" w:sz="0" w:space="0" w:color="auto"/>
                    <w:bottom w:val="none" w:sz="0" w:space="0" w:color="auto"/>
                    <w:right w:val="none" w:sz="0" w:space="0" w:color="auto"/>
                  </w:divBdr>
                  <w:divsChild>
                    <w:div w:id="346323927">
                      <w:marLeft w:val="0"/>
                      <w:marRight w:val="0"/>
                      <w:marTop w:val="0"/>
                      <w:marBottom w:val="0"/>
                      <w:divBdr>
                        <w:top w:val="none" w:sz="0" w:space="0" w:color="auto"/>
                        <w:left w:val="none" w:sz="0" w:space="0" w:color="auto"/>
                        <w:bottom w:val="none" w:sz="0" w:space="0" w:color="auto"/>
                        <w:right w:val="none" w:sz="0" w:space="0" w:color="auto"/>
                      </w:divBdr>
                    </w:div>
                  </w:divsChild>
                </w:div>
                <w:div w:id="281810166">
                  <w:marLeft w:val="0"/>
                  <w:marRight w:val="0"/>
                  <w:marTop w:val="0"/>
                  <w:marBottom w:val="0"/>
                  <w:divBdr>
                    <w:top w:val="none" w:sz="0" w:space="0" w:color="auto"/>
                    <w:left w:val="none" w:sz="0" w:space="0" w:color="auto"/>
                    <w:bottom w:val="none" w:sz="0" w:space="0" w:color="auto"/>
                    <w:right w:val="none" w:sz="0" w:space="0" w:color="auto"/>
                  </w:divBdr>
                  <w:divsChild>
                    <w:div w:id="125633740">
                      <w:marLeft w:val="0"/>
                      <w:marRight w:val="0"/>
                      <w:marTop w:val="0"/>
                      <w:marBottom w:val="0"/>
                      <w:divBdr>
                        <w:top w:val="none" w:sz="0" w:space="0" w:color="auto"/>
                        <w:left w:val="none" w:sz="0" w:space="0" w:color="auto"/>
                        <w:bottom w:val="none" w:sz="0" w:space="0" w:color="auto"/>
                        <w:right w:val="none" w:sz="0" w:space="0" w:color="auto"/>
                      </w:divBdr>
                    </w:div>
                  </w:divsChild>
                </w:div>
                <w:div w:id="287320041">
                  <w:marLeft w:val="0"/>
                  <w:marRight w:val="0"/>
                  <w:marTop w:val="0"/>
                  <w:marBottom w:val="0"/>
                  <w:divBdr>
                    <w:top w:val="none" w:sz="0" w:space="0" w:color="auto"/>
                    <w:left w:val="none" w:sz="0" w:space="0" w:color="auto"/>
                    <w:bottom w:val="none" w:sz="0" w:space="0" w:color="auto"/>
                    <w:right w:val="none" w:sz="0" w:space="0" w:color="auto"/>
                  </w:divBdr>
                  <w:divsChild>
                    <w:div w:id="1288656168">
                      <w:marLeft w:val="0"/>
                      <w:marRight w:val="0"/>
                      <w:marTop w:val="0"/>
                      <w:marBottom w:val="0"/>
                      <w:divBdr>
                        <w:top w:val="none" w:sz="0" w:space="0" w:color="auto"/>
                        <w:left w:val="none" w:sz="0" w:space="0" w:color="auto"/>
                        <w:bottom w:val="none" w:sz="0" w:space="0" w:color="auto"/>
                        <w:right w:val="none" w:sz="0" w:space="0" w:color="auto"/>
                      </w:divBdr>
                    </w:div>
                  </w:divsChild>
                </w:div>
                <w:div w:id="289094447">
                  <w:marLeft w:val="0"/>
                  <w:marRight w:val="0"/>
                  <w:marTop w:val="0"/>
                  <w:marBottom w:val="0"/>
                  <w:divBdr>
                    <w:top w:val="none" w:sz="0" w:space="0" w:color="auto"/>
                    <w:left w:val="none" w:sz="0" w:space="0" w:color="auto"/>
                    <w:bottom w:val="none" w:sz="0" w:space="0" w:color="auto"/>
                    <w:right w:val="none" w:sz="0" w:space="0" w:color="auto"/>
                  </w:divBdr>
                  <w:divsChild>
                    <w:div w:id="333605919">
                      <w:marLeft w:val="0"/>
                      <w:marRight w:val="0"/>
                      <w:marTop w:val="0"/>
                      <w:marBottom w:val="0"/>
                      <w:divBdr>
                        <w:top w:val="none" w:sz="0" w:space="0" w:color="auto"/>
                        <w:left w:val="none" w:sz="0" w:space="0" w:color="auto"/>
                        <w:bottom w:val="none" w:sz="0" w:space="0" w:color="auto"/>
                        <w:right w:val="none" w:sz="0" w:space="0" w:color="auto"/>
                      </w:divBdr>
                    </w:div>
                  </w:divsChild>
                </w:div>
                <w:div w:id="301008328">
                  <w:marLeft w:val="0"/>
                  <w:marRight w:val="0"/>
                  <w:marTop w:val="0"/>
                  <w:marBottom w:val="0"/>
                  <w:divBdr>
                    <w:top w:val="none" w:sz="0" w:space="0" w:color="auto"/>
                    <w:left w:val="none" w:sz="0" w:space="0" w:color="auto"/>
                    <w:bottom w:val="none" w:sz="0" w:space="0" w:color="auto"/>
                    <w:right w:val="none" w:sz="0" w:space="0" w:color="auto"/>
                  </w:divBdr>
                  <w:divsChild>
                    <w:div w:id="2137142216">
                      <w:marLeft w:val="0"/>
                      <w:marRight w:val="0"/>
                      <w:marTop w:val="0"/>
                      <w:marBottom w:val="0"/>
                      <w:divBdr>
                        <w:top w:val="none" w:sz="0" w:space="0" w:color="auto"/>
                        <w:left w:val="none" w:sz="0" w:space="0" w:color="auto"/>
                        <w:bottom w:val="none" w:sz="0" w:space="0" w:color="auto"/>
                        <w:right w:val="none" w:sz="0" w:space="0" w:color="auto"/>
                      </w:divBdr>
                    </w:div>
                  </w:divsChild>
                </w:div>
                <w:div w:id="303849504">
                  <w:marLeft w:val="0"/>
                  <w:marRight w:val="0"/>
                  <w:marTop w:val="0"/>
                  <w:marBottom w:val="0"/>
                  <w:divBdr>
                    <w:top w:val="none" w:sz="0" w:space="0" w:color="auto"/>
                    <w:left w:val="none" w:sz="0" w:space="0" w:color="auto"/>
                    <w:bottom w:val="none" w:sz="0" w:space="0" w:color="auto"/>
                    <w:right w:val="none" w:sz="0" w:space="0" w:color="auto"/>
                  </w:divBdr>
                  <w:divsChild>
                    <w:div w:id="917636277">
                      <w:marLeft w:val="0"/>
                      <w:marRight w:val="0"/>
                      <w:marTop w:val="0"/>
                      <w:marBottom w:val="0"/>
                      <w:divBdr>
                        <w:top w:val="none" w:sz="0" w:space="0" w:color="auto"/>
                        <w:left w:val="none" w:sz="0" w:space="0" w:color="auto"/>
                        <w:bottom w:val="none" w:sz="0" w:space="0" w:color="auto"/>
                        <w:right w:val="none" w:sz="0" w:space="0" w:color="auto"/>
                      </w:divBdr>
                    </w:div>
                  </w:divsChild>
                </w:div>
                <w:div w:id="313069854">
                  <w:marLeft w:val="0"/>
                  <w:marRight w:val="0"/>
                  <w:marTop w:val="0"/>
                  <w:marBottom w:val="0"/>
                  <w:divBdr>
                    <w:top w:val="none" w:sz="0" w:space="0" w:color="auto"/>
                    <w:left w:val="none" w:sz="0" w:space="0" w:color="auto"/>
                    <w:bottom w:val="none" w:sz="0" w:space="0" w:color="auto"/>
                    <w:right w:val="none" w:sz="0" w:space="0" w:color="auto"/>
                  </w:divBdr>
                  <w:divsChild>
                    <w:div w:id="1858691099">
                      <w:marLeft w:val="0"/>
                      <w:marRight w:val="0"/>
                      <w:marTop w:val="0"/>
                      <w:marBottom w:val="0"/>
                      <w:divBdr>
                        <w:top w:val="none" w:sz="0" w:space="0" w:color="auto"/>
                        <w:left w:val="none" w:sz="0" w:space="0" w:color="auto"/>
                        <w:bottom w:val="none" w:sz="0" w:space="0" w:color="auto"/>
                        <w:right w:val="none" w:sz="0" w:space="0" w:color="auto"/>
                      </w:divBdr>
                    </w:div>
                  </w:divsChild>
                </w:div>
                <w:div w:id="314339198">
                  <w:marLeft w:val="0"/>
                  <w:marRight w:val="0"/>
                  <w:marTop w:val="0"/>
                  <w:marBottom w:val="0"/>
                  <w:divBdr>
                    <w:top w:val="none" w:sz="0" w:space="0" w:color="auto"/>
                    <w:left w:val="none" w:sz="0" w:space="0" w:color="auto"/>
                    <w:bottom w:val="none" w:sz="0" w:space="0" w:color="auto"/>
                    <w:right w:val="none" w:sz="0" w:space="0" w:color="auto"/>
                  </w:divBdr>
                  <w:divsChild>
                    <w:div w:id="346834676">
                      <w:marLeft w:val="0"/>
                      <w:marRight w:val="0"/>
                      <w:marTop w:val="0"/>
                      <w:marBottom w:val="0"/>
                      <w:divBdr>
                        <w:top w:val="none" w:sz="0" w:space="0" w:color="auto"/>
                        <w:left w:val="none" w:sz="0" w:space="0" w:color="auto"/>
                        <w:bottom w:val="none" w:sz="0" w:space="0" w:color="auto"/>
                        <w:right w:val="none" w:sz="0" w:space="0" w:color="auto"/>
                      </w:divBdr>
                    </w:div>
                  </w:divsChild>
                </w:div>
                <w:div w:id="320929909">
                  <w:marLeft w:val="0"/>
                  <w:marRight w:val="0"/>
                  <w:marTop w:val="0"/>
                  <w:marBottom w:val="0"/>
                  <w:divBdr>
                    <w:top w:val="none" w:sz="0" w:space="0" w:color="auto"/>
                    <w:left w:val="none" w:sz="0" w:space="0" w:color="auto"/>
                    <w:bottom w:val="none" w:sz="0" w:space="0" w:color="auto"/>
                    <w:right w:val="none" w:sz="0" w:space="0" w:color="auto"/>
                  </w:divBdr>
                  <w:divsChild>
                    <w:div w:id="2105758469">
                      <w:marLeft w:val="0"/>
                      <w:marRight w:val="0"/>
                      <w:marTop w:val="0"/>
                      <w:marBottom w:val="0"/>
                      <w:divBdr>
                        <w:top w:val="none" w:sz="0" w:space="0" w:color="auto"/>
                        <w:left w:val="none" w:sz="0" w:space="0" w:color="auto"/>
                        <w:bottom w:val="none" w:sz="0" w:space="0" w:color="auto"/>
                        <w:right w:val="none" w:sz="0" w:space="0" w:color="auto"/>
                      </w:divBdr>
                    </w:div>
                  </w:divsChild>
                </w:div>
                <w:div w:id="329254792">
                  <w:marLeft w:val="0"/>
                  <w:marRight w:val="0"/>
                  <w:marTop w:val="0"/>
                  <w:marBottom w:val="0"/>
                  <w:divBdr>
                    <w:top w:val="none" w:sz="0" w:space="0" w:color="auto"/>
                    <w:left w:val="none" w:sz="0" w:space="0" w:color="auto"/>
                    <w:bottom w:val="none" w:sz="0" w:space="0" w:color="auto"/>
                    <w:right w:val="none" w:sz="0" w:space="0" w:color="auto"/>
                  </w:divBdr>
                  <w:divsChild>
                    <w:div w:id="108546073">
                      <w:marLeft w:val="0"/>
                      <w:marRight w:val="0"/>
                      <w:marTop w:val="0"/>
                      <w:marBottom w:val="0"/>
                      <w:divBdr>
                        <w:top w:val="none" w:sz="0" w:space="0" w:color="auto"/>
                        <w:left w:val="none" w:sz="0" w:space="0" w:color="auto"/>
                        <w:bottom w:val="none" w:sz="0" w:space="0" w:color="auto"/>
                        <w:right w:val="none" w:sz="0" w:space="0" w:color="auto"/>
                      </w:divBdr>
                    </w:div>
                  </w:divsChild>
                </w:div>
                <w:div w:id="332728008">
                  <w:marLeft w:val="0"/>
                  <w:marRight w:val="0"/>
                  <w:marTop w:val="0"/>
                  <w:marBottom w:val="0"/>
                  <w:divBdr>
                    <w:top w:val="none" w:sz="0" w:space="0" w:color="auto"/>
                    <w:left w:val="none" w:sz="0" w:space="0" w:color="auto"/>
                    <w:bottom w:val="none" w:sz="0" w:space="0" w:color="auto"/>
                    <w:right w:val="none" w:sz="0" w:space="0" w:color="auto"/>
                  </w:divBdr>
                  <w:divsChild>
                    <w:div w:id="1725257217">
                      <w:marLeft w:val="0"/>
                      <w:marRight w:val="0"/>
                      <w:marTop w:val="0"/>
                      <w:marBottom w:val="0"/>
                      <w:divBdr>
                        <w:top w:val="none" w:sz="0" w:space="0" w:color="auto"/>
                        <w:left w:val="none" w:sz="0" w:space="0" w:color="auto"/>
                        <w:bottom w:val="none" w:sz="0" w:space="0" w:color="auto"/>
                        <w:right w:val="none" w:sz="0" w:space="0" w:color="auto"/>
                      </w:divBdr>
                    </w:div>
                  </w:divsChild>
                </w:div>
                <w:div w:id="336269827">
                  <w:marLeft w:val="0"/>
                  <w:marRight w:val="0"/>
                  <w:marTop w:val="0"/>
                  <w:marBottom w:val="0"/>
                  <w:divBdr>
                    <w:top w:val="none" w:sz="0" w:space="0" w:color="auto"/>
                    <w:left w:val="none" w:sz="0" w:space="0" w:color="auto"/>
                    <w:bottom w:val="none" w:sz="0" w:space="0" w:color="auto"/>
                    <w:right w:val="none" w:sz="0" w:space="0" w:color="auto"/>
                  </w:divBdr>
                  <w:divsChild>
                    <w:div w:id="699673166">
                      <w:marLeft w:val="0"/>
                      <w:marRight w:val="0"/>
                      <w:marTop w:val="0"/>
                      <w:marBottom w:val="0"/>
                      <w:divBdr>
                        <w:top w:val="none" w:sz="0" w:space="0" w:color="auto"/>
                        <w:left w:val="none" w:sz="0" w:space="0" w:color="auto"/>
                        <w:bottom w:val="none" w:sz="0" w:space="0" w:color="auto"/>
                        <w:right w:val="none" w:sz="0" w:space="0" w:color="auto"/>
                      </w:divBdr>
                    </w:div>
                  </w:divsChild>
                </w:div>
                <w:div w:id="342513108">
                  <w:marLeft w:val="0"/>
                  <w:marRight w:val="0"/>
                  <w:marTop w:val="0"/>
                  <w:marBottom w:val="0"/>
                  <w:divBdr>
                    <w:top w:val="none" w:sz="0" w:space="0" w:color="auto"/>
                    <w:left w:val="none" w:sz="0" w:space="0" w:color="auto"/>
                    <w:bottom w:val="none" w:sz="0" w:space="0" w:color="auto"/>
                    <w:right w:val="none" w:sz="0" w:space="0" w:color="auto"/>
                  </w:divBdr>
                  <w:divsChild>
                    <w:div w:id="43217712">
                      <w:marLeft w:val="0"/>
                      <w:marRight w:val="0"/>
                      <w:marTop w:val="0"/>
                      <w:marBottom w:val="0"/>
                      <w:divBdr>
                        <w:top w:val="none" w:sz="0" w:space="0" w:color="auto"/>
                        <w:left w:val="none" w:sz="0" w:space="0" w:color="auto"/>
                        <w:bottom w:val="none" w:sz="0" w:space="0" w:color="auto"/>
                        <w:right w:val="none" w:sz="0" w:space="0" w:color="auto"/>
                      </w:divBdr>
                    </w:div>
                  </w:divsChild>
                </w:div>
                <w:div w:id="343943759">
                  <w:marLeft w:val="0"/>
                  <w:marRight w:val="0"/>
                  <w:marTop w:val="0"/>
                  <w:marBottom w:val="0"/>
                  <w:divBdr>
                    <w:top w:val="none" w:sz="0" w:space="0" w:color="auto"/>
                    <w:left w:val="none" w:sz="0" w:space="0" w:color="auto"/>
                    <w:bottom w:val="none" w:sz="0" w:space="0" w:color="auto"/>
                    <w:right w:val="none" w:sz="0" w:space="0" w:color="auto"/>
                  </w:divBdr>
                  <w:divsChild>
                    <w:div w:id="861473780">
                      <w:marLeft w:val="0"/>
                      <w:marRight w:val="0"/>
                      <w:marTop w:val="0"/>
                      <w:marBottom w:val="0"/>
                      <w:divBdr>
                        <w:top w:val="none" w:sz="0" w:space="0" w:color="auto"/>
                        <w:left w:val="none" w:sz="0" w:space="0" w:color="auto"/>
                        <w:bottom w:val="none" w:sz="0" w:space="0" w:color="auto"/>
                        <w:right w:val="none" w:sz="0" w:space="0" w:color="auto"/>
                      </w:divBdr>
                    </w:div>
                  </w:divsChild>
                </w:div>
                <w:div w:id="346253146">
                  <w:marLeft w:val="0"/>
                  <w:marRight w:val="0"/>
                  <w:marTop w:val="0"/>
                  <w:marBottom w:val="0"/>
                  <w:divBdr>
                    <w:top w:val="none" w:sz="0" w:space="0" w:color="auto"/>
                    <w:left w:val="none" w:sz="0" w:space="0" w:color="auto"/>
                    <w:bottom w:val="none" w:sz="0" w:space="0" w:color="auto"/>
                    <w:right w:val="none" w:sz="0" w:space="0" w:color="auto"/>
                  </w:divBdr>
                  <w:divsChild>
                    <w:div w:id="498741085">
                      <w:marLeft w:val="0"/>
                      <w:marRight w:val="0"/>
                      <w:marTop w:val="0"/>
                      <w:marBottom w:val="0"/>
                      <w:divBdr>
                        <w:top w:val="none" w:sz="0" w:space="0" w:color="auto"/>
                        <w:left w:val="none" w:sz="0" w:space="0" w:color="auto"/>
                        <w:bottom w:val="none" w:sz="0" w:space="0" w:color="auto"/>
                        <w:right w:val="none" w:sz="0" w:space="0" w:color="auto"/>
                      </w:divBdr>
                    </w:div>
                  </w:divsChild>
                </w:div>
                <w:div w:id="351418634">
                  <w:marLeft w:val="0"/>
                  <w:marRight w:val="0"/>
                  <w:marTop w:val="0"/>
                  <w:marBottom w:val="0"/>
                  <w:divBdr>
                    <w:top w:val="none" w:sz="0" w:space="0" w:color="auto"/>
                    <w:left w:val="none" w:sz="0" w:space="0" w:color="auto"/>
                    <w:bottom w:val="none" w:sz="0" w:space="0" w:color="auto"/>
                    <w:right w:val="none" w:sz="0" w:space="0" w:color="auto"/>
                  </w:divBdr>
                  <w:divsChild>
                    <w:div w:id="271982498">
                      <w:marLeft w:val="0"/>
                      <w:marRight w:val="0"/>
                      <w:marTop w:val="0"/>
                      <w:marBottom w:val="0"/>
                      <w:divBdr>
                        <w:top w:val="none" w:sz="0" w:space="0" w:color="auto"/>
                        <w:left w:val="none" w:sz="0" w:space="0" w:color="auto"/>
                        <w:bottom w:val="none" w:sz="0" w:space="0" w:color="auto"/>
                        <w:right w:val="none" w:sz="0" w:space="0" w:color="auto"/>
                      </w:divBdr>
                    </w:div>
                  </w:divsChild>
                </w:div>
                <w:div w:id="357396307">
                  <w:marLeft w:val="0"/>
                  <w:marRight w:val="0"/>
                  <w:marTop w:val="0"/>
                  <w:marBottom w:val="0"/>
                  <w:divBdr>
                    <w:top w:val="none" w:sz="0" w:space="0" w:color="auto"/>
                    <w:left w:val="none" w:sz="0" w:space="0" w:color="auto"/>
                    <w:bottom w:val="none" w:sz="0" w:space="0" w:color="auto"/>
                    <w:right w:val="none" w:sz="0" w:space="0" w:color="auto"/>
                  </w:divBdr>
                  <w:divsChild>
                    <w:div w:id="1206409716">
                      <w:marLeft w:val="0"/>
                      <w:marRight w:val="0"/>
                      <w:marTop w:val="0"/>
                      <w:marBottom w:val="0"/>
                      <w:divBdr>
                        <w:top w:val="none" w:sz="0" w:space="0" w:color="auto"/>
                        <w:left w:val="none" w:sz="0" w:space="0" w:color="auto"/>
                        <w:bottom w:val="none" w:sz="0" w:space="0" w:color="auto"/>
                        <w:right w:val="none" w:sz="0" w:space="0" w:color="auto"/>
                      </w:divBdr>
                    </w:div>
                  </w:divsChild>
                </w:div>
                <w:div w:id="359088577">
                  <w:marLeft w:val="0"/>
                  <w:marRight w:val="0"/>
                  <w:marTop w:val="0"/>
                  <w:marBottom w:val="0"/>
                  <w:divBdr>
                    <w:top w:val="none" w:sz="0" w:space="0" w:color="auto"/>
                    <w:left w:val="none" w:sz="0" w:space="0" w:color="auto"/>
                    <w:bottom w:val="none" w:sz="0" w:space="0" w:color="auto"/>
                    <w:right w:val="none" w:sz="0" w:space="0" w:color="auto"/>
                  </w:divBdr>
                  <w:divsChild>
                    <w:div w:id="1952126067">
                      <w:marLeft w:val="0"/>
                      <w:marRight w:val="0"/>
                      <w:marTop w:val="0"/>
                      <w:marBottom w:val="0"/>
                      <w:divBdr>
                        <w:top w:val="none" w:sz="0" w:space="0" w:color="auto"/>
                        <w:left w:val="none" w:sz="0" w:space="0" w:color="auto"/>
                        <w:bottom w:val="none" w:sz="0" w:space="0" w:color="auto"/>
                        <w:right w:val="none" w:sz="0" w:space="0" w:color="auto"/>
                      </w:divBdr>
                    </w:div>
                  </w:divsChild>
                </w:div>
                <w:div w:id="359550604">
                  <w:marLeft w:val="0"/>
                  <w:marRight w:val="0"/>
                  <w:marTop w:val="0"/>
                  <w:marBottom w:val="0"/>
                  <w:divBdr>
                    <w:top w:val="none" w:sz="0" w:space="0" w:color="auto"/>
                    <w:left w:val="none" w:sz="0" w:space="0" w:color="auto"/>
                    <w:bottom w:val="none" w:sz="0" w:space="0" w:color="auto"/>
                    <w:right w:val="none" w:sz="0" w:space="0" w:color="auto"/>
                  </w:divBdr>
                  <w:divsChild>
                    <w:div w:id="1704476684">
                      <w:marLeft w:val="0"/>
                      <w:marRight w:val="0"/>
                      <w:marTop w:val="0"/>
                      <w:marBottom w:val="0"/>
                      <w:divBdr>
                        <w:top w:val="none" w:sz="0" w:space="0" w:color="auto"/>
                        <w:left w:val="none" w:sz="0" w:space="0" w:color="auto"/>
                        <w:bottom w:val="none" w:sz="0" w:space="0" w:color="auto"/>
                        <w:right w:val="none" w:sz="0" w:space="0" w:color="auto"/>
                      </w:divBdr>
                    </w:div>
                  </w:divsChild>
                </w:div>
                <w:div w:id="364331964">
                  <w:marLeft w:val="0"/>
                  <w:marRight w:val="0"/>
                  <w:marTop w:val="0"/>
                  <w:marBottom w:val="0"/>
                  <w:divBdr>
                    <w:top w:val="none" w:sz="0" w:space="0" w:color="auto"/>
                    <w:left w:val="none" w:sz="0" w:space="0" w:color="auto"/>
                    <w:bottom w:val="none" w:sz="0" w:space="0" w:color="auto"/>
                    <w:right w:val="none" w:sz="0" w:space="0" w:color="auto"/>
                  </w:divBdr>
                  <w:divsChild>
                    <w:div w:id="1090735086">
                      <w:marLeft w:val="0"/>
                      <w:marRight w:val="0"/>
                      <w:marTop w:val="0"/>
                      <w:marBottom w:val="0"/>
                      <w:divBdr>
                        <w:top w:val="none" w:sz="0" w:space="0" w:color="auto"/>
                        <w:left w:val="none" w:sz="0" w:space="0" w:color="auto"/>
                        <w:bottom w:val="none" w:sz="0" w:space="0" w:color="auto"/>
                        <w:right w:val="none" w:sz="0" w:space="0" w:color="auto"/>
                      </w:divBdr>
                    </w:div>
                  </w:divsChild>
                </w:div>
                <w:div w:id="366489203">
                  <w:marLeft w:val="0"/>
                  <w:marRight w:val="0"/>
                  <w:marTop w:val="0"/>
                  <w:marBottom w:val="0"/>
                  <w:divBdr>
                    <w:top w:val="none" w:sz="0" w:space="0" w:color="auto"/>
                    <w:left w:val="none" w:sz="0" w:space="0" w:color="auto"/>
                    <w:bottom w:val="none" w:sz="0" w:space="0" w:color="auto"/>
                    <w:right w:val="none" w:sz="0" w:space="0" w:color="auto"/>
                  </w:divBdr>
                  <w:divsChild>
                    <w:div w:id="313026041">
                      <w:marLeft w:val="0"/>
                      <w:marRight w:val="0"/>
                      <w:marTop w:val="0"/>
                      <w:marBottom w:val="0"/>
                      <w:divBdr>
                        <w:top w:val="none" w:sz="0" w:space="0" w:color="auto"/>
                        <w:left w:val="none" w:sz="0" w:space="0" w:color="auto"/>
                        <w:bottom w:val="none" w:sz="0" w:space="0" w:color="auto"/>
                        <w:right w:val="none" w:sz="0" w:space="0" w:color="auto"/>
                      </w:divBdr>
                    </w:div>
                  </w:divsChild>
                </w:div>
                <w:div w:id="373501285">
                  <w:marLeft w:val="0"/>
                  <w:marRight w:val="0"/>
                  <w:marTop w:val="0"/>
                  <w:marBottom w:val="0"/>
                  <w:divBdr>
                    <w:top w:val="none" w:sz="0" w:space="0" w:color="auto"/>
                    <w:left w:val="none" w:sz="0" w:space="0" w:color="auto"/>
                    <w:bottom w:val="none" w:sz="0" w:space="0" w:color="auto"/>
                    <w:right w:val="none" w:sz="0" w:space="0" w:color="auto"/>
                  </w:divBdr>
                  <w:divsChild>
                    <w:div w:id="1550728073">
                      <w:marLeft w:val="0"/>
                      <w:marRight w:val="0"/>
                      <w:marTop w:val="0"/>
                      <w:marBottom w:val="0"/>
                      <w:divBdr>
                        <w:top w:val="none" w:sz="0" w:space="0" w:color="auto"/>
                        <w:left w:val="none" w:sz="0" w:space="0" w:color="auto"/>
                        <w:bottom w:val="none" w:sz="0" w:space="0" w:color="auto"/>
                        <w:right w:val="none" w:sz="0" w:space="0" w:color="auto"/>
                      </w:divBdr>
                    </w:div>
                  </w:divsChild>
                </w:div>
                <w:div w:id="375856829">
                  <w:marLeft w:val="0"/>
                  <w:marRight w:val="0"/>
                  <w:marTop w:val="0"/>
                  <w:marBottom w:val="0"/>
                  <w:divBdr>
                    <w:top w:val="none" w:sz="0" w:space="0" w:color="auto"/>
                    <w:left w:val="none" w:sz="0" w:space="0" w:color="auto"/>
                    <w:bottom w:val="none" w:sz="0" w:space="0" w:color="auto"/>
                    <w:right w:val="none" w:sz="0" w:space="0" w:color="auto"/>
                  </w:divBdr>
                  <w:divsChild>
                    <w:div w:id="440686041">
                      <w:marLeft w:val="0"/>
                      <w:marRight w:val="0"/>
                      <w:marTop w:val="0"/>
                      <w:marBottom w:val="0"/>
                      <w:divBdr>
                        <w:top w:val="none" w:sz="0" w:space="0" w:color="auto"/>
                        <w:left w:val="none" w:sz="0" w:space="0" w:color="auto"/>
                        <w:bottom w:val="none" w:sz="0" w:space="0" w:color="auto"/>
                        <w:right w:val="none" w:sz="0" w:space="0" w:color="auto"/>
                      </w:divBdr>
                    </w:div>
                  </w:divsChild>
                </w:div>
                <w:div w:id="379594034">
                  <w:marLeft w:val="0"/>
                  <w:marRight w:val="0"/>
                  <w:marTop w:val="0"/>
                  <w:marBottom w:val="0"/>
                  <w:divBdr>
                    <w:top w:val="none" w:sz="0" w:space="0" w:color="auto"/>
                    <w:left w:val="none" w:sz="0" w:space="0" w:color="auto"/>
                    <w:bottom w:val="none" w:sz="0" w:space="0" w:color="auto"/>
                    <w:right w:val="none" w:sz="0" w:space="0" w:color="auto"/>
                  </w:divBdr>
                  <w:divsChild>
                    <w:div w:id="1139105792">
                      <w:marLeft w:val="0"/>
                      <w:marRight w:val="0"/>
                      <w:marTop w:val="0"/>
                      <w:marBottom w:val="0"/>
                      <w:divBdr>
                        <w:top w:val="none" w:sz="0" w:space="0" w:color="auto"/>
                        <w:left w:val="none" w:sz="0" w:space="0" w:color="auto"/>
                        <w:bottom w:val="none" w:sz="0" w:space="0" w:color="auto"/>
                        <w:right w:val="none" w:sz="0" w:space="0" w:color="auto"/>
                      </w:divBdr>
                    </w:div>
                  </w:divsChild>
                </w:div>
                <w:div w:id="379869493">
                  <w:marLeft w:val="0"/>
                  <w:marRight w:val="0"/>
                  <w:marTop w:val="0"/>
                  <w:marBottom w:val="0"/>
                  <w:divBdr>
                    <w:top w:val="none" w:sz="0" w:space="0" w:color="auto"/>
                    <w:left w:val="none" w:sz="0" w:space="0" w:color="auto"/>
                    <w:bottom w:val="none" w:sz="0" w:space="0" w:color="auto"/>
                    <w:right w:val="none" w:sz="0" w:space="0" w:color="auto"/>
                  </w:divBdr>
                  <w:divsChild>
                    <w:div w:id="1117600506">
                      <w:marLeft w:val="0"/>
                      <w:marRight w:val="0"/>
                      <w:marTop w:val="0"/>
                      <w:marBottom w:val="0"/>
                      <w:divBdr>
                        <w:top w:val="none" w:sz="0" w:space="0" w:color="auto"/>
                        <w:left w:val="none" w:sz="0" w:space="0" w:color="auto"/>
                        <w:bottom w:val="none" w:sz="0" w:space="0" w:color="auto"/>
                        <w:right w:val="none" w:sz="0" w:space="0" w:color="auto"/>
                      </w:divBdr>
                    </w:div>
                  </w:divsChild>
                </w:div>
                <w:div w:id="380324350">
                  <w:marLeft w:val="0"/>
                  <w:marRight w:val="0"/>
                  <w:marTop w:val="0"/>
                  <w:marBottom w:val="0"/>
                  <w:divBdr>
                    <w:top w:val="none" w:sz="0" w:space="0" w:color="auto"/>
                    <w:left w:val="none" w:sz="0" w:space="0" w:color="auto"/>
                    <w:bottom w:val="none" w:sz="0" w:space="0" w:color="auto"/>
                    <w:right w:val="none" w:sz="0" w:space="0" w:color="auto"/>
                  </w:divBdr>
                  <w:divsChild>
                    <w:div w:id="1410807615">
                      <w:marLeft w:val="0"/>
                      <w:marRight w:val="0"/>
                      <w:marTop w:val="0"/>
                      <w:marBottom w:val="0"/>
                      <w:divBdr>
                        <w:top w:val="none" w:sz="0" w:space="0" w:color="auto"/>
                        <w:left w:val="none" w:sz="0" w:space="0" w:color="auto"/>
                        <w:bottom w:val="none" w:sz="0" w:space="0" w:color="auto"/>
                        <w:right w:val="none" w:sz="0" w:space="0" w:color="auto"/>
                      </w:divBdr>
                    </w:div>
                  </w:divsChild>
                </w:div>
                <w:div w:id="387800239">
                  <w:marLeft w:val="0"/>
                  <w:marRight w:val="0"/>
                  <w:marTop w:val="0"/>
                  <w:marBottom w:val="0"/>
                  <w:divBdr>
                    <w:top w:val="none" w:sz="0" w:space="0" w:color="auto"/>
                    <w:left w:val="none" w:sz="0" w:space="0" w:color="auto"/>
                    <w:bottom w:val="none" w:sz="0" w:space="0" w:color="auto"/>
                    <w:right w:val="none" w:sz="0" w:space="0" w:color="auto"/>
                  </w:divBdr>
                  <w:divsChild>
                    <w:div w:id="895358875">
                      <w:marLeft w:val="0"/>
                      <w:marRight w:val="0"/>
                      <w:marTop w:val="0"/>
                      <w:marBottom w:val="0"/>
                      <w:divBdr>
                        <w:top w:val="none" w:sz="0" w:space="0" w:color="auto"/>
                        <w:left w:val="none" w:sz="0" w:space="0" w:color="auto"/>
                        <w:bottom w:val="none" w:sz="0" w:space="0" w:color="auto"/>
                        <w:right w:val="none" w:sz="0" w:space="0" w:color="auto"/>
                      </w:divBdr>
                    </w:div>
                  </w:divsChild>
                </w:div>
                <w:div w:id="391197193">
                  <w:marLeft w:val="0"/>
                  <w:marRight w:val="0"/>
                  <w:marTop w:val="0"/>
                  <w:marBottom w:val="0"/>
                  <w:divBdr>
                    <w:top w:val="none" w:sz="0" w:space="0" w:color="auto"/>
                    <w:left w:val="none" w:sz="0" w:space="0" w:color="auto"/>
                    <w:bottom w:val="none" w:sz="0" w:space="0" w:color="auto"/>
                    <w:right w:val="none" w:sz="0" w:space="0" w:color="auto"/>
                  </w:divBdr>
                  <w:divsChild>
                    <w:div w:id="1765220805">
                      <w:marLeft w:val="0"/>
                      <w:marRight w:val="0"/>
                      <w:marTop w:val="0"/>
                      <w:marBottom w:val="0"/>
                      <w:divBdr>
                        <w:top w:val="none" w:sz="0" w:space="0" w:color="auto"/>
                        <w:left w:val="none" w:sz="0" w:space="0" w:color="auto"/>
                        <w:bottom w:val="none" w:sz="0" w:space="0" w:color="auto"/>
                        <w:right w:val="none" w:sz="0" w:space="0" w:color="auto"/>
                      </w:divBdr>
                    </w:div>
                  </w:divsChild>
                </w:div>
                <w:div w:id="400911346">
                  <w:marLeft w:val="0"/>
                  <w:marRight w:val="0"/>
                  <w:marTop w:val="0"/>
                  <w:marBottom w:val="0"/>
                  <w:divBdr>
                    <w:top w:val="none" w:sz="0" w:space="0" w:color="auto"/>
                    <w:left w:val="none" w:sz="0" w:space="0" w:color="auto"/>
                    <w:bottom w:val="none" w:sz="0" w:space="0" w:color="auto"/>
                    <w:right w:val="none" w:sz="0" w:space="0" w:color="auto"/>
                  </w:divBdr>
                  <w:divsChild>
                    <w:div w:id="406611375">
                      <w:marLeft w:val="0"/>
                      <w:marRight w:val="0"/>
                      <w:marTop w:val="0"/>
                      <w:marBottom w:val="0"/>
                      <w:divBdr>
                        <w:top w:val="none" w:sz="0" w:space="0" w:color="auto"/>
                        <w:left w:val="none" w:sz="0" w:space="0" w:color="auto"/>
                        <w:bottom w:val="none" w:sz="0" w:space="0" w:color="auto"/>
                        <w:right w:val="none" w:sz="0" w:space="0" w:color="auto"/>
                      </w:divBdr>
                    </w:div>
                  </w:divsChild>
                </w:div>
                <w:div w:id="402416799">
                  <w:marLeft w:val="0"/>
                  <w:marRight w:val="0"/>
                  <w:marTop w:val="0"/>
                  <w:marBottom w:val="0"/>
                  <w:divBdr>
                    <w:top w:val="none" w:sz="0" w:space="0" w:color="auto"/>
                    <w:left w:val="none" w:sz="0" w:space="0" w:color="auto"/>
                    <w:bottom w:val="none" w:sz="0" w:space="0" w:color="auto"/>
                    <w:right w:val="none" w:sz="0" w:space="0" w:color="auto"/>
                  </w:divBdr>
                  <w:divsChild>
                    <w:div w:id="975525374">
                      <w:marLeft w:val="0"/>
                      <w:marRight w:val="0"/>
                      <w:marTop w:val="0"/>
                      <w:marBottom w:val="0"/>
                      <w:divBdr>
                        <w:top w:val="none" w:sz="0" w:space="0" w:color="auto"/>
                        <w:left w:val="none" w:sz="0" w:space="0" w:color="auto"/>
                        <w:bottom w:val="none" w:sz="0" w:space="0" w:color="auto"/>
                        <w:right w:val="none" w:sz="0" w:space="0" w:color="auto"/>
                      </w:divBdr>
                    </w:div>
                  </w:divsChild>
                </w:div>
                <w:div w:id="403452845">
                  <w:marLeft w:val="0"/>
                  <w:marRight w:val="0"/>
                  <w:marTop w:val="0"/>
                  <w:marBottom w:val="0"/>
                  <w:divBdr>
                    <w:top w:val="none" w:sz="0" w:space="0" w:color="auto"/>
                    <w:left w:val="none" w:sz="0" w:space="0" w:color="auto"/>
                    <w:bottom w:val="none" w:sz="0" w:space="0" w:color="auto"/>
                    <w:right w:val="none" w:sz="0" w:space="0" w:color="auto"/>
                  </w:divBdr>
                  <w:divsChild>
                    <w:div w:id="486170911">
                      <w:marLeft w:val="0"/>
                      <w:marRight w:val="0"/>
                      <w:marTop w:val="0"/>
                      <w:marBottom w:val="0"/>
                      <w:divBdr>
                        <w:top w:val="none" w:sz="0" w:space="0" w:color="auto"/>
                        <w:left w:val="none" w:sz="0" w:space="0" w:color="auto"/>
                        <w:bottom w:val="none" w:sz="0" w:space="0" w:color="auto"/>
                        <w:right w:val="none" w:sz="0" w:space="0" w:color="auto"/>
                      </w:divBdr>
                    </w:div>
                  </w:divsChild>
                </w:div>
                <w:div w:id="408842992">
                  <w:marLeft w:val="0"/>
                  <w:marRight w:val="0"/>
                  <w:marTop w:val="0"/>
                  <w:marBottom w:val="0"/>
                  <w:divBdr>
                    <w:top w:val="none" w:sz="0" w:space="0" w:color="auto"/>
                    <w:left w:val="none" w:sz="0" w:space="0" w:color="auto"/>
                    <w:bottom w:val="none" w:sz="0" w:space="0" w:color="auto"/>
                    <w:right w:val="none" w:sz="0" w:space="0" w:color="auto"/>
                  </w:divBdr>
                  <w:divsChild>
                    <w:div w:id="1860048808">
                      <w:marLeft w:val="0"/>
                      <w:marRight w:val="0"/>
                      <w:marTop w:val="0"/>
                      <w:marBottom w:val="0"/>
                      <w:divBdr>
                        <w:top w:val="none" w:sz="0" w:space="0" w:color="auto"/>
                        <w:left w:val="none" w:sz="0" w:space="0" w:color="auto"/>
                        <w:bottom w:val="none" w:sz="0" w:space="0" w:color="auto"/>
                        <w:right w:val="none" w:sz="0" w:space="0" w:color="auto"/>
                      </w:divBdr>
                    </w:div>
                  </w:divsChild>
                </w:div>
                <w:div w:id="428739239">
                  <w:marLeft w:val="0"/>
                  <w:marRight w:val="0"/>
                  <w:marTop w:val="0"/>
                  <w:marBottom w:val="0"/>
                  <w:divBdr>
                    <w:top w:val="none" w:sz="0" w:space="0" w:color="auto"/>
                    <w:left w:val="none" w:sz="0" w:space="0" w:color="auto"/>
                    <w:bottom w:val="none" w:sz="0" w:space="0" w:color="auto"/>
                    <w:right w:val="none" w:sz="0" w:space="0" w:color="auto"/>
                  </w:divBdr>
                  <w:divsChild>
                    <w:div w:id="431828766">
                      <w:marLeft w:val="0"/>
                      <w:marRight w:val="0"/>
                      <w:marTop w:val="0"/>
                      <w:marBottom w:val="0"/>
                      <w:divBdr>
                        <w:top w:val="none" w:sz="0" w:space="0" w:color="auto"/>
                        <w:left w:val="none" w:sz="0" w:space="0" w:color="auto"/>
                        <w:bottom w:val="none" w:sz="0" w:space="0" w:color="auto"/>
                        <w:right w:val="none" w:sz="0" w:space="0" w:color="auto"/>
                      </w:divBdr>
                    </w:div>
                  </w:divsChild>
                </w:div>
                <w:div w:id="430928639">
                  <w:marLeft w:val="0"/>
                  <w:marRight w:val="0"/>
                  <w:marTop w:val="0"/>
                  <w:marBottom w:val="0"/>
                  <w:divBdr>
                    <w:top w:val="none" w:sz="0" w:space="0" w:color="auto"/>
                    <w:left w:val="none" w:sz="0" w:space="0" w:color="auto"/>
                    <w:bottom w:val="none" w:sz="0" w:space="0" w:color="auto"/>
                    <w:right w:val="none" w:sz="0" w:space="0" w:color="auto"/>
                  </w:divBdr>
                  <w:divsChild>
                    <w:div w:id="775295251">
                      <w:marLeft w:val="0"/>
                      <w:marRight w:val="0"/>
                      <w:marTop w:val="0"/>
                      <w:marBottom w:val="0"/>
                      <w:divBdr>
                        <w:top w:val="none" w:sz="0" w:space="0" w:color="auto"/>
                        <w:left w:val="none" w:sz="0" w:space="0" w:color="auto"/>
                        <w:bottom w:val="none" w:sz="0" w:space="0" w:color="auto"/>
                        <w:right w:val="none" w:sz="0" w:space="0" w:color="auto"/>
                      </w:divBdr>
                    </w:div>
                  </w:divsChild>
                </w:div>
                <w:div w:id="432168313">
                  <w:marLeft w:val="0"/>
                  <w:marRight w:val="0"/>
                  <w:marTop w:val="0"/>
                  <w:marBottom w:val="0"/>
                  <w:divBdr>
                    <w:top w:val="none" w:sz="0" w:space="0" w:color="auto"/>
                    <w:left w:val="none" w:sz="0" w:space="0" w:color="auto"/>
                    <w:bottom w:val="none" w:sz="0" w:space="0" w:color="auto"/>
                    <w:right w:val="none" w:sz="0" w:space="0" w:color="auto"/>
                  </w:divBdr>
                  <w:divsChild>
                    <w:div w:id="753891143">
                      <w:marLeft w:val="0"/>
                      <w:marRight w:val="0"/>
                      <w:marTop w:val="0"/>
                      <w:marBottom w:val="0"/>
                      <w:divBdr>
                        <w:top w:val="none" w:sz="0" w:space="0" w:color="auto"/>
                        <w:left w:val="none" w:sz="0" w:space="0" w:color="auto"/>
                        <w:bottom w:val="none" w:sz="0" w:space="0" w:color="auto"/>
                        <w:right w:val="none" w:sz="0" w:space="0" w:color="auto"/>
                      </w:divBdr>
                    </w:div>
                  </w:divsChild>
                </w:div>
                <w:div w:id="451285454">
                  <w:marLeft w:val="0"/>
                  <w:marRight w:val="0"/>
                  <w:marTop w:val="0"/>
                  <w:marBottom w:val="0"/>
                  <w:divBdr>
                    <w:top w:val="none" w:sz="0" w:space="0" w:color="auto"/>
                    <w:left w:val="none" w:sz="0" w:space="0" w:color="auto"/>
                    <w:bottom w:val="none" w:sz="0" w:space="0" w:color="auto"/>
                    <w:right w:val="none" w:sz="0" w:space="0" w:color="auto"/>
                  </w:divBdr>
                  <w:divsChild>
                    <w:div w:id="1358195083">
                      <w:marLeft w:val="0"/>
                      <w:marRight w:val="0"/>
                      <w:marTop w:val="0"/>
                      <w:marBottom w:val="0"/>
                      <w:divBdr>
                        <w:top w:val="none" w:sz="0" w:space="0" w:color="auto"/>
                        <w:left w:val="none" w:sz="0" w:space="0" w:color="auto"/>
                        <w:bottom w:val="none" w:sz="0" w:space="0" w:color="auto"/>
                        <w:right w:val="none" w:sz="0" w:space="0" w:color="auto"/>
                      </w:divBdr>
                    </w:div>
                  </w:divsChild>
                </w:div>
                <w:div w:id="454636343">
                  <w:marLeft w:val="0"/>
                  <w:marRight w:val="0"/>
                  <w:marTop w:val="0"/>
                  <w:marBottom w:val="0"/>
                  <w:divBdr>
                    <w:top w:val="none" w:sz="0" w:space="0" w:color="auto"/>
                    <w:left w:val="none" w:sz="0" w:space="0" w:color="auto"/>
                    <w:bottom w:val="none" w:sz="0" w:space="0" w:color="auto"/>
                    <w:right w:val="none" w:sz="0" w:space="0" w:color="auto"/>
                  </w:divBdr>
                  <w:divsChild>
                    <w:div w:id="1598828741">
                      <w:marLeft w:val="0"/>
                      <w:marRight w:val="0"/>
                      <w:marTop w:val="0"/>
                      <w:marBottom w:val="0"/>
                      <w:divBdr>
                        <w:top w:val="none" w:sz="0" w:space="0" w:color="auto"/>
                        <w:left w:val="none" w:sz="0" w:space="0" w:color="auto"/>
                        <w:bottom w:val="none" w:sz="0" w:space="0" w:color="auto"/>
                        <w:right w:val="none" w:sz="0" w:space="0" w:color="auto"/>
                      </w:divBdr>
                    </w:div>
                  </w:divsChild>
                </w:div>
                <w:div w:id="488711245">
                  <w:marLeft w:val="0"/>
                  <w:marRight w:val="0"/>
                  <w:marTop w:val="0"/>
                  <w:marBottom w:val="0"/>
                  <w:divBdr>
                    <w:top w:val="none" w:sz="0" w:space="0" w:color="auto"/>
                    <w:left w:val="none" w:sz="0" w:space="0" w:color="auto"/>
                    <w:bottom w:val="none" w:sz="0" w:space="0" w:color="auto"/>
                    <w:right w:val="none" w:sz="0" w:space="0" w:color="auto"/>
                  </w:divBdr>
                  <w:divsChild>
                    <w:div w:id="1870793599">
                      <w:marLeft w:val="0"/>
                      <w:marRight w:val="0"/>
                      <w:marTop w:val="0"/>
                      <w:marBottom w:val="0"/>
                      <w:divBdr>
                        <w:top w:val="none" w:sz="0" w:space="0" w:color="auto"/>
                        <w:left w:val="none" w:sz="0" w:space="0" w:color="auto"/>
                        <w:bottom w:val="none" w:sz="0" w:space="0" w:color="auto"/>
                        <w:right w:val="none" w:sz="0" w:space="0" w:color="auto"/>
                      </w:divBdr>
                    </w:div>
                  </w:divsChild>
                </w:div>
                <w:div w:id="492569042">
                  <w:marLeft w:val="0"/>
                  <w:marRight w:val="0"/>
                  <w:marTop w:val="0"/>
                  <w:marBottom w:val="0"/>
                  <w:divBdr>
                    <w:top w:val="none" w:sz="0" w:space="0" w:color="auto"/>
                    <w:left w:val="none" w:sz="0" w:space="0" w:color="auto"/>
                    <w:bottom w:val="none" w:sz="0" w:space="0" w:color="auto"/>
                    <w:right w:val="none" w:sz="0" w:space="0" w:color="auto"/>
                  </w:divBdr>
                  <w:divsChild>
                    <w:div w:id="851333160">
                      <w:marLeft w:val="0"/>
                      <w:marRight w:val="0"/>
                      <w:marTop w:val="0"/>
                      <w:marBottom w:val="0"/>
                      <w:divBdr>
                        <w:top w:val="none" w:sz="0" w:space="0" w:color="auto"/>
                        <w:left w:val="none" w:sz="0" w:space="0" w:color="auto"/>
                        <w:bottom w:val="none" w:sz="0" w:space="0" w:color="auto"/>
                        <w:right w:val="none" w:sz="0" w:space="0" w:color="auto"/>
                      </w:divBdr>
                    </w:div>
                  </w:divsChild>
                </w:div>
                <w:div w:id="493228118">
                  <w:marLeft w:val="0"/>
                  <w:marRight w:val="0"/>
                  <w:marTop w:val="0"/>
                  <w:marBottom w:val="0"/>
                  <w:divBdr>
                    <w:top w:val="none" w:sz="0" w:space="0" w:color="auto"/>
                    <w:left w:val="none" w:sz="0" w:space="0" w:color="auto"/>
                    <w:bottom w:val="none" w:sz="0" w:space="0" w:color="auto"/>
                    <w:right w:val="none" w:sz="0" w:space="0" w:color="auto"/>
                  </w:divBdr>
                  <w:divsChild>
                    <w:div w:id="1778400801">
                      <w:marLeft w:val="0"/>
                      <w:marRight w:val="0"/>
                      <w:marTop w:val="0"/>
                      <w:marBottom w:val="0"/>
                      <w:divBdr>
                        <w:top w:val="none" w:sz="0" w:space="0" w:color="auto"/>
                        <w:left w:val="none" w:sz="0" w:space="0" w:color="auto"/>
                        <w:bottom w:val="none" w:sz="0" w:space="0" w:color="auto"/>
                        <w:right w:val="none" w:sz="0" w:space="0" w:color="auto"/>
                      </w:divBdr>
                    </w:div>
                  </w:divsChild>
                </w:div>
                <w:div w:id="524444131">
                  <w:marLeft w:val="0"/>
                  <w:marRight w:val="0"/>
                  <w:marTop w:val="0"/>
                  <w:marBottom w:val="0"/>
                  <w:divBdr>
                    <w:top w:val="none" w:sz="0" w:space="0" w:color="auto"/>
                    <w:left w:val="none" w:sz="0" w:space="0" w:color="auto"/>
                    <w:bottom w:val="none" w:sz="0" w:space="0" w:color="auto"/>
                    <w:right w:val="none" w:sz="0" w:space="0" w:color="auto"/>
                  </w:divBdr>
                  <w:divsChild>
                    <w:div w:id="843782703">
                      <w:marLeft w:val="0"/>
                      <w:marRight w:val="0"/>
                      <w:marTop w:val="0"/>
                      <w:marBottom w:val="0"/>
                      <w:divBdr>
                        <w:top w:val="none" w:sz="0" w:space="0" w:color="auto"/>
                        <w:left w:val="none" w:sz="0" w:space="0" w:color="auto"/>
                        <w:bottom w:val="none" w:sz="0" w:space="0" w:color="auto"/>
                        <w:right w:val="none" w:sz="0" w:space="0" w:color="auto"/>
                      </w:divBdr>
                    </w:div>
                  </w:divsChild>
                </w:div>
                <w:div w:id="527448607">
                  <w:marLeft w:val="0"/>
                  <w:marRight w:val="0"/>
                  <w:marTop w:val="0"/>
                  <w:marBottom w:val="0"/>
                  <w:divBdr>
                    <w:top w:val="none" w:sz="0" w:space="0" w:color="auto"/>
                    <w:left w:val="none" w:sz="0" w:space="0" w:color="auto"/>
                    <w:bottom w:val="none" w:sz="0" w:space="0" w:color="auto"/>
                    <w:right w:val="none" w:sz="0" w:space="0" w:color="auto"/>
                  </w:divBdr>
                  <w:divsChild>
                    <w:div w:id="1658142405">
                      <w:marLeft w:val="0"/>
                      <w:marRight w:val="0"/>
                      <w:marTop w:val="0"/>
                      <w:marBottom w:val="0"/>
                      <w:divBdr>
                        <w:top w:val="none" w:sz="0" w:space="0" w:color="auto"/>
                        <w:left w:val="none" w:sz="0" w:space="0" w:color="auto"/>
                        <w:bottom w:val="none" w:sz="0" w:space="0" w:color="auto"/>
                        <w:right w:val="none" w:sz="0" w:space="0" w:color="auto"/>
                      </w:divBdr>
                    </w:div>
                  </w:divsChild>
                </w:div>
                <w:div w:id="527529308">
                  <w:marLeft w:val="0"/>
                  <w:marRight w:val="0"/>
                  <w:marTop w:val="0"/>
                  <w:marBottom w:val="0"/>
                  <w:divBdr>
                    <w:top w:val="none" w:sz="0" w:space="0" w:color="auto"/>
                    <w:left w:val="none" w:sz="0" w:space="0" w:color="auto"/>
                    <w:bottom w:val="none" w:sz="0" w:space="0" w:color="auto"/>
                    <w:right w:val="none" w:sz="0" w:space="0" w:color="auto"/>
                  </w:divBdr>
                  <w:divsChild>
                    <w:div w:id="1873221374">
                      <w:marLeft w:val="0"/>
                      <w:marRight w:val="0"/>
                      <w:marTop w:val="0"/>
                      <w:marBottom w:val="0"/>
                      <w:divBdr>
                        <w:top w:val="none" w:sz="0" w:space="0" w:color="auto"/>
                        <w:left w:val="none" w:sz="0" w:space="0" w:color="auto"/>
                        <w:bottom w:val="none" w:sz="0" w:space="0" w:color="auto"/>
                        <w:right w:val="none" w:sz="0" w:space="0" w:color="auto"/>
                      </w:divBdr>
                    </w:div>
                  </w:divsChild>
                </w:div>
                <w:div w:id="535780498">
                  <w:marLeft w:val="0"/>
                  <w:marRight w:val="0"/>
                  <w:marTop w:val="0"/>
                  <w:marBottom w:val="0"/>
                  <w:divBdr>
                    <w:top w:val="none" w:sz="0" w:space="0" w:color="auto"/>
                    <w:left w:val="none" w:sz="0" w:space="0" w:color="auto"/>
                    <w:bottom w:val="none" w:sz="0" w:space="0" w:color="auto"/>
                    <w:right w:val="none" w:sz="0" w:space="0" w:color="auto"/>
                  </w:divBdr>
                  <w:divsChild>
                    <w:div w:id="833110608">
                      <w:marLeft w:val="0"/>
                      <w:marRight w:val="0"/>
                      <w:marTop w:val="0"/>
                      <w:marBottom w:val="0"/>
                      <w:divBdr>
                        <w:top w:val="none" w:sz="0" w:space="0" w:color="auto"/>
                        <w:left w:val="none" w:sz="0" w:space="0" w:color="auto"/>
                        <w:bottom w:val="none" w:sz="0" w:space="0" w:color="auto"/>
                        <w:right w:val="none" w:sz="0" w:space="0" w:color="auto"/>
                      </w:divBdr>
                    </w:div>
                  </w:divsChild>
                </w:div>
                <w:div w:id="547226297">
                  <w:marLeft w:val="0"/>
                  <w:marRight w:val="0"/>
                  <w:marTop w:val="0"/>
                  <w:marBottom w:val="0"/>
                  <w:divBdr>
                    <w:top w:val="none" w:sz="0" w:space="0" w:color="auto"/>
                    <w:left w:val="none" w:sz="0" w:space="0" w:color="auto"/>
                    <w:bottom w:val="none" w:sz="0" w:space="0" w:color="auto"/>
                    <w:right w:val="none" w:sz="0" w:space="0" w:color="auto"/>
                  </w:divBdr>
                  <w:divsChild>
                    <w:div w:id="187187118">
                      <w:marLeft w:val="0"/>
                      <w:marRight w:val="0"/>
                      <w:marTop w:val="0"/>
                      <w:marBottom w:val="0"/>
                      <w:divBdr>
                        <w:top w:val="none" w:sz="0" w:space="0" w:color="auto"/>
                        <w:left w:val="none" w:sz="0" w:space="0" w:color="auto"/>
                        <w:bottom w:val="none" w:sz="0" w:space="0" w:color="auto"/>
                        <w:right w:val="none" w:sz="0" w:space="0" w:color="auto"/>
                      </w:divBdr>
                    </w:div>
                  </w:divsChild>
                </w:div>
                <w:div w:id="556861140">
                  <w:marLeft w:val="0"/>
                  <w:marRight w:val="0"/>
                  <w:marTop w:val="0"/>
                  <w:marBottom w:val="0"/>
                  <w:divBdr>
                    <w:top w:val="none" w:sz="0" w:space="0" w:color="auto"/>
                    <w:left w:val="none" w:sz="0" w:space="0" w:color="auto"/>
                    <w:bottom w:val="none" w:sz="0" w:space="0" w:color="auto"/>
                    <w:right w:val="none" w:sz="0" w:space="0" w:color="auto"/>
                  </w:divBdr>
                  <w:divsChild>
                    <w:div w:id="2082630701">
                      <w:marLeft w:val="0"/>
                      <w:marRight w:val="0"/>
                      <w:marTop w:val="0"/>
                      <w:marBottom w:val="0"/>
                      <w:divBdr>
                        <w:top w:val="none" w:sz="0" w:space="0" w:color="auto"/>
                        <w:left w:val="none" w:sz="0" w:space="0" w:color="auto"/>
                        <w:bottom w:val="none" w:sz="0" w:space="0" w:color="auto"/>
                        <w:right w:val="none" w:sz="0" w:space="0" w:color="auto"/>
                      </w:divBdr>
                    </w:div>
                  </w:divsChild>
                </w:div>
                <w:div w:id="567348698">
                  <w:marLeft w:val="0"/>
                  <w:marRight w:val="0"/>
                  <w:marTop w:val="0"/>
                  <w:marBottom w:val="0"/>
                  <w:divBdr>
                    <w:top w:val="none" w:sz="0" w:space="0" w:color="auto"/>
                    <w:left w:val="none" w:sz="0" w:space="0" w:color="auto"/>
                    <w:bottom w:val="none" w:sz="0" w:space="0" w:color="auto"/>
                    <w:right w:val="none" w:sz="0" w:space="0" w:color="auto"/>
                  </w:divBdr>
                  <w:divsChild>
                    <w:div w:id="212279713">
                      <w:marLeft w:val="0"/>
                      <w:marRight w:val="0"/>
                      <w:marTop w:val="0"/>
                      <w:marBottom w:val="0"/>
                      <w:divBdr>
                        <w:top w:val="none" w:sz="0" w:space="0" w:color="auto"/>
                        <w:left w:val="none" w:sz="0" w:space="0" w:color="auto"/>
                        <w:bottom w:val="none" w:sz="0" w:space="0" w:color="auto"/>
                        <w:right w:val="none" w:sz="0" w:space="0" w:color="auto"/>
                      </w:divBdr>
                    </w:div>
                  </w:divsChild>
                </w:div>
                <w:div w:id="569996453">
                  <w:marLeft w:val="0"/>
                  <w:marRight w:val="0"/>
                  <w:marTop w:val="0"/>
                  <w:marBottom w:val="0"/>
                  <w:divBdr>
                    <w:top w:val="none" w:sz="0" w:space="0" w:color="auto"/>
                    <w:left w:val="none" w:sz="0" w:space="0" w:color="auto"/>
                    <w:bottom w:val="none" w:sz="0" w:space="0" w:color="auto"/>
                    <w:right w:val="none" w:sz="0" w:space="0" w:color="auto"/>
                  </w:divBdr>
                  <w:divsChild>
                    <w:div w:id="1875918566">
                      <w:marLeft w:val="0"/>
                      <w:marRight w:val="0"/>
                      <w:marTop w:val="0"/>
                      <w:marBottom w:val="0"/>
                      <w:divBdr>
                        <w:top w:val="none" w:sz="0" w:space="0" w:color="auto"/>
                        <w:left w:val="none" w:sz="0" w:space="0" w:color="auto"/>
                        <w:bottom w:val="none" w:sz="0" w:space="0" w:color="auto"/>
                        <w:right w:val="none" w:sz="0" w:space="0" w:color="auto"/>
                      </w:divBdr>
                    </w:div>
                  </w:divsChild>
                </w:div>
                <w:div w:id="573707649">
                  <w:marLeft w:val="0"/>
                  <w:marRight w:val="0"/>
                  <w:marTop w:val="0"/>
                  <w:marBottom w:val="0"/>
                  <w:divBdr>
                    <w:top w:val="none" w:sz="0" w:space="0" w:color="auto"/>
                    <w:left w:val="none" w:sz="0" w:space="0" w:color="auto"/>
                    <w:bottom w:val="none" w:sz="0" w:space="0" w:color="auto"/>
                    <w:right w:val="none" w:sz="0" w:space="0" w:color="auto"/>
                  </w:divBdr>
                  <w:divsChild>
                    <w:div w:id="815414904">
                      <w:marLeft w:val="0"/>
                      <w:marRight w:val="0"/>
                      <w:marTop w:val="0"/>
                      <w:marBottom w:val="0"/>
                      <w:divBdr>
                        <w:top w:val="none" w:sz="0" w:space="0" w:color="auto"/>
                        <w:left w:val="none" w:sz="0" w:space="0" w:color="auto"/>
                        <w:bottom w:val="none" w:sz="0" w:space="0" w:color="auto"/>
                        <w:right w:val="none" w:sz="0" w:space="0" w:color="auto"/>
                      </w:divBdr>
                    </w:div>
                  </w:divsChild>
                </w:div>
                <w:div w:id="576595765">
                  <w:marLeft w:val="0"/>
                  <w:marRight w:val="0"/>
                  <w:marTop w:val="0"/>
                  <w:marBottom w:val="0"/>
                  <w:divBdr>
                    <w:top w:val="none" w:sz="0" w:space="0" w:color="auto"/>
                    <w:left w:val="none" w:sz="0" w:space="0" w:color="auto"/>
                    <w:bottom w:val="none" w:sz="0" w:space="0" w:color="auto"/>
                    <w:right w:val="none" w:sz="0" w:space="0" w:color="auto"/>
                  </w:divBdr>
                  <w:divsChild>
                    <w:div w:id="576130166">
                      <w:marLeft w:val="0"/>
                      <w:marRight w:val="0"/>
                      <w:marTop w:val="0"/>
                      <w:marBottom w:val="0"/>
                      <w:divBdr>
                        <w:top w:val="none" w:sz="0" w:space="0" w:color="auto"/>
                        <w:left w:val="none" w:sz="0" w:space="0" w:color="auto"/>
                        <w:bottom w:val="none" w:sz="0" w:space="0" w:color="auto"/>
                        <w:right w:val="none" w:sz="0" w:space="0" w:color="auto"/>
                      </w:divBdr>
                    </w:div>
                  </w:divsChild>
                </w:div>
                <w:div w:id="589854379">
                  <w:marLeft w:val="0"/>
                  <w:marRight w:val="0"/>
                  <w:marTop w:val="0"/>
                  <w:marBottom w:val="0"/>
                  <w:divBdr>
                    <w:top w:val="none" w:sz="0" w:space="0" w:color="auto"/>
                    <w:left w:val="none" w:sz="0" w:space="0" w:color="auto"/>
                    <w:bottom w:val="none" w:sz="0" w:space="0" w:color="auto"/>
                    <w:right w:val="none" w:sz="0" w:space="0" w:color="auto"/>
                  </w:divBdr>
                  <w:divsChild>
                    <w:div w:id="809400466">
                      <w:marLeft w:val="0"/>
                      <w:marRight w:val="0"/>
                      <w:marTop w:val="0"/>
                      <w:marBottom w:val="0"/>
                      <w:divBdr>
                        <w:top w:val="none" w:sz="0" w:space="0" w:color="auto"/>
                        <w:left w:val="none" w:sz="0" w:space="0" w:color="auto"/>
                        <w:bottom w:val="none" w:sz="0" w:space="0" w:color="auto"/>
                        <w:right w:val="none" w:sz="0" w:space="0" w:color="auto"/>
                      </w:divBdr>
                    </w:div>
                  </w:divsChild>
                </w:div>
                <w:div w:id="594172059">
                  <w:marLeft w:val="0"/>
                  <w:marRight w:val="0"/>
                  <w:marTop w:val="0"/>
                  <w:marBottom w:val="0"/>
                  <w:divBdr>
                    <w:top w:val="none" w:sz="0" w:space="0" w:color="auto"/>
                    <w:left w:val="none" w:sz="0" w:space="0" w:color="auto"/>
                    <w:bottom w:val="none" w:sz="0" w:space="0" w:color="auto"/>
                    <w:right w:val="none" w:sz="0" w:space="0" w:color="auto"/>
                  </w:divBdr>
                  <w:divsChild>
                    <w:div w:id="65298967">
                      <w:marLeft w:val="0"/>
                      <w:marRight w:val="0"/>
                      <w:marTop w:val="0"/>
                      <w:marBottom w:val="0"/>
                      <w:divBdr>
                        <w:top w:val="none" w:sz="0" w:space="0" w:color="auto"/>
                        <w:left w:val="none" w:sz="0" w:space="0" w:color="auto"/>
                        <w:bottom w:val="none" w:sz="0" w:space="0" w:color="auto"/>
                        <w:right w:val="none" w:sz="0" w:space="0" w:color="auto"/>
                      </w:divBdr>
                    </w:div>
                  </w:divsChild>
                </w:div>
                <w:div w:id="601691174">
                  <w:marLeft w:val="0"/>
                  <w:marRight w:val="0"/>
                  <w:marTop w:val="0"/>
                  <w:marBottom w:val="0"/>
                  <w:divBdr>
                    <w:top w:val="none" w:sz="0" w:space="0" w:color="auto"/>
                    <w:left w:val="none" w:sz="0" w:space="0" w:color="auto"/>
                    <w:bottom w:val="none" w:sz="0" w:space="0" w:color="auto"/>
                    <w:right w:val="none" w:sz="0" w:space="0" w:color="auto"/>
                  </w:divBdr>
                  <w:divsChild>
                    <w:div w:id="1302421805">
                      <w:marLeft w:val="0"/>
                      <w:marRight w:val="0"/>
                      <w:marTop w:val="0"/>
                      <w:marBottom w:val="0"/>
                      <w:divBdr>
                        <w:top w:val="none" w:sz="0" w:space="0" w:color="auto"/>
                        <w:left w:val="none" w:sz="0" w:space="0" w:color="auto"/>
                        <w:bottom w:val="none" w:sz="0" w:space="0" w:color="auto"/>
                        <w:right w:val="none" w:sz="0" w:space="0" w:color="auto"/>
                      </w:divBdr>
                    </w:div>
                  </w:divsChild>
                </w:div>
                <w:div w:id="611396160">
                  <w:marLeft w:val="0"/>
                  <w:marRight w:val="0"/>
                  <w:marTop w:val="0"/>
                  <w:marBottom w:val="0"/>
                  <w:divBdr>
                    <w:top w:val="none" w:sz="0" w:space="0" w:color="auto"/>
                    <w:left w:val="none" w:sz="0" w:space="0" w:color="auto"/>
                    <w:bottom w:val="none" w:sz="0" w:space="0" w:color="auto"/>
                    <w:right w:val="none" w:sz="0" w:space="0" w:color="auto"/>
                  </w:divBdr>
                  <w:divsChild>
                    <w:div w:id="292373556">
                      <w:marLeft w:val="0"/>
                      <w:marRight w:val="0"/>
                      <w:marTop w:val="0"/>
                      <w:marBottom w:val="0"/>
                      <w:divBdr>
                        <w:top w:val="none" w:sz="0" w:space="0" w:color="auto"/>
                        <w:left w:val="none" w:sz="0" w:space="0" w:color="auto"/>
                        <w:bottom w:val="none" w:sz="0" w:space="0" w:color="auto"/>
                        <w:right w:val="none" w:sz="0" w:space="0" w:color="auto"/>
                      </w:divBdr>
                    </w:div>
                  </w:divsChild>
                </w:div>
                <w:div w:id="628702482">
                  <w:marLeft w:val="0"/>
                  <w:marRight w:val="0"/>
                  <w:marTop w:val="0"/>
                  <w:marBottom w:val="0"/>
                  <w:divBdr>
                    <w:top w:val="none" w:sz="0" w:space="0" w:color="auto"/>
                    <w:left w:val="none" w:sz="0" w:space="0" w:color="auto"/>
                    <w:bottom w:val="none" w:sz="0" w:space="0" w:color="auto"/>
                    <w:right w:val="none" w:sz="0" w:space="0" w:color="auto"/>
                  </w:divBdr>
                  <w:divsChild>
                    <w:div w:id="737363593">
                      <w:marLeft w:val="0"/>
                      <w:marRight w:val="0"/>
                      <w:marTop w:val="0"/>
                      <w:marBottom w:val="0"/>
                      <w:divBdr>
                        <w:top w:val="none" w:sz="0" w:space="0" w:color="auto"/>
                        <w:left w:val="none" w:sz="0" w:space="0" w:color="auto"/>
                        <w:bottom w:val="none" w:sz="0" w:space="0" w:color="auto"/>
                        <w:right w:val="none" w:sz="0" w:space="0" w:color="auto"/>
                      </w:divBdr>
                    </w:div>
                  </w:divsChild>
                </w:div>
                <w:div w:id="633096683">
                  <w:marLeft w:val="0"/>
                  <w:marRight w:val="0"/>
                  <w:marTop w:val="0"/>
                  <w:marBottom w:val="0"/>
                  <w:divBdr>
                    <w:top w:val="none" w:sz="0" w:space="0" w:color="auto"/>
                    <w:left w:val="none" w:sz="0" w:space="0" w:color="auto"/>
                    <w:bottom w:val="none" w:sz="0" w:space="0" w:color="auto"/>
                    <w:right w:val="none" w:sz="0" w:space="0" w:color="auto"/>
                  </w:divBdr>
                  <w:divsChild>
                    <w:div w:id="1777015073">
                      <w:marLeft w:val="0"/>
                      <w:marRight w:val="0"/>
                      <w:marTop w:val="0"/>
                      <w:marBottom w:val="0"/>
                      <w:divBdr>
                        <w:top w:val="none" w:sz="0" w:space="0" w:color="auto"/>
                        <w:left w:val="none" w:sz="0" w:space="0" w:color="auto"/>
                        <w:bottom w:val="none" w:sz="0" w:space="0" w:color="auto"/>
                        <w:right w:val="none" w:sz="0" w:space="0" w:color="auto"/>
                      </w:divBdr>
                    </w:div>
                  </w:divsChild>
                </w:div>
                <w:div w:id="646320852">
                  <w:marLeft w:val="0"/>
                  <w:marRight w:val="0"/>
                  <w:marTop w:val="0"/>
                  <w:marBottom w:val="0"/>
                  <w:divBdr>
                    <w:top w:val="none" w:sz="0" w:space="0" w:color="auto"/>
                    <w:left w:val="none" w:sz="0" w:space="0" w:color="auto"/>
                    <w:bottom w:val="none" w:sz="0" w:space="0" w:color="auto"/>
                    <w:right w:val="none" w:sz="0" w:space="0" w:color="auto"/>
                  </w:divBdr>
                  <w:divsChild>
                    <w:div w:id="211622147">
                      <w:marLeft w:val="0"/>
                      <w:marRight w:val="0"/>
                      <w:marTop w:val="0"/>
                      <w:marBottom w:val="0"/>
                      <w:divBdr>
                        <w:top w:val="none" w:sz="0" w:space="0" w:color="auto"/>
                        <w:left w:val="none" w:sz="0" w:space="0" w:color="auto"/>
                        <w:bottom w:val="none" w:sz="0" w:space="0" w:color="auto"/>
                        <w:right w:val="none" w:sz="0" w:space="0" w:color="auto"/>
                      </w:divBdr>
                    </w:div>
                  </w:divsChild>
                </w:div>
                <w:div w:id="652295506">
                  <w:marLeft w:val="0"/>
                  <w:marRight w:val="0"/>
                  <w:marTop w:val="0"/>
                  <w:marBottom w:val="0"/>
                  <w:divBdr>
                    <w:top w:val="none" w:sz="0" w:space="0" w:color="auto"/>
                    <w:left w:val="none" w:sz="0" w:space="0" w:color="auto"/>
                    <w:bottom w:val="none" w:sz="0" w:space="0" w:color="auto"/>
                    <w:right w:val="none" w:sz="0" w:space="0" w:color="auto"/>
                  </w:divBdr>
                  <w:divsChild>
                    <w:div w:id="389767142">
                      <w:marLeft w:val="0"/>
                      <w:marRight w:val="0"/>
                      <w:marTop w:val="0"/>
                      <w:marBottom w:val="0"/>
                      <w:divBdr>
                        <w:top w:val="none" w:sz="0" w:space="0" w:color="auto"/>
                        <w:left w:val="none" w:sz="0" w:space="0" w:color="auto"/>
                        <w:bottom w:val="none" w:sz="0" w:space="0" w:color="auto"/>
                        <w:right w:val="none" w:sz="0" w:space="0" w:color="auto"/>
                      </w:divBdr>
                    </w:div>
                  </w:divsChild>
                </w:div>
                <w:div w:id="683551865">
                  <w:marLeft w:val="0"/>
                  <w:marRight w:val="0"/>
                  <w:marTop w:val="0"/>
                  <w:marBottom w:val="0"/>
                  <w:divBdr>
                    <w:top w:val="none" w:sz="0" w:space="0" w:color="auto"/>
                    <w:left w:val="none" w:sz="0" w:space="0" w:color="auto"/>
                    <w:bottom w:val="none" w:sz="0" w:space="0" w:color="auto"/>
                    <w:right w:val="none" w:sz="0" w:space="0" w:color="auto"/>
                  </w:divBdr>
                  <w:divsChild>
                    <w:div w:id="1012612218">
                      <w:marLeft w:val="0"/>
                      <w:marRight w:val="0"/>
                      <w:marTop w:val="0"/>
                      <w:marBottom w:val="0"/>
                      <w:divBdr>
                        <w:top w:val="none" w:sz="0" w:space="0" w:color="auto"/>
                        <w:left w:val="none" w:sz="0" w:space="0" w:color="auto"/>
                        <w:bottom w:val="none" w:sz="0" w:space="0" w:color="auto"/>
                        <w:right w:val="none" w:sz="0" w:space="0" w:color="auto"/>
                      </w:divBdr>
                    </w:div>
                  </w:divsChild>
                </w:div>
                <w:div w:id="686641209">
                  <w:marLeft w:val="0"/>
                  <w:marRight w:val="0"/>
                  <w:marTop w:val="0"/>
                  <w:marBottom w:val="0"/>
                  <w:divBdr>
                    <w:top w:val="none" w:sz="0" w:space="0" w:color="auto"/>
                    <w:left w:val="none" w:sz="0" w:space="0" w:color="auto"/>
                    <w:bottom w:val="none" w:sz="0" w:space="0" w:color="auto"/>
                    <w:right w:val="none" w:sz="0" w:space="0" w:color="auto"/>
                  </w:divBdr>
                  <w:divsChild>
                    <w:div w:id="1500462459">
                      <w:marLeft w:val="0"/>
                      <w:marRight w:val="0"/>
                      <w:marTop w:val="0"/>
                      <w:marBottom w:val="0"/>
                      <w:divBdr>
                        <w:top w:val="none" w:sz="0" w:space="0" w:color="auto"/>
                        <w:left w:val="none" w:sz="0" w:space="0" w:color="auto"/>
                        <w:bottom w:val="none" w:sz="0" w:space="0" w:color="auto"/>
                        <w:right w:val="none" w:sz="0" w:space="0" w:color="auto"/>
                      </w:divBdr>
                    </w:div>
                  </w:divsChild>
                </w:div>
                <w:div w:id="688989066">
                  <w:marLeft w:val="0"/>
                  <w:marRight w:val="0"/>
                  <w:marTop w:val="0"/>
                  <w:marBottom w:val="0"/>
                  <w:divBdr>
                    <w:top w:val="none" w:sz="0" w:space="0" w:color="auto"/>
                    <w:left w:val="none" w:sz="0" w:space="0" w:color="auto"/>
                    <w:bottom w:val="none" w:sz="0" w:space="0" w:color="auto"/>
                    <w:right w:val="none" w:sz="0" w:space="0" w:color="auto"/>
                  </w:divBdr>
                  <w:divsChild>
                    <w:div w:id="137572129">
                      <w:marLeft w:val="0"/>
                      <w:marRight w:val="0"/>
                      <w:marTop w:val="0"/>
                      <w:marBottom w:val="0"/>
                      <w:divBdr>
                        <w:top w:val="none" w:sz="0" w:space="0" w:color="auto"/>
                        <w:left w:val="none" w:sz="0" w:space="0" w:color="auto"/>
                        <w:bottom w:val="none" w:sz="0" w:space="0" w:color="auto"/>
                        <w:right w:val="none" w:sz="0" w:space="0" w:color="auto"/>
                      </w:divBdr>
                    </w:div>
                  </w:divsChild>
                </w:div>
                <w:div w:id="694423865">
                  <w:marLeft w:val="0"/>
                  <w:marRight w:val="0"/>
                  <w:marTop w:val="0"/>
                  <w:marBottom w:val="0"/>
                  <w:divBdr>
                    <w:top w:val="none" w:sz="0" w:space="0" w:color="auto"/>
                    <w:left w:val="none" w:sz="0" w:space="0" w:color="auto"/>
                    <w:bottom w:val="none" w:sz="0" w:space="0" w:color="auto"/>
                    <w:right w:val="none" w:sz="0" w:space="0" w:color="auto"/>
                  </w:divBdr>
                  <w:divsChild>
                    <w:div w:id="1018854490">
                      <w:marLeft w:val="0"/>
                      <w:marRight w:val="0"/>
                      <w:marTop w:val="0"/>
                      <w:marBottom w:val="0"/>
                      <w:divBdr>
                        <w:top w:val="none" w:sz="0" w:space="0" w:color="auto"/>
                        <w:left w:val="none" w:sz="0" w:space="0" w:color="auto"/>
                        <w:bottom w:val="none" w:sz="0" w:space="0" w:color="auto"/>
                        <w:right w:val="none" w:sz="0" w:space="0" w:color="auto"/>
                      </w:divBdr>
                    </w:div>
                  </w:divsChild>
                </w:div>
                <w:div w:id="696395587">
                  <w:marLeft w:val="0"/>
                  <w:marRight w:val="0"/>
                  <w:marTop w:val="0"/>
                  <w:marBottom w:val="0"/>
                  <w:divBdr>
                    <w:top w:val="none" w:sz="0" w:space="0" w:color="auto"/>
                    <w:left w:val="none" w:sz="0" w:space="0" w:color="auto"/>
                    <w:bottom w:val="none" w:sz="0" w:space="0" w:color="auto"/>
                    <w:right w:val="none" w:sz="0" w:space="0" w:color="auto"/>
                  </w:divBdr>
                  <w:divsChild>
                    <w:div w:id="2144617825">
                      <w:marLeft w:val="0"/>
                      <w:marRight w:val="0"/>
                      <w:marTop w:val="0"/>
                      <w:marBottom w:val="0"/>
                      <w:divBdr>
                        <w:top w:val="none" w:sz="0" w:space="0" w:color="auto"/>
                        <w:left w:val="none" w:sz="0" w:space="0" w:color="auto"/>
                        <w:bottom w:val="none" w:sz="0" w:space="0" w:color="auto"/>
                        <w:right w:val="none" w:sz="0" w:space="0" w:color="auto"/>
                      </w:divBdr>
                    </w:div>
                  </w:divsChild>
                </w:div>
                <w:div w:id="706418595">
                  <w:marLeft w:val="0"/>
                  <w:marRight w:val="0"/>
                  <w:marTop w:val="0"/>
                  <w:marBottom w:val="0"/>
                  <w:divBdr>
                    <w:top w:val="none" w:sz="0" w:space="0" w:color="auto"/>
                    <w:left w:val="none" w:sz="0" w:space="0" w:color="auto"/>
                    <w:bottom w:val="none" w:sz="0" w:space="0" w:color="auto"/>
                    <w:right w:val="none" w:sz="0" w:space="0" w:color="auto"/>
                  </w:divBdr>
                  <w:divsChild>
                    <w:div w:id="1276719569">
                      <w:marLeft w:val="0"/>
                      <w:marRight w:val="0"/>
                      <w:marTop w:val="0"/>
                      <w:marBottom w:val="0"/>
                      <w:divBdr>
                        <w:top w:val="none" w:sz="0" w:space="0" w:color="auto"/>
                        <w:left w:val="none" w:sz="0" w:space="0" w:color="auto"/>
                        <w:bottom w:val="none" w:sz="0" w:space="0" w:color="auto"/>
                        <w:right w:val="none" w:sz="0" w:space="0" w:color="auto"/>
                      </w:divBdr>
                    </w:div>
                  </w:divsChild>
                </w:div>
                <w:div w:id="725450007">
                  <w:marLeft w:val="0"/>
                  <w:marRight w:val="0"/>
                  <w:marTop w:val="0"/>
                  <w:marBottom w:val="0"/>
                  <w:divBdr>
                    <w:top w:val="none" w:sz="0" w:space="0" w:color="auto"/>
                    <w:left w:val="none" w:sz="0" w:space="0" w:color="auto"/>
                    <w:bottom w:val="none" w:sz="0" w:space="0" w:color="auto"/>
                    <w:right w:val="none" w:sz="0" w:space="0" w:color="auto"/>
                  </w:divBdr>
                  <w:divsChild>
                    <w:div w:id="594629876">
                      <w:marLeft w:val="0"/>
                      <w:marRight w:val="0"/>
                      <w:marTop w:val="0"/>
                      <w:marBottom w:val="0"/>
                      <w:divBdr>
                        <w:top w:val="none" w:sz="0" w:space="0" w:color="auto"/>
                        <w:left w:val="none" w:sz="0" w:space="0" w:color="auto"/>
                        <w:bottom w:val="none" w:sz="0" w:space="0" w:color="auto"/>
                        <w:right w:val="none" w:sz="0" w:space="0" w:color="auto"/>
                      </w:divBdr>
                    </w:div>
                  </w:divsChild>
                </w:div>
                <w:div w:id="727070450">
                  <w:marLeft w:val="0"/>
                  <w:marRight w:val="0"/>
                  <w:marTop w:val="0"/>
                  <w:marBottom w:val="0"/>
                  <w:divBdr>
                    <w:top w:val="none" w:sz="0" w:space="0" w:color="auto"/>
                    <w:left w:val="none" w:sz="0" w:space="0" w:color="auto"/>
                    <w:bottom w:val="none" w:sz="0" w:space="0" w:color="auto"/>
                    <w:right w:val="none" w:sz="0" w:space="0" w:color="auto"/>
                  </w:divBdr>
                  <w:divsChild>
                    <w:div w:id="1374233023">
                      <w:marLeft w:val="0"/>
                      <w:marRight w:val="0"/>
                      <w:marTop w:val="0"/>
                      <w:marBottom w:val="0"/>
                      <w:divBdr>
                        <w:top w:val="none" w:sz="0" w:space="0" w:color="auto"/>
                        <w:left w:val="none" w:sz="0" w:space="0" w:color="auto"/>
                        <w:bottom w:val="none" w:sz="0" w:space="0" w:color="auto"/>
                        <w:right w:val="none" w:sz="0" w:space="0" w:color="auto"/>
                      </w:divBdr>
                    </w:div>
                  </w:divsChild>
                </w:div>
                <w:div w:id="730737487">
                  <w:marLeft w:val="0"/>
                  <w:marRight w:val="0"/>
                  <w:marTop w:val="0"/>
                  <w:marBottom w:val="0"/>
                  <w:divBdr>
                    <w:top w:val="none" w:sz="0" w:space="0" w:color="auto"/>
                    <w:left w:val="none" w:sz="0" w:space="0" w:color="auto"/>
                    <w:bottom w:val="none" w:sz="0" w:space="0" w:color="auto"/>
                    <w:right w:val="none" w:sz="0" w:space="0" w:color="auto"/>
                  </w:divBdr>
                  <w:divsChild>
                    <w:div w:id="1513183796">
                      <w:marLeft w:val="0"/>
                      <w:marRight w:val="0"/>
                      <w:marTop w:val="0"/>
                      <w:marBottom w:val="0"/>
                      <w:divBdr>
                        <w:top w:val="none" w:sz="0" w:space="0" w:color="auto"/>
                        <w:left w:val="none" w:sz="0" w:space="0" w:color="auto"/>
                        <w:bottom w:val="none" w:sz="0" w:space="0" w:color="auto"/>
                        <w:right w:val="none" w:sz="0" w:space="0" w:color="auto"/>
                      </w:divBdr>
                    </w:div>
                  </w:divsChild>
                </w:div>
                <w:div w:id="742214147">
                  <w:marLeft w:val="0"/>
                  <w:marRight w:val="0"/>
                  <w:marTop w:val="0"/>
                  <w:marBottom w:val="0"/>
                  <w:divBdr>
                    <w:top w:val="none" w:sz="0" w:space="0" w:color="auto"/>
                    <w:left w:val="none" w:sz="0" w:space="0" w:color="auto"/>
                    <w:bottom w:val="none" w:sz="0" w:space="0" w:color="auto"/>
                    <w:right w:val="none" w:sz="0" w:space="0" w:color="auto"/>
                  </w:divBdr>
                  <w:divsChild>
                    <w:div w:id="1136529820">
                      <w:marLeft w:val="0"/>
                      <w:marRight w:val="0"/>
                      <w:marTop w:val="0"/>
                      <w:marBottom w:val="0"/>
                      <w:divBdr>
                        <w:top w:val="none" w:sz="0" w:space="0" w:color="auto"/>
                        <w:left w:val="none" w:sz="0" w:space="0" w:color="auto"/>
                        <w:bottom w:val="none" w:sz="0" w:space="0" w:color="auto"/>
                        <w:right w:val="none" w:sz="0" w:space="0" w:color="auto"/>
                      </w:divBdr>
                    </w:div>
                  </w:divsChild>
                </w:div>
                <w:div w:id="752820643">
                  <w:marLeft w:val="0"/>
                  <w:marRight w:val="0"/>
                  <w:marTop w:val="0"/>
                  <w:marBottom w:val="0"/>
                  <w:divBdr>
                    <w:top w:val="none" w:sz="0" w:space="0" w:color="auto"/>
                    <w:left w:val="none" w:sz="0" w:space="0" w:color="auto"/>
                    <w:bottom w:val="none" w:sz="0" w:space="0" w:color="auto"/>
                    <w:right w:val="none" w:sz="0" w:space="0" w:color="auto"/>
                  </w:divBdr>
                  <w:divsChild>
                    <w:div w:id="2129082193">
                      <w:marLeft w:val="0"/>
                      <w:marRight w:val="0"/>
                      <w:marTop w:val="0"/>
                      <w:marBottom w:val="0"/>
                      <w:divBdr>
                        <w:top w:val="none" w:sz="0" w:space="0" w:color="auto"/>
                        <w:left w:val="none" w:sz="0" w:space="0" w:color="auto"/>
                        <w:bottom w:val="none" w:sz="0" w:space="0" w:color="auto"/>
                        <w:right w:val="none" w:sz="0" w:space="0" w:color="auto"/>
                      </w:divBdr>
                    </w:div>
                  </w:divsChild>
                </w:div>
                <w:div w:id="760105229">
                  <w:marLeft w:val="0"/>
                  <w:marRight w:val="0"/>
                  <w:marTop w:val="0"/>
                  <w:marBottom w:val="0"/>
                  <w:divBdr>
                    <w:top w:val="none" w:sz="0" w:space="0" w:color="auto"/>
                    <w:left w:val="none" w:sz="0" w:space="0" w:color="auto"/>
                    <w:bottom w:val="none" w:sz="0" w:space="0" w:color="auto"/>
                    <w:right w:val="none" w:sz="0" w:space="0" w:color="auto"/>
                  </w:divBdr>
                  <w:divsChild>
                    <w:div w:id="1950500850">
                      <w:marLeft w:val="0"/>
                      <w:marRight w:val="0"/>
                      <w:marTop w:val="0"/>
                      <w:marBottom w:val="0"/>
                      <w:divBdr>
                        <w:top w:val="none" w:sz="0" w:space="0" w:color="auto"/>
                        <w:left w:val="none" w:sz="0" w:space="0" w:color="auto"/>
                        <w:bottom w:val="none" w:sz="0" w:space="0" w:color="auto"/>
                        <w:right w:val="none" w:sz="0" w:space="0" w:color="auto"/>
                      </w:divBdr>
                    </w:div>
                  </w:divsChild>
                </w:div>
                <w:div w:id="760955620">
                  <w:marLeft w:val="0"/>
                  <w:marRight w:val="0"/>
                  <w:marTop w:val="0"/>
                  <w:marBottom w:val="0"/>
                  <w:divBdr>
                    <w:top w:val="none" w:sz="0" w:space="0" w:color="auto"/>
                    <w:left w:val="none" w:sz="0" w:space="0" w:color="auto"/>
                    <w:bottom w:val="none" w:sz="0" w:space="0" w:color="auto"/>
                    <w:right w:val="none" w:sz="0" w:space="0" w:color="auto"/>
                  </w:divBdr>
                  <w:divsChild>
                    <w:div w:id="577062581">
                      <w:marLeft w:val="0"/>
                      <w:marRight w:val="0"/>
                      <w:marTop w:val="0"/>
                      <w:marBottom w:val="0"/>
                      <w:divBdr>
                        <w:top w:val="none" w:sz="0" w:space="0" w:color="auto"/>
                        <w:left w:val="none" w:sz="0" w:space="0" w:color="auto"/>
                        <w:bottom w:val="none" w:sz="0" w:space="0" w:color="auto"/>
                        <w:right w:val="none" w:sz="0" w:space="0" w:color="auto"/>
                      </w:divBdr>
                    </w:div>
                  </w:divsChild>
                </w:div>
                <w:div w:id="774323863">
                  <w:marLeft w:val="0"/>
                  <w:marRight w:val="0"/>
                  <w:marTop w:val="0"/>
                  <w:marBottom w:val="0"/>
                  <w:divBdr>
                    <w:top w:val="none" w:sz="0" w:space="0" w:color="auto"/>
                    <w:left w:val="none" w:sz="0" w:space="0" w:color="auto"/>
                    <w:bottom w:val="none" w:sz="0" w:space="0" w:color="auto"/>
                    <w:right w:val="none" w:sz="0" w:space="0" w:color="auto"/>
                  </w:divBdr>
                  <w:divsChild>
                    <w:div w:id="368457476">
                      <w:marLeft w:val="0"/>
                      <w:marRight w:val="0"/>
                      <w:marTop w:val="0"/>
                      <w:marBottom w:val="0"/>
                      <w:divBdr>
                        <w:top w:val="none" w:sz="0" w:space="0" w:color="auto"/>
                        <w:left w:val="none" w:sz="0" w:space="0" w:color="auto"/>
                        <w:bottom w:val="none" w:sz="0" w:space="0" w:color="auto"/>
                        <w:right w:val="none" w:sz="0" w:space="0" w:color="auto"/>
                      </w:divBdr>
                    </w:div>
                  </w:divsChild>
                </w:div>
                <w:div w:id="786390809">
                  <w:marLeft w:val="0"/>
                  <w:marRight w:val="0"/>
                  <w:marTop w:val="0"/>
                  <w:marBottom w:val="0"/>
                  <w:divBdr>
                    <w:top w:val="none" w:sz="0" w:space="0" w:color="auto"/>
                    <w:left w:val="none" w:sz="0" w:space="0" w:color="auto"/>
                    <w:bottom w:val="none" w:sz="0" w:space="0" w:color="auto"/>
                    <w:right w:val="none" w:sz="0" w:space="0" w:color="auto"/>
                  </w:divBdr>
                  <w:divsChild>
                    <w:div w:id="1639215200">
                      <w:marLeft w:val="0"/>
                      <w:marRight w:val="0"/>
                      <w:marTop w:val="0"/>
                      <w:marBottom w:val="0"/>
                      <w:divBdr>
                        <w:top w:val="none" w:sz="0" w:space="0" w:color="auto"/>
                        <w:left w:val="none" w:sz="0" w:space="0" w:color="auto"/>
                        <w:bottom w:val="none" w:sz="0" w:space="0" w:color="auto"/>
                        <w:right w:val="none" w:sz="0" w:space="0" w:color="auto"/>
                      </w:divBdr>
                    </w:div>
                  </w:divsChild>
                </w:div>
                <w:div w:id="797842507">
                  <w:marLeft w:val="0"/>
                  <w:marRight w:val="0"/>
                  <w:marTop w:val="0"/>
                  <w:marBottom w:val="0"/>
                  <w:divBdr>
                    <w:top w:val="none" w:sz="0" w:space="0" w:color="auto"/>
                    <w:left w:val="none" w:sz="0" w:space="0" w:color="auto"/>
                    <w:bottom w:val="none" w:sz="0" w:space="0" w:color="auto"/>
                    <w:right w:val="none" w:sz="0" w:space="0" w:color="auto"/>
                  </w:divBdr>
                  <w:divsChild>
                    <w:div w:id="76444528">
                      <w:marLeft w:val="0"/>
                      <w:marRight w:val="0"/>
                      <w:marTop w:val="0"/>
                      <w:marBottom w:val="0"/>
                      <w:divBdr>
                        <w:top w:val="none" w:sz="0" w:space="0" w:color="auto"/>
                        <w:left w:val="none" w:sz="0" w:space="0" w:color="auto"/>
                        <w:bottom w:val="none" w:sz="0" w:space="0" w:color="auto"/>
                        <w:right w:val="none" w:sz="0" w:space="0" w:color="auto"/>
                      </w:divBdr>
                    </w:div>
                  </w:divsChild>
                </w:div>
                <w:div w:id="812141894">
                  <w:marLeft w:val="0"/>
                  <w:marRight w:val="0"/>
                  <w:marTop w:val="0"/>
                  <w:marBottom w:val="0"/>
                  <w:divBdr>
                    <w:top w:val="none" w:sz="0" w:space="0" w:color="auto"/>
                    <w:left w:val="none" w:sz="0" w:space="0" w:color="auto"/>
                    <w:bottom w:val="none" w:sz="0" w:space="0" w:color="auto"/>
                    <w:right w:val="none" w:sz="0" w:space="0" w:color="auto"/>
                  </w:divBdr>
                  <w:divsChild>
                    <w:div w:id="1392919261">
                      <w:marLeft w:val="0"/>
                      <w:marRight w:val="0"/>
                      <w:marTop w:val="0"/>
                      <w:marBottom w:val="0"/>
                      <w:divBdr>
                        <w:top w:val="none" w:sz="0" w:space="0" w:color="auto"/>
                        <w:left w:val="none" w:sz="0" w:space="0" w:color="auto"/>
                        <w:bottom w:val="none" w:sz="0" w:space="0" w:color="auto"/>
                        <w:right w:val="none" w:sz="0" w:space="0" w:color="auto"/>
                      </w:divBdr>
                    </w:div>
                  </w:divsChild>
                </w:div>
                <w:div w:id="812215625">
                  <w:marLeft w:val="0"/>
                  <w:marRight w:val="0"/>
                  <w:marTop w:val="0"/>
                  <w:marBottom w:val="0"/>
                  <w:divBdr>
                    <w:top w:val="none" w:sz="0" w:space="0" w:color="auto"/>
                    <w:left w:val="none" w:sz="0" w:space="0" w:color="auto"/>
                    <w:bottom w:val="none" w:sz="0" w:space="0" w:color="auto"/>
                    <w:right w:val="none" w:sz="0" w:space="0" w:color="auto"/>
                  </w:divBdr>
                  <w:divsChild>
                    <w:div w:id="1031342542">
                      <w:marLeft w:val="0"/>
                      <w:marRight w:val="0"/>
                      <w:marTop w:val="0"/>
                      <w:marBottom w:val="0"/>
                      <w:divBdr>
                        <w:top w:val="none" w:sz="0" w:space="0" w:color="auto"/>
                        <w:left w:val="none" w:sz="0" w:space="0" w:color="auto"/>
                        <w:bottom w:val="none" w:sz="0" w:space="0" w:color="auto"/>
                        <w:right w:val="none" w:sz="0" w:space="0" w:color="auto"/>
                      </w:divBdr>
                    </w:div>
                  </w:divsChild>
                </w:div>
                <w:div w:id="812722033">
                  <w:marLeft w:val="0"/>
                  <w:marRight w:val="0"/>
                  <w:marTop w:val="0"/>
                  <w:marBottom w:val="0"/>
                  <w:divBdr>
                    <w:top w:val="none" w:sz="0" w:space="0" w:color="auto"/>
                    <w:left w:val="none" w:sz="0" w:space="0" w:color="auto"/>
                    <w:bottom w:val="none" w:sz="0" w:space="0" w:color="auto"/>
                    <w:right w:val="none" w:sz="0" w:space="0" w:color="auto"/>
                  </w:divBdr>
                  <w:divsChild>
                    <w:div w:id="1549800100">
                      <w:marLeft w:val="0"/>
                      <w:marRight w:val="0"/>
                      <w:marTop w:val="0"/>
                      <w:marBottom w:val="0"/>
                      <w:divBdr>
                        <w:top w:val="none" w:sz="0" w:space="0" w:color="auto"/>
                        <w:left w:val="none" w:sz="0" w:space="0" w:color="auto"/>
                        <w:bottom w:val="none" w:sz="0" w:space="0" w:color="auto"/>
                        <w:right w:val="none" w:sz="0" w:space="0" w:color="auto"/>
                      </w:divBdr>
                    </w:div>
                  </w:divsChild>
                </w:div>
                <w:div w:id="820390233">
                  <w:marLeft w:val="0"/>
                  <w:marRight w:val="0"/>
                  <w:marTop w:val="0"/>
                  <w:marBottom w:val="0"/>
                  <w:divBdr>
                    <w:top w:val="none" w:sz="0" w:space="0" w:color="auto"/>
                    <w:left w:val="none" w:sz="0" w:space="0" w:color="auto"/>
                    <w:bottom w:val="none" w:sz="0" w:space="0" w:color="auto"/>
                    <w:right w:val="none" w:sz="0" w:space="0" w:color="auto"/>
                  </w:divBdr>
                  <w:divsChild>
                    <w:div w:id="1087967291">
                      <w:marLeft w:val="0"/>
                      <w:marRight w:val="0"/>
                      <w:marTop w:val="0"/>
                      <w:marBottom w:val="0"/>
                      <w:divBdr>
                        <w:top w:val="none" w:sz="0" w:space="0" w:color="auto"/>
                        <w:left w:val="none" w:sz="0" w:space="0" w:color="auto"/>
                        <w:bottom w:val="none" w:sz="0" w:space="0" w:color="auto"/>
                        <w:right w:val="none" w:sz="0" w:space="0" w:color="auto"/>
                      </w:divBdr>
                    </w:div>
                  </w:divsChild>
                </w:div>
                <w:div w:id="822502193">
                  <w:marLeft w:val="0"/>
                  <w:marRight w:val="0"/>
                  <w:marTop w:val="0"/>
                  <w:marBottom w:val="0"/>
                  <w:divBdr>
                    <w:top w:val="none" w:sz="0" w:space="0" w:color="auto"/>
                    <w:left w:val="none" w:sz="0" w:space="0" w:color="auto"/>
                    <w:bottom w:val="none" w:sz="0" w:space="0" w:color="auto"/>
                    <w:right w:val="none" w:sz="0" w:space="0" w:color="auto"/>
                  </w:divBdr>
                  <w:divsChild>
                    <w:div w:id="1325621589">
                      <w:marLeft w:val="0"/>
                      <w:marRight w:val="0"/>
                      <w:marTop w:val="0"/>
                      <w:marBottom w:val="0"/>
                      <w:divBdr>
                        <w:top w:val="none" w:sz="0" w:space="0" w:color="auto"/>
                        <w:left w:val="none" w:sz="0" w:space="0" w:color="auto"/>
                        <w:bottom w:val="none" w:sz="0" w:space="0" w:color="auto"/>
                        <w:right w:val="none" w:sz="0" w:space="0" w:color="auto"/>
                      </w:divBdr>
                    </w:div>
                  </w:divsChild>
                </w:div>
                <w:div w:id="824707556">
                  <w:marLeft w:val="0"/>
                  <w:marRight w:val="0"/>
                  <w:marTop w:val="0"/>
                  <w:marBottom w:val="0"/>
                  <w:divBdr>
                    <w:top w:val="none" w:sz="0" w:space="0" w:color="auto"/>
                    <w:left w:val="none" w:sz="0" w:space="0" w:color="auto"/>
                    <w:bottom w:val="none" w:sz="0" w:space="0" w:color="auto"/>
                    <w:right w:val="none" w:sz="0" w:space="0" w:color="auto"/>
                  </w:divBdr>
                  <w:divsChild>
                    <w:div w:id="41366496">
                      <w:marLeft w:val="0"/>
                      <w:marRight w:val="0"/>
                      <w:marTop w:val="0"/>
                      <w:marBottom w:val="0"/>
                      <w:divBdr>
                        <w:top w:val="none" w:sz="0" w:space="0" w:color="auto"/>
                        <w:left w:val="none" w:sz="0" w:space="0" w:color="auto"/>
                        <w:bottom w:val="none" w:sz="0" w:space="0" w:color="auto"/>
                        <w:right w:val="none" w:sz="0" w:space="0" w:color="auto"/>
                      </w:divBdr>
                    </w:div>
                  </w:divsChild>
                </w:div>
                <w:div w:id="831605444">
                  <w:marLeft w:val="0"/>
                  <w:marRight w:val="0"/>
                  <w:marTop w:val="0"/>
                  <w:marBottom w:val="0"/>
                  <w:divBdr>
                    <w:top w:val="none" w:sz="0" w:space="0" w:color="auto"/>
                    <w:left w:val="none" w:sz="0" w:space="0" w:color="auto"/>
                    <w:bottom w:val="none" w:sz="0" w:space="0" w:color="auto"/>
                    <w:right w:val="none" w:sz="0" w:space="0" w:color="auto"/>
                  </w:divBdr>
                  <w:divsChild>
                    <w:div w:id="825510838">
                      <w:marLeft w:val="0"/>
                      <w:marRight w:val="0"/>
                      <w:marTop w:val="0"/>
                      <w:marBottom w:val="0"/>
                      <w:divBdr>
                        <w:top w:val="none" w:sz="0" w:space="0" w:color="auto"/>
                        <w:left w:val="none" w:sz="0" w:space="0" w:color="auto"/>
                        <w:bottom w:val="none" w:sz="0" w:space="0" w:color="auto"/>
                        <w:right w:val="none" w:sz="0" w:space="0" w:color="auto"/>
                      </w:divBdr>
                    </w:div>
                  </w:divsChild>
                </w:div>
                <w:div w:id="832599233">
                  <w:marLeft w:val="0"/>
                  <w:marRight w:val="0"/>
                  <w:marTop w:val="0"/>
                  <w:marBottom w:val="0"/>
                  <w:divBdr>
                    <w:top w:val="none" w:sz="0" w:space="0" w:color="auto"/>
                    <w:left w:val="none" w:sz="0" w:space="0" w:color="auto"/>
                    <w:bottom w:val="none" w:sz="0" w:space="0" w:color="auto"/>
                    <w:right w:val="none" w:sz="0" w:space="0" w:color="auto"/>
                  </w:divBdr>
                  <w:divsChild>
                    <w:div w:id="461119108">
                      <w:marLeft w:val="0"/>
                      <w:marRight w:val="0"/>
                      <w:marTop w:val="0"/>
                      <w:marBottom w:val="0"/>
                      <w:divBdr>
                        <w:top w:val="none" w:sz="0" w:space="0" w:color="auto"/>
                        <w:left w:val="none" w:sz="0" w:space="0" w:color="auto"/>
                        <w:bottom w:val="none" w:sz="0" w:space="0" w:color="auto"/>
                        <w:right w:val="none" w:sz="0" w:space="0" w:color="auto"/>
                      </w:divBdr>
                    </w:div>
                  </w:divsChild>
                </w:div>
                <w:div w:id="854540782">
                  <w:marLeft w:val="0"/>
                  <w:marRight w:val="0"/>
                  <w:marTop w:val="0"/>
                  <w:marBottom w:val="0"/>
                  <w:divBdr>
                    <w:top w:val="none" w:sz="0" w:space="0" w:color="auto"/>
                    <w:left w:val="none" w:sz="0" w:space="0" w:color="auto"/>
                    <w:bottom w:val="none" w:sz="0" w:space="0" w:color="auto"/>
                    <w:right w:val="none" w:sz="0" w:space="0" w:color="auto"/>
                  </w:divBdr>
                  <w:divsChild>
                    <w:div w:id="965506431">
                      <w:marLeft w:val="0"/>
                      <w:marRight w:val="0"/>
                      <w:marTop w:val="0"/>
                      <w:marBottom w:val="0"/>
                      <w:divBdr>
                        <w:top w:val="none" w:sz="0" w:space="0" w:color="auto"/>
                        <w:left w:val="none" w:sz="0" w:space="0" w:color="auto"/>
                        <w:bottom w:val="none" w:sz="0" w:space="0" w:color="auto"/>
                        <w:right w:val="none" w:sz="0" w:space="0" w:color="auto"/>
                      </w:divBdr>
                    </w:div>
                  </w:divsChild>
                </w:div>
                <w:div w:id="858589933">
                  <w:marLeft w:val="0"/>
                  <w:marRight w:val="0"/>
                  <w:marTop w:val="0"/>
                  <w:marBottom w:val="0"/>
                  <w:divBdr>
                    <w:top w:val="none" w:sz="0" w:space="0" w:color="auto"/>
                    <w:left w:val="none" w:sz="0" w:space="0" w:color="auto"/>
                    <w:bottom w:val="none" w:sz="0" w:space="0" w:color="auto"/>
                    <w:right w:val="none" w:sz="0" w:space="0" w:color="auto"/>
                  </w:divBdr>
                  <w:divsChild>
                    <w:div w:id="1745909112">
                      <w:marLeft w:val="0"/>
                      <w:marRight w:val="0"/>
                      <w:marTop w:val="0"/>
                      <w:marBottom w:val="0"/>
                      <w:divBdr>
                        <w:top w:val="none" w:sz="0" w:space="0" w:color="auto"/>
                        <w:left w:val="none" w:sz="0" w:space="0" w:color="auto"/>
                        <w:bottom w:val="none" w:sz="0" w:space="0" w:color="auto"/>
                        <w:right w:val="none" w:sz="0" w:space="0" w:color="auto"/>
                      </w:divBdr>
                    </w:div>
                  </w:divsChild>
                </w:div>
                <w:div w:id="872616576">
                  <w:marLeft w:val="0"/>
                  <w:marRight w:val="0"/>
                  <w:marTop w:val="0"/>
                  <w:marBottom w:val="0"/>
                  <w:divBdr>
                    <w:top w:val="none" w:sz="0" w:space="0" w:color="auto"/>
                    <w:left w:val="none" w:sz="0" w:space="0" w:color="auto"/>
                    <w:bottom w:val="none" w:sz="0" w:space="0" w:color="auto"/>
                    <w:right w:val="none" w:sz="0" w:space="0" w:color="auto"/>
                  </w:divBdr>
                  <w:divsChild>
                    <w:div w:id="369377643">
                      <w:marLeft w:val="0"/>
                      <w:marRight w:val="0"/>
                      <w:marTop w:val="0"/>
                      <w:marBottom w:val="0"/>
                      <w:divBdr>
                        <w:top w:val="none" w:sz="0" w:space="0" w:color="auto"/>
                        <w:left w:val="none" w:sz="0" w:space="0" w:color="auto"/>
                        <w:bottom w:val="none" w:sz="0" w:space="0" w:color="auto"/>
                        <w:right w:val="none" w:sz="0" w:space="0" w:color="auto"/>
                      </w:divBdr>
                    </w:div>
                  </w:divsChild>
                </w:div>
                <w:div w:id="884634748">
                  <w:marLeft w:val="0"/>
                  <w:marRight w:val="0"/>
                  <w:marTop w:val="0"/>
                  <w:marBottom w:val="0"/>
                  <w:divBdr>
                    <w:top w:val="none" w:sz="0" w:space="0" w:color="auto"/>
                    <w:left w:val="none" w:sz="0" w:space="0" w:color="auto"/>
                    <w:bottom w:val="none" w:sz="0" w:space="0" w:color="auto"/>
                    <w:right w:val="none" w:sz="0" w:space="0" w:color="auto"/>
                  </w:divBdr>
                  <w:divsChild>
                    <w:div w:id="763065313">
                      <w:marLeft w:val="0"/>
                      <w:marRight w:val="0"/>
                      <w:marTop w:val="0"/>
                      <w:marBottom w:val="0"/>
                      <w:divBdr>
                        <w:top w:val="none" w:sz="0" w:space="0" w:color="auto"/>
                        <w:left w:val="none" w:sz="0" w:space="0" w:color="auto"/>
                        <w:bottom w:val="none" w:sz="0" w:space="0" w:color="auto"/>
                        <w:right w:val="none" w:sz="0" w:space="0" w:color="auto"/>
                      </w:divBdr>
                    </w:div>
                  </w:divsChild>
                </w:div>
                <w:div w:id="889459579">
                  <w:marLeft w:val="0"/>
                  <w:marRight w:val="0"/>
                  <w:marTop w:val="0"/>
                  <w:marBottom w:val="0"/>
                  <w:divBdr>
                    <w:top w:val="none" w:sz="0" w:space="0" w:color="auto"/>
                    <w:left w:val="none" w:sz="0" w:space="0" w:color="auto"/>
                    <w:bottom w:val="none" w:sz="0" w:space="0" w:color="auto"/>
                    <w:right w:val="none" w:sz="0" w:space="0" w:color="auto"/>
                  </w:divBdr>
                  <w:divsChild>
                    <w:div w:id="1966958180">
                      <w:marLeft w:val="0"/>
                      <w:marRight w:val="0"/>
                      <w:marTop w:val="0"/>
                      <w:marBottom w:val="0"/>
                      <w:divBdr>
                        <w:top w:val="none" w:sz="0" w:space="0" w:color="auto"/>
                        <w:left w:val="none" w:sz="0" w:space="0" w:color="auto"/>
                        <w:bottom w:val="none" w:sz="0" w:space="0" w:color="auto"/>
                        <w:right w:val="none" w:sz="0" w:space="0" w:color="auto"/>
                      </w:divBdr>
                    </w:div>
                  </w:divsChild>
                </w:div>
                <w:div w:id="899555240">
                  <w:marLeft w:val="0"/>
                  <w:marRight w:val="0"/>
                  <w:marTop w:val="0"/>
                  <w:marBottom w:val="0"/>
                  <w:divBdr>
                    <w:top w:val="none" w:sz="0" w:space="0" w:color="auto"/>
                    <w:left w:val="none" w:sz="0" w:space="0" w:color="auto"/>
                    <w:bottom w:val="none" w:sz="0" w:space="0" w:color="auto"/>
                    <w:right w:val="none" w:sz="0" w:space="0" w:color="auto"/>
                  </w:divBdr>
                  <w:divsChild>
                    <w:div w:id="1598712143">
                      <w:marLeft w:val="0"/>
                      <w:marRight w:val="0"/>
                      <w:marTop w:val="0"/>
                      <w:marBottom w:val="0"/>
                      <w:divBdr>
                        <w:top w:val="none" w:sz="0" w:space="0" w:color="auto"/>
                        <w:left w:val="none" w:sz="0" w:space="0" w:color="auto"/>
                        <w:bottom w:val="none" w:sz="0" w:space="0" w:color="auto"/>
                        <w:right w:val="none" w:sz="0" w:space="0" w:color="auto"/>
                      </w:divBdr>
                    </w:div>
                  </w:divsChild>
                </w:div>
                <w:div w:id="907232004">
                  <w:marLeft w:val="0"/>
                  <w:marRight w:val="0"/>
                  <w:marTop w:val="0"/>
                  <w:marBottom w:val="0"/>
                  <w:divBdr>
                    <w:top w:val="none" w:sz="0" w:space="0" w:color="auto"/>
                    <w:left w:val="none" w:sz="0" w:space="0" w:color="auto"/>
                    <w:bottom w:val="none" w:sz="0" w:space="0" w:color="auto"/>
                    <w:right w:val="none" w:sz="0" w:space="0" w:color="auto"/>
                  </w:divBdr>
                  <w:divsChild>
                    <w:div w:id="1477261114">
                      <w:marLeft w:val="0"/>
                      <w:marRight w:val="0"/>
                      <w:marTop w:val="0"/>
                      <w:marBottom w:val="0"/>
                      <w:divBdr>
                        <w:top w:val="none" w:sz="0" w:space="0" w:color="auto"/>
                        <w:left w:val="none" w:sz="0" w:space="0" w:color="auto"/>
                        <w:bottom w:val="none" w:sz="0" w:space="0" w:color="auto"/>
                        <w:right w:val="none" w:sz="0" w:space="0" w:color="auto"/>
                      </w:divBdr>
                    </w:div>
                  </w:divsChild>
                </w:div>
                <w:div w:id="909271249">
                  <w:marLeft w:val="0"/>
                  <w:marRight w:val="0"/>
                  <w:marTop w:val="0"/>
                  <w:marBottom w:val="0"/>
                  <w:divBdr>
                    <w:top w:val="none" w:sz="0" w:space="0" w:color="auto"/>
                    <w:left w:val="none" w:sz="0" w:space="0" w:color="auto"/>
                    <w:bottom w:val="none" w:sz="0" w:space="0" w:color="auto"/>
                    <w:right w:val="none" w:sz="0" w:space="0" w:color="auto"/>
                  </w:divBdr>
                  <w:divsChild>
                    <w:div w:id="1232615476">
                      <w:marLeft w:val="0"/>
                      <w:marRight w:val="0"/>
                      <w:marTop w:val="0"/>
                      <w:marBottom w:val="0"/>
                      <w:divBdr>
                        <w:top w:val="none" w:sz="0" w:space="0" w:color="auto"/>
                        <w:left w:val="none" w:sz="0" w:space="0" w:color="auto"/>
                        <w:bottom w:val="none" w:sz="0" w:space="0" w:color="auto"/>
                        <w:right w:val="none" w:sz="0" w:space="0" w:color="auto"/>
                      </w:divBdr>
                    </w:div>
                  </w:divsChild>
                </w:div>
                <w:div w:id="927470234">
                  <w:marLeft w:val="0"/>
                  <w:marRight w:val="0"/>
                  <w:marTop w:val="0"/>
                  <w:marBottom w:val="0"/>
                  <w:divBdr>
                    <w:top w:val="none" w:sz="0" w:space="0" w:color="auto"/>
                    <w:left w:val="none" w:sz="0" w:space="0" w:color="auto"/>
                    <w:bottom w:val="none" w:sz="0" w:space="0" w:color="auto"/>
                    <w:right w:val="none" w:sz="0" w:space="0" w:color="auto"/>
                  </w:divBdr>
                  <w:divsChild>
                    <w:div w:id="1188523200">
                      <w:marLeft w:val="0"/>
                      <w:marRight w:val="0"/>
                      <w:marTop w:val="0"/>
                      <w:marBottom w:val="0"/>
                      <w:divBdr>
                        <w:top w:val="none" w:sz="0" w:space="0" w:color="auto"/>
                        <w:left w:val="none" w:sz="0" w:space="0" w:color="auto"/>
                        <w:bottom w:val="none" w:sz="0" w:space="0" w:color="auto"/>
                        <w:right w:val="none" w:sz="0" w:space="0" w:color="auto"/>
                      </w:divBdr>
                    </w:div>
                  </w:divsChild>
                </w:div>
                <w:div w:id="928345779">
                  <w:marLeft w:val="0"/>
                  <w:marRight w:val="0"/>
                  <w:marTop w:val="0"/>
                  <w:marBottom w:val="0"/>
                  <w:divBdr>
                    <w:top w:val="none" w:sz="0" w:space="0" w:color="auto"/>
                    <w:left w:val="none" w:sz="0" w:space="0" w:color="auto"/>
                    <w:bottom w:val="none" w:sz="0" w:space="0" w:color="auto"/>
                    <w:right w:val="none" w:sz="0" w:space="0" w:color="auto"/>
                  </w:divBdr>
                  <w:divsChild>
                    <w:div w:id="172183502">
                      <w:marLeft w:val="0"/>
                      <w:marRight w:val="0"/>
                      <w:marTop w:val="0"/>
                      <w:marBottom w:val="0"/>
                      <w:divBdr>
                        <w:top w:val="none" w:sz="0" w:space="0" w:color="auto"/>
                        <w:left w:val="none" w:sz="0" w:space="0" w:color="auto"/>
                        <w:bottom w:val="none" w:sz="0" w:space="0" w:color="auto"/>
                        <w:right w:val="none" w:sz="0" w:space="0" w:color="auto"/>
                      </w:divBdr>
                    </w:div>
                  </w:divsChild>
                </w:div>
                <w:div w:id="929774301">
                  <w:marLeft w:val="0"/>
                  <w:marRight w:val="0"/>
                  <w:marTop w:val="0"/>
                  <w:marBottom w:val="0"/>
                  <w:divBdr>
                    <w:top w:val="none" w:sz="0" w:space="0" w:color="auto"/>
                    <w:left w:val="none" w:sz="0" w:space="0" w:color="auto"/>
                    <w:bottom w:val="none" w:sz="0" w:space="0" w:color="auto"/>
                    <w:right w:val="none" w:sz="0" w:space="0" w:color="auto"/>
                  </w:divBdr>
                  <w:divsChild>
                    <w:div w:id="882786967">
                      <w:marLeft w:val="0"/>
                      <w:marRight w:val="0"/>
                      <w:marTop w:val="0"/>
                      <w:marBottom w:val="0"/>
                      <w:divBdr>
                        <w:top w:val="none" w:sz="0" w:space="0" w:color="auto"/>
                        <w:left w:val="none" w:sz="0" w:space="0" w:color="auto"/>
                        <w:bottom w:val="none" w:sz="0" w:space="0" w:color="auto"/>
                        <w:right w:val="none" w:sz="0" w:space="0" w:color="auto"/>
                      </w:divBdr>
                    </w:div>
                  </w:divsChild>
                </w:div>
                <w:div w:id="953946887">
                  <w:marLeft w:val="0"/>
                  <w:marRight w:val="0"/>
                  <w:marTop w:val="0"/>
                  <w:marBottom w:val="0"/>
                  <w:divBdr>
                    <w:top w:val="none" w:sz="0" w:space="0" w:color="auto"/>
                    <w:left w:val="none" w:sz="0" w:space="0" w:color="auto"/>
                    <w:bottom w:val="none" w:sz="0" w:space="0" w:color="auto"/>
                    <w:right w:val="none" w:sz="0" w:space="0" w:color="auto"/>
                  </w:divBdr>
                  <w:divsChild>
                    <w:div w:id="1150249653">
                      <w:marLeft w:val="0"/>
                      <w:marRight w:val="0"/>
                      <w:marTop w:val="0"/>
                      <w:marBottom w:val="0"/>
                      <w:divBdr>
                        <w:top w:val="none" w:sz="0" w:space="0" w:color="auto"/>
                        <w:left w:val="none" w:sz="0" w:space="0" w:color="auto"/>
                        <w:bottom w:val="none" w:sz="0" w:space="0" w:color="auto"/>
                        <w:right w:val="none" w:sz="0" w:space="0" w:color="auto"/>
                      </w:divBdr>
                    </w:div>
                  </w:divsChild>
                </w:div>
                <w:div w:id="964502283">
                  <w:marLeft w:val="0"/>
                  <w:marRight w:val="0"/>
                  <w:marTop w:val="0"/>
                  <w:marBottom w:val="0"/>
                  <w:divBdr>
                    <w:top w:val="none" w:sz="0" w:space="0" w:color="auto"/>
                    <w:left w:val="none" w:sz="0" w:space="0" w:color="auto"/>
                    <w:bottom w:val="none" w:sz="0" w:space="0" w:color="auto"/>
                    <w:right w:val="none" w:sz="0" w:space="0" w:color="auto"/>
                  </w:divBdr>
                  <w:divsChild>
                    <w:div w:id="262105991">
                      <w:marLeft w:val="0"/>
                      <w:marRight w:val="0"/>
                      <w:marTop w:val="0"/>
                      <w:marBottom w:val="0"/>
                      <w:divBdr>
                        <w:top w:val="none" w:sz="0" w:space="0" w:color="auto"/>
                        <w:left w:val="none" w:sz="0" w:space="0" w:color="auto"/>
                        <w:bottom w:val="none" w:sz="0" w:space="0" w:color="auto"/>
                        <w:right w:val="none" w:sz="0" w:space="0" w:color="auto"/>
                      </w:divBdr>
                    </w:div>
                  </w:divsChild>
                </w:div>
                <w:div w:id="973560317">
                  <w:marLeft w:val="0"/>
                  <w:marRight w:val="0"/>
                  <w:marTop w:val="0"/>
                  <w:marBottom w:val="0"/>
                  <w:divBdr>
                    <w:top w:val="none" w:sz="0" w:space="0" w:color="auto"/>
                    <w:left w:val="none" w:sz="0" w:space="0" w:color="auto"/>
                    <w:bottom w:val="none" w:sz="0" w:space="0" w:color="auto"/>
                    <w:right w:val="none" w:sz="0" w:space="0" w:color="auto"/>
                  </w:divBdr>
                  <w:divsChild>
                    <w:div w:id="621111718">
                      <w:marLeft w:val="0"/>
                      <w:marRight w:val="0"/>
                      <w:marTop w:val="0"/>
                      <w:marBottom w:val="0"/>
                      <w:divBdr>
                        <w:top w:val="none" w:sz="0" w:space="0" w:color="auto"/>
                        <w:left w:val="none" w:sz="0" w:space="0" w:color="auto"/>
                        <w:bottom w:val="none" w:sz="0" w:space="0" w:color="auto"/>
                        <w:right w:val="none" w:sz="0" w:space="0" w:color="auto"/>
                      </w:divBdr>
                    </w:div>
                  </w:divsChild>
                </w:div>
                <w:div w:id="992567563">
                  <w:marLeft w:val="0"/>
                  <w:marRight w:val="0"/>
                  <w:marTop w:val="0"/>
                  <w:marBottom w:val="0"/>
                  <w:divBdr>
                    <w:top w:val="none" w:sz="0" w:space="0" w:color="auto"/>
                    <w:left w:val="none" w:sz="0" w:space="0" w:color="auto"/>
                    <w:bottom w:val="none" w:sz="0" w:space="0" w:color="auto"/>
                    <w:right w:val="none" w:sz="0" w:space="0" w:color="auto"/>
                  </w:divBdr>
                  <w:divsChild>
                    <w:div w:id="2029257356">
                      <w:marLeft w:val="0"/>
                      <w:marRight w:val="0"/>
                      <w:marTop w:val="0"/>
                      <w:marBottom w:val="0"/>
                      <w:divBdr>
                        <w:top w:val="none" w:sz="0" w:space="0" w:color="auto"/>
                        <w:left w:val="none" w:sz="0" w:space="0" w:color="auto"/>
                        <w:bottom w:val="none" w:sz="0" w:space="0" w:color="auto"/>
                        <w:right w:val="none" w:sz="0" w:space="0" w:color="auto"/>
                      </w:divBdr>
                    </w:div>
                  </w:divsChild>
                </w:div>
                <w:div w:id="995186925">
                  <w:marLeft w:val="0"/>
                  <w:marRight w:val="0"/>
                  <w:marTop w:val="0"/>
                  <w:marBottom w:val="0"/>
                  <w:divBdr>
                    <w:top w:val="none" w:sz="0" w:space="0" w:color="auto"/>
                    <w:left w:val="none" w:sz="0" w:space="0" w:color="auto"/>
                    <w:bottom w:val="none" w:sz="0" w:space="0" w:color="auto"/>
                    <w:right w:val="none" w:sz="0" w:space="0" w:color="auto"/>
                  </w:divBdr>
                  <w:divsChild>
                    <w:div w:id="1640300665">
                      <w:marLeft w:val="0"/>
                      <w:marRight w:val="0"/>
                      <w:marTop w:val="0"/>
                      <w:marBottom w:val="0"/>
                      <w:divBdr>
                        <w:top w:val="none" w:sz="0" w:space="0" w:color="auto"/>
                        <w:left w:val="none" w:sz="0" w:space="0" w:color="auto"/>
                        <w:bottom w:val="none" w:sz="0" w:space="0" w:color="auto"/>
                        <w:right w:val="none" w:sz="0" w:space="0" w:color="auto"/>
                      </w:divBdr>
                    </w:div>
                  </w:divsChild>
                </w:div>
                <w:div w:id="997421433">
                  <w:marLeft w:val="0"/>
                  <w:marRight w:val="0"/>
                  <w:marTop w:val="0"/>
                  <w:marBottom w:val="0"/>
                  <w:divBdr>
                    <w:top w:val="none" w:sz="0" w:space="0" w:color="auto"/>
                    <w:left w:val="none" w:sz="0" w:space="0" w:color="auto"/>
                    <w:bottom w:val="none" w:sz="0" w:space="0" w:color="auto"/>
                    <w:right w:val="none" w:sz="0" w:space="0" w:color="auto"/>
                  </w:divBdr>
                  <w:divsChild>
                    <w:div w:id="233903751">
                      <w:marLeft w:val="0"/>
                      <w:marRight w:val="0"/>
                      <w:marTop w:val="0"/>
                      <w:marBottom w:val="0"/>
                      <w:divBdr>
                        <w:top w:val="none" w:sz="0" w:space="0" w:color="auto"/>
                        <w:left w:val="none" w:sz="0" w:space="0" w:color="auto"/>
                        <w:bottom w:val="none" w:sz="0" w:space="0" w:color="auto"/>
                        <w:right w:val="none" w:sz="0" w:space="0" w:color="auto"/>
                      </w:divBdr>
                    </w:div>
                  </w:divsChild>
                </w:div>
                <w:div w:id="1000885739">
                  <w:marLeft w:val="0"/>
                  <w:marRight w:val="0"/>
                  <w:marTop w:val="0"/>
                  <w:marBottom w:val="0"/>
                  <w:divBdr>
                    <w:top w:val="none" w:sz="0" w:space="0" w:color="auto"/>
                    <w:left w:val="none" w:sz="0" w:space="0" w:color="auto"/>
                    <w:bottom w:val="none" w:sz="0" w:space="0" w:color="auto"/>
                    <w:right w:val="none" w:sz="0" w:space="0" w:color="auto"/>
                  </w:divBdr>
                  <w:divsChild>
                    <w:div w:id="89813241">
                      <w:marLeft w:val="0"/>
                      <w:marRight w:val="0"/>
                      <w:marTop w:val="0"/>
                      <w:marBottom w:val="0"/>
                      <w:divBdr>
                        <w:top w:val="none" w:sz="0" w:space="0" w:color="auto"/>
                        <w:left w:val="none" w:sz="0" w:space="0" w:color="auto"/>
                        <w:bottom w:val="none" w:sz="0" w:space="0" w:color="auto"/>
                        <w:right w:val="none" w:sz="0" w:space="0" w:color="auto"/>
                      </w:divBdr>
                    </w:div>
                  </w:divsChild>
                </w:div>
                <w:div w:id="1008941445">
                  <w:marLeft w:val="0"/>
                  <w:marRight w:val="0"/>
                  <w:marTop w:val="0"/>
                  <w:marBottom w:val="0"/>
                  <w:divBdr>
                    <w:top w:val="none" w:sz="0" w:space="0" w:color="auto"/>
                    <w:left w:val="none" w:sz="0" w:space="0" w:color="auto"/>
                    <w:bottom w:val="none" w:sz="0" w:space="0" w:color="auto"/>
                    <w:right w:val="none" w:sz="0" w:space="0" w:color="auto"/>
                  </w:divBdr>
                  <w:divsChild>
                    <w:div w:id="146478783">
                      <w:marLeft w:val="0"/>
                      <w:marRight w:val="0"/>
                      <w:marTop w:val="0"/>
                      <w:marBottom w:val="0"/>
                      <w:divBdr>
                        <w:top w:val="none" w:sz="0" w:space="0" w:color="auto"/>
                        <w:left w:val="none" w:sz="0" w:space="0" w:color="auto"/>
                        <w:bottom w:val="none" w:sz="0" w:space="0" w:color="auto"/>
                        <w:right w:val="none" w:sz="0" w:space="0" w:color="auto"/>
                      </w:divBdr>
                    </w:div>
                  </w:divsChild>
                </w:div>
                <w:div w:id="1009408408">
                  <w:marLeft w:val="0"/>
                  <w:marRight w:val="0"/>
                  <w:marTop w:val="0"/>
                  <w:marBottom w:val="0"/>
                  <w:divBdr>
                    <w:top w:val="none" w:sz="0" w:space="0" w:color="auto"/>
                    <w:left w:val="none" w:sz="0" w:space="0" w:color="auto"/>
                    <w:bottom w:val="none" w:sz="0" w:space="0" w:color="auto"/>
                    <w:right w:val="none" w:sz="0" w:space="0" w:color="auto"/>
                  </w:divBdr>
                  <w:divsChild>
                    <w:div w:id="379018888">
                      <w:marLeft w:val="0"/>
                      <w:marRight w:val="0"/>
                      <w:marTop w:val="0"/>
                      <w:marBottom w:val="0"/>
                      <w:divBdr>
                        <w:top w:val="none" w:sz="0" w:space="0" w:color="auto"/>
                        <w:left w:val="none" w:sz="0" w:space="0" w:color="auto"/>
                        <w:bottom w:val="none" w:sz="0" w:space="0" w:color="auto"/>
                        <w:right w:val="none" w:sz="0" w:space="0" w:color="auto"/>
                      </w:divBdr>
                    </w:div>
                  </w:divsChild>
                </w:div>
                <w:div w:id="1021589212">
                  <w:marLeft w:val="0"/>
                  <w:marRight w:val="0"/>
                  <w:marTop w:val="0"/>
                  <w:marBottom w:val="0"/>
                  <w:divBdr>
                    <w:top w:val="none" w:sz="0" w:space="0" w:color="auto"/>
                    <w:left w:val="none" w:sz="0" w:space="0" w:color="auto"/>
                    <w:bottom w:val="none" w:sz="0" w:space="0" w:color="auto"/>
                    <w:right w:val="none" w:sz="0" w:space="0" w:color="auto"/>
                  </w:divBdr>
                  <w:divsChild>
                    <w:div w:id="75785174">
                      <w:marLeft w:val="0"/>
                      <w:marRight w:val="0"/>
                      <w:marTop w:val="0"/>
                      <w:marBottom w:val="0"/>
                      <w:divBdr>
                        <w:top w:val="none" w:sz="0" w:space="0" w:color="auto"/>
                        <w:left w:val="none" w:sz="0" w:space="0" w:color="auto"/>
                        <w:bottom w:val="none" w:sz="0" w:space="0" w:color="auto"/>
                        <w:right w:val="none" w:sz="0" w:space="0" w:color="auto"/>
                      </w:divBdr>
                    </w:div>
                  </w:divsChild>
                </w:div>
                <w:div w:id="1038774335">
                  <w:marLeft w:val="0"/>
                  <w:marRight w:val="0"/>
                  <w:marTop w:val="0"/>
                  <w:marBottom w:val="0"/>
                  <w:divBdr>
                    <w:top w:val="none" w:sz="0" w:space="0" w:color="auto"/>
                    <w:left w:val="none" w:sz="0" w:space="0" w:color="auto"/>
                    <w:bottom w:val="none" w:sz="0" w:space="0" w:color="auto"/>
                    <w:right w:val="none" w:sz="0" w:space="0" w:color="auto"/>
                  </w:divBdr>
                  <w:divsChild>
                    <w:div w:id="599725259">
                      <w:marLeft w:val="0"/>
                      <w:marRight w:val="0"/>
                      <w:marTop w:val="0"/>
                      <w:marBottom w:val="0"/>
                      <w:divBdr>
                        <w:top w:val="none" w:sz="0" w:space="0" w:color="auto"/>
                        <w:left w:val="none" w:sz="0" w:space="0" w:color="auto"/>
                        <w:bottom w:val="none" w:sz="0" w:space="0" w:color="auto"/>
                        <w:right w:val="none" w:sz="0" w:space="0" w:color="auto"/>
                      </w:divBdr>
                    </w:div>
                  </w:divsChild>
                </w:div>
                <w:div w:id="1041441411">
                  <w:marLeft w:val="0"/>
                  <w:marRight w:val="0"/>
                  <w:marTop w:val="0"/>
                  <w:marBottom w:val="0"/>
                  <w:divBdr>
                    <w:top w:val="none" w:sz="0" w:space="0" w:color="auto"/>
                    <w:left w:val="none" w:sz="0" w:space="0" w:color="auto"/>
                    <w:bottom w:val="none" w:sz="0" w:space="0" w:color="auto"/>
                    <w:right w:val="none" w:sz="0" w:space="0" w:color="auto"/>
                  </w:divBdr>
                  <w:divsChild>
                    <w:div w:id="1103957735">
                      <w:marLeft w:val="0"/>
                      <w:marRight w:val="0"/>
                      <w:marTop w:val="0"/>
                      <w:marBottom w:val="0"/>
                      <w:divBdr>
                        <w:top w:val="none" w:sz="0" w:space="0" w:color="auto"/>
                        <w:left w:val="none" w:sz="0" w:space="0" w:color="auto"/>
                        <w:bottom w:val="none" w:sz="0" w:space="0" w:color="auto"/>
                        <w:right w:val="none" w:sz="0" w:space="0" w:color="auto"/>
                      </w:divBdr>
                    </w:div>
                  </w:divsChild>
                </w:div>
                <w:div w:id="1045253766">
                  <w:marLeft w:val="0"/>
                  <w:marRight w:val="0"/>
                  <w:marTop w:val="0"/>
                  <w:marBottom w:val="0"/>
                  <w:divBdr>
                    <w:top w:val="none" w:sz="0" w:space="0" w:color="auto"/>
                    <w:left w:val="none" w:sz="0" w:space="0" w:color="auto"/>
                    <w:bottom w:val="none" w:sz="0" w:space="0" w:color="auto"/>
                    <w:right w:val="none" w:sz="0" w:space="0" w:color="auto"/>
                  </w:divBdr>
                  <w:divsChild>
                    <w:div w:id="1426615218">
                      <w:marLeft w:val="0"/>
                      <w:marRight w:val="0"/>
                      <w:marTop w:val="0"/>
                      <w:marBottom w:val="0"/>
                      <w:divBdr>
                        <w:top w:val="none" w:sz="0" w:space="0" w:color="auto"/>
                        <w:left w:val="none" w:sz="0" w:space="0" w:color="auto"/>
                        <w:bottom w:val="none" w:sz="0" w:space="0" w:color="auto"/>
                        <w:right w:val="none" w:sz="0" w:space="0" w:color="auto"/>
                      </w:divBdr>
                    </w:div>
                  </w:divsChild>
                </w:div>
                <w:div w:id="1049299351">
                  <w:marLeft w:val="0"/>
                  <w:marRight w:val="0"/>
                  <w:marTop w:val="0"/>
                  <w:marBottom w:val="0"/>
                  <w:divBdr>
                    <w:top w:val="none" w:sz="0" w:space="0" w:color="auto"/>
                    <w:left w:val="none" w:sz="0" w:space="0" w:color="auto"/>
                    <w:bottom w:val="none" w:sz="0" w:space="0" w:color="auto"/>
                    <w:right w:val="none" w:sz="0" w:space="0" w:color="auto"/>
                  </w:divBdr>
                  <w:divsChild>
                    <w:div w:id="217521949">
                      <w:marLeft w:val="0"/>
                      <w:marRight w:val="0"/>
                      <w:marTop w:val="0"/>
                      <w:marBottom w:val="0"/>
                      <w:divBdr>
                        <w:top w:val="none" w:sz="0" w:space="0" w:color="auto"/>
                        <w:left w:val="none" w:sz="0" w:space="0" w:color="auto"/>
                        <w:bottom w:val="none" w:sz="0" w:space="0" w:color="auto"/>
                        <w:right w:val="none" w:sz="0" w:space="0" w:color="auto"/>
                      </w:divBdr>
                    </w:div>
                  </w:divsChild>
                </w:div>
                <w:div w:id="1050613906">
                  <w:marLeft w:val="0"/>
                  <w:marRight w:val="0"/>
                  <w:marTop w:val="0"/>
                  <w:marBottom w:val="0"/>
                  <w:divBdr>
                    <w:top w:val="none" w:sz="0" w:space="0" w:color="auto"/>
                    <w:left w:val="none" w:sz="0" w:space="0" w:color="auto"/>
                    <w:bottom w:val="none" w:sz="0" w:space="0" w:color="auto"/>
                    <w:right w:val="none" w:sz="0" w:space="0" w:color="auto"/>
                  </w:divBdr>
                  <w:divsChild>
                    <w:div w:id="646400437">
                      <w:marLeft w:val="0"/>
                      <w:marRight w:val="0"/>
                      <w:marTop w:val="0"/>
                      <w:marBottom w:val="0"/>
                      <w:divBdr>
                        <w:top w:val="none" w:sz="0" w:space="0" w:color="auto"/>
                        <w:left w:val="none" w:sz="0" w:space="0" w:color="auto"/>
                        <w:bottom w:val="none" w:sz="0" w:space="0" w:color="auto"/>
                        <w:right w:val="none" w:sz="0" w:space="0" w:color="auto"/>
                      </w:divBdr>
                    </w:div>
                  </w:divsChild>
                </w:div>
                <w:div w:id="1054306079">
                  <w:marLeft w:val="0"/>
                  <w:marRight w:val="0"/>
                  <w:marTop w:val="0"/>
                  <w:marBottom w:val="0"/>
                  <w:divBdr>
                    <w:top w:val="none" w:sz="0" w:space="0" w:color="auto"/>
                    <w:left w:val="none" w:sz="0" w:space="0" w:color="auto"/>
                    <w:bottom w:val="none" w:sz="0" w:space="0" w:color="auto"/>
                    <w:right w:val="none" w:sz="0" w:space="0" w:color="auto"/>
                  </w:divBdr>
                  <w:divsChild>
                    <w:div w:id="283510936">
                      <w:marLeft w:val="0"/>
                      <w:marRight w:val="0"/>
                      <w:marTop w:val="0"/>
                      <w:marBottom w:val="0"/>
                      <w:divBdr>
                        <w:top w:val="none" w:sz="0" w:space="0" w:color="auto"/>
                        <w:left w:val="none" w:sz="0" w:space="0" w:color="auto"/>
                        <w:bottom w:val="none" w:sz="0" w:space="0" w:color="auto"/>
                        <w:right w:val="none" w:sz="0" w:space="0" w:color="auto"/>
                      </w:divBdr>
                    </w:div>
                  </w:divsChild>
                </w:div>
                <w:div w:id="1061058034">
                  <w:marLeft w:val="0"/>
                  <w:marRight w:val="0"/>
                  <w:marTop w:val="0"/>
                  <w:marBottom w:val="0"/>
                  <w:divBdr>
                    <w:top w:val="none" w:sz="0" w:space="0" w:color="auto"/>
                    <w:left w:val="none" w:sz="0" w:space="0" w:color="auto"/>
                    <w:bottom w:val="none" w:sz="0" w:space="0" w:color="auto"/>
                    <w:right w:val="none" w:sz="0" w:space="0" w:color="auto"/>
                  </w:divBdr>
                  <w:divsChild>
                    <w:div w:id="1559900448">
                      <w:marLeft w:val="0"/>
                      <w:marRight w:val="0"/>
                      <w:marTop w:val="0"/>
                      <w:marBottom w:val="0"/>
                      <w:divBdr>
                        <w:top w:val="none" w:sz="0" w:space="0" w:color="auto"/>
                        <w:left w:val="none" w:sz="0" w:space="0" w:color="auto"/>
                        <w:bottom w:val="none" w:sz="0" w:space="0" w:color="auto"/>
                        <w:right w:val="none" w:sz="0" w:space="0" w:color="auto"/>
                      </w:divBdr>
                    </w:div>
                  </w:divsChild>
                </w:div>
                <w:div w:id="1065763406">
                  <w:marLeft w:val="0"/>
                  <w:marRight w:val="0"/>
                  <w:marTop w:val="0"/>
                  <w:marBottom w:val="0"/>
                  <w:divBdr>
                    <w:top w:val="none" w:sz="0" w:space="0" w:color="auto"/>
                    <w:left w:val="none" w:sz="0" w:space="0" w:color="auto"/>
                    <w:bottom w:val="none" w:sz="0" w:space="0" w:color="auto"/>
                    <w:right w:val="none" w:sz="0" w:space="0" w:color="auto"/>
                  </w:divBdr>
                  <w:divsChild>
                    <w:div w:id="1669480754">
                      <w:marLeft w:val="0"/>
                      <w:marRight w:val="0"/>
                      <w:marTop w:val="0"/>
                      <w:marBottom w:val="0"/>
                      <w:divBdr>
                        <w:top w:val="none" w:sz="0" w:space="0" w:color="auto"/>
                        <w:left w:val="none" w:sz="0" w:space="0" w:color="auto"/>
                        <w:bottom w:val="none" w:sz="0" w:space="0" w:color="auto"/>
                        <w:right w:val="none" w:sz="0" w:space="0" w:color="auto"/>
                      </w:divBdr>
                    </w:div>
                  </w:divsChild>
                </w:div>
                <w:div w:id="1076513314">
                  <w:marLeft w:val="0"/>
                  <w:marRight w:val="0"/>
                  <w:marTop w:val="0"/>
                  <w:marBottom w:val="0"/>
                  <w:divBdr>
                    <w:top w:val="none" w:sz="0" w:space="0" w:color="auto"/>
                    <w:left w:val="none" w:sz="0" w:space="0" w:color="auto"/>
                    <w:bottom w:val="none" w:sz="0" w:space="0" w:color="auto"/>
                    <w:right w:val="none" w:sz="0" w:space="0" w:color="auto"/>
                  </w:divBdr>
                  <w:divsChild>
                    <w:div w:id="136846556">
                      <w:marLeft w:val="0"/>
                      <w:marRight w:val="0"/>
                      <w:marTop w:val="0"/>
                      <w:marBottom w:val="0"/>
                      <w:divBdr>
                        <w:top w:val="none" w:sz="0" w:space="0" w:color="auto"/>
                        <w:left w:val="none" w:sz="0" w:space="0" w:color="auto"/>
                        <w:bottom w:val="none" w:sz="0" w:space="0" w:color="auto"/>
                        <w:right w:val="none" w:sz="0" w:space="0" w:color="auto"/>
                      </w:divBdr>
                    </w:div>
                  </w:divsChild>
                </w:div>
                <w:div w:id="1076976435">
                  <w:marLeft w:val="0"/>
                  <w:marRight w:val="0"/>
                  <w:marTop w:val="0"/>
                  <w:marBottom w:val="0"/>
                  <w:divBdr>
                    <w:top w:val="none" w:sz="0" w:space="0" w:color="auto"/>
                    <w:left w:val="none" w:sz="0" w:space="0" w:color="auto"/>
                    <w:bottom w:val="none" w:sz="0" w:space="0" w:color="auto"/>
                    <w:right w:val="none" w:sz="0" w:space="0" w:color="auto"/>
                  </w:divBdr>
                  <w:divsChild>
                    <w:div w:id="127012199">
                      <w:marLeft w:val="0"/>
                      <w:marRight w:val="0"/>
                      <w:marTop w:val="0"/>
                      <w:marBottom w:val="0"/>
                      <w:divBdr>
                        <w:top w:val="none" w:sz="0" w:space="0" w:color="auto"/>
                        <w:left w:val="none" w:sz="0" w:space="0" w:color="auto"/>
                        <w:bottom w:val="none" w:sz="0" w:space="0" w:color="auto"/>
                        <w:right w:val="none" w:sz="0" w:space="0" w:color="auto"/>
                      </w:divBdr>
                    </w:div>
                  </w:divsChild>
                </w:div>
                <w:div w:id="1120344907">
                  <w:marLeft w:val="0"/>
                  <w:marRight w:val="0"/>
                  <w:marTop w:val="0"/>
                  <w:marBottom w:val="0"/>
                  <w:divBdr>
                    <w:top w:val="none" w:sz="0" w:space="0" w:color="auto"/>
                    <w:left w:val="none" w:sz="0" w:space="0" w:color="auto"/>
                    <w:bottom w:val="none" w:sz="0" w:space="0" w:color="auto"/>
                    <w:right w:val="none" w:sz="0" w:space="0" w:color="auto"/>
                  </w:divBdr>
                  <w:divsChild>
                    <w:div w:id="1442067371">
                      <w:marLeft w:val="0"/>
                      <w:marRight w:val="0"/>
                      <w:marTop w:val="0"/>
                      <w:marBottom w:val="0"/>
                      <w:divBdr>
                        <w:top w:val="none" w:sz="0" w:space="0" w:color="auto"/>
                        <w:left w:val="none" w:sz="0" w:space="0" w:color="auto"/>
                        <w:bottom w:val="none" w:sz="0" w:space="0" w:color="auto"/>
                        <w:right w:val="none" w:sz="0" w:space="0" w:color="auto"/>
                      </w:divBdr>
                    </w:div>
                  </w:divsChild>
                </w:div>
                <w:div w:id="1123309630">
                  <w:marLeft w:val="0"/>
                  <w:marRight w:val="0"/>
                  <w:marTop w:val="0"/>
                  <w:marBottom w:val="0"/>
                  <w:divBdr>
                    <w:top w:val="none" w:sz="0" w:space="0" w:color="auto"/>
                    <w:left w:val="none" w:sz="0" w:space="0" w:color="auto"/>
                    <w:bottom w:val="none" w:sz="0" w:space="0" w:color="auto"/>
                    <w:right w:val="none" w:sz="0" w:space="0" w:color="auto"/>
                  </w:divBdr>
                  <w:divsChild>
                    <w:div w:id="404114349">
                      <w:marLeft w:val="0"/>
                      <w:marRight w:val="0"/>
                      <w:marTop w:val="0"/>
                      <w:marBottom w:val="0"/>
                      <w:divBdr>
                        <w:top w:val="none" w:sz="0" w:space="0" w:color="auto"/>
                        <w:left w:val="none" w:sz="0" w:space="0" w:color="auto"/>
                        <w:bottom w:val="none" w:sz="0" w:space="0" w:color="auto"/>
                        <w:right w:val="none" w:sz="0" w:space="0" w:color="auto"/>
                      </w:divBdr>
                    </w:div>
                  </w:divsChild>
                </w:div>
                <w:div w:id="1123813496">
                  <w:marLeft w:val="0"/>
                  <w:marRight w:val="0"/>
                  <w:marTop w:val="0"/>
                  <w:marBottom w:val="0"/>
                  <w:divBdr>
                    <w:top w:val="none" w:sz="0" w:space="0" w:color="auto"/>
                    <w:left w:val="none" w:sz="0" w:space="0" w:color="auto"/>
                    <w:bottom w:val="none" w:sz="0" w:space="0" w:color="auto"/>
                    <w:right w:val="none" w:sz="0" w:space="0" w:color="auto"/>
                  </w:divBdr>
                  <w:divsChild>
                    <w:div w:id="737821302">
                      <w:marLeft w:val="0"/>
                      <w:marRight w:val="0"/>
                      <w:marTop w:val="0"/>
                      <w:marBottom w:val="0"/>
                      <w:divBdr>
                        <w:top w:val="none" w:sz="0" w:space="0" w:color="auto"/>
                        <w:left w:val="none" w:sz="0" w:space="0" w:color="auto"/>
                        <w:bottom w:val="none" w:sz="0" w:space="0" w:color="auto"/>
                        <w:right w:val="none" w:sz="0" w:space="0" w:color="auto"/>
                      </w:divBdr>
                    </w:div>
                  </w:divsChild>
                </w:div>
                <w:div w:id="1126656980">
                  <w:marLeft w:val="0"/>
                  <w:marRight w:val="0"/>
                  <w:marTop w:val="0"/>
                  <w:marBottom w:val="0"/>
                  <w:divBdr>
                    <w:top w:val="none" w:sz="0" w:space="0" w:color="auto"/>
                    <w:left w:val="none" w:sz="0" w:space="0" w:color="auto"/>
                    <w:bottom w:val="none" w:sz="0" w:space="0" w:color="auto"/>
                    <w:right w:val="none" w:sz="0" w:space="0" w:color="auto"/>
                  </w:divBdr>
                  <w:divsChild>
                    <w:div w:id="1770421926">
                      <w:marLeft w:val="0"/>
                      <w:marRight w:val="0"/>
                      <w:marTop w:val="0"/>
                      <w:marBottom w:val="0"/>
                      <w:divBdr>
                        <w:top w:val="none" w:sz="0" w:space="0" w:color="auto"/>
                        <w:left w:val="none" w:sz="0" w:space="0" w:color="auto"/>
                        <w:bottom w:val="none" w:sz="0" w:space="0" w:color="auto"/>
                        <w:right w:val="none" w:sz="0" w:space="0" w:color="auto"/>
                      </w:divBdr>
                    </w:div>
                  </w:divsChild>
                </w:div>
                <w:div w:id="1133793372">
                  <w:marLeft w:val="0"/>
                  <w:marRight w:val="0"/>
                  <w:marTop w:val="0"/>
                  <w:marBottom w:val="0"/>
                  <w:divBdr>
                    <w:top w:val="none" w:sz="0" w:space="0" w:color="auto"/>
                    <w:left w:val="none" w:sz="0" w:space="0" w:color="auto"/>
                    <w:bottom w:val="none" w:sz="0" w:space="0" w:color="auto"/>
                    <w:right w:val="none" w:sz="0" w:space="0" w:color="auto"/>
                  </w:divBdr>
                  <w:divsChild>
                    <w:div w:id="981275181">
                      <w:marLeft w:val="0"/>
                      <w:marRight w:val="0"/>
                      <w:marTop w:val="0"/>
                      <w:marBottom w:val="0"/>
                      <w:divBdr>
                        <w:top w:val="none" w:sz="0" w:space="0" w:color="auto"/>
                        <w:left w:val="none" w:sz="0" w:space="0" w:color="auto"/>
                        <w:bottom w:val="none" w:sz="0" w:space="0" w:color="auto"/>
                        <w:right w:val="none" w:sz="0" w:space="0" w:color="auto"/>
                      </w:divBdr>
                    </w:div>
                  </w:divsChild>
                </w:div>
                <w:div w:id="1136685385">
                  <w:marLeft w:val="0"/>
                  <w:marRight w:val="0"/>
                  <w:marTop w:val="0"/>
                  <w:marBottom w:val="0"/>
                  <w:divBdr>
                    <w:top w:val="none" w:sz="0" w:space="0" w:color="auto"/>
                    <w:left w:val="none" w:sz="0" w:space="0" w:color="auto"/>
                    <w:bottom w:val="none" w:sz="0" w:space="0" w:color="auto"/>
                    <w:right w:val="none" w:sz="0" w:space="0" w:color="auto"/>
                  </w:divBdr>
                  <w:divsChild>
                    <w:div w:id="1247762610">
                      <w:marLeft w:val="0"/>
                      <w:marRight w:val="0"/>
                      <w:marTop w:val="0"/>
                      <w:marBottom w:val="0"/>
                      <w:divBdr>
                        <w:top w:val="none" w:sz="0" w:space="0" w:color="auto"/>
                        <w:left w:val="none" w:sz="0" w:space="0" w:color="auto"/>
                        <w:bottom w:val="none" w:sz="0" w:space="0" w:color="auto"/>
                        <w:right w:val="none" w:sz="0" w:space="0" w:color="auto"/>
                      </w:divBdr>
                    </w:div>
                  </w:divsChild>
                </w:div>
                <w:div w:id="1139617932">
                  <w:marLeft w:val="0"/>
                  <w:marRight w:val="0"/>
                  <w:marTop w:val="0"/>
                  <w:marBottom w:val="0"/>
                  <w:divBdr>
                    <w:top w:val="none" w:sz="0" w:space="0" w:color="auto"/>
                    <w:left w:val="none" w:sz="0" w:space="0" w:color="auto"/>
                    <w:bottom w:val="none" w:sz="0" w:space="0" w:color="auto"/>
                    <w:right w:val="none" w:sz="0" w:space="0" w:color="auto"/>
                  </w:divBdr>
                  <w:divsChild>
                    <w:div w:id="1668820106">
                      <w:marLeft w:val="0"/>
                      <w:marRight w:val="0"/>
                      <w:marTop w:val="0"/>
                      <w:marBottom w:val="0"/>
                      <w:divBdr>
                        <w:top w:val="none" w:sz="0" w:space="0" w:color="auto"/>
                        <w:left w:val="none" w:sz="0" w:space="0" w:color="auto"/>
                        <w:bottom w:val="none" w:sz="0" w:space="0" w:color="auto"/>
                        <w:right w:val="none" w:sz="0" w:space="0" w:color="auto"/>
                      </w:divBdr>
                    </w:div>
                  </w:divsChild>
                </w:div>
                <w:div w:id="1141386186">
                  <w:marLeft w:val="0"/>
                  <w:marRight w:val="0"/>
                  <w:marTop w:val="0"/>
                  <w:marBottom w:val="0"/>
                  <w:divBdr>
                    <w:top w:val="none" w:sz="0" w:space="0" w:color="auto"/>
                    <w:left w:val="none" w:sz="0" w:space="0" w:color="auto"/>
                    <w:bottom w:val="none" w:sz="0" w:space="0" w:color="auto"/>
                    <w:right w:val="none" w:sz="0" w:space="0" w:color="auto"/>
                  </w:divBdr>
                  <w:divsChild>
                    <w:div w:id="1488203200">
                      <w:marLeft w:val="0"/>
                      <w:marRight w:val="0"/>
                      <w:marTop w:val="0"/>
                      <w:marBottom w:val="0"/>
                      <w:divBdr>
                        <w:top w:val="none" w:sz="0" w:space="0" w:color="auto"/>
                        <w:left w:val="none" w:sz="0" w:space="0" w:color="auto"/>
                        <w:bottom w:val="none" w:sz="0" w:space="0" w:color="auto"/>
                        <w:right w:val="none" w:sz="0" w:space="0" w:color="auto"/>
                      </w:divBdr>
                    </w:div>
                  </w:divsChild>
                </w:div>
                <w:div w:id="1144080385">
                  <w:marLeft w:val="0"/>
                  <w:marRight w:val="0"/>
                  <w:marTop w:val="0"/>
                  <w:marBottom w:val="0"/>
                  <w:divBdr>
                    <w:top w:val="none" w:sz="0" w:space="0" w:color="auto"/>
                    <w:left w:val="none" w:sz="0" w:space="0" w:color="auto"/>
                    <w:bottom w:val="none" w:sz="0" w:space="0" w:color="auto"/>
                    <w:right w:val="none" w:sz="0" w:space="0" w:color="auto"/>
                  </w:divBdr>
                  <w:divsChild>
                    <w:div w:id="2034188688">
                      <w:marLeft w:val="0"/>
                      <w:marRight w:val="0"/>
                      <w:marTop w:val="0"/>
                      <w:marBottom w:val="0"/>
                      <w:divBdr>
                        <w:top w:val="none" w:sz="0" w:space="0" w:color="auto"/>
                        <w:left w:val="none" w:sz="0" w:space="0" w:color="auto"/>
                        <w:bottom w:val="none" w:sz="0" w:space="0" w:color="auto"/>
                        <w:right w:val="none" w:sz="0" w:space="0" w:color="auto"/>
                      </w:divBdr>
                    </w:div>
                  </w:divsChild>
                </w:div>
                <w:div w:id="1152403283">
                  <w:marLeft w:val="0"/>
                  <w:marRight w:val="0"/>
                  <w:marTop w:val="0"/>
                  <w:marBottom w:val="0"/>
                  <w:divBdr>
                    <w:top w:val="none" w:sz="0" w:space="0" w:color="auto"/>
                    <w:left w:val="none" w:sz="0" w:space="0" w:color="auto"/>
                    <w:bottom w:val="none" w:sz="0" w:space="0" w:color="auto"/>
                    <w:right w:val="none" w:sz="0" w:space="0" w:color="auto"/>
                  </w:divBdr>
                  <w:divsChild>
                    <w:div w:id="1813981869">
                      <w:marLeft w:val="0"/>
                      <w:marRight w:val="0"/>
                      <w:marTop w:val="0"/>
                      <w:marBottom w:val="0"/>
                      <w:divBdr>
                        <w:top w:val="none" w:sz="0" w:space="0" w:color="auto"/>
                        <w:left w:val="none" w:sz="0" w:space="0" w:color="auto"/>
                        <w:bottom w:val="none" w:sz="0" w:space="0" w:color="auto"/>
                        <w:right w:val="none" w:sz="0" w:space="0" w:color="auto"/>
                      </w:divBdr>
                    </w:div>
                  </w:divsChild>
                </w:div>
                <w:div w:id="1170290820">
                  <w:marLeft w:val="0"/>
                  <w:marRight w:val="0"/>
                  <w:marTop w:val="0"/>
                  <w:marBottom w:val="0"/>
                  <w:divBdr>
                    <w:top w:val="none" w:sz="0" w:space="0" w:color="auto"/>
                    <w:left w:val="none" w:sz="0" w:space="0" w:color="auto"/>
                    <w:bottom w:val="none" w:sz="0" w:space="0" w:color="auto"/>
                    <w:right w:val="none" w:sz="0" w:space="0" w:color="auto"/>
                  </w:divBdr>
                  <w:divsChild>
                    <w:div w:id="1385300146">
                      <w:marLeft w:val="0"/>
                      <w:marRight w:val="0"/>
                      <w:marTop w:val="0"/>
                      <w:marBottom w:val="0"/>
                      <w:divBdr>
                        <w:top w:val="none" w:sz="0" w:space="0" w:color="auto"/>
                        <w:left w:val="none" w:sz="0" w:space="0" w:color="auto"/>
                        <w:bottom w:val="none" w:sz="0" w:space="0" w:color="auto"/>
                        <w:right w:val="none" w:sz="0" w:space="0" w:color="auto"/>
                      </w:divBdr>
                    </w:div>
                  </w:divsChild>
                </w:div>
                <w:div w:id="1171219568">
                  <w:marLeft w:val="0"/>
                  <w:marRight w:val="0"/>
                  <w:marTop w:val="0"/>
                  <w:marBottom w:val="0"/>
                  <w:divBdr>
                    <w:top w:val="none" w:sz="0" w:space="0" w:color="auto"/>
                    <w:left w:val="none" w:sz="0" w:space="0" w:color="auto"/>
                    <w:bottom w:val="none" w:sz="0" w:space="0" w:color="auto"/>
                    <w:right w:val="none" w:sz="0" w:space="0" w:color="auto"/>
                  </w:divBdr>
                  <w:divsChild>
                    <w:div w:id="850334726">
                      <w:marLeft w:val="0"/>
                      <w:marRight w:val="0"/>
                      <w:marTop w:val="0"/>
                      <w:marBottom w:val="0"/>
                      <w:divBdr>
                        <w:top w:val="none" w:sz="0" w:space="0" w:color="auto"/>
                        <w:left w:val="none" w:sz="0" w:space="0" w:color="auto"/>
                        <w:bottom w:val="none" w:sz="0" w:space="0" w:color="auto"/>
                        <w:right w:val="none" w:sz="0" w:space="0" w:color="auto"/>
                      </w:divBdr>
                    </w:div>
                  </w:divsChild>
                </w:div>
                <w:div w:id="1180198680">
                  <w:marLeft w:val="0"/>
                  <w:marRight w:val="0"/>
                  <w:marTop w:val="0"/>
                  <w:marBottom w:val="0"/>
                  <w:divBdr>
                    <w:top w:val="none" w:sz="0" w:space="0" w:color="auto"/>
                    <w:left w:val="none" w:sz="0" w:space="0" w:color="auto"/>
                    <w:bottom w:val="none" w:sz="0" w:space="0" w:color="auto"/>
                    <w:right w:val="none" w:sz="0" w:space="0" w:color="auto"/>
                  </w:divBdr>
                  <w:divsChild>
                    <w:div w:id="1463110930">
                      <w:marLeft w:val="0"/>
                      <w:marRight w:val="0"/>
                      <w:marTop w:val="0"/>
                      <w:marBottom w:val="0"/>
                      <w:divBdr>
                        <w:top w:val="none" w:sz="0" w:space="0" w:color="auto"/>
                        <w:left w:val="none" w:sz="0" w:space="0" w:color="auto"/>
                        <w:bottom w:val="none" w:sz="0" w:space="0" w:color="auto"/>
                        <w:right w:val="none" w:sz="0" w:space="0" w:color="auto"/>
                      </w:divBdr>
                    </w:div>
                  </w:divsChild>
                </w:div>
                <w:div w:id="1184900939">
                  <w:marLeft w:val="0"/>
                  <w:marRight w:val="0"/>
                  <w:marTop w:val="0"/>
                  <w:marBottom w:val="0"/>
                  <w:divBdr>
                    <w:top w:val="none" w:sz="0" w:space="0" w:color="auto"/>
                    <w:left w:val="none" w:sz="0" w:space="0" w:color="auto"/>
                    <w:bottom w:val="none" w:sz="0" w:space="0" w:color="auto"/>
                    <w:right w:val="none" w:sz="0" w:space="0" w:color="auto"/>
                  </w:divBdr>
                  <w:divsChild>
                    <w:div w:id="778642433">
                      <w:marLeft w:val="0"/>
                      <w:marRight w:val="0"/>
                      <w:marTop w:val="0"/>
                      <w:marBottom w:val="0"/>
                      <w:divBdr>
                        <w:top w:val="none" w:sz="0" w:space="0" w:color="auto"/>
                        <w:left w:val="none" w:sz="0" w:space="0" w:color="auto"/>
                        <w:bottom w:val="none" w:sz="0" w:space="0" w:color="auto"/>
                        <w:right w:val="none" w:sz="0" w:space="0" w:color="auto"/>
                      </w:divBdr>
                    </w:div>
                  </w:divsChild>
                </w:div>
                <w:div w:id="1187131814">
                  <w:marLeft w:val="0"/>
                  <w:marRight w:val="0"/>
                  <w:marTop w:val="0"/>
                  <w:marBottom w:val="0"/>
                  <w:divBdr>
                    <w:top w:val="none" w:sz="0" w:space="0" w:color="auto"/>
                    <w:left w:val="none" w:sz="0" w:space="0" w:color="auto"/>
                    <w:bottom w:val="none" w:sz="0" w:space="0" w:color="auto"/>
                    <w:right w:val="none" w:sz="0" w:space="0" w:color="auto"/>
                  </w:divBdr>
                  <w:divsChild>
                    <w:div w:id="1573587984">
                      <w:marLeft w:val="0"/>
                      <w:marRight w:val="0"/>
                      <w:marTop w:val="0"/>
                      <w:marBottom w:val="0"/>
                      <w:divBdr>
                        <w:top w:val="none" w:sz="0" w:space="0" w:color="auto"/>
                        <w:left w:val="none" w:sz="0" w:space="0" w:color="auto"/>
                        <w:bottom w:val="none" w:sz="0" w:space="0" w:color="auto"/>
                        <w:right w:val="none" w:sz="0" w:space="0" w:color="auto"/>
                      </w:divBdr>
                    </w:div>
                  </w:divsChild>
                </w:div>
                <w:div w:id="1192916101">
                  <w:marLeft w:val="0"/>
                  <w:marRight w:val="0"/>
                  <w:marTop w:val="0"/>
                  <w:marBottom w:val="0"/>
                  <w:divBdr>
                    <w:top w:val="none" w:sz="0" w:space="0" w:color="auto"/>
                    <w:left w:val="none" w:sz="0" w:space="0" w:color="auto"/>
                    <w:bottom w:val="none" w:sz="0" w:space="0" w:color="auto"/>
                    <w:right w:val="none" w:sz="0" w:space="0" w:color="auto"/>
                  </w:divBdr>
                  <w:divsChild>
                    <w:div w:id="1905213880">
                      <w:marLeft w:val="0"/>
                      <w:marRight w:val="0"/>
                      <w:marTop w:val="0"/>
                      <w:marBottom w:val="0"/>
                      <w:divBdr>
                        <w:top w:val="none" w:sz="0" w:space="0" w:color="auto"/>
                        <w:left w:val="none" w:sz="0" w:space="0" w:color="auto"/>
                        <w:bottom w:val="none" w:sz="0" w:space="0" w:color="auto"/>
                        <w:right w:val="none" w:sz="0" w:space="0" w:color="auto"/>
                      </w:divBdr>
                    </w:div>
                  </w:divsChild>
                </w:div>
                <w:div w:id="1198469252">
                  <w:marLeft w:val="0"/>
                  <w:marRight w:val="0"/>
                  <w:marTop w:val="0"/>
                  <w:marBottom w:val="0"/>
                  <w:divBdr>
                    <w:top w:val="none" w:sz="0" w:space="0" w:color="auto"/>
                    <w:left w:val="none" w:sz="0" w:space="0" w:color="auto"/>
                    <w:bottom w:val="none" w:sz="0" w:space="0" w:color="auto"/>
                    <w:right w:val="none" w:sz="0" w:space="0" w:color="auto"/>
                  </w:divBdr>
                  <w:divsChild>
                    <w:div w:id="803350930">
                      <w:marLeft w:val="0"/>
                      <w:marRight w:val="0"/>
                      <w:marTop w:val="0"/>
                      <w:marBottom w:val="0"/>
                      <w:divBdr>
                        <w:top w:val="none" w:sz="0" w:space="0" w:color="auto"/>
                        <w:left w:val="none" w:sz="0" w:space="0" w:color="auto"/>
                        <w:bottom w:val="none" w:sz="0" w:space="0" w:color="auto"/>
                        <w:right w:val="none" w:sz="0" w:space="0" w:color="auto"/>
                      </w:divBdr>
                    </w:div>
                  </w:divsChild>
                </w:div>
                <w:div w:id="1207373977">
                  <w:marLeft w:val="0"/>
                  <w:marRight w:val="0"/>
                  <w:marTop w:val="0"/>
                  <w:marBottom w:val="0"/>
                  <w:divBdr>
                    <w:top w:val="none" w:sz="0" w:space="0" w:color="auto"/>
                    <w:left w:val="none" w:sz="0" w:space="0" w:color="auto"/>
                    <w:bottom w:val="none" w:sz="0" w:space="0" w:color="auto"/>
                    <w:right w:val="none" w:sz="0" w:space="0" w:color="auto"/>
                  </w:divBdr>
                  <w:divsChild>
                    <w:div w:id="1723407510">
                      <w:marLeft w:val="0"/>
                      <w:marRight w:val="0"/>
                      <w:marTop w:val="0"/>
                      <w:marBottom w:val="0"/>
                      <w:divBdr>
                        <w:top w:val="none" w:sz="0" w:space="0" w:color="auto"/>
                        <w:left w:val="none" w:sz="0" w:space="0" w:color="auto"/>
                        <w:bottom w:val="none" w:sz="0" w:space="0" w:color="auto"/>
                        <w:right w:val="none" w:sz="0" w:space="0" w:color="auto"/>
                      </w:divBdr>
                    </w:div>
                  </w:divsChild>
                </w:div>
                <w:div w:id="1208103666">
                  <w:marLeft w:val="0"/>
                  <w:marRight w:val="0"/>
                  <w:marTop w:val="0"/>
                  <w:marBottom w:val="0"/>
                  <w:divBdr>
                    <w:top w:val="none" w:sz="0" w:space="0" w:color="auto"/>
                    <w:left w:val="none" w:sz="0" w:space="0" w:color="auto"/>
                    <w:bottom w:val="none" w:sz="0" w:space="0" w:color="auto"/>
                    <w:right w:val="none" w:sz="0" w:space="0" w:color="auto"/>
                  </w:divBdr>
                  <w:divsChild>
                    <w:div w:id="57289416">
                      <w:marLeft w:val="0"/>
                      <w:marRight w:val="0"/>
                      <w:marTop w:val="0"/>
                      <w:marBottom w:val="0"/>
                      <w:divBdr>
                        <w:top w:val="none" w:sz="0" w:space="0" w:color="auto"/>
                        <w:left w:val="none" w:sz="0" w:space="0" w:color="auto"/>
                        <w:bottom w:val="none" w:sz="0" w:space="0" w:color="auto"/>
                        <w:right w:val="none" w:sz="0" w:space="0" w:color="auto"/>
                      </w:divBdr>
                    </w:div>
                  </w:divsChild>
                </w:div>
                <w:div w:id="1208496424">
                  <w:marLeft w:val="0"/>
                  <w:marRight w:val="0"/>
                  <w:marTop w:val="0"/>
                  <w:marBottom w:val="0"/>
                  <w:divBdr>
                    <w:top w:val="none" w:sz="0" w:space="0" w:color="auto"/>
                    <w:left w:val="none" w:sz="0" w:space="0" w:color="auto"/>
                    <w:bottom w:val="none" w:sz="0" w:space="0" w:color="auto"/>
                    <w:right w:val="none" w:sz="0" w:space="0" w:color="auto"/>
                  </w:divBdr>
                  <w:divsChild>
                    <w:div w:id="683164839">
                      <w:marLeft w:val="0"/>
                      <w:marRight w:val="0"/>
                      <w:marTop w:val="0"/>
                      <w:marBottom w:val="0"/>
                      <w:divBdr>
                        <w:top w:val="none" w:sz="0" w:space="0" w:color="auto"/>
                        <w:left w:val="none" w:sz="0" w:space="0" w:color="auto"/>
                        <w:bottom w:val="none" w:sz="0" w:space="0" w:color="auto"/>
                        <w:right w:val="none" w:sz="0" w:space="0" w:color="auto"/>
                      </w:divBdr>
                    </w:div>
                  </w:divsChild>
                </w:div>
                <w:div w:id="1212495871">
                  <w:marLeft w:val="0"/>
                  <w:marRight w:val="0"/>
                  <w:marTop w:val="0"/>
                  <w:marBottom w:val="0"/>
                  <w:divBdr>
                    <w:top w:val="none" w:sz="0" w:space="0" w:color="auto"/>
                    <w:left w:val="none" w:sz="0" w:space="0" w:color="auto"/>
                    <w:bottom w:val="none" w:sz="0" w:space="0" w:color="auto"/>
                    <w:right w:val="none" w:sz="0" w:space="0" w:color="auto"/>
                  </w:divBdr>
                  <w:divsChild>
                    <w:div w:id="1470513896">
                      <w:marLeft w:val="0"/>
                      <w:marRight w:val="0"/>
                      <w:marTop w:val="0"/>
                      <w:marBottom w:val="0"/>
                      <w:divBdr>
                        <w:top w:val="none" w:sz="0" w:space="0" w:color="auto"/>
                        <w:left w:val="none" w:sz="0" w:space="0" w:color="auto"/>
                        <w:bottom w:val="none" w:sz="0" w:space="0" w:color="auto"/>
                        <w:right w:val="none" w:sz="0" w:space="0" w:color="auto"/>
                      </w:divBdr>
                    </w:div>
                  </w:divsChild>
                </w:div>
                <w:div w:id="1215894235">
                  <w:marLeft w:val="0"/>
                  <w:marRight w:val="0"/>
                  <w:marTop w:val="0"/>
                  <w:marBottom w:val="0"/>
                  <w:divBdr>
                    <w:top w:val="none" w:sz="0" w:space="0" w:color="auto"/>
                    <w:left w:val="none" w:sz="0" w:space="0" w:color="auto"/>
                    <w:bottom w:val="none" w:sz="0" w:space="0" w:color="auto"/>
                    <w:right w:val="none" w:sz="0" w:space="0" w:color="auto"/>
                  </w:divBdr>
                  <w:divsChild>
                    <w:div w:id="1762140297">
                      <w:marLeft w:val="0"/>
                      <w:marRight w:val="0"/>
                      <w:marTop w:val="0"/>
                      <w:marBottom w:val="0"/>
                      <w:divBdr>
                        <w:top w:val="none" w:sz="0" w:space="0" w:color="auto"/>
                        <w:left w:val="none" w:sz="0" w:space="0" w:color="auto"/>
                        <w:bottom w:val="none" w:sz="0" w:space="0" w:color="auto"/>
                        <w:right w:val="none" w:sz="0" w:space="0" w:color="auto"/>
                      </w:divBdr>
                    </w:div>
                  </w:divsChild>
                </w:div>
                <w:div w:id="1219318111">
                  <w:marLeft w:val="0"/>
                  <w:marRight w:val="0"/>
                  <w:marTop w:val="0"/>
                  <w:marBottom w:val="0"/>
                  <w:divBdr>
                    <w:top w:val="none" w:sz="0" w:space="0" w:color="auto"/>
                    <w:left w:val="none" w:sz="0" w:space="0" w:color="auto"/>
                    <w:bottom w:val="none" w:sz="0" w:space="0" w:color="auto"/>
                    <w:right w:val="none" w:sz="0" w:space="0" w:color="auto"/>
                  </w:divBdr>
                  <w:divsChild>
                    <w:div w:id="2012219791">
                      <w:marLeft w:val="0"/>
                      <w:marRight w:val="0"/>
                      <w:marTop w:val="0"/>
                      <w:marBottom w:val="0"/>
                      <w:divBdr>
                        <w:top w:val="none" w:sz="0" w:space="0" w:color="auto"/>
                        <w:left w:val="none" w:sz="0" w:space="0" w:color="auto"/>
                        <w:bottom w:val="none" w:sz="0" w:space="0" w:color="auto"/>
                        <w:right w:val="none" w:sz="0" w:space="0" w:color="auto"/>
                      </w:divBdr>
                    </w:div>
                  </w:divsChild>
                </w:div>
                <w:div w:id="1223754846">
                  <w:marLeft w:val="0"/>
                  <w:marRight w:val="0"/>
                  <w:marTop w:val="0"/>
                  <w:marBottom w:val="0"/>
                  <w:divBdr>
                    <w:top w:val="none" w:sz="0" w:space="0" w:color="auto"/>
                    <w:left w:val="none" w:sz="0" w:space="0" w:color="auto"/>
                    <w:bottom w:val="none" w:sz="0" w:space="0" w:color="auto"/>
                    <w:right w:val="none" w:sz="0" w:space="0" w:color="auto"/>
                  </w:divBdr>
                  <w:divsChild>
                    <w:div w:id="1143039962">
                      <w:marLeft w:val="0"/>
                      <w:marRight w:val="0"/>
                      <w:marTop w:val="0"/>
                      <w:marBottom w:val="0"/>
                      <w:divBdr>
                        <w:top w:val="none" w:sz="0" w:space="0" w:color="auto"/>
                        <w:left w:val="none" w:sz="0" w:space="0" w:color="auto"/>
                        <w:bottom w:val="none" w:sz="0" w:space="0" w:color="auto"/>
                        <w:right w:val="none" w:sz="0" w:space="0" w:color="auto"/>
                      </w:divBdr>
                    </w:div>
                  </w:divsChild>
                </w:div>
                <w:div w:id="1231884570">
                  <w:marLeft w:val="0"/>
                  <w:marRight w:val="0"/>
                  <w:marTop w:val="0"/>
                  <w:marBottom w:val="0"/>
                  <w:divBdr>
                    <w:top w:val="none" w:sz="0" w:space="0" w:color="auto"/>
                    <w:left w:val="none" w:sz="0" w:space="0" w:color="auto"/>
                    <w:bottom w:val="none" w:sz="0" w:space="0" w:color="auto"/>
                    <w:right w:val="none" w:sz="0" w:space="0" w:color="auto"/>
                  </w:divBdr>
                  <w:divsChild>
                    <w:div w:id="663897488">
                      <w:marLeft w:val="0"/>
                      <w:marRight w:val="0"/>
                      <w:marTop w:val="0"/>
                      <w:marBottom w:val="0"/>
                      <w:divBdr>
                        <w:top w:val="none" w:sz="0" w:space="0" w:color="auto"/>
                        <w:left w:val="none" w:sz="0" w:space="0" w:color="auto"/>
                        <w:bottom w:val="none" w:sz="0" w:space="0" w:color="auto"/>
                        <w:right w:val="none" w:sz="0" w:space="0" w:color="auto"/>
                      </w:divBdr>
                    </w:div>
                  </w:divsChild>
                </w:div>
                <w:div w:id="1232889303">
                  <w:marLeft w:val="0"/>
                  <w:marRight w:val="0"/>
                  <w:marTop w:val="0"/>
                  <w:marBottom w:val="0"/>
                  <w:divBdr>
                    <w:top w:val="none" w:sz="0" w:space="0" w:color="auto"/>
                    <w:left w:val="none" w:sz="0" w:space="0" w:color="auto"/>
                    <w:bottom w:val="none" w:sz="0" w:space="0" w:color="auto"/>
                    <w:right w:val="none" w:sz="0" w:space="0" w:color="auto"/>
                  </w:divBdr>
                  <w:divsChild>
                    <w:div w:id="296378170">
                      <w:marLeft w:val="0"/>
                      <w:marRight w:val="0"/>
                      <w:marTop w:val="0"/>
                      <w:marBottom w:val="0"/>
                      <w:divBdr>
                        <w:top w:val="none" w:sz="0" w:space="0" w:color="auto"/>
                        <w:left w:val="none" w:sz="0" w:space="0" w:color="auto"/>
                        <w:bottom w:val="none" w:sz="0" w:space="0" w:color="auto"/>
                        <w:right w:val="none" w:sz="0" w:space="0" w:color="auto"/>
                      </w:divBdr>
                    </w:div>
                  </w:divsChild>
                </w:div>
                <w:div w:id="1240821347">
                  <w:marLeft w:val="0"/>
                  <w:marRight w:val="0"/>
                  <w:marTop w:val="0"/>
                  <w:marBottom w:val="0"/>
                  <w:divBdr>
                    <w:top w:val="none" w:sz="0" w:space="0" w:color="auto"/>
                    <w:left w:val="none" w:sz="0" w:space="0" w:color="auto"/>
                    <w:bottom w:val="none" w:sz="0" w:space="0" w:color="auto"/>
                    <w:right w:val="none" w:sz="0" w:space="0" w:color="auto"/>
                  </w:divBdr>
                  <w:divsChild>
                    <w:div w:id="1930969545">
                      <w:marLeft w:val="0"/>
                      <w:marRight w:val="0"/>
                      <w:marTop w:val="0"/>
                      <w:marBottom w:val="0"/>
                      <w:divBdr>
                        <w:top w:val="none" w:sz="0" w:space="0" w:color="auto"/>
                        <w:left w:val="none" w:sz="0" w:space="0" w:color="auto"/>
                        <w:bottom w:val="none" w:sz="0" w:space="0" w:color="auto"/>
                        <w:right w:val="none" w:sz="0" w:space="0" w:color="auto"/>
                      </w:divBdr>
                    </w:div>
                  </w:divsChild>
                </w:div>
                <w:div w:id="1241988187">
                  <w:marLeft w:val="0"/>
                  <w:marRight w:val="0"/>
                  <w:marTop w:val="0"/>
                  <w:marBottom w:val="0"/>
                  <w:divBdr>
                    <w:top w:val="none" w:sz="0" w:space="0" w:color="auto"/>
                    <w:left w:val="none" w:sz="0" w:space="0" w:color="auto"/>
                    <w:bottom w:val="none" w:sz="0" w:space="0" w:color="auto"/>
                    <w:right w:val="none" w:sz="0" w:space="0" w:color="auto"/>
                  </w:divBdr>
                  <w:divsChild>
                    <w:div w:id="1093671156">
                      <w:marLeft w:val="0"/>
                      <w:marRight w:val="0"/>
                      <w:marTop w:val="0"/>
                      <w:marBottom w:val="0"/>
                      <w:divBdr>
                        <w:top w:val="none" w:sz="0" w:space="0" w:color="auto"/>
                        <w:left w:val="none" w:sz="0" w:space="0" w:color="auto"/>
                        <w:bottom w:val="none" w:sz="0" w:space="0" w:color="auto"/>
                        <w:right w:val="none" w:sz="0" w:space="0" w:color="auto"/>
                      </w:divBdr>
                    </w:div>
                  </w:divsChild>
                </w:div>
                <w:div w:id="1244488798">
                  <w:marLeft w:val="0"/>
                  <w:marRight w:val="0"/>
                  <w:marTop w:val="0"/>
                  <w:marBottom w:val="0"/>
                  <w:divBdr>
                    <w:top w:val="none" w:sz="0" w:space="0" w:color="auto"/>
                    <w:left w:val="none" w:sz="0" w:space="0" w:color="auto"/>
                    <w:bottom w:val="none" w:sz="0" w:space="0" w:color="auto"/>
                    <w:right w:val="none" w:sz="0" w:space="0" w:color="auto"/>
                  </w:divBdr>
                  <w:divsChild>
                    <w:div w:id="872230553">
                      <w:marLeft w:val="0"/>
                      <w:marRight w:val="0"/>
                      <w:marTop w:val="0"/>
                      <w:marBottom w:val="0"/>
                      <w:divBdr>
                        <w:top w:val="none" w:sz="0" w:space="0" w:color="auto"/>
                        <w:left w:val="none" w:sz="0" w:space="0" w:color="auto"/>
                        <w:bottom w:val="none" w:sz="0" w:space="0" w:color="auto"/>
                        <w:right w:val="none" w:sz="0" w:space="0" w:color="auto"/>
                      </w:divBdr>
                    </w:div>
                  </w:divsChild>
                </w:div>
                <w:div w:id="1245265470">
                  <w:marLeft w:val="0"/>
                  <w:marRight w:val="0"/>
                  <w:marTop w:val="0"/>
                  <w:marBottom w:val="0"/>
                  <w:divBdr>
                    <w:top w:val="none" w:sz="0" w:space="0" w:color="auto"/>
                    <w:left w:val="none" w:sz="0" w:space="0" w:color="auto"/>
                    <w:bottom w:val="none" w:sz="0" w:space="0" w:color="auto"/>
                    <w:right w:val="none" w:sz="0" w:space="0" w:color="auto"/>
                  </w:divBdr>
                  <w:divsChild>
                    <w:div w:id="245967103">
                      <w:marLeft w:val="0"/>
                      <w:marRight w:val="0"/>
                      <w:marTop w:val="0"/>
                      <w:marBottom w:val="0"/>
                      <w:divBdr>
                        <w:top w:val="none" w:sz="0" w:space="0" w:color="auto"/>
                        <w:left w:val="none" w:sz="0" w:space="0" w:color="auto"/>
                        <w:bottom w:val="none" w:sz="0" w:space="0" w:color="auto"/>
                        <w:right w:val="none" w:sz="0" w:space="0" w:color="auto"/>
                      </w:divBdr>
                    </w:div>
                  </w:divsChild>
                </w:div>
                <w:div w:id="1249458084">
                  <w:marLeft w:val="0"/>
                  <w:marRight w:val="0"/>
                  <w:marTop w:val="0"/>
                  <w:marBottom w:val="0"/>
                  <w:divBdr>
                    <w:top w:val="none" w:sz="0" w:space="0" w:color="auto"/>
                    <w:left w:val="none" w:sz="0" w:space="0" w:color="auto"/>
                    <w:bottom w:val="none" w:sz="0" w:space="0" w:color="auto"/>
                    <w:right w:val="none" w:sz="0" w:space="0" w:color="auto"/>
                  </w:divBdr>
                  <w:divsChild>
                    <w:div w:id="1652172531">
                      <w:marLeft w:val="0"/>
                      <w:marRight w:val="0"/>
                      <w:marTop w:val="0"/>
                      <w:marBottom w:val="0"/>
                      <w:divBdr>
                        <w:top w:val="none" w:sz="0" w:space="0" w:color="auto"/>
                        <w:left w:val="none" w:sz="0" w:space="0" w:color="auto"/>
                        <w:bottom w:val="none" w:sz="0" w:space="0" w:color="auto"/>
                        <w:right w:val="none" w:sz="0" w:space="0" w:color="auto"/>
                      </w:divBdr>
                    </w:div>
                  </w:divsChild>
                </w:div>
                <w:div w:id="1264149398">
                  <w:marLeft w:val="0"/>
                  <w:marRight w:val="0"/>
                  <w:marTop w:val="0"/>
                  <w:marBottom w:val="0"/>
                  <w:divBdr>
                    <w:top w:val="none" w:sz="0" w:space="0" w:color="auto"/>
                    <w:left w:val="none" w:sz="0" w:space="0" w:color="auto"/>
                    <w:bottom w:val="none" w:sz="0" w:space="0" w:color="auto"/>
                    <w:right w:val="none" w:sz="0" w:space="0" w:color="auto"/>
                  </w:divBdr>
                  <w:divsChild>
                    <w:div w:id="1489830347">
                      <w:marLeft w:val="0"/>
                      <w:marRight w:val="0"/>
                      <w:marTop w:val="0"/>
                      <w:marBottom w:val="0"/>
                      <w:divBdr>
                        <w:top w:val="none" w:sz="0" w:space="0" w:color="auto"/>
                        <w:left w:val="none" w:sz="0" w:space="0" w:color="auto"/>
                        <w:bottom w:val="none" w:sz="0" w:space="0" w:color="auto"/>
                        <w:right w:val="none" w:sz="0" w:space="0" w:color="auto"/>
                      </w:divBdr>
                    </w:div>
                  </w:divsChild>
                </w:div>
                <w:div w:id="1270358604">
                  <w:marLeft w:val="0"/>
                  <w:marRight w:val="0"/>
                  <w:marTop w:val="0"/>
                  <w:marBottom w:val="0"/>
                  <w:divBdr>
                    <w:top w:val="none" w:sz="0" w:space="0" w:color="auto"/>
                    <w:left w:val="none" w:sz="0" w:space="0" w:color="auto"/>
                    <w:bottom w:val="none" w:sz="0" w:space="0" w:color="auto"/>
                    <w:right w:val="none" w:sz="0" w:space="0" w:color="auto"/>
                  </w:divBdr>
                  <w:divsChild>
                    <w:div w:id="1110125896">
                      <w:marLeft w:val="0"/>
                      <w:marRight w:val="0"/>
                      <w:marTop w:val="0"/>
                      <w:marBottom w:val="0"/>
                      <w:divBdr>
                        <w:top w:val="none" w:sz="0" w:space="0" w:color="auto"/>
                        <w:left w:val="none" w:sz="0" w:space="0" w:color="auto"/>
                        <w:bottom w:val="none" w:sz="0" w:space="0" w:color="auto"/>
                        <w:right w:val="none" w:sz="0" w:space="0" w:color="auto"/>
                      </w:divBdr>
                    </w:div>
                  </w:divsChild>
                </w:div>
                <w:div w:id="1272780012">
                  <w:marLeft w:val="0"/>
                  <w:marRight w:val="0"/>
                  <w:marTop w:val="0"/>
                  <w:marBottom w:val="0"/>
                  <w:divBdr>
                    <w:top w:val="none" w:sz="0" w:space="0" w:color="auto"/>
                    <w:left w:val="none" w:sz="0" w:space="0" w:color="auto"/>
                    <w:bottom w:val="none" w:sz="0" w:space="0" w:color="auto"/>
                    <w:right w:val="none" w:sz="0" w:space="0" w:color="auto"/>
                  </w:divBdr>
                  <w:divsChild>
                    <w:div w:id="767314210">
                      <w:marLeft w:val="0"/>
                      <w:marRight w:val="0"/>
                      <w:marTop w:val="0"/>
                      <w:marBottom w:val="0"/>
                      <w:divBdr>
                        <w:top w:val="none" w:sz="0" w:space="0" w:color="auto"/>
                        <w:left w:val="none" w:sz="0" w:space="0" w:color="auto"/>
                        <w:bottom w:val="none" w:sz="0" w:space="0" w:color="auto"/>
                        <w:right w:val="none" w:sz="0" w:space="0" w:color="auto"/>
                      </w:divBdr>
                    </w:div>
                  </w:divsChild>
                </w:div>
                <w:div w:id="1304967734">
                  <w:marLeft w:val="0"/>
                  <w:marRight w:val="0"/>
                  <w:marTop w:val="0"/>
                  <w:marBottom w:val="0"/>
                  <w:divBdr>
                    <w:top w:val="none" w:sz="0" w:space="0" w:color="auto"/>
                    <w:left w:val="none" w:sz="0" w:space="0" w:color="auto"/>
                    <w:bottom w:val="none" w:sz="0" w:space="0" w:color="auto"/>
                    <w:right w:val="none" w:sz="0" w:space="0" w:color="auto"/>
                  </w:divBdr>
                  <w:divsChild>
                    <w:div w:id="995912493">
                      <w:marLeft w:val="0"/>
                      <w:marRight w:val="0"/>
                      <w:marTop w:val="0"/>
                      <w:marBottom w:val="0"/>
                      <w:divBdr>
                        <w:top w:val="none" w:sz="0" w:space="0" w:color="auto"/>
                        <w:left w:val="none" w:sz="0" w:space="0" w:color="auto"/>
                        <w:bottom w:val="none" w:sz="0" w:space="0" w:color="auto"/>
                        <w:right w:val="none" w:sz="0" w:space="0" w:color="auto"/>
                      </w:divBdr>
                    </w:div>
                  </w:divsChild>
                </w:div>
                <w:div w:id="1308895502">
                  <w:marLeft w:val="0"/>
                  <w:marRight w:val="0"/>
                  <w:marTop w:val="0"/>
                  <w:marBottom w:val="0"/>
                  <w:divBdr>
                    <w:top w:val="none" w:sz="0" w:space="0" w:color="auto"/>
                    <w:left w:val="none" w:sz="0" w:space="0" w:color="auto"/>
                    <w:bottom w:val="none" w:sz="0" w:space="0" w:color="auto"/>
                    <w:right w:val="none" w:sz="0" w:space="0" w:color="auto"/>
                  </w:divBdr>
                  <w:divsChild>
                    <w:div w:id="1740859525">
                      <w:marLeft w:val="0"/>
                      <w:marRight w:val="0"/>
                      <w:marTop w:val="0"/>
                      <w:marBottom w:val="0"/>
                      <w:divBdr>
                        <w:top w:val="none" w:sz="0" w:space="0" w:color="auto"/>
                        <w:left w:val="none" w:sz="0" w:space="0" w:color="auto"/>
                        <w:bottom w:val="none" w:sz="0" w:space="0" w:color="auto"/>
                        <w:right w:val="none" w:sz="0" w:space="0" w:color="auto"/>
                      </w:divBdr>
                    </w:div>
                  </w:divsChild>
                </w:div>
                <w:div w:id="1321808557">
                  <w:marLeft w:val="0"/>
                  <w:marRight w:val="0"/>
                  <w:marTop w:val="0"/>
                  <w:marBottom w:val="0"/>
                  <w:divBdr>
                    <w:top w:val="none" w:sz="0" w:space="0" w:color="auto"/>
                    <w:left w:val="none" w:sz="0" w:space="0" w:color="auto"/>
                    <w:bottom w:val="none" w:sz="0" w:space="0" w:color="auto"/>
                    <w:right w:val="none" w:sz="0" w:space="0" w:color="auto"/>
                  </w:divBdr>
                  <w:divsChild>
                    <w:div w:id="948196086">
                      <w:marLeft w:val="0"/>
                      <w:marRight w:val="0"/>
                      <w:marTop w:val="0"/>
                      <w:marBottom w:val="0"/>
                      <w:divBdr>
                        <w:top w:val="none" w:sz="0" w:space="0" w:color="auto"/>
                        <w:left w:val="none" w:sz="0" w:space="0" w:color="auto"/>
                        <w:bottom w:val="none" w:sz="0" w:space="0" w:color="auto"/>
                        <w:right w:val="none" w:sz="0" w:space="0" w:color="auto"/>
                      </w:divBdr>
                    </w:div>
                  </w:divsChild>
                </w:div>
                <w:div w:id="1334991154">
                  <w:marLeft w:val="0"/>
                  <w:marRight w:val="0"/>
                  <w:marTop w:val="0"/>
                  <w:marBottom w:val="0"/>
                  <w:divBdr>
                    <w:top w:val="none" w:sz="0" w:space="0" w:color="auto"/>
                    <w:left w:val="none" w:sz="0" w:space="0" w:color="auto"/>
                    <w:bottom w:val="none" w:sz="0" w:space="0" w:color="auto"/>
                    <w:right w:val="none" w:sz="0" w:space="0" w:color="auto"/>
                  </w:divBdr>
                  <w:divsChild>
                    <w:div w:id="1867256552">
                      <w:marLeft w:val="0"/>
                      <w:marRight w:val="0"/>
                      <w:marTop w:val="0"/>
                      <w:marBottom w:val="0"/>
                      <w:divBdr>
                        <w:top w:val="none" w:sz="0" w:space="0" w:color="auto"/>
                        <w:left w:val="none" w:sz="0" w:space="0" w:color="auto"/>
                        <w:bottom w:val="none" w:sz="0" w:space="0" w:color="auto"/>
                        <w:right w:val="none" w:sz="0" w:space="0" w:color="auto"/>
                      </w:divBdr>
                    </w:div>
                  </w:divsChild>
                </w:div>
                <w:div w:id="1344432686">
                  <w:marLeft w:val="0"/>
                  <w:marRight w:val="0"/>
                  <w:marTop w:val="0"/>
                  <w:marBottom w:val="0"/>
                  <w:divBdr>
                    <w:top w:val="none" w:sz="0" w:space="0" w:color="auto"/>
                    <w:left w:val="none" w:sz="0" w:space="0" w:color="auto"/>
                    <w:bottom w:val="none" w:sz="0" w:space="0" w:color="auto"/>
                    <w:right w:val="none" w:sz="0" w:space="0" w:color="auto"/>
                  </w:divBdr>
                  <w:divsChild>
                    <w:div w:id="551886639">
                      <w:marLeft w:val="0"/>
                      <w:marRight w:val="0"/>
                      <w:marTop w:val="0"/>
                      <w:marBottom w:val="0"/>
                      <w:divBdr>
                        <w:top w:val="none" w:sz="0" w:space="0" w:color="auto"/>
                        <w:left w:val="none" w:sz="0" w:space="0" w:color="auto"/>
                        <w:bottom w:val="none" w:sz="0" w:space="0" w:color="auto"/>
                        <w:right w:val="none" w:sz="0" w:space="0" w:color="auto"/>
                      </w:divBdr>
                    </w:div>
                  </w:divsChild>
                </w:div>
                <w:div w:id="1349795807">
                  <w:marLeft w:val="0"/>
                  <w:marRight w:val="0"/>
                  <w:marTop w:val="0"/>
                  <w:marBottom w:val="0"/>
                  <w:divBdr>
                    <w:top w:val="none" w:sz="0" w:space="0" w:color="auto"/>
                    <w:left w:val="none" w:sz="0" w:space="0" w:color="auto"/>
                    <w:bottom w:val="none" w:sz="0" w:space="0" w:color="auto"/>
                    <w:right w:val="none" w:sz="0" w:space="0" w:color="auto"/>
                  </w:divBdr>
                  <w:divsChild>
                    <w:div w:id="1698046503">
                      <w:marLeft w:val="0"/>
                      <w:marRight w:val="0"/>
                      <w:marTop w:val="0"/>
                      <w:marBottom w:val="0"/>
                      <w:divBdr>
                        <w:top w:val="none" w:sz="0" w:space="0" w:color="auto"/>
                        <w:left w:val="none" w:sz="0" w:space="0" w:color="auto"/>
                        <w:bottom w:val="none" w:sz="0" w:space="0" w:color="auto"/>
                        <w:right w:val="none" w:sz="0" w:space="0" w:color="auto"/>
                      </w:divBdr>
                    </w:div>
                  </w:divsChild>
                </w:div>
                <w:div w:id="1352563338">
                  <w:marLeft w:val="0"/>
                  <w:marRight w:val="0"/>
                  <w:marTop w:val="0"/>
                  <w:marBottom w:val="0"/>
                  <w:divBdr>
                    <w:top w:val="none" w:sz="0" w:space="0" w:color="auto"/>
                    <w:left w:val="none" w:sz="0" w:space="0" w:color="auto"/>
                    <w:bottom w:val="none" w:sz="0" w:space="0" w:color="auto"/>
                    <w:right w:val="none" w:sz="0" w:space="0" w:color="auto"/>
                  </w:divBdr>
                  <w:divsChild>
                    <w:div w:id="977222362">
                      <w:marLeft w:val="0"/>
                      <w:marRight w:val="0"/>
                      <w:marTop w:val="0"/>
                      <w:marBottom w:val="0"/>
                      <w:divBdr>
                        <w:top w:val="none" w:sz="0" w:space="0" w:color="auto"/>
                        <w:left w:val="none" w:sz="0" w:space="0" w:color="auto"/>
                        <w:bottom w:val="none" w:sz="0" w:space="0" w:color="auto"/>
                        <w:right w:val="none" w:sz="0" w:space="0" w:color="auto"/>
                      </w:divBdr>
                    </w:div>
                  </w:divsChild>
                </w:div>
                <w:div w:id="1355955875">
                  <w:marLeft w:val="0"/>
                  <w:marRight w:val="0"/>
                  <w:marTop w:val="0"/>
                  <w:marBottom w:val="0"/>
                  <w:divBdr>
                    <w:top w:val="none" w:sz="0" w:space="0" w:color="auto"/>
                    <w:left w:val="none" w:sz="0" w:space="0" w:color="auto"/>
                    <w:bottom w:val="none" w:sz="0" w:space="0" w:color="auto"/>
                    <w:right w:val="none" w:sz="0" w:space="0" w:color="auto"/>
                  </w:divBdr>
                  <w:divsChild>
                    <w:div w:id="439571908">
                      <w:marLeft w:val="0"/>
                      <w:marRight w:val="0"/>
                      <w:marTop w:val="0"/>
                      <w:marBottom w:val="0"/>
                      <w:divBdr>
                        <w:top w:val="none" w:sz="0" w:space="0" w:color="auto"/>
                        <w:left w:val="none" w:sz="0" w:space="0" w:color="auto"/>
                        <w:bottom w:val="none" w:sz="0" w:space="0" w:color="auto"/>
                        <w:right w:val="none" w:sz="0" w:space="0" w:color="auto"/>
                      </w:divBdr>
                    </w:div>
                  </w:divsChild>
                </w:div>
                <w:div w:id="1361123720">
                  <w:marLeft w:val="0"/>
                  <w:marRight w:val="0"/>
                  <w:marTop w:val="0"/>
                  <w:marBottom w:val="0"/>
                  <w:divBdr>
                    <w:top w:val="none" w:sz="0" w:space="0" w:color="auto"/>
                    <w:left w:val="none" w:sz="0" w:space="0" w:color="auto"/>
                    <w:bottom w:val="none" w:sz="0" w:space="0" w:color="auto"/>
                    <w:right w:val="none" w:sz="0" w:space="0" w:color="auto"/>
                  </w:divBdr>
                  <w:divsChild>
                    <w:div w:id="1896819997">
                      <w:marLeft w:val="0"/>
                      <w:marRight w:val="0"/>
                      <w:marTop w:val="0"/>
                      <w:marBottom w:val="0"/>
                      <w:divBdr>
                        <w:top w:val="none" w:sz="0" w:space="0" w:color="auto"/>
                        <w:left w:val="none" w:sz="0" w:space="0" w:color="auto"/>
                        <w:bottom w:val="none" w:sz="0" w:space="0" w:color="auto"/>
                        <w:right w:val="none" w:sz="0" w:space="0" w:color="auto"/>
                      </w:divBdr>
                    </w:div>
                  </w:divsChild>
                </w:div>
                <w:div w:id="1361394923">
                  <w:marLeft w:val="0"/>
                  <w:marRight w:val="0"/>
                  <w:marTop w:val="0"/>
                  <w:marBottom w:val="0"/>
                  <w:divBdr>
                    <w:top w:val="none" w:sz="0" w:space="0" w:color="auto"/>
                    <w:left w:val="none" w:sz="0" w:space="0" w:color="auto"/>
                    <w:bottom w:val="none" w:sz="0" w:space="0" w:color="auto"/>
                    <w:right w:val="none" w:sz="0" w:space="0" w:color="auto"/>
                  </w:divBdr>
                  <w:divsChild>
                    <w:div w:id="504634255">
                      <w:marLeft w:val="0"/>
                      <w:marRight w:val="0"/>
                      <w:marTop w:val="0"/>
                      <w:marBottom w:val="0"/>
                      <w:divBdr>
                        <w:top w:val="none" w:sz="0" w:space="0" w:color="auto"/>
                        <w:left w:val="none" w:sz="0" w:space="0" w:color="auto"/>
                        <w:bottom w:val="none" w:sz="0" w:space="0" w:color="auto"/>
                        <w:right w:val="none" w:sz="0" w:space="0" w:color="auto"/>
                      </w:divBdr>
                    </w:div>
                  </w:divsChild>
                </w:div>
                <w:div w:id="1362632563">
                  <w:marLeft w:val="0"/>
                  <w:marRight w:val="0"/>
                  <w:marTop w:val="0"/>
                  <w:marBottom w:val="0"/>
                  <w:divBdr>
                    <w:top w:val="none" w:sz="0" w:space="0" w:color="auto"/>
                    <w:left w:val="none" w:sz="0" w:space="0" w:color="auto"/>
                    <w:bottom w:val="none" w:sz="0" w:space="0" w:color="auto"/>
                    <w:right w:val="none" w:sz="0" w:space="0" w:color="auto"/>
                  </w:divBdr>
                  <w:divsChild>
                    <w:div w:id="1562323810">
                      <w:marLeft w:val="0"/>
                      <w:marRight w:val="0"/>
                      <w:marTop w:val="0"/>
                      <w:marBottom w:val="0"/>
                      <w:divBdr>
                        <w:top w:val="none" w:sz="0" w:space="0" w:color="auto"/>
                        <w:left w:val="none" w:sz="0" w:space="0" w:color="auto"/>
                        <w:bottom w:val="none" w:sz="0" w:space="0" w:color="auto"/>
                        <w:right w:val="none" w:sz="0" w:space="0" w:color="auto"/>
                      </w:divBdr>
                    </w:div>
                  </w:divsChild>
                </w:div>
                <w:div w:id="1367755304">
                  <w:marLeft w:val="0"/>
                  <w:marRight w:val="0"/>
                  <w:marTop w:val="0"/>
                  <w:marBottom w:val="0"/>
                  <w:divBdr>
                    <w:top w:val="none" w:sz="0" w:space="0" w:color="auto"/>
                    <w:left w:val="none" w:sz="0" w:space="0" w:color="auto"/>
                    <w:bottom w:val="none" w:sz="0" w:space="0" w:color="auto"/>
                    <w:right w:val="none" w:sz="0" w:space="0" w:color="auto"/>
                  </w:divBdr>
                  <w:divsChild>
                    <w:div w:id="1069155957">
                      <w:marLeft w:val="0"/>
                      <w:marRight w:val="0"/>
                      <w:marTop w:val="0"/>
                      <w:marBottom w:val="0"/>
                      <w:divBdr>
                        <w:top w:val="none" w:sz="0" w:space="0" w:color="auto"/>
                        <w:left w:val="none" w:sz="0" w:space="0" w:color="auto"/>
                        <w:bottom w:val="none" w:sz="0" w:space="0" w:color="auto"/>
                        <w:right w:val="none" w:sz="0" w:space="0" w:color="auto"/>
                      </w:divBdr>
                    </w:div>
                  </w:divsChild>
                </w:div>
                <w:div w:id="1382708799">
                  <w:marLeft w:val="0"/>
                  <w:marRight w:val="0"/>
                  <w:marTop w:val="0"/>
                  <w:marBottom w:val="0"/>
                  <w:divBdr>
                    <w:top w:val="none" w:sz="0" w:space="0" w:color="auto"/>
                    <w:left w:val="none" w:sz="0" w:space="0" w:color="auto"/>
                    <w:bottom w:val="none" w:sz="0" w:space="0" w:color="auto"/>
                    <w:right w:val="none" w:sz="0" w:space="0" w:color="auto"/>
                  </w:divBdr>
                  <w:divsChild>
                    <w:div w:id="727537092">
                      <w:marLeft w:val="0"/>
                      <w:marRight w:val="0"/>
                      <w:marTop w:val="0"/>
                      <w:marBottom w:val="0"/>
                      <w:divBdr>
                        <w:top w:val="none" w:sz="0" w:space="0" w:color="auto"/>
                        <w:left w:val="none" w:sz="0" w:space="0" w:color="auto"/>
                        <w:bottom w:val="none" w:sz="0" w:space="0" w:color="auto"/>
                        <w:right w:val="none" w:sz="0" w:space="0" w:color="auto"/>
                      </w:divBdr>
                    </w:div>
                  </w:divsChild>
                </w:div>
                <w:div w:id="1386223986">
                  <w:marLeft w:val="0"/>
                  <w:marRight w:val="0"/>
                  <w:marTop w:val="0"/>
                  <w:marBottom w:val="0"/>
                  <w:divBdr>
                    <w:top w:val="none" w:sz="0" w:space="0" w:color="auto"/>
                    <w:left w:val="none" w:sz="0" w:space="0" w:color="auto"/>
                    <w:bottom w:val="none" w:sz="0" w:space="0" w:color="auto"/>
                    <w:right w:val="none" w:sz="0" w:space="0" w:color="auto"/>
                  </w:divBdr>
                  <w:divsChild>
                    <w:div w:id="2046171340">
                      <w:marLeft w:val="0"/>
                      <w:marRight w:val="0"/>
                      <w:marTop w:val="0"/>
                      <w:marBottom w:val="0"/>
                      <w:divBdr>
                        <w:top w:val="none" w:sz="0" w:space="0" w:color="auto"/>
                        <w:left w:val="none" w:sz="0" w:space="0" w:color="auto"/>
                        <w:bottom w:val="none" w:sz="0" w:space="0" w:color="auto"/>
                        <w:right w:val="none" w:sz="0" w:space="0" w:color="auto"/>
                      </w:divBdr>
                    </w:div>
                  </w:divsChild>
                </w:div>
                <w:div w:id="1392119281">
                  <w:marLeft w:val="0"/>
                  <w:marRight w:val="0"/>
                  <w:marTop w:val="0"/>
                  <w:marBottom w:val="0"/>
                  <w:divBdr>
                    <w:top w:val="none" w:sz="0" w:space="0" w:color="auto"/>
                    <w:left w:val="none" w:sz="0" w:space="0" w:color="auto"/>
                    <w:bottom w:val="none" w:sz="0" w:space="0" w:color="auto"/>
                    <w:right w:val="none" w:sz="0" w:space="0" w:color="auto"/>
                  </w:divBdr>
                  <w:divsChild>
                    <w:div w:id="1207717275">
                      <w:marLeft w:val="0"/>
                      <w:marRight w:val="0"/>
                      <w:marTop w:val="0"/>
                      <w:marBottom w:val="0"/>
                      <w:divBdr>
                        <w:top w:val="none" w:sz="0" w:space="0" w:color="auto"/>
                        <w:left w:val="none" w:sz="0" w:space="0" w:color="auto"/>
                        <w:bottom w:val="none" w:sz="0" w:space="0" w:color="auto"/>
                        <w:right w:val="none" w:sz="0" w:space="0" w:color="auto"/>
                      </w:divBdr>
                    </w:div>
                  </w:divsChild>
                </w:div>
                <w:div w:id="1393382899">
                  <w:marLeft w:val="0"/>
                  <w:marRight w:val="0"/>
                  <w:marTop w:val="0"/>
                  <w:marBottom w:val="0"/>
                  <w:divBdr>
                    <w:top w:val="none" w:sz="0" w:space="0" w:color="auto"/>
                    <w:left w:val="none" w:sz="0" w:space="0" w:color="auto"/>
                    <w:bottom w:val="none" w:sz="0" w:space="0" w:color="auto"/>
                    <w:right w:val="none" w:sz="0" w:space="0" w:color="auto"/>
                  </w:divBdr>
                  <w:divsChild>
                    <w:div w:id="1833331775">
                      <w:marLeft w:val="0"/>
                      <w:marRight w:val="0"/>
                      <w:marTop w:val="0"/>
                      <w:marBottom w:val="0"/>
                      <w:divBdr>
                        <w:top w:val="none" w:sz="0" w:space="0" w:color="auto"/>
                        <w:left w:val="none" w:sz="0" w:space="0" w:color="auto"/>
                        <w:bottom w:val="none" w:sz="0" w:space="0" w:color="auto"/>
                        <w:right w:val="none" w:sz="0" w:space="0" w:color="auto"/>
                      </w:divBdr>
                    </w:div>
                  </w:divsChild>
                </w:div>
                <w:div w:id="1408334369">
                  <w:marLeft w:val="0"/>
                  <w:marRight w:val="0"/>
                  <w:marTop w:val="0"/>
                  <w:marBottom w:val="0"/>
                  <w:divBdr>
                    <w:top w:val="none" w:sz="0" w:space="0" w:color="auto"/>
                    <w:left w:val="none" w:sz="0" w:space="0" w:color="auto"/>
                    <w:bottom w:val="none" w:sz="0" w:space="0" w:color="auto"/>
                    <w:right w:val="none" w:sz="0" w:space="0" w:color="auto"/>
                  </w:divBdr>
                  <w:divsChild>
                    <w:div w:id="2069063219">
                      <w:marLeft w:val="0"/>
                      <w:marRight w:val="0"/>
                      <w:marTop w:val="0"/>
                      <w:marBottom w:val="0"/>
                      <w:divBdr>
                        <w:top w:val="none" w:sz="0" w:space="0" w:color="auto"/>
                        <w:left w:val="none" w:sz="0" w:space="0" w:color="auto"/>
                        <w:bottom w:val="none" w:sz="0" w:space="0" w:color="auto"/>
                        <w:right w:val="none" w:sz="0" w:space="0" w:color="auto"/>
                      </w:divBdr>
                    </w:div>
                  </w:divsChild>
                </w:div>
                <w:div w:id="1411077086">
                  <w:marLeft w:val="0"/>
                  <w:marRight w:val="0"/>
                  <w:marTop w:val="0"/>
                  <w:marBottom w:val="0"/>
                  <w:divBdr>
                    <w:top w:val="none" w:sz="0" w:space="0" w:color="auto"/>
                    <w:left w:val="none" w:sz="0" w:space="0" w:color="auto"/>
                    <w:bottom w:val="none" w:sz="0" w:space="0" w:color="auto"/>
                    <w:right w:val="none" w:sz="0" w:space="0" w:color="auto"/>
                  </w:divBdr>
                  <w:divsChild>
                    <w:div w:id="142160935">
                      <w:marLeft w:val="0"/>
                      <w:marRight w:val="0"/>
                      <w:marTop w:val="0"/>
                      <w:marBottom w:val="0"/>
                      <w:divBdr>
                        <w:top w:val="none" w:sz="0" w:space="0" w:color="auto"/>
                        <w:left w:val="none" w:sz="0" w:space="0" w:color="auto"/>
                        <w:bottom w:val="none" w:sz="0" w:space="0" w:color="auto"/>
                        <w:right w:val="none" w:sz="0" w:space="0" w:color="auto"/>
                      </w:divBdr>
                    </w:div>
                  </w:divsChild>
                </w:div>
                <w:div w:id="1417170150">
                  <w:marLeft w:val="0"/>
                  <w:marRight w:val="0"/>
                  <w:marTop w:val="0"/>
                  <w:marBottom w:val="0"/>
                  <w:divBdr>
                    <w:top w:val="none" w:sz="0" w:space="0" w:color="auto"/>
                    <w:left w:val="none" w:sz="0" w:space="0" w:color="auto"/>
                    <w:bottom w:val="none" w:sz="0" w:space="0" w:color="auto"/>
                    <w:right w:val="none" w:sz="0" w:space="0" w:color="auto"/>
                  </w:divBdr>
                  <w:divsChild>
                    <w:div w:id="1617103618">
                      <w:marLeft w:val="0"/>
                      <w:marRight w:val="0"/>
                      <w:marTop w:val="0"/>
                      <w:marBottom w:val="0"/>
                      <w:divBdr>
                        <w:top w:val="none" w:sz="0" w:space="0" w:color="auto"/>
                        <w:left w:val="none" w:sz="0" w:space="0" w:color="auto"/>
                        <w:bottom w:val="none" w:sz="0" w:space="0" w:color="auto"/>
                        <w:right w:val="none" w:sz="0" w:space="0" w:color="auto"/>
                      </w:divBdr>
                    </w:div>
                  </w:divsChild>
                </w:div>
                <w:div w:id="1426270650">
                  <w:marLeft w:val="0"/>
                  <w:marRight w:val="0"/>
                  <w:marTop w:val="0"/>
                  <w:marBottom w:val="0"/>
                  <w:divBdr>
                    <w:top w:val="none" w:sz="0" w:space="0" w:color="auto"/>
                    <w:left w:val="none" w:sz="0" w:space="0" w:color="auto"/>
                    <w:bottom w:val="none" w:sz="0" w:space="0" w:color="auto"/>
                    <w:right w:val="none" w:sz="0" w:space="0" w:color="auto"/>
                  </w:divBdr>
                  <w:divsChild>
                    <w:div w:id="105775340">
                      <w:marLeft w:val="0"/>
                      <w:marRight w:val="0"/>
                      <w:marTop w:val="0"/>
                      <w:marBottom w:val="0"/>
                      <w:divBdr>
                        <w:top w:val="none" w:sz="0" w:space="0" w:color="auto"/>
                        <w:left w:val="none" w:sz="0" w:space="0" w:color="auto"/>
                        <w:bottom w:val="none" w:sz="0" w:space="0" w:color="auto"/>
                        <w:right w:val="none" w:sz="0" w:space="0" w:color="auto"/>
                      </w:divBdr>
                    </w:div>
                  </w:divsChild>
                </w:div>
                <w:div w:id="1443526410">
                  <w:marLeft w:val="0"/>
                  <w:marRight w:val="0"/>
                  <w:marTop w:val="0"/>
                  <w:marBottom w:val="0"/>
                  <w:divBdr>
                    <w:top w:val="none" w:sz="0" w:space="0" w:color="auto"/>
                    <w:left w:val="none" w:sz="0" w:space="0" w:color="auto"/>
                    <w:bottom w:val="none" w:sz="0" w:space="0" w:color="auto"/>
                    <w:right w:val="none" w:sz="0" w:space="0" w:color="auto"/>
                  </w:divBdr>
                  <w:divsChild>
                    <w:div w:id="477840875">
                      <w:marLeft w:val="0"/>
                      <w:marRight w:val="0"/>
                      <w:marTop w:val="0"/>
                      <w:marBottom w:val="0"/>
                      <w:divBdr>
                        <w:top w:val="none" w:sz="0" w:space="0" w:color="auto"/>
                        <w:left w:val="none" w:sz="0" w:space="0" w:color="auto"/>
                        <w:bottom w:val="none" w:sz="0" w:space="0" w:color="auto"/>
                        <w:right w:val="none" w:sz="0" w:space="0" w:color="auto"/>
                      </w:divBdr>
                    </w:div>
                  </w:divsChild>
                </w:div>
                <w:div w:id="1443769006">
                  <w:marLeft w:val="0"/>
                  <w:marRight w:val="0"/>
                  <w:marTop w:val="0"/>
                  <w:marBottom w:val="0"/>
                  <w:divBdr>
                    <w:top w:val="none" w:sz="0" w:space="0" w:color="auto"/>
                    <w:left w:val="none" w:sz="0" w:space="0" w:color="auto"/>
                    <w:bottom w:val="none" w:sz="0" w:space="0" w:color="auto"/>
                    <w:right w:val="none" w:sz="0" w:space="0" w:color="auto"/>
                  </w:divBdr>
                  <w:divsChild>
                    <w:div w:id="1388145620">
                      <w:marLeft w:val="0"/>
                      <w:marRight w:val="0"/>
                      <w:marTop w:val="0"/>
                      <w:marBottom w:val="0"/>
                      <w:divBdr>
                        <w:top w:val="none" w:sz="0" w:space="0" w:color="auto"/>
                        <w:left w:val="none" w:sz="0" w:space="0" w:color="auto"/>
                        <w:bottom w:val="none" w:sz="0" w:space="0" w:color="auto"/>
                        <w:right w:val="none" w:sz="0" w:space="0" w:color="auto"/>
                      </w:divBdr>
                    </w:div>
                  </w:divsChild>
                </w:div>
                <w:div w:id="1446536217">
                  <w:marLeft w:val="0"/>
                  <w:marRight w:val="0"/>
                  <w:marTop w:val="0"/>
                  <w:marBottom w:val="0"/>
                  <w:divBdr>
                    <w:top w:val="none" w:sz="0" w:space="0" w:color="auto"/>
                    <w:left w:val="none" w:sz="0" w:space="0" w:color="auto"/>
                    <w:bottom w:val="none" w:sz="0" w:space="0" w:color="auto"/>
                    <w:right w:val="none" w:sz="0" w:space="0" w:color="auto"/>
                  </w:divBdr>
                  <w:divsChild>
                    <w:div w:id="862016673">
                      <w:marLeft w:val="0"/>
                      <w:marRight w:val="0"/>
                      <w:marTop w:val="0"/>
                      <w:marBottom w:val="0"/>
                      <w:divBdr>
                        <w:top w:val="none" w:sz="0" w:space="0" w:color="auto"/>
                        <w:left w:val="none" w:sz="0" w:space="0" w:color="auto"/>
                        <w:bottom w:val="none" w:sz="0" w:space="0" w:color="auto"/>
                        <w:right w:val="none" w:sz="0" w:space="0" w:color="auto"/>
                      </w:divBdr>
                    </w:div>
                  </w:divsChild>
                </w:div>
                <w:div w:id="1455362755">
                  <w:marLeft w:val="0"/>
                  <w:marRight w:val="0"/>
                  <w:marTop w:val="0"/>
                  <w:marBottom w:val="0"/>
                  <w:divBdr>
                    <w:top w:val="none" w:sz="0" w:space="0" w:color="auto"/>
                    <w:left w:val="none" w:sz="0" w:space="0" w:color="auto"/>
                    <w:bottom w:val="none" w:sz="0" w:space="0" w:color="auto"/>
                    <w:right w:val="none" w:sz="0" w:space="0" w:color="auto"/>
                  </w:divBdr>
                  <w:divsChild>
                    <w:div w:id="1775784468">
                      <w:marLeft w:val="0"/>
                      <w:marRight w:val="0"/>
                      <w:marTop w:val="0"/>
                      <w:marBottom w:val="0"/>
                      <w:divBdr>
                        <w:top w:val="none" w:sz="0" w:space="0" w:color="auto"/>
                        <w:left w:val="none" w:sz="0" w:space="0" w:color="auto"/>
                        <w:bottom w:val="none" w:sz="0" w:space="0" w:color="auto"/>
                        <w:right w:val="none" w:sz="0" w:space="0" w:color="auto"/>
                      </w:divBdr>
                    </w:div>
                  </w:divsChild>
                </w:div>
                <w:div w:id="1459378908">
                  <w:marLeft w:val="0"/>
                  <w:marRight w:val="0"/>
                  <w:marTop w:val="0"/>
                  <w:marBottom w:val="0"/>
                  <w:divBdr>
                    <w:top w:val="none" w:sz="0" w:space="0" w:color="auto"/>
                    <w:left w:val="none" w:sz="0" w:space="0" w:color="auto"/>
                    <w:bottom w:val="none" w:sz="0" w:space="0" w:color="auto"/>
                    <w:right w:val="none" w:sz="0" w:space="0" w:color="auto"/>
                  </w:divBdr>
                  <w:divsChild>
                    <w:div w:id="1150631002">
                      <w:marLeft w:val="0"/>
                      <w:marRight w:val="0"/>
                      <w:marTop w:val="0"/>
                      <w:marBottom w:val="0"/>
                      <w:divBdr>
                        <w:top w:val="none" w:sz="0" w:space="0" w:color="auto"/>
                        <w:left w:val="none" w:sz="0" w:space="0" w:color="auto"/>
                        <w:bottom w:val="none" w:sz="0" w:space="0" w:color="auto"/>
                        <w:right w:val="none" w:sz="0" w:space="0" w:color="auto"/>
                      </w:divBdr>
                    </w:div>
                  </w:divsChild>
                </w:div>
                <w:div w:id="1459497087">
                  <w:marLeft w:val="0"/>
                  <w:marRight w:val="0"/>
                  <w:marTop w:val="0"/>
                  <w:marBottom w:val="0"/>
                  <w:divBdr>
                    <w:top w:val="none" w:sz="0" w:space="0" w:color="auto"/>
                    <w:left w:val="none" w:sz="0" w:space="0" w:color="auto"/>
                    <w:bottom w:val="none" w:sz="0" w:space="0" w:color="auto"/>
                    <w:right w:val="none" w:sz="0" w:space="0" w:color="auto"/>
                  </w:divBdr>
                  <w:divsChild>
                    <w:div w:id="1366060282">
                      <w:marLeft w:val="0"/>
                      <w:marRight w:val="0"/>
                      <w:marTop w:val="0"/>
                      <w:marBottom w:val="0"/>
                      <w:divBdr>
                        <w:top w:val="none" w:sz="0" w:space="0" w:color="auto"/>
                        <w:left w:val="none" w:sz="0" w:space="0" w:color="auto"/>
                        <w:bottom w:val="none" w:sz="0" w:space="0" w:color="auto"/>
                        <w:right w:val="none" w:sz="0" w:space="0" w:color="auto"/>
                      </w:divBdr>
                    </w:div>
                  </w:divsChild>
                </w:div>
                <w:div w:id="1466386144">
                  <w:marLeft w:val="0"/>
                  <w:marRight w:val="0"/>
                  <w:marTop w:val="0"/>
                  <w:marBottom w:val="0"/>
                  <w:divBdr>
                    <w:top w:val="none" w:sz="0" w:space="0" w:color="auto"/>
                    <w:left w:val="none" w:sz="0" w:space="0" w:color="auto"/>
                    <w:bottom w:val="none" w:sz="0" w:space="0" w:color="auto"/>
                    <w:right w:val="none" w:sz="0" w:space="0" w:color="auto"/>
                  </w:divBdr>
                  <w:divsChild>
                    <w:div w:id="1580599038">
                      <w:marLeft w:val="0"/>
                      <w:marRight w:val="0"/>
                      <w:marTop w:val="0"/>
                      <w:marBottom w:val="0"/>
                      <w:divBdr>
                        <w:top w:val="none" w:sz="0" w:space="0" w:color="auto"/>
                        <w:left w:val="none" w:sz="0" w:space="0" w:color="auto"/>
                        <w:bottom w:val="none" w:sz="0" w:space="0" w:color="auto"/>
                        <w:right w:val="none" w:sz="0" w:space="0" w:color="auto"/>
                      </w:divBdr>
                    </w:div>
                  </w:divsChild>
                </w:div>
                <w:div w:id="1469785475">
                  <w:marLeft w:val="0"/>
                  <w:marRight w:val="0"/>
                  <w:marTop w:val="0"/>
                  <w:marBottom w:val="0"/>
                  <w:divBdr>
                    <w:top w:val="none" w:sz="0" w:space="0" w:color="auto"/>
                    <w:left w:val="none" w:sz="0" w:space="0" w:color="auto"/>
                    <w:bottom w:val="none" w:sz="0" w:space="0" w:color="auto"/>
                    <w:right w:val="none" w:sz="0" w:space="0" w:color="auto"/>
                  </w:divBdr>
                  <w:divsChild>
                    <w:div w:id="1137183690">
                      <w:marLeft w:val="0"/>
                      <w:marRight w:val="0"/>
                      <w:marTop w:val="0"/>
                      <w:marBottom w:val="0"/>
                      <w:divBdr>
                        <w:top w:val="none" w:sz="0" w:space="0" w:color="auto"/>
                        <w:left w:val="none" w:sz="0" w:space="0" w:color="auto"/>
                        <w:bottom w:val="none" w:sz="0" w:space="0" w:color="auto"/>
                        <w:right w:val="none" w:sz="0" w:space="0" w:color="auto"/>
                      </w:divBdr>
                    </w:div>
                  </w:divsChild>
                </w:div>
                <w:div w:id="1473863205">
                  <w:marLeft w:val="0"/>
                  <w:marRight w:val="0"/>
                  <w:marTop w:val="0"/>
                  <w:marBottom w:val="0"/>
                  <w:divBdr>
                    <w:top w:val="none" w:sz="0" w:space="0" w:color="auto"/>
                    <w:left w:val="none" w:sz="0" w:space="0" w:color="auto"/>
                    <w:bottom w:val="none" w:sz="0" w:space="0" w:color="auto"/>
                    <w:right w:val="none" w:sz="0" w:space="0" w:color="auto"/>
                  </w:divBdr>
                  <w:divsChild>
                    <w:div w:id="98257080">
                      <w:marLeft w:val="0"/>
                      <w:marRight w:val="0"/>
                      <w:marTop w:val="0"/>
                      <w:marBottom w:val="0"/>
                      <w:divBdr>
                        <w:top w:val="none" w:sz="0" w:space="0" w:color="auto"/>
                        <w:left w:val="none" w:sz="0" w:space="0" w:color="auto"/>
                        <w:bottom w:val="none" w:sz="0" w:space="0" w:color="auto"/>
                        <w:right w:val="none" w:sz="0" w:space="0" w:color="auto"/>
                      </w:divBdr>
                    </w:div>
                  </w:divsChild>
                </w:div>
                <w:div w:id="1481573857">
                  <w:marLeft w:val="0"/>
                  <w:marRight w:val="0"/>
                  <w:marTop w:val="0"/>
                  <w:marBottom w:val="0"/>
                  <w:divBdr>
                    <w:top w:val="none" w:sz="0" w:space="0" w:color="auto"/>
                    <w:left w:val="none" w:sz="0" w:space="0" w:color="auto"/>
                    <w:bottom w:val="none" w:sz="0" w:space="0" w:color="auto"/>
                    <w:right w:val="none" w:sz="0" w:space="0" w:color="auto"/>
                  </w:divBdr>
                  <w:divsChild>
                    <w:div w:id="2029990264">
                      <w:marLeft w:val="0"/>
                      <w:marRight w:val="0"/>
                      <w:marTop w:val="0"/>
                      <w:marBottom w:val="0"/>
                      <w:divBdr>
                        <w:top w:val="none" w:sz="0" w:space="0" w:color="auto"/>
                        <w:left w:val="none" w:sz="0" w:space="0" w:color="auto"/>
                        <w:bottom w:val="none" w:sz="0" w:space="0" w:color="auto"/>
                        <w:right w:val="none" w:sz="0" w:space="0" w:color="auto"/>
                      </w:divBdr>
                    </w:div>
                  </w:divsChild>
                </w:div>
                <w:div w:id="1482428052">
                  <w:marLeft w:val="0"/>
                  <w:marRight w:val="0"/>
                  <w:marTop w:val="0"/>
                  <w:marBottom w:val="0"/>
                  <w:divBdr>
                    <w:top w:val="none" w:sz="0" w:space="0" w:color="auto"/>
                    <w:left w:val="none" w:sz="0" w:space="0" w:color="auto"/>
                    <w:bottom w:val="none" w:sz="0" w:space="0" w:color="auto"/>
                    <w:right w:val="none" w:sz="0" w:space="0" w:color="auto"/>
                  </w:divBdr>
                  <w:divsChild>
                    <w:div w:id="806169815">
                      <w:marLeft w:val="0"/>
                      <w:marRight w:val="0"/>
                      <w:marTop w:val="0"/>
                      <w:marBottom w:val="0"/>
                      <w:divBdr>
                        <w:top w:val="none" w:sz="0" w:space="0" w:color="auto"/>
                        <w:left w:val="none" w:sz="0" w:space="0" w:color="auto"/>
                        <w:bottom w:val="none" w:sz="0" w:space="0" w:color="auto"/>
                        <w:right w:val="none" w:sz="0" w:space="0" w:color="auto"/>
                      </w:divBdr>
                    </w:div>
                  </w:divsChild>
                </w:div>
                <w:div w:id="1482500556">
                  <w:marLeft w:val="0"/>
                  <w:marRight w:val="0"/>
                  <w:marTop w:val="0"/>
                  <w:marBottom w:val="0"/>
                  <w:divBdr>
                    <w:top w:val="none" w:sz="0" w:space="0" w:color="auto"/>
                    <w:left w:val="none" w:sz="0" w:space="0" w:color="auto"/>
                    <w:bottom w:val="none" w:sz="0" w:space="0" w:color="auto"/>
                    <w:right w:val="none" w:sz="0" w:space="0" w:color="auto"/>
                  </w:divBdr>
                  <w:divsChild>
                    <w:div w:id="103158611">
                      <w:marLeft w:val="0"/>
                      <w:marRight w:val="0"/>
                      <w:marTop w:val="0"/>
                      <w:marBottom w:val="0"/>
                      <w:divBdr>
                        <w:top w:val="none" w:sz="0" w:space="0" w:color="auto"/>
                        <w:left w:val="none" w:sz="0" w:space="0" w:color="auto"/>
                        <w:bottom w:val="none" w:sz="0" w:space="0" w:color="auto"/>
                        <w:right w:val="none" w:sz="0" w:space="0" w:color="auto"/>
                      </w:divBdr>
                    </w:div>
                    <w:div w:id="1066874293">
                      <w:marLeft w:val="0"/>
                      <w:marRight w:val="0"/>
                      <w:marTop w:val="0"/>
                      <w:marBottom w:val="0"/>
                      <w:divBdr>
                        <w:top w:val="none" w:sz="0" w:space="0" w:color="auto"/>
                        <w:left w:val="none" w:sz="0" w:space="0" w:color="auto"/>
                        <w:bottom w:val="none" w:sz="0" w:space="0" w:color="auto"/>
                        <w:right w:val="none" w:sz="0" w:space="0" w:color="auto"/>
                      </w:divBdr>
                    </w:div>
                  </w:divsChild>
                </w:div>
                <w:div w:id="1483084926">
                  <w:marLeft w:val="0"/>
                  <w:marRight w:val="0"/>
                  <w:marTop w:val="0"/>
                  <w:marBottom w:val="0"/>
                  <w:divBdr>
                    <w:top w:val="none" w:sz="0" w:space="0" w:color="auto"/>
                    <w:left w:val="none" w:sz="0" w:space="0" w:color="auto"/>
                    <w:bottom w:val="none" w:sz="0" w:space="0" w:color="auto"/>
                    <w:right w:val="none" w:sz="0" w:space="0" w:color="auto"/>
                  </w:divBdr>
                  <w:divsChild>
                    <w:div w:id="74976436">
                      <w:marLeft w:val="0"/>
                      <w:marRight w:val="0"/>
                      <w:marTop w:val="0"/>
                      <w:marBottom w:val="0"/>
                      <w:divBdr>
                        <w:top w:val="none" w:sz="0" w:space="0" w:color="auto"/>
                        <w:left w:val="none" w:sz="0" w:space="0" w:color="auto"/>
                        <w:bottom w:val="none" w:sz="0" w:space="0" w:color="auto"/>
                        <w:right w:val="none" w:sz="0" w:space="0" w:color="auto"/>
                      </w:divBdr>
                    </w:div>
                  </w:divsChild>
                </w:div>
                <w:div w:id="1487744379">
                  <w:marLeft w:val="0"/>
                  <w:marRight w:val="0"/>
                  <w:marTop w:val="0"/>
                  <w:marBottom w:val="0"/>
                  <w:divBdr>
                    <w:top w:val="none" w:sz="0" w:space="0" w:color="auto"/>
                    <w:left w:val="none" w:sz="0" w:space="0" w:color="auto"/>
                    <w:bottom w:val="none" w:sz="0" w:space="0" w:color="auto"/>
                    <w:right w:val="none" w:sz="0" w:space="0" w:color="auto"/>
                  </w:divBdr>
                  <w:divsChild>
                    <w:div w:id="767389239">
                      <w:marLeft w:val="0"/>
                      <w:marRight w:val="0"/>
                      <w:marTop w:val="0"/>
                      <w:marBottom w:val="0"/>
                      <w:divBdr>
                        <w:top w:val="none" w:sz="0" w:space="0" w:color="auto"/>
                        <w:left w:val="none" w:sz="0" w:space="0" w:color="auto"/>
                        <w:bottom w:val="none" w:sz="0" w:space="0" w:color="auto"/>
                        <w:right w:val="none" w:sz="0" w:space="0" w:color="auto"/>
                      </w:divBdr>
                    </w:div>
                  </w:divsChild>
                </w:div>
                <w:div w:id="1502038638">
                  <w:marLeft w:val="0"/>
                  <w:marRight w:val="0"/>
                  <w:marTop w:val="0"/>
                  <w:marBottom w:val="0"/>
                  <w:divBdr>
                    <w:top w:val="none" w:sz="0" w:space="0" w:color="auto"/>
                    <w:left w:val="none" w:sz="0" w:space="0" w:color="auto"/>
                    <w:bottom w:val="none" w:sz="0" w:space="0" w:color="auto"/>
                    <w:right w:val="none" w:sz="0" w:space="0" w:color="auto"/>
                  </w:divBdr>
                  <w:divsChild>
                    <w:div w:id="1381054080">
                      <w:marLeft w:val="0"/>
                      <w:marRight w:val="0"/>
                      <w:marTop w:val="0"/>
                      <w:marBottom w:val="0"/>
                      <w:divBdr>
                        <w:top w:val="none" w:sz="0" w:space="0" w:color="auto"/>
                        <w:left w:val="none" w:sz="0" w:space="0" w:color="auto"/>
                        <w:bottom w:val="none" w:sz="0" w:space="0" w:color="auto"/>
                        <w:right w:val="none" w:sz="0" w:space="0" w:color="auto"/>
                      </w:divBdr>
                    </w:div>
                  </w:divsChild>
                </w:div>
                <w:div w:id="1506893956">
                  <w:marLeft w:val="0"/>
                  <w:marRight w:val="0"/>
                  <w:marTop w:val="0"/>
                  <w:marBottom w:val="0"/>
                  <w:divBdr>
                    <w:top w:val="none" w:sz="0" w:space="0" w:color="auto"/>
                    <w:left w:val="none" w:sz="0" w:space="0" w:color="auto"/>
                    <w:bottom w:val="none" w:sz="0" w:space="0" w:color="auto"/>
                    <w:right w:val="none" w:sz="0" w:space="0" w:color="auto"/>
                  </w:divBdr>
                  <w:divsChild>
                    <w:div w:id="1360817609">
                      <w:marLeft w:val="0"/>
                      <w:marRight w:val="0"/>
                      <w:marTop w:val="0"/>
                      <w:marBottom w:val="0"/>
                      <w:divBdr>
                        <w:top w:val="none" w:sz="0" w:space="0" w:color="auto"/>
                        <w:left w:val="none" w:sz="0" w:space="0" w:color="auto"/>
                        <w:bottom w:val="none" w:sz="0" w:space="0" w:color="auto"/>
                        <w:right w:val="none" w:sz="0" w:space="0" w:color="auto"/>
                      </w:divBdr>
                    </w:div>
                  </w:divsChild>
                </w:div>
                <w:div w:id="1507943445">
                  <w:marLeft w:val="0"/>
                  <w:marRight w:val="0"/>
                  <w:marTop w:val="0"/>
                  <w:marBottom w:val="0"/>
                  <w:divBdr>
                    <w:top w:val="none" w:sz="0" w:space="0" w:color="auto"/>
                    <w:left w:val="none" w:sz="0" w:space="0" w:color="auto"/>
                    <w:bottom w:val="none" w:sz="0" w:space="0" w:color="auto"/>
                    <w:right w:val="none" w:sz="0" w:space="0" w:color="auto"/>
                  </w:divBdr>
                  <w:divsChild>
                    <w:div w:id="119542294">
                      <w:marLeft w:val="0"/>
                      <w:marRight w:val="0"/>
                      <w:marTop w:val="0"/>
                      <w:marBottom w:val="0"/>
                      <w:divBdr>
                        <w:top w:val="none" w:sz="0" w:space="0" w:color="auto"/>
                        <w:left w:val="none" w:sz="0" w:space="0" w:color="auto"/>
                        <w:bottom w:val="none" w:sz="0" w:space="0" w:color="auto"/>
                        <w:right w:val="none" w:sz="0" w:space="0" w:color="auto"/>
                      </w:divBdr>
                    </w:div>
                  </w:divsChild>
                </w:div>
                <w:div w:id="1511261665">
                  <w:marLeft w:val="0"/>
                  <w:marRight w:val="0"/>
                  <w:marTop w:val="0"/>
                  <w:marBottom w:val="0"/>
                  <w:divBdr>
                    <w:top w:val="none" w:sz="0" w:space="0" w:color="auto"/>
                    <w:left w:val="none" w:sz="0" w:space="0" w:color="auto"/>
                    <w:bottom w:val="none" w:sz="0" w:space="0" w:color="auto"/>
                    <w:right w:val="none" w:sz="0" w:space="0" w:color="auto"/>
                  </w:divBdr>
                  <w:divsChild>
                    <w:div w:id="773090908">
                      <w:marLeft w:val="0"/>
                      <w:marRight w:val="0"/>
                      <w:marTop w:val="0"/>
                      <w:marBottom w:val="0"/>
                      <w:divBdr>
                        <w:top w:val="none" w:sz="0" w:space="0" w:color="auto"/>
                        <w:left w:val="none" w:sz="0" w:space="0" w:color="auto"/>
                        <w:bottom w:val="none" w:sz="0" w:space="0" w:color="auto"/>
                        <w:right w:val="none" w:sz="0" w:space="0" w:color="auto"/>
                      </w:divBdr>
                    </w:div>
                  </w:divsChild>
                </w:div>
                <w:div w:id="1524827863">
                  <w:marLeft w:val="0"/>
                  <w:marRight w:val="0"/>
                  <w:marTop w:val="0"/>
                  <w:marBottom w:val="0"/>
                  <w:divBdr>
                    <w:top w:val="none" w:sz="0" w:space="0" w:color="auto"/>
                    <w:left w:val="none" w:sz="0" w:space="0" w:color="auto"/>
                    <w:bottom w:val="none" w:sz="0" w:space="0" w:color="auto"/>
                    <w:right w:val="none" w:sz="0" w:space="0" w:color="auto"/>
                  </w:divBdr>
                  <w:divsChild>
                    <w:div w:id="1720278462">
                      <w:marLeft w:val="0"/>
                      <w:marRight w:val="0"/>
                      <w:marTop w:val="0"/>
                      <w:marBottom w:val="0"/>
                      <w:divBdr>
                        <w:top w:val="none" w:sz="0" w:space="0" w:color="auto"/>
                        <w:left w:val="none" w:sz="0" w:space="0" w:color="auto"/>
                        <w:bottom w:val="none" w:sz="0" w:space="0" w:color="auto"/>
                        <w:right w:val="none" w:sz="0" w:space="0" w:color="auto"/>
                      </w:divBdr>
                    </w:div>
                  </w:divsChild>
                </w:div>
                <w:div w:id="1525634230">
                  <w:marLeft w:val="0"/>
                  <w:marRight w:val="0"/>
                  <w:marTop w:val="0"/>
                  <w:marBottom w:val="0"/>
                  <w:divBdr>
                    <w:top w:val="none" w:sz="0" w:space="0" w:color="auto"/>
                    <w:left w:val="none" w:sz="0" w:space="0" w:color="auto"/>
                    <w:bottom w:val="none" w:sz="0" w:space="0" w:color="auto"/>
                    <w:right w:val="none" w:sz="0" w:space="0" w:color="auto"/>
                  </w:divBdr>
                  <w:divsChild>
                    <w:div w:id="492377198">
                      <w:marLeft w:val="0"/>
                      <w:marRight w:val="0"/>
                      <w:marTop w:val="0"/>
                      <w:marBottom w:val="0"/>
                      <w:divBdr>
                        <w:top w:val="none" w:sz="0" w:space="0" w:color="auto"/>
                        <w:left w:val="none" w:sz="0" w:space="0" w:color="auto"/>
                        <w:bottom w:val="none" w:sz="0" w:space="0" w:color="auto"/>
                        <w:right w:val="none" w:sz="0" w:space="0" w:color="auto"/>
                      </w:divBdr>
                    </w:div>
                  </w:divsChild>
                </w:div>
                <w:div w:id="1527017514">
                  <w:marLeft w:val="0"/>
                  <w:marRight w:val="0"/>
                  <w:marTop w:val="0"/>
                  <w:marBottom w:val="0"/>
                  <w:divBdr>
                    <w:top w:val="none" w:sz="0" w:space="0" w:color="auto"/>
                    <w:left w:val="none" w:sz="0" w:space="0" w:color="auto"/>
                    <w:bottom w:val="none" w:sz="0" w:space="0" w:color="auto"/>
                    <w:right w:val="none" w:sz="0" w:space="0" w:color="auto"/>
                  </w:divBdr>
                  <w:divsChild>
                    <w:div w:id="1426270670">
                      <w:marLeft w:val="0"/>
                      <w:marRight w:val="0"/>
                      <w:marTop w:val="0"/>
                      <w:marBottom w:val="0"/>
                      <w:divBdr>
                        <w:top w:val="none" w:sz="0" w:space="0" w:color="auto"/>
                        <w:left w:val="none" w:sz="0" w:space="0" w:color="auto"/>
                        <w:bottom w:val="none" w:sz="0" w:space="0" w:color="auto"/>
                        <w:right w:val="none" w:sz="0" w:space="0" w:color="auto"/>
                      </w:divBdr>
                    </w:div>
                  </w:divsChild>
                </w:div>
                <w:div w:id="1551458885">
                  <w:marLeft w:val="0"/>
                  <w:marRight w:val="0"/>
                  <w:marTop w:val="0"/>
                  <w:marBottom w:val="0"/>
                  <w:divBdr>
                    <w:top w:val="none" w:sz="0" w:space="0" w:color="auto"/>
                    <w:left w:val="none" w:sz="0" w:space="0" w:color="auto"/>
                    <w:bottom w:val="none" w:sz="0" w:space="0" w:color="auto"/>
                    <w:right w:val="none" w:sz="0" w:space="0" w:color="auto"/>
                  </w:divBdr>
                  <w:divsChild>
                    <w:div w:id="202249680">
                      <w:marLeft w:val="0"/>
                      <w:marRight w:val="0"/>
                      <w:marTop w:val="0"/>
                      <w:marBottom w:val="0"/>
                      <w:divBdr>
                        <w:top w:val="none" w:sz="0" w:space="0" w:color="auto"/>
                        <w:left w:val="none" w:sz="0" w:space="0" w:color="auto"/>
                        <w:bottom w:val="none" w:sz="0" w:space="0" w:color="auto"/>
                        <w:right w:val="none" w:sz="0" w:space="0" w:color="auto"/>
                      </w:divBdr>
                    </w:div>
                  </w:divsChild>
                </w:div>
                <w:div w:id="1557468738">
                  <w:marLeft w:val="0"/>
                  <w:marRight w:val="0"/>
                  <w:marTop w:val="0"/>
                  <w:marBottom w:val="0"/>
                  <w:divBdr>
                    <w:top w:val="none" w:sz="0" w:space="0" w:color="auto"/>
                    <w:left w:val="none" w:sz="0" w:space="0" w:color="auto"/>
                    <w:bottom w:val="none" w:sz="0" w:space="0" w:color="auto"/>
                    <w:right w:val="none" w:sz="0" w:space="0" w:color="auto"/>
                  </w:divBdr>
                  <w:divsChild>
                    <w:div w:id="1058237820">
                      <w:marLeft w:val="0"/>
                      <w:marRight w:val="0"/>
                      <w:marTop w:val="0"/>
                      <w:marBottom w:val="0"/>
                      <w:divBdr>
                        <w:top w:val="none" w:sz="0" w:space="0" w:color="auto"/>
                        <w:left w:val="none" w:sz="0" w:space="0" w:color="auto"/>
                        <w:bottom w:val="none" w:sz="0" w:space="0" w:color="auto"/>
                        <w:right w:val="none" w:sz="0" w:space="0" w:color="auto"/>
                      </w:divBdr>
                    </w:div>
                  </w:divsChild>
                </w:div>
                <w:div w:id="1570580945">
                  <w:marLeft w:val="0"/>
                  <w:marRight w:val="0"/>
                  <w:marTop w:val="0"/>
                  <w:marBottom w:val="0"/>
                  <w:divBdr>
                    <w:top w:val="none" w:sz="0" w:space="0" w:color="auto"/>
                    <w:left w:val="none" w:sz="0" w:space="0" w:color="auto"/>
                    <w:bottom w:val="none" w:sz="0" w:space="0" w:color="auto"/>
                    <w:right w:val="none" w:sz="0" w:space="0" w:color="auto"/>
                  </w:divBdr>
                  <w:divsChild>
                    <w:div w:id="63526283">
                      <w:marLeft w:val="0"/>
                      <w:marRight w:val="0"/>
                      <w:marTop w:val="0"/>
                      <w:marBottom w:val="0"/>
                      <w:divBdr>
                        <w:top w:val="none" w:sz="0" w:space="0" w:color="auto"/>
                        <w:left w:val="none" w:sz="0" w:space="0" w:color="auto"/>
                        <w:bottom w:val="none" w:sz="0" w:space="0" w:color="auto"/>
                        <w:right w:val="none" w:sz="0" w:space="0" w:color="auto"/>
                      </w:divBdr>
                    </w:div>
                  </w:divsChild>
                </w:div>
                <w:div w:id="1577547999">
                  <w:marLeft w:val="0"/>
                  <w:marRight w:val="0"/>
                  <w:marTop w:val="0"/>
                  <w:marBottom w:val="0"/>
                  <w:divBdr>
                    <w:top w:val="none" w:sz="0" w:space="0" w:color="auto"/>
                    <w:left w:val="none" w:sz="0" w:space="0" w:color="auto"/>
                    <w:bottom w:val="none" w:sz="0" w:space="0" w:color="auto"/>
                    <w:right w:val="none" w:sz="0" w:space="0" w:color="auto"/>
                  </w:divBdr>
                  <w:divsChild>
                    <w:div w:id="1136600516">
                      <w:marLeft w:val="0"/>
                      <w:marRight w:val="0"/>
                      <w:marTop w:val="0"/>
                      <w:marBottom w:val="0"/>
                      <w:divBdr>
                        <w:top w:val="none" w:sz="0" w:space="0" w:color="auto"/>
                        <w:left w:val="none" w:sz="0" w:space="0" w:color="auto"/>
                        <w:bottom w:val="none" w:sz="0" w:space="0" w:color="auto"/>
                        <w:right w:val="none" w:sz="0" w:space="0" w:color="auto"/>
                      </w:divBdr>
                    </w:div>
                  </w:divsChild>
                </w:div>
                <w:div w:id="1589971280">
                  <w:marLeft w:val="0"/>
                  <w:marRight w:val="0"/>
                  <w:marTop w:val="0"/>
                  <w:marBottom w:val="0"/>
                  <w:divBdr>
                    <w:top w:val="none" w:sz="0" w:space="0" w:color="auto"/>
                    <w:left w:val="none" w:sz="0" w:space="0" w:color="auto"/>
                    <w:bottom w:val="none" w:sz="0" w:space="0" w:color="auto"/>
                    <w:right w:val="none" w:sz="0" w:space="0" w:color="auto"/>
                  </w:divBdr>
                  <w:divsChild>
                    <w:div w:id="349375988">
                      <w:marLeft w:val="0"/>
                      <w:marRight w:val="0"/>
                      <w:marTop w:val="0"/>
                      <w:marBottom w:val="0"/>
                      <w:divBdr>
                        <w:top w:val="none" w:sz="0" w:space="0" w:color="auto"/>
                        <w:left w:val="none" w:sz="0" w:space="0" w:color="auto"/>
                        <w:bottom w:val="none" w:sz="0" w:space="0" w:color="auto"/>
                        <w:right w:val="none" w:sz="0" w:space="0" w:color="auto"/>
                      </w:divBdr>
                    </w:div>
                  </w:divsChild>
                </w:div>
                <w:div w:id="1591351025">
                  <w:marLeft w:val="0"/>
                  <w:marRight w:val="0"/>
                  <w:marTop w:val="0"/>
                  <w:marBottom w:val="0"/>
                  <w:divBdr>
                    <w:top w:val="none" w:sz="0" w:space="0" w:color="auto"/>
                    <w:left w:val="none" w:sz="0" w:space="0" w:color="auto"/>
                    <w:bottom w:val="none" w:sz="0" w:space="0" w:color="auto"/>
                    <w:right w:val="none" w:sz="0" w:space="0" w:color="auto"/>
                  </w:divBdr>
                  <w:divsChild>
                    <w:div w:id="1929191896">
                      <w:marLeft w:val="0"/>
                      <w:marRight w:val="0"/>
                      <w:marTop w:val="0"/>
                      <w:marBottom w:val="0"/>
                      <w:divBdr>
                        <w:top w:val="none" w:sz="0" w:space="0" w:color="auto"/>
                        <w:left w:val="none" w:sz="0" w:space="0" w:color="auto"/>
                        <w:bottom w:val="none" w:sz="0" w:space="0" w:color="auto"/>
                        <w:right w:val="none" w:sz="0" w:space="0" w:color="auto"/>
                      </w:divBdr>
                    </w:div>
                  </w:divsChild>
                </w:div>
                <w:div w:id="1600943574">
                  <w:marLeft w:val="0"/>
                  <w:marRight w:val="0"/>
                  <w:marTop w:val="0"/>
                  <w:marBottom w:val="0"/>
                  <w:divBdr>
                    <w:top w:val="none" w:sz="0" w:space="0" w:color="auto"/>
                    <w:left w:val="none" w:sz="0" w:space="0" w:color="auto"/>
                    <w:bottom w:val="none" w:sz="0" w:space="0" w:color="auto"/>
                    <w:right w:val="none" w:sz="0" w:space="0" w:color="auto"/>
                  </w:divBdr>
                  <w:divsChild>
                    <w:div w:id="840461786">
                      <w:marLeft w:val="0"/>
                      <w:marRight w:val="0"/>
                      <w:marTop w:val="0"/>
                      <w:marBottom w:val="0"/>
                      <w:divBdr>
                        <w:top w:val="none" w:sz="0" w:space="0" w:color="auto"/>
                        <w:left w:val="none" w:sz="0" w:space="0" w:color="auto"/>
                        <w:bottom w:val="none" w:sz="0" w:space="0" w:color="auto"/>
                        <w:right w:val="none" w:sz="0" w:space="0" w:color="auto"/>
                      </w:divBdr>
                    </w:div>
                  </w:divsChild>
                </w:div>
                <w:div w:id="1623809130">
                  <w:marLeft w:val="0"/>
                  <w:marRight w:val="0"/>
                  <w:marTop w:val="0"/>
                  <w:marBottom w:val="0"/>
                  <w:divBdr>
                    <w:top w:val="none" w:sz="0" w:space="0" w:color="auto"/>
                    <w:left w:val="none" w:sz="0" w:space="0" w:color="auto"/>
                    <w:bottom w:val="none" w:sz="0" w:space="0" w:color="auto"/>
                    <w:right w:val="none" w:sz="0" w:space="0" w:color="auto"/>
                  </w:divBdr>
                  <w:divsChild>
                    <w:div w:id="1297419267">
                      <w:marLeft w:val="0"/>
                      <w:marRight w:val="0"/>
                      <w:marTop w:val="0"/>
                      <w:marBottom w:val="0"/>
                      <w:divBdr>
                        <w:top w:val="none" w:sz="0" w:space="0" w:color="auto"/>
                        <w:left w:val="none" w:sz="0" w:space="0" w:color="auto"/>
                        <w:bottom w:val="none" w:sz="0" w:space="0" w:color="auto"/>
                        <w:right w:val="none" w:sz="0" w:space="0" w:color="auto"/>
                      </w:divBdr>
                    </w:div>
                  </w:divsChild>
                </w:div>
                <w:div w:id="1642467679">
                  <w:marLeft w:val="0"/>
                  <w:marRight w:val="0"/>
                  <w:marTop w:val="0"/>
                  <w:marBottom w:val="0"/>
                  <w:divBdr>
                    <w:top w:val="none" w:sz="0" w:space="0" w:color="auto"/>
                    <w:left w:val="none" w:sz="0" w:space="0" w:color="auto"/>
                    <w:bottom w:val="none" w:sz="0" w:space="0" w:color="auto"/>
                    <w:right w:val="none" w:sz="0" w:space="0" w:color="auto"/>
                  </w:divBdr>
                  <w:divsChild>
                    <w:div w:id="755714626">
                      <w:marLeft w:val="0"/>
                      <w:marRight w:val="0"/>
                      <w:marTop w:val="0"/>
                      <w:marBottom w:val="0"/>
                      <w:divBdr>
                        <w:top w:val="none" w:sz="0" w:space="0" w:color="auto"/>
                        <w:left w:val="none" w:sz="0" w:space="0" w:color="auto"/>
                        <w:bottom w:val="none" w:sz="0" w:space="0" w:color="auto"/>
                        <w:right w:val="none" w:sz="0" w:space="0" w:color="auto"/>
                      </w:divBdr>
                    </w:div>
                  </w:divsChild>
                </w:div>
                <w:div w:id="1649825313">
                  <w:marLeft w:val="0"/>
                  <w:marRight w:val="0"/>
                  <w:marTop w:val="0"/>
                  <w:marBottom w:val="0"/>
                  <w:divBdr>
                    <w:top w:val="none" w:sz="0" w:space="0" w:color="auto"/>
                    <w:left w:val="none" w:sz="0" w:space="0" w:color="auto"/>
                    <w:bottom w:val="none" w:sz="0" w:space="0" w:color="auto"/>
                    <w:right w:val="none" w:sz="0" w:space="0" w:color="auto"/>
                  </w:divBdr>
                  <w:divsChild>
                    <w:div w:id="500389203">
                      <w:marLeft w:val="0"/>
                      <w:marRight w:val="0"/>
                      <w:marTop w:val="0"/>
                      <w:marBottom w:val="0"/>
                      <w:divBdr>
                        <w:top w:val="none" w:sz="0" w:space="0" w:color="auto"/>
                        <w:left w:val="none" w:sz="0" w:space="0" w:color="auto"/>
                        <w:bottom w:val="none" w:sz="0" w:space="0" w:color="auto"/>
                        <w:right w:val="none" w:sz="0" w:space="0" w:color="auto"/>
                      </w:divBdr>
                    </w:div>
                  </w:divsChild>
                </w:div>
                <w:div w:id="1651867271">
                  <w:marLeft w:val="0"/>
                  <w:marRight w:val="0"/>
                  <w:marTop w:val="0"/>
                  <w:marBottom w:val="0"/>
                  <w:divBdr>
                    <w:top w:val="none" w:sz="0" w:space="0" w:color="auto"/>
                    <w:left w:val="none" w:sz="0" w:space="0" w:color="auto"/>
                    <w:bottom w:val="none" w:sz="0" w:space="0" w:color="auto"/>
                    <w:right w:val="none" w:sz="0" w:space="0" w:color="auto"/>
                  </w:divBdr>
                  <w:divsChild>
                    <w:div w:id="1682968089">
                      <w:marLeft w:val="0"/>
                      <w:marRight w:val="0"/>
                      <w:marTop w:val="0"/>
                      <w:marBottom w:val="0"/>
                      <w:divBdr>
                        <w:top w:val="none" w:sz="0" w:space="0" w:color="auto"/>
                        <w:left w:val="none" w:sz="0" w:space="0" w:color="auto"/>
                        <w:bottom w:val="none" w:sz="0" w:space="0" w:color="auto"/>
                        <w:right w:val="none" w:sz="0" w:space="0" w:color="auto"/>
                      </w:divBdr>
                    </w:div>
                  </w:divsChild>
                </w:div>
                <w:div w:id="1655984919">
                  <w:marLeft w:val="0"/>
                  <w:marRight w:val="0"/>
                  <w:marTop w:val="0"/>
                  <w:marBottom w:val="0"/>
                  <w:divBdr>
                    <w:top w:val="none" w:sz="0" w:space="0" w:color="auto"/>
                    <w:left w:val="none" w:sz="0" w:space="0" w:color="auto"/>
                    <w:bottom w:val="none" w:sz="0" w:space="0" w:color="auto"/>
                    <w:right w:val="none" w:sz="0" w:space="0" w:color="auto"/>
                  </w:divBdr>
                  <w:divsChild>
                    <w:div w:id="604507206">
                      <w:marLeft w:val="0"/>
                      <w:marRight w:val="0"/>
                      <w:marTop w:val="0"/>
                      <w:marBottom w:val="0"/>
                      <w:divBdr>
                        <w:top w:val="none" w:sz="0" w:space="0" w:color="auto"/>
                        <w:left w:val="none" w:sz="0" w:space="0" w:color="auto"/>
                        <w:bottom w:val="none" w:sz="0" w:space="0" w:color="auto"/>
                        <w:right w:val="none" w:sz="0" w:space="0" w:color="auto"/>
                      </w:divBdr>
                    </w:div>
                  </w:divsChild>
                </w:div>
                <w:div w:id="1662351664">
                  <w:marLeft w:val="0"/>
                  <w:marRight w:val="0"/>
                  <w:marTop w:val="0"/>
                  <w:marBottom w:val="0"/>
                  <w:divBdr>
                    <w:top w:val="none" w:sz="0" w:space="0" w:color="auto"/>
                    <w:left w:val="none" w:sz="0" w:space="0" w:color="auto"/>
                    <w:bottom w:val="none" w:sz="0" w:space="0" w:color="auto"/>
                    <w:right w:val="none" w:sz="0" w:space="0" w:color="auto"/>
                  </w:divBdr>
                  <w:divsChild>
                    <w:div w:id="1839879373">
                      <w:marLeft w:val="0"/>
                      <w:marRight w:val="0"/>
                      <w:marTop w:val="0"/>
                      <w:marBottom w:val="0"/>
                      <w:divBdr>
                        <w:top w:val="none" w:sz="0" w:space="0" w:color="auto"/>
                        <w:left w:val="none" w:sz="0" w:space="0" w:color="auto"/>
                        <w:bottom w:val="none" w:sz="0" w:space="0" w:color="auto"/>
                        <w:right w:val="none" w:sz="0" w:space="0" w:color="auto"/>
                      </w:divBdr>
                    </w:div>
                  </w:divsChild>
                </w:div>
                <w:div w:id="1695573957">
                  <w:marLeft w:val="0"/>
                  <w:marRight w:val="0"/>
                  <w:marTop w:val="0"/>
                  <w:marBottom w:val="0"/>
                  <w:divBdr>
                    <w:top w:val="none" w:sz="0" w:space="0" w:color="auto"/>
                    <w:left w:val="none" w:sz="0" w:space="0" w:color="auto"/>
                    <w:bottom w:val="none" w:sz="0" w:space="0" w:color="auto"/>
                    <w:right w:val="none" w:sz="0" w:space="0" w:color="auto"/>
                  </w:divBdr>
                  <w:divsChild>
                    <w:div w:id="1193306282">
                      <w:marLeft w:val="0"/>
                      <w:marRight w:val="0"/>
                      <w:marTop w:val="0"/>
                      <w:marBottom w:val="0"/>
                      <w:divBdr>
                        <w:top w:val="none" w:sz="0" w:space="0" w:color="auto"/>
                        <w:left w:val="none" w:sz="0" w:space="0" w:color="auto"/>
                        <w:bottom w:val="none" w:sz="0" w:space="0" w:color="auto"/>
                        <w:right w:val="none" w:sz="0" w:space="0" w:color="auto"/>
                      </w:divBdr>
                    </w:div>
                  </w:divsChild>
                </w:div>
                <w:div w:id="1699353051">
                  <w:marLeft w:val="0"/>
                  <w:marRight w:val="0"/>
                  <w:marTop w:val="0"/>
                  <w:marBottom w:val="0"/>
                  <w:divBdr>
                    <w:top w:val="none" w:sz="0" w:space="0" w:color="auto"/>
                    <w:left w:val="none" w:sz="0" w:space="0" w:color="auto"/>
                    <w:bottom w:val="none" w:sz="0" w:space="0" w:color="auto"/>
                    <w:right w:val="none" w:sz="0" w:space="0" w:color="auto"/>
                  </w:divBdr>
                  <w:divsChild>
                    <w:div w:id="6567122">
                      <w:marLeft w:val="0"/>
                      <w:marRight w:val="0"/>
                      <w:marTop w:val="0"/>
                      <w:marBottom w:val="0"/>
                      <w:divBdr>
                        <w:top w:val="none" w:sz="0" w:space="0" w:color="auto"/>
                        <w:left w:val="none" w:sz="0" w:space="0" w:color="auto"/>
                        <w:bottom w:val="none" w:sz="0" w:space="0" w:color="auto"/>
                        <w:right w:val="none" w:sz="0" w:space="0" w:color="auto"/>
                      </w:divBdr>
                    </w:div>
                  </w:divsChild>
                </w:div>
                <w:div w:id="1707095388">
                  <w:marLeft w:val="0"/>
                  <w:marRight w:val="0"/>
                  <w:marTop w:val="0"/>
                  <w:marBottom w:val="0"/>
                  <w:divBdr>
                    <w:top w:val="none" w:sz="0" w:space="0" w:color="auto"/>
                    <w:left w:val="none" w:sz="0" w:space="0" w:color="auto"/>
                    <w:bottom w:val="none" w:sz="0" w:space="0" w:color="auto"/>
                    <w:right w:val="none" w:sz="0" w:space="0" w:color="auto"/>
                  </w:divBdr>
                  <w:divsChild>
                    <w:div w:id="1379209206">
                      <w:marLeft w:val="0"/>
                      <w:marRight w:val="0"/>
                      <w:marTop w:val="0"/>
                      <w:marBottom w:val="0"/>
                      <w:divBdr>
                        <w:top w:val="none" w:sz="0" w:space="0" w:color="auto"/>
                        <w:left w:val="none" w:sz="0" w:space="0" w:color="auto"/>
                        <w:bottom w:val="none" w:sz="0" w:space="0" w:color="auto"/>
                        <w:right w:val="none" w:sz="0" w:space="0" w:color="auto"/>
                      </w:divBdr>
                    </w:div>
                  </w:divsChild>
                </w:div>
                <w:div w:id="1709180533">
                  <w:marLeft w:val="0"/>
                  <w:marRight w:val="0"/>
                  <w:marTop w:val="0"/>
                  <w:marBottom w:val="0"/>
                  <w:divBdr>
                    <w:top w:val="none" w:sz="0" w:space="0" w:color="auto"/>
                    <w:left w:val="none" w:sz="0" w:space="0" w:color="auto"/>
                    <w:bottom w:val="none" w:sz="0" w:space="0" w:color="auto"/>
                    <w:right w:val="none" w:sz="0" w:space="0" w:color="auto"/>
                  </w:divBdr>
                  <w:divsChild>
                    <w:div w:id="2131170808">
                      <w:marLeft w:val="0"/>
                      <w:marRight w:val="0"/>
                      <w:marTop w:val="0"/>
                      <w:marBottom w:val="0"/>
                      <w:divBdr>
                        <w:top w:val="none" w:sz="0" w:space="0" w:color="auto"/>
                        <w:left w:val="none" w:sz="0" w:space="0" w:color="auto"/>
                        <w:bottom w:val="none" w:sz="0" w:space="0" w:color="auto"/>
                        <w:right w:val="none" w:sz="0" w:space="0" w:color="auto"/>
                      </w:divBdr>
                    </w:div>
                  </w:divsChild>
                </w:div>
                <w:div w:id="1710573027">
                  <w:marLeft w:val="0"/>
                  <w:marRight w:val="0"/>
                  <w:marTop w:val="0"/>
                  <w:marBottom w:val="0"/>
                  <w:divBdr>
                    <w:top w:val="none" w:sz="0" w:space="0" w:color="auto"/>
                    <w:left w:val="none" w:sz="0" w:space="0" w:color="auto"/>
                    <w:bottom w:val="none" w:sz="0" w:space="0" w:color="auto"/>
                    <w:right w:val="none" w:sz="0" w:space="0" w:color="auto"/>
                  </w:divBdr>
                  <w:divsChild>
                    <w:div w:id="1542287344">
                      <w:marLeft w:val="0"/>
                      <w:marRight w:val="0"/>
                      <w:marTop w:val="0"/>
                      <w:marBottom w:val="0"/>
                      <w:divBdr>
                        <w:top w:val="none" w:sz="0" w:space="0" w:color="auto"/>
                        <w:left w:val="none" w:sz="0" w:space="0" w:color="auto"/>
                        <w:bottom w:val="none" w:sz="0" w:space="0" w:color="auto"/>
                        <w:right w:val="none" w:sz="0" w:space="0" w:color="auto"/>
                      </w:divBdr>
                    </w:div>
                  </w:divsChild>
                </w:div>
                <w:div w:id="1714890773">
                  <w:marLeft w:val="0"/>
                  <w:marRight w:val="0"/>
                  <w:marTop w:val="0"/>
                  <w:marBottom w:val="0"/>
                  <w:divBdr>
                    <w:top w:val="none" w:sz="0" w:space="0" w:color="auto"/>
                    <w:left w:val="none" w:sz="0" w:space="0" w:color="auto"/>
                    <w:bottom w:val="none" w:sz="0" w:space="0" w:color="auto"/>
                    <w:right w:val="none" w:sz="0" w:space="0" w:color="auto"/>
                  </w:divBdr>
                  <w:divsChild>
                    <w:div w:id="1035615806">
                      <w:marLeft w:val="0"/>
                      <w:marRight w:val="0"/>
                      <w:marTop w:val="0"/>
                      <w:marBottom w:val="0"/>
                      <w:divBdr>
                        <w:top w:val="none" w:sz="0" w:space="0" w:color="auto"/>
                        <w:left w:val="none" w:sz="0" w:space="0" w:color="auto"/>
                        <w:bottom w:val="none" w:sz="0" w:space="0" w:color="auto"/>
                        <w:right w:val="none" w:sz="0" w:space="0" w:color="auto"/>
                      </w:divBdr>
                    </w:div>
                  </w:divsChild>
                </w:div>
                <w:div w:id="1728525423">
                  <w:marLeft w:val="0"/>
                  <w:marRight w:val="0"/>
                  <w:marTop w:val="0"/>
                  <w:marBottom w:val="0"/>
                  <w:divBdr>
                    <w:top w:val="none" w:sz="0" w:space="0" w:color="auto"/>
                    <w:left w:val="none" w:sz="0" w:space="0" w:color="auto"/>
                    <w:bottom w:val="none" w:sz="0" w:space="0" w:color="auto"/>
                    <w:right w:val="none" w:sz="0" w:space="0" w:color="auto"/>
                  </w:divBdr>
                  <w:divsChild>
                    <w:div w:id="776024000">
                      <w:marLeft w:val="0"/>
                      <w:marRight w:val="0"/>
                      <w:marTop w:val="0"/>
                      <w:marBottom w:val="0"/>
                      <w:divBdr>
                        <w:top w:val="none" w:sz="0" w:space="0" w:color="auto"/>
                        <w:left w:val="none" w:sz="0" w:space="0" w:color="auto"/>
                        <w:bottom w:val="none" w:sz="0" w:space="0" w:color="auto"/>
                        <w:right w:val="none" w:sz="0" w:space="0" w:color="auto"/>
                      </w:divBdr>
                    </w:div>
                  </w:divsChild>
                </w:div>
                <w:div w:id="1738550980">
                  <w:marLeft w:val="0"/>
                  <w:marRight w:val="0"/>
                  <w:marTop w:val="0"/>
                  <w:marBottom w:val="0"/>
                  <w:divBdr>
                    <w:top w:val="none" w:sz="0" w:space="0" w:color="auto"/>
                    <w:left w:val="none" w:sz="0" w:space="0" w:color="auto"/>
                    <w:bottom w:val="none" w:sz="0" w:space="0" w:color="auto"/>
                    <w:right w:val="none" w:sz="0" w:space="0" w:color="auto"/>
                  </w:divBdr>
                  <w:divsChild>
                    <w:div w:id="412432394">
                      <w:marLeft w:val="0"/>
                      <w:marRight w:val="0"/>
                      <w:marTop w:val="0"/>
                      <w:marBottom w:val="0"/>
                      <w:divBdr>
                        <w:top w:val="none" w:sz="0" w:space="0" w:color="auto"/>
                        <w:left w:val="none" w:sz="0" w:space="0" w:color="auto"/>
                        <w:bottom w:val="none" w:sz="0" w:space="0" w:color="auto"/>
                        <w:right w:val="none" w:sz="0" w:space="0" w:color="auto"/>
                      </w:divBdr>
                    </w:div>
                  </w:divsChild>
                </w:div>
                <w:div w:id="1744444783">
                  <w:marLeft w:val="0"/>
                  <w:marRight w:val="0"/>
                  <w:marTop w:val="0"/>
                  <w:marBottom w:val="0"/>
                  <w:divBdr>
                    <w:top w:val="none" w:sz="0" w:space="0" w:color="auto"/>
                    <w:left w:val="none" w:sz="0" w:space="0" w:color="auto"/>
                    <w:bottom w:val="none" w:sz="0" w:space="0" w:color="auto"/>
                    <w:right w:val="none" w:sz="0" w:space="0" w:color="auto"/>
                  </w:divBdr>
                  <w:divsChild>
                    <w:div w:id="1841652228">
                      <w:marLeft w:val="0"/>
                      <w:marRight w:val="0"/>
                      <w:marTop w:val="0"/>
                      <w:marBottom w:val="0"/>
                      <w:divBdr>
                        <w:top w:val="none" w:sz="0" w:space="0" w:color="auto"/>
                        <w:left w:val="none" w:sz="0" w:space="0" w:color="auto"/>
                        <w:bottom w:val="none" w:sz="0" w:space="0" w:color="auto"/>
                        <w:right w:val="none" w:sz="0" w:space="0" w:color="auto"/>
                      </w:divBdr>
                    </w:div>
                  </w:divsChild>
                </w:div>
                <w:div w:id="1745882223">
                  <w:marLeft w:val="0"/>
                  <w:marRight w:val="0"/>
                  <w:marTop w:val="0"/>
                  <w:marBottom w:val="0"/>
                  <w:divBdr>
                    <w:top w:val="none" w:sz="0" w:space="0" w:color="auto"/>
                    <w:left w:val="none" w:sz="0" w:space="0" w:color="auto"/>
                    <w:bottom w:val="none" w:sz="0" w:space="0" w:color="auto"/>
                    <w:right w:val="none" w:sz="0" w:space="0" w:color="auto"/>
                  </w:divBdr>
                  <w:divsChild>
                    <w:div w:id="226721150">
                      <w:marLeft w:val="0"/>
                      <w:marRight w:val="0"/>
                      <w:marTop w:val="0"/>
                      <w:marBottom w:val="0"/>
                      <w:divBdr>
                        <w:top w:val="none" w:sz="0" w:space="0" w:color="auto"/>
                        <w:left w:val="none" w:sz="0" w:space="0" w:color="auto"/>
                        <w:bottom w:val="none" w:sz="0" w:space="0" w:color="auto"/>
                        <w:right w:val="none" w:sz="0" w:space="0" w:color="auto"/>
                      </w:divBdr>
                    </w:div>
                  </w:divsChild>
                </w:div>
                <w:div w:id="1747218913">
                  <w:marLeft w:val="0"/>
                  <w:marRight w:val="0"/>
                  <w:marTop w:val="0"/>
                  <w:marBottom w:val="0"/>
                  <w:divBdr>
                    <w:top w:val="none" w:sz="0" w:space="0" w:color="auto"/>
                    <w:left w:val="none" w:sz="0" w:space="0" w:color="auto"/>
                    <w:bottom w:val="none" w:sz="0" w:space="0" w:color="auto"/>
                    <w:right w:val="none" w:sz="0" w:space="0" w:color="auto"/>
                  </w:divBdr>
                  <w:divsChild>
                    <w:div w:id="858349507">
                      <w:marLeft w:val="0"/>
                      <w:marRight w:val="0"/>
                      <w:marTop w:val="0"/>
                      <w:marBottom w:val="0"/>
                      <w:divBdr>
                        <w:top w:val="none" w:sz="0" w:space="0" w:color="auto"/>
                        <w:left w:val="none" w:sz="0" w:space="0" w:color="auto"/>
                        <w:bottom w:val="none" w:sz="0" w:space="0" w:color="auto"/>
                        <w:right w:val="none" w:sz="0" w:space="0" w:color="auto"/>
                      </w:divBdr>
                    </w:div>
                  </w:divsChild>
                </w:div>
                <w:div w:id="1748571458">
                  <w:marLeft w:val="0"/>
                  <w:marRight w:val="0"/>
                  <w:marTop w:val="0"/>
                  <w:marBottom w:val="0"/>
                  <w:divBdr>
                    <w:top w:val="none" w:sz="0" w:space="0" w:color="auto"/>
                    <w:left w:val="none" w:sz="0" w:space="0" w:color="auto"/>
                    <w:bottom w:val="none" w:sz="0" w:space="0" w:color="auto"/>
                    <w:right w:val="none" w:sz="0" w:space="0" w:color="auto"/>
                  </w:divBdr>
                  <w:divsChild>
                    <w:div w:id="601573864">
                      <w:marLeft w:val="0"/>
                      <w:marRight w:val="0"/>
                      <w:marTop w:val="0"/>
                      <w:marBottom w:val="0"/>
                      <w:divBdr>
                        <w:top w:val="none" w:sz="0" w:space="0" w:color="auto"/>
                        <w:left w:val="none" w:sz="0" w:space="0" w:color="auto"/>
                        <w:bottom w:val="none" w:sz="0" w:space="0" w:color="auto"/>
                        <w:right w:val="none" w:sz="0" w:space="0" w:color="auto"/>
                      </w:divBdr>
                    </w:div>
                  </w:divsChild>
                </w:div>
                <w:div w:id="1749420248">
                  <w:marLeft w:val="0"/>
                  <w:marRight w:val="0"/>
                  <w:marTop w:val="0"/>
                  <w:marBottom w:val="0"/>
                  <w:divBdr>
                    <w:top w:val="none" w:sz="0" w:space="0" w:color="auto"/>
                    <w:left w:val="none" w:sz="0" w:space="0" w:color="auto"/>
                    <w:bottom w:val="none" w:sz="0" w:space="0" w:color="auto"/>
                    <w:right w:val="none" w:sz="0" w:space="0" w:color="auto"/>
                  </w:divBdr>
                  <w:divsChild>
                    <w:div w:id="1774863421">
                      <w:marLeft w:val="0"/>
                      <w:marRight w:val="0"/>
                      <w:marTop w:val="0"/>
                      <w:marBottom w:val="0"/>
                      <w:divBdr>
                        <w:top w:val="none" w:sz="0" w:space="0" w:color="auto"/>
                        <w:left w:val="none" w:sz="0" w:space="0" w:color="auto"/>
                        <w:bottom w:val="none" w:sz="0" w:space="0" w:color="auto"/>
                        <w:right w:val="none" w:sz="0" w:space="0" w:color="auto"/>
                      </w:divBdr>
                    </w:div>
                  </w:divsChild>
                </w:div>
                <w:div w:id="1750342751">
                  <w:marLeft w:val="0"/>
                  <w:marRight w:val="0"/>
                  <w:marTop w:val="0"/>
                  <w:marBottom w:val="0"/>
                  <w:divBdr>
                    <w:top w:val="none" w:sz="0" w:space="0" w:color="auto"/>
                    <w:left w:val="none" w:sz="0" w:space="0" w:color="auto"/>
                    <w:bottom w:val="none" w:sz="0" w:space="0" w:color="auto"/>
                    <w:right w:val="none" w:sz="0" w:space="0" w:color="auto"/>
                  </w:divBdr>
                  <w:divsChild>
                    <w:div w:id="1481070734">
                      <w:marLeft w:val="0"/>
                      <w:marRight w:val="0"/>
                      <w:marTop w:val="0"/>
                      <w:marBottom w:val="0"/>
                      <w:divBdr>
                        <w:top w:val="none" w:sz="0" w:space="0" w:color="auto"/>
                        <w:left w:val="none" w:sz="0" w:space="0" w:color="auto"/>
                        <w:bottom w:val="none" w:sz="0" w:space="0" w:color="auto"/>
                        <w:right w:val="none" w:sz="0" w:space="0" w:color="auto"/>
                      </w:divBdr>
                    </w:div>
                  </w:divsChild>
                </w:div>
                <w:div w:id="1753811754">
                  <w:marLeft w:val="0"/>
                  <w:marRight w:val="0"/>
                  <w:marTop w:val="0"/>
                  <w:marBottom w:val="0"/>
                  <w:divBdr>
                    <w:top w:val="none" w:sz="0" w:space="0" w:color="auto"/>
                    <w:left w:val="none" w:sz="0" w:space="0" w:color="auto"/>
                    <w:bottom w:val="none" w:sz="0" w:space="0" w:color="auto"/>
                    <w:right w:val="none" w:sz="0" w:space="0" w:color="auto"/>
                  </w:divBdr>
                  <w:divsChild>
                    <w:div w:id="1744140135">
                      <w:marLeft w:val="0"/>
                      <w:marRight w:val="0"/>
                      <w:marTop w:val="0"/>
                      <w:marBottom w:val="0"/>
                      <w:divBdr>
                        <w:top w:val="none" w:sz="0" w:space="0" w:color="auto"/>
                        <w:left w:val="none" w:sz="0" w:space="0" w:color="auto"/>
                        <w:bottom w:val="none" w:sz="0" w:space="0" w:color="auto"/>
                        <w:right w:val="none" w:sz="0" w:space="0" w:color="auto"/>
                      </w:divBdr>
                    </w:div>
                  </w:divsChild>
                </w:div>
                <w:div w:id="1756898830">
                  <w:marLeft w:val="0"/>
                  <w:marRight w:val="0"/>
                  <w:marTop w:val="0"/>
                  <w:marBottom w:val="0"/>
                  <w:divBdr>
                    <w:top w:val="none" w:sz="0" w:space="0" w:color="auto"/>
                    <w:left w:val="none" w:sz="0" w:space="0" w:color="auto"/>
                    <w:bottom w:val="none" w:sz="0" w:space="0" w:color="auto"/>
                    <w:right w:val="none" w:sz="0" w:space="0" w:color="auto"/>
                  </w:divBdr>
                  <w:divsChild>
                    <w:div w:id="1055743512">
                      <w:marLeft w:val="0"/>
                      <w:marRight w:val="0"/>
                      <w:marTop w:val="0"/>
                      <w:marBottom w:val="0"/>
                      <w:divBdr>
                        <w:top w:val="none" w:sz="0" w:space="0" w:color="auto"/>
                        <w:left w:val="none" w:sz="0" w:space="0" w:color="auto"/>
                        <w:bottom w:val="none" w:sz="0" w:space="0" w:color="auto"/>
                        <w:right w:val="none" w:sz="0" w:space="0" w:color="auto"/>
                      </w:divBdr>
                    </w:div>
                  </w:divsChild>
                </w:div>
                <w:div w:id="1756974722">
                  <w:marLeft w:val="0"/>
                  <w:marRight w:val="0"/>
                  <w:marTop w:val="0"/>
                  <w:marBottom w:val="0"/>
                  <w:divBdr>
                    <w:top w:val="none" w:sz="0" w:space="0" w:color="auto"/>
                    <w:left w:val="none" w:sz="0" w:space="0" w:color="auto"/>
                    <w:bottom w:val="none" w:sz="0" w:space="0" w:color="auto"/>
                    <w:right w:val="none" w:sz="0" w:space="0" w:color="auto"/>
                  </w:divBdr>
                  <w:divsChild>
                    <w:div w:id="1165709921">
                      <w:marLeft w:val="0"/>
                      <w:marRight w:val="0"/>
                      <w:marTop w:val="0"/>
                      <w:marBottom w:val="0"/>
                      <w:divBdr>
                        <w:top w:val="none" w:sz="0" w:space="0" w:color="auto"/>
                        <w:left w:val="none" w:sz="0" w:space="0" w:color="auto"/>
                        <w:bottom w:val="none" w:sz="0" w:space="0" w:color="auto"/>
                        <w:right w:val="none" w:sz="0" w:space="0" w:color="auto"/>
                      </w:divBdr>
                    </w:div>
                  </w:divsChild>
                </w:div>
                <w:div w:id="1759475729">
                  <w:marLeft w:val="0"/>
                  <w:marRight w:val="0"/>
                  <w:marTop w:val="0"/>
                  <w:marBottom w:val="0"/>
                  <w:divBdr>
                    <w:top w:val="none" w:sz="0" w:space="0" w:color="auto"/>
                    <w:left w:val="none" w:sz="0" w:space="0" w:color="auto"/>
                    <w:bottom w:val="none" w:sz="0" w:space="0" w:color="auto"/>
                    <w:right w:val="none" w:sz="0" w:space="0" w:color="auto"/>
                  </w:divBdr>
                  <w:divsChild>
                    <w:div w:id="212347810">
                      <w:marLeft w:val="0"/>
                      <w:marRight w:val="0"/>
                      <w:marTop w:val="0"/>
                      <w:marBottom w:val="0"/>
                      <w:divBdr>
                        <w:top w:val="none" w:sz="0" w:space="0" w:color="auto"/>
                        <w:left w:val="none" w:sz="0" w:space="0" w:color="auto"/>
                        <w:bottom w:val="none" w:sz="0" w:space="0" w:color="auto"/>
                        <w:right w:val="none" w:sz="0" w:space="0" w:color="auto"/>
                      </w:divBdr>
                    </w:div>
                  </w:divsChild>
                </w:div>
                <w:div w:id="1805810992">
                  <w:marLeft w:val="0"/>
                  <w:marRight w:val="0"/>
                  <w:marTop w:val="0"/>
                  <w:marBottom w:val="0"/>
                  <w:divBdr>
                    <w:top w:val="none" w:sz="0" w:space="0" w:color="auto"/>
                    <w:left w:val="none" w:sz="0" w:space="0" w:color="auto"/>
                    <w:bottom w:val="none" w:sz="0" w:space="0" w:color="auto"/>
                    <w:right w:val="none" w:sz="0" w:space="0" w:color="auto"/>
                  </w:divBdr>
                  <w:divsChild>
                    <w:div w:id="1711414994">
                      <w:marLeft w:val="0"/>
                      <w:marRight w:val="0"/>
                      <w:marTop w:val="0"/>
                      <w:marBottom w:val="0"/>
                      <w:divBdr>
                        <w:top w:val="none" w:sz="0" w:space="0" w:color="auto"/>
                        <w:left w:val="none" w:sz="0" w:space="0" w:color="auto"/>
                        <w:bottom w:val="none" w:sz="0" w:space="0" w:color="auto"/>
                        <w:right w:val="none" w:sz="0" w:space="0" w:color="auto"/>
                      </w:divBdr>
                    </w:div>
                  </w:divsChild>
                </w:div>
                <w:div w:id="1809468025">
                  <w:marLeft w:val="0"/>
                  <w:marRight w:val="0"/>
                  <w:marTop w:val="0"/>
                  <w:marBottom w:val="0"/>
                  <w:divBdr>
                    <w:top w:val="none" w:sz="0" w:space="0" w:color="auto"/>
                    <w:left w:val="none" w:sz="0" w:space="0" w:color="auto"/>
                    <w:bottom w:val="none" w:sz="0" w:space="0" w:color="auto"/>
                    <w:right w:val="none" w:sz="0" w:space="0" w:color="auto"/>
                  </w:divBdr>
                  <w:divsChild>
                    <w:div w:id="431978677">
                      <w:marLeft w:val="0"/>
                      <w:marRight w:val="0"/>
                      <w:marTop w:val="0"/>
                      <w:marBottom w:val="0"/>
                      <w:divBdr>
                        <w:top w:val="none" w:sz="0" w:space="0" w:color="auto"/>
                        <w:left w:val="none" w:sz="0" w:space="0" w:color="auto"/>
                        <w:bottom w:val="none" w:sz="0" w:space="0" w:color="auto"/>
                        <w:right w:val="none" w:sz="0" w:space="0" w:color="auto"/>
                      </w:divBdr>
                    </w:div>
                  </w:divsChild>
                </w:div>
                <w:div w:id="1829899483">
                  <w:marLeft w:val="0"/>
                  <w:marRight w:val="0"/>
                  <w:marTop w:val="0"/>
                  <w:marBottom w:val="0"/>
                  <w:divBdr>
                    <w:top w:val="none" w:sz="0" w:space="0" w:color="auto"/>
                    <w:left w:val="none" w:sz="0" w:space="0" w:color="auto"/>
                    <w:bottom w:val="none" w:sz="0" w:space="0" w:color="auto"/>
                    <w:right w:val="none" w:sz="0" w:space="0" w:color="auto"/>
                  </w:divBdr>
                  <w:divsChild>
                    <w:div w:id="323431833">
                      <w:marLeft w:val="0"/>
                      <w:marRight w:val="0"/>
                      <w:marTop w:val="0"/>
                      <w:marBottom w:val="0"/>
                      <w:divBdr>
                        <w:top w:val="none" w:sz="0" w:space="0" w:color="auto"/>
                        <w:left w:val="none" w:sz="0" w:space="0" w:color="auto"/>
                        <w:bottom w:val="none" w:sz="0" w:space="0" w:color="auto"/>
                        <w:right w:val="none" w:sz="0" w:space="0" w:color="auto"/>
                      </w:divBdr>
                    </w:div>
                  </w:divsChild>
                </w:div>
                <w:div w:id="1830633400">
                  <w:marLeft w:val="0"/>
                  <w:marRight w:val="0"/>
                  <w:marTop w:val="0"/>
                  <w:marBottom w:val="0"/>
                  <w:divBdr>
                    <w:top w:val="none" w:sz="0" w:space="0" w:color="auto"/>
                    <w:left w:val="none" w:sz="0" w:space="0" w:color="auto"/>
                    <w:bottom w:val="none" w:sz="0" w:space="0" w:color="auto"/>
                    <w:right w:val="none" w:sz="0" w:space="0" w:color="auto"/>
                  </w:divBdr>
                  <w:divsChild>
                    <w:div w:id="707295583">
                      <w:marLeft w:val="0"/>
                      <w:marRight w:val="0"/>
                      <w:marTop w:val="0"/>
                      <w:marBottom w:val="0"/>
                      <w:divBdr>
                        <w:top w:val="none" w:sz="0" w:space="0" w:color="auto"/>
                        <w:left w:val="none" w:sz="0" w:space="0" w:color="auto"/>
                        <w:bottom w:val="none" w:sz="0" w:space="0" w:color="auto"/>
                        <w:right w:val="none" w:sz="0" w:space="0" w:color="auto"/>
                      </w:divBdr>
                    </w:div>
                  </w:divsChild>
                </w:div>
                <w:div w:id="1831865652">
                  <w:marLeft w:val="0"/>
                  <w:marRight w:val="0"/>
                  <w:marTop w:val="0"/>
                  <w:marBottom w:val="0"/>
                  <w:divBdr>
                    <w:top w:val="none" w:sz="0" w:space="0" w:color="auto"/>
                    <w:left w:val="none" w:sz="0" w:space="0" w:color="auto"/>
                    <w:bottom w:val="none" w:sz="0" w:space="0" w:color="auto"/>
                    <w:right w:val="none" w:sz="0" w:space="0" w:color="auto"/>
                  </w:divBdr>
                  <w:divsChild>
                    <w:div w:id="1416588769">
                      <w:marLeft w:val="0"/>
                      <w:marRight w:val="0"/>
                      <w:marTop w:val="0"/>
                      <w:marBottom w:val="0"/>
                      <w:divBdr>
                        <w:top w:val="none" w:sz="0" w:space="0" w:color="auto"/>
                        <w:left w:val="none" w:sz="0" w:space="0" w:color="auto"/>
                        <w:bottom w:val="none" w:sz="0" w:space="0" w:color="auto"/>
                        <w:right w:val="none" w:sz="0" w:space="0" w:color="auto"/>
                      </w:divBdr>
                    </w:div>
                  </w:divsChild>
                </w:div>
                <w:div w:id="1846625502">
                  <w:marLeft w:val="0"/>
                  <w:marRight w:val="0"/>
                  <w:marTop w:val="0"/>
                  <w:marBottom w:val="0"/>
                  <w:divBdr>
                    <w:top w:val="none" w:sz="0" w:space="0" w:color="auto"/>
                    <w:left w:val="none" w:sz="0" w:space="0" w:color="auto"/>
                    <w:bottom w:val="none" w:sz="0" w:space="0" w:color="auto"/>
                    <w:right w:val="none" w:sz="0" w:space="0" w:color="auto"/>
                  </w:divBdr>
                  <w:divsChild>
                    <w:div w:id="948775218">
                      <w:marLeft w:val="0"/>
                      <w:marRight w:val="0"/>
                      <w:marTop w:val="0"/>
                      <w:marBottom w:val="0"/>
                      <w:divBdr>
                        <w:top w:val="none" w:sz="0" w:space="0" w:color="auto"/>
                        <w:left w:val="none" w:sz="0" w:space="0" w:color="auto"/>
                        <w:bottom w:val="none" w:sz="0" w:space="0" w:color="auto"/>
                        <w:right w:val="none" w:sz="0" w:space="0" w:color="auto"/>
                      </w:divBdr>
                    </w:div>
                  </w:divsChild>
                </w:div>
                <w:div w:id="1860391677">
                  <w:marLeft w:val="0"/>
                  <w:marRight w:val="0"/>
                  <w:marTop w:val="0"/>
                  <w:marBottom w:val="0"/>
                  <w:divBdr>
                    <w:top w:val="none" w:sz="0" w:space="0" w:color="auto"/>
                    <w:left w:val="none" w:sz="0" w:space="0" w:color="auto"/>
                    <w:bottom w:val="none" w:sz="0" w:space="0" w:color="auto"/>
                    <w:right w:val="none" w:sz="0" w:space="0" w:color="auto"/>
                  </w:divBdr>
                  <w:divsChild>
                    <w:div w:id="1083138198">
                      <w:marLeft w:val="0"/>
                      <w:marRight w:val="0"/>
                      <w:marTop w:val="0"/>
                      <w:marBottom w:val="0"/>
                      <w:divBdr>
                        <w:top w:val="none" w:sz="0" w:space="0" w:color="auto"/>
                        <w:left w:val="none" w:sz="0" w:space="0" w:color="auto"/>
                        <w:bottom w:val="none" w:sz="0" w:space="0" w:color="auto"/>
                        <w:right w:val="none" w:sz="0" w:space="0" w:color="auto"/>
                      </w:divBdr>
                    </w:div>
                  </w:divsChild>
                </w:div>
                <w:div w:id="1864131475">
                  <w:marLeft w:val="0"/>
                  <w:marRight w:val="0"/>
                  <w:marTop w:val="0"/>
                  <w:marBottom w:val="0"/>
                  <w:divBdr>
                    <w:top w:val="none" w:sz="0" w:space="0" w:color="auto"/>
                    <w:left w:val="none" w:sz="0" w:space="0" w:color="auto"/>
                    <w:bottom w:val="none" w:sz="0" w:space="0" w:color="auto"/>
                    <w:right w:val="none" w:sz="0" w:space="0" w:color="auto"/>
                  </w:divBdr>
                  <w:divsChild>
                    <w:div w:id="183441339">
                      <w:marLeft w:val="0"/>
                      <w:marRight w:val="0"/>
                      <w:marTop w:val="0"/>
                      <w:marBottom w:val="0"/>
                      <w:divBdr>
                        <w:top w:val="none" w:sz="0" w:space="0" w:color="auto"/>
                        <w:left w:val="none" w:sz="0" w:space="0" w:color="auto"/>
                        <w:bottom w:val="none" w:sz="0" w:space="0" w:color="auto"/>
                        <w:right w:val="none" w:sz="0" w:space="0" w:color="auto"/>
                      </w:divBdr>
                    </w:div>
                  </w:divsChild>
                </w:div>
                <w:div w:id="1870753334">
                  <w:marLeft w:val="0"/>
                  <w:marRight w:val="0"/>
                  <w:marTop w:val="0"/>
                  <w:marBottom w:val="0"/>
                  <w:divBdr>
                    <w:top w:val="none" w:sz="0" w:space="0" w:color="auto"/>
                    <w:left w:val="none" w:sz="0" w:space="0" w:color="auto"/>
                    <w:bottom w:val="none" w:sz="0" w:space="0" w:color="auto"/>
                    <w:right w:val="none" w:sz="0" w:space="0" w:color="auto"/>
                  </w:divBdr>
                  <w:divsChild>
                    <w:div w:id="1615214539">
                      <w:marLeft w:val="0"/>
                      <w:marRight w:val="0"/>
                      <w:marTop w:val="0"/>
                      <w:marBottom w:val="0"/>
                      <w:divBdr>
                        <w:top w:val="none" w:sz="0" w:space="0" w:color="auto"/>
                        <w:left w:val="none" w:sz="0" w:space="0" w:color="auto"/>
                        <w:bottom w:val="none" w:sz="0" w:space="0" w:color="auto"/>
                        <w:right w:val="none" w:sz="0" w:space="0" w:color="auto"/>
                      </w:divBdr>
                    </w:div>
                  </w:divsChild>
                </w:div>
                <w:div w:id="1884907637">
                  <w:marLeft w:val="0"/>
                  <w:marRight w:val="0"/>
                  <w:marTop w:val="0"/>
                  <w:marBottom w:val="0"/>
                  <w:divBdr>
                    <w:top w:val="none" w:sz="0" w:space="0" w:color="auto"/>
                    <w:left w:val="none" w:sz="0" w:space="0" w:color="auto"/>
                    <w:bottom w:val="none" w:sz="0" w:space="0" w:color="auto"/>
                    <w:right w:val="none" w:sz="0" w:space="0" w:color="auto"/>
                  </w:divBdr>
                  <w:divsChild>
                    <w:div w:id="88623365">
                      <w:marLeft w:val="0"/>
                      <w:marRight w:val="0"/>
                      <w:marTop w:val="0"/>
                      <w:marBottom w:val="0"/>
                      <w:divBdr>
                        <w:top w:val="none" w:sz="0" w:space="0" w:color="auto"/>
                        <w:left w:val="none" w:sz="0" w:space="0" w:color="auto"/>
                        <w:bottom w:val="none" w:sz="0" w:space="0" w:color="auto"/>
                        <w:right w:val="none" w:sz="0" w:space="0" w:color="auto"/>
                      </w:divBdr>
                    </w:div>
                  </w:divsChild>
                </w:div>
                <w:div w:id="1887638837">
                  <w:marLeft w:val="0"/>
                  <w:marRight w:val="0"/>
                  <w:marTop w:val="0"/>
                  <w:marBottom w:val="0"/>
                  <w:divBdr>
                    <w:top w:val="none" w:sz="0" w:space="0" w:color="auto"/>
                    <w:left w:val="none" w:sz="0" w:space="0" w:color="auto"/>
                    <w:bottom w:val="none" w:sz="0" w:space="0" w:color="auto"/>
                    <w:right w:val="none" w:sz="0" w:space="0" w:color="auto"/>
                  </w:divBdr>
                  <w:divsChild>
                    <w:div w:id="806357065">
                      <w:marLeft w:val="0"/>
                      <w:marRight w:val="0"/>
                      <w:marTop w:val="0"/>
                      <w:marBottom w:val="0"/>
                      <w:divBdr>
                        <w:top w:val="none" w:sz="0" w:space="0" w:color="auto"/>
                        <w:left w:val="none" w:sz="0" w:space="0" w:color="auto"/>
                        <w:bottom w:val="none" w:sz="0" w:space="0" w:color="auto"/>
                        <w:right w:val="none" w:sz="0" w:space="0" w:color="auto"/>
                      </w:divBdr>
                    </w:div>
                  </w:divsChild>
                </w:div>
                <w:div w:id="1897619923">
                  <w:marLeft w:val="0"/>
                  <w:marRight w:val="0"/>
                  <w:marTop w:val="0"/>
                  <w:marBottom w:val="0"/>
                  <w:divBdr>
                    <w:top w:val="none" w:sz="0" w:space="0" w:color="auto"/>
                    <w:left w:val="none" w:sz="0" w:space="0" w:color="auto"/>
                    <w:bottom w:val="none" w:sz="0" w:space="0" w:color="auto"/>
                    <w:right w:val="none" w:sz="0" w:space="0" w:color="auto"/>
                  </w:divBdr>
                  <w:divsChild>
                    <w:div w:id="344064894">
                      <w:marLeft w:val="0"/>
                      <w:marRight w:val="0"/>
                      <w:marTop w:val="0"/>
                      <w:marBottom w:val="0"/>
                      <w:divBdr>
                        <w:top w:val="none" w:sz="0" w:space="0" w:color="auto"/>
                        <w:left w:val="none" w:sz="0" w:space="0" w:color="auto"/>
                        <w:bottom w:val="none" w:sz="0" w:space="0" w:color="auto"/>
                        <w:right w:val="none" w:sz="0" w:space="0" w:color="auto"/>
                      </w:divBdr>
                    </w:div>
                  </w:divsChild>
                </w:div>
                <w:div w:id="1914074935">
                  <w:marLeft w:val="0"/>
                  <w:marRight w:val="0"/>
                  <w:marTop w:val="0"/>
                  <w:marBottom w:val="0"/>
                  <w:divBdr>
                    <w:top w:val="none" w:sz="0" w:space="0" w:color="auto"/>
                    <w:left w:val="none" w:sz="0" w:space="0" w:color="auto"/>
                    <w:bottom w:val="none" w:sz="0" w:space="0" w:color="auto"/>
                    <w:right w:val="none" w:sz="0" w:space="0" w:color="auto"/>
                  </w:divBdr>
                  <w:divsChild>
                    <w:div w:id="656572244">
                      <w:marLeft w:val="0"/>
                      <w:marRight w:val="0"/>
                      <w:marTop w:val="0"/>
                      <w:marBottom w:val="0"/>
                      <w:divBdr>
                        <w:top w:val="none" w:sz="0" w:space="0" w:color="auto"/>
                        <w:left w:val="none" w:sz="0" w:space="0" w:color="auto"/>
                        <w:bottom w:val="none" w:sz="0" w:space="0" w:color="auto"/>
                        <w:right w:val="none" w:sz="0" w:space="0" w:color="auto"/>
                      </w:divBdr>
                    </w:div>
                  </w:divsChild>
                </w:div>
                <w:div w:id="1925215484">
                  <w:marLeft w:val="0"/>
                  <w:marRight w:val="0"/>
                  <w:marTop w:val="0"/>
                  <w:marBottom w:val="0"/>
                  <w:divBdr>
                    <w:top w:val="none" w:sz="0" w:space="0" w:color="auto"/>
                    <w:left w:val="none" w:sz="0" w:space="0" w:color="auto"/>
                    <w:bottom w:val="none" w:sz="0" w:space="0" w:color="auto"/>
                    <w:right w:val="none" w:sz="0" w:space="0" w:color="auto"/>
                  </w:divBdr>
                  <w:divsChild>
                    <w:div w:id="140931566">
                      <w:marLeft w:val="0"/>
                      <w:marRight w:val="0"/>
                      <w:marTop w:val="0"/>
                      <w:marBottom w:val="0"/>
                      <w:divBdr>
                        <w:top w:val="none" w:sz="0" w:space="0" w:color="auto"/>
                        <w:left w:val="none" w:sz="0" w:space="0" w:color="auto"/>
                        <w:bottom w:val="none" w:sz="0" w:space="0" w:color="auto"/>
                        <w:right w:val="none" w:sz="0" w:space="0" w:color="auto"/>
                      </w:divBdr>
                    </w:div>
                  </w:divsChild>
                </w:div>
                <w:div w:id="1928609851">
                  <w:marLeft w:val="0"/>
                  <w:marRight w:val="0"/>
                  <w:marTop w:val="0"/>
                  <w:marBottom w:val="0"/>
                  <w:divBdr>
                    <w:top w:val="none" w:sz="0" w:space="0" w:color="auto"/>
                    <w:left w:val="none" w:sz="0" w:space="0" w:color="auto"/>
                    <w:bottom w:val="none" w:sz="0" w:space="0" w:color="auto"/>
                    <w:right w:val="none" w:sz="0" w:space="0" w:color="auto"/>
                  </w:divBdr>
                  <w:divsChild>
                    <w:div w:id="1505969760">
                      <w:marLeft w:val="0"/>
                      <w:marRight w:val="0"/>
                      <w:marTop w:val="0"/>
                      <w:marBottom w:val="0"/>
                      <w:divBdr>
                        <w:top w:val="none" w:sz="0" w:space="0" w:color="auto"/>
                        <w:left w:val="none" w:sz="0" w:space="0" w:color="auto"/>
                        <w:bottom w:val="none" w:sz="0" w:space="0" w:color="auto"/>
                        <w:right w:val="none" w:sz="0" w:space="0" w:color="auto"/>
                      </w:divBdr>
                    </w:div>
                  </w:divsChild>
                </w:div>
                <w:div w:id="1956516337">
                  <w:marLeft w:val="0"/>
                  <w:marRight w:val="0"/>
                  <w:marTop w:val="0"/>
                  <w:marBottom w:val="0"/>
                  <w:divBdr>
                    <w:top w:val="none" w:sz="0" w:space="0" w:color="auto"/>
                    <w:left w:val="none" w:sz="0" w:space="0" w:color="auto"/>
                    <w:bottom w:val="none" w:sz="0" w:space="0" w:color="auto"/>
                    <w:right w:val="none" w:sz="0" w:space="0" w:color="auto"/>
                  </w:divBdr>
                  <w:divsChild>
                    <w:div w:id="1610160546">
                      <w:marLeft w:val="0"/>
                      <w:marRight w:val="0"/>
                      <w:marTop w:val="0"/>
                      <w:marBottom w:val="0"/>
                      <w:divBdr>
                        <w:top w:val="none" w:sz="0" w:space="0" w:color="auto"/>
                        <w:left w:val="none" w:sz="0" w:space="0" w:color="auto"/>
                        <w:bottom w:val="none" w:sz="0" w:space="0" w:color="auto"/>
                        <w:right w:val="none" w:sz="0" w:space="0" w:color="auto"/>
                      </w:divBdr>
                    </w:div>
                  </w:divsChild>
                </w:div>
                <w:div w:id="1957128569">
                  <w:marLeft w:val="0"/>
                  <w:marRight w:val="0"/>
                  <w:marTop w:val="0"/>
                  <w:marBottom w:val="0"/>
                  <w:divBdr>
                    <w:top w:val="none" w:sz="0" w:space="0" w:color="auto"/>
                    <w:left w:val="none" w:sz="0" w:space="0" w:color="auto"/>
                    <w:bottom w:val="none" w:sz="0" w:space="0" w:color="auto"/>
                    <w:right w:val="none" w:sz="0" w:space="0" w:color="auto"/>
                  </w:divBdr>
                  <w:divsChild>
                    <w:div w:id="1576355708">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98056488">
                      <w:marLeft w:val="0"/>
                      <w:marRight w:val="0"/>
                      <w:marTop w:val="0"/>
                      <w:marBottom w:val="0"/>
                      <w:divBdr>
                        <w:top w:val="none" w:sz="0" w:space="0" w:color="auto"/>
                        <w:left w:val="none" w:sz="0" w:space="0" w:color="auto"/>
                        <w:bottom w:val="none" w:sz="0" w:space="0" w:color="auto"/>
                        <w:right w:val="none" w:sz="0" w:space="0" w:color="auto"/>
                      </w:divBdr>
                    </w:div>
                  </w:divsChild>
                </w:div>
                <w:div w:id="1981424990">
                  <w:marLeft w:val="0"/>
                  <w:marRight w:val="0"/>
                  <w:marTop w:val="0"/>
                  <w:marBottom w:val="0"/>
                  <w:divBdr>
                    <w:top w:val="none" w:sz="0" w:space="0" w:color="auto"/>
                    <w:left w:val="none" w:sz="0" w:space="0" w:color="auto"/>
                    <w:bottom w:val="none" w:sz="0" w:space="0" w:color="auto"/>
                    <w:right w:val="none" w:sz="0" w:space="0" w:color="auto"/>
                  </w:divBdr>
                  <w:divsChild>
                    <w:div w:id="154151148">
                      <w:marLeft w:val="0"/>
                      <w:marRight w:val="0"/>
                      <w:marTop w:val="0"/>
                      <w:marBottom w:val="0"/>
                      <w:divBdr>
                        <w:top w:val="none" w:sz="0" w:space="0" w:color="auto"/>
                        <w:left w:val="none" w:sz="0" w:space="0" w:color="auto"/>
                        <w:bottom w:val="none" w:sz="0" w:space="0" w:color="auto"/>
                        <w:right w:val="none" w:sz="0" w:space="0" w:color="auto"/>
                      </w:divBdr>
                    </w:div>
                  </w:divsChild>
                </w:div>
                <w:div w:id="1984313410">
                  <w:marLeft w:val="0"/>
                  <w:marRight w:val="0"/>
                  <w:marTop w:val="0"/>
                  <w:marBottom w:val="0"/>
                  <w:divBdr>
                    <w:top w:val="none" w:sz="0" w:space="0" w:color="auto"/>
                    <w:left w:val="none" w:sz="0" w:space="0" w:color="auto"/>
                    <w:bottom w:val="none" w:sz="0" w:space="0" w:color="auto"/>
                    <w:right w:val="none" w:sz="0" w:space="0" w:color="auto"/>
                  </w:divBdr>
                  <w:divsChild>
                    <w:div w:id="1718702562">
                      <w:marLeft w:val="0"/>
                      <w:marRight w:val="0"/>
                      <w:marTop w:val="0"/>
                      <w:marBottom w:val="0"/>
                      <w:divBdr>
                        <w:top w:val="none" w:sz="0" w:space="0" w:color="auto"/>
                        <w:left w:val="none" w:sz="0" w:space="0" w:color="auto"/>
                        <w:bottom w:val="none" w:sz="0" w:space="0" w:color="auto"/>
                        <w:right w:val="none" w:sz="0" w:space="0" w:color="auto"/>
                      </w:divBdr>
                    </w:div>
                  </w:divsChild>
                </w:div>
                <w:div w:id="1985499624">
                  <w:marLeft w:val="0"/>
                  <w:marRight w:val="0"/>
                  <w:marTop w:val="0"/>
                  <w:marBottom w:val="0"/>
                  <w:divBdr>
                    <w:top w:val="none" w:sz="0" w:space="0" w:color="auto"/>
                    <w:left w:val="none" w:sz="0" w:space="0" w:color="auto"/>
                    <w:bottom w:val="none" w:sz="0" w:space="0" w:color="auto"/>
                    <w:right w:val="none" w:sz="0" w:space="0" w:color="auto"/>
                  </w:divBdr>
                  <w:divsChild>
                    <w:div w:id="1552574448">
                      <w:marLeft w:val="0"/>
                      <w:marRight w:val="0"/>
                      <w:marTop w:val="0"/>
                      <w:marBottom w:val="0"/>
                      <w:divBdr>
                        <w:top w:val="none" w:sz="0" w:space="0" w:color="auto"/>
                        <w:left w:val="none" w:sz="0" w:space="0" w:color="auto"/>
                        <w:bottom w:val="none" w:sz="0" w:space="0" w:color="auto"/>
                        <w:right w:val="none" w:sz="0" w:space="0" w:color="auto"/>
                      </w:divBdr>
                    </w:div>
                  </w:divsChild>
                </w:div>
                <w:div w:id="1994095334">
                  <w:marLeft w:val="0"/>
                  <w:marRight w:val="0"/>
                  <w:marTop w:val="0"/>
                  <w:marBottom w:val="0"/>
                  <w:divBdr>
                    <w:top w:val="none" w:sz="0" w:space="0" w:color="auto"/>
                    <w:left w:val="none" w:sz="0" w:space="0" w:color="auto"/>
                    <w:bottom w:val="none" w:sz="0" w:space="0" w:color="auto"/>
                    <w:right w:val="none" w:sz="0" w:space="0" w:color="auto"/>
                  </w:divBdr>
                  <w:divsChild>
                    <w:div w:id="1466773844">
                      <w:marLeft w:val="0"/>
                      <w:marRight w:val="0"/>
                      <w:marTop w:val="0"/>
                      <w:marBottom w:val="0"/>
                      <w:divBdr>
                        <w:top w:val="none" w:sz="0" w:space="0" w:color="auto"/>
                        <w:left w:val="none" w:sz="0" w:space="0" w:color="auto"/>
                        <w:bottom w:val="none" w:sz="0" w:space="0" w:color="auto"/>
                        <w:right w:val="none" w:sz="0" w:space="0" w:color="auto"/>
                      </w:divBdr>
                    </w:div>
                  </w:divsChild>
                </w:div>
                <w:div w:id="1999111053">
                  <w:marLeft w:val="0"/>
                  <w:marRight w:val="0"/>
                  <w:marTop w:val="0"/>
                  <w:marBottom w:val="0"/>
                  <w:divBdr>
                    <w:top w:val="none" w:sz="0" w:space="0" w:color="auto"/>
                    <w:left w:val="none" w:sz="0" w:space="0" w:color="auto"/>
                    <w:bottom w:val="none" w:sz="0" w:space="0" w:color="auto"/>
                    <w:right w:val="none" w:sz="0" w:space="0" w:color="auto"/>
                  </w:divBdr>
                  <w:divsChild>
                    <w:div w:id="1090354701">
                      <w:marLeft w:val="0"/>
                      <w:marRight w:val="0"/>
                      <w:marTop w:val="0"/>
                      <w:marBottom w:val="0"/>
                      <w:divBdr>
                        <w:top w:val="none" w:sz="0" w:space="0" w:color="auto"/>
                        <w:left w:val="none" w:sz="0" w:space="0" w:color="auto"/>
                        <w:bottom w:val="none" w:sz="0" w:space="0" w:color="auto"/>
                        <w:right w:val="none" w:sz="0" w:space="0" w:color="auto"/>
                      </w:divBdr>
                    </w:div>
                  </w:divsChild>
                </w:div>
                <w:div w:id="2009168496">
                  <w:marLeft w:val="0"/>
                  <w:marRight w:val="0"/>
                  <w:marTop w:val="0"/>
                  <w:marBottom w:val="0"/>
                  <w:divBdr>
                    <w:top w:val="none" w:sz="0" w:space="0" w:color="auto"/>
                    <w:left w:val="none" w:sz="0" w:space="0" w:color="auto"/>
                    <w:bottom w:val="none" w:sz="0" w:space="0" w:color="auto"/>
                    <w:right w:val="none" w:sz="0" w:space="0" w:color="auto"/>
                  </w:divBdr>
                  <w:divsChild>
                    <w:div w:id="1643459824">
                      <w:marLeft w:val="0"/>
                      <w:marRight w:val="0"/>
                      <w:marTop w:val="0"/>
                      <w:marBottom w:val="0"/>
                      <w:divBdr>
                        <w:top w:val="none" w:sz="0" w:space="0" w:color="auto"/>
                        <w:left w:val="none" w:sz="0" w:space="0" w:color="auto"/>
                        <w:bottom w:val="none" w:sz="0" w:space="0" w:color="auto"/>
                        <w:right w:val="none" w:sz="0" w:space="0" w:color="auto"/>
                      </w:divBdr>
                    </w:div>
                  </w:divsChild>
                </w:div>
                <w:div w:id="2009206541">
                  <w:marLeft w:val="0"/>
                  <w:marRight w:val="0"/>
                  <w:marTop w:val="0"/>
                  <w:marBottom w:val="0"/>
                  <w:divBdr>
                    <w:top w:val="none" w:sz="0" w:space="0" w:color="auto"/>
                    <w:left w:val="none" w:sz="0" w:space="0" w:color="auto"/>
                    <w:bottom w:val="none" w:sz="0" w:space="0" w:color="auto"/>
                    <w:right w:val="none" w:sz="0" w:space="0" w:color="auto"/>
                  </w:divBdr>
                  <w:divsChild>
                    <w:div w:id="1865749248">
                      <w:marLeft w:val="0"/>
                      <w:marRight w:val="0"/>
                      <w:marTop w:val="0"/>
                      <w:marBottom w:val="0"/>
                      <w:divBdr>
                        <w:top w:val="none" w:sz="0" w:space="0" w:color="auto"/>
                        <w:left w:val="none" w:sz="0" w:space="0" w:color="auto"/>
                        <w:bottom w:val="none" w:sz="0" w:space="0" w:color="auto"/>
                        <w:right w:val="none" w:sz="0" w:space="0" w:color="auto"/>
                      </w:divBdr>
                    </w:div>
                  </w:divsChild>
                </w:div>
                <w:div w:id="2015763412">
                  <w:marLeft w:val="0"/>
                  <w:marRight w:val="0"/>
                  <w:marTop w:val="0"/>
                  <w:marBottom w:val="0"/>
                  <w:divBdr>
                    <w:top w:val="none" w:sz="0" w:space="0" w:color="auto"/>
                    <w:left w:val="none" w:sz="0" w:space="0" w:color="auto"/>
                    <w:bottom w:val="none" w:sz="0" w:space="0" w:color="auto"/>
                    <w:right w:val="none" w:sz="0" w:space="0" w:color="auto"/>
                  </w:divBdr>
                  <w:divsChild>
                    <w:div w:id="514811127">
                      <w:marLeft w:val="0"/>
                      <w:marRight w:val="0"/>
                      <w:marTop w:val="0"/>
                      <w:marBottom w:val="0"/>
                      <w:divBdr>
                        <w:top w:val="none" w:sz="0" w:space="0" w:color="auto"/>
                        <w:left w:val="none" w:sz="0" w:space="0" w:color="auto"/>
                        <w:bottom w:val="none" w:sz="0" w:space="0" w:color="auto"/>
                        <w:right w:val="none" w:sz="0" w:space="0" w:color="auto"/>
                      </w:divBdr>
                    </w:div>
                  </w:divsChild>
                </w:div>
                <w:div w:id="2017882760">
                  <w:marLeft w:val="0"/>
                  <w:marRight w:val="0"/>
                  <w:marTop w:val="0"/>
                  <w:marBottom w:val="0"/>
                  <w:divBdr>
                    <w:top w:val="none" w:sz="0" w:space="0" w:color="auto"/>
                    <w:left w:val="none" w:sz="0" w:space="0" w:color="auto"/>
                    <w:bottom w:val="none" w:sz="0" w:space="0" w:color="auto"/>
                    <w:right w:val="none" w:sz="0" w:space="0" w:color="auto"/>
                  </w:divBdr>
                  <w:divsChild>
                    <w:div w:id="1166553942">
                      <w:marLeft w:val="0"/>
                      <w:marRight w:val="0"/>
                      <w:marTop w:val="0"/>
                      <w:marBottom w:val="0"/>
                      <w:divBdr>
                        <w:top w:val="none" w:sz="0" w:space="0" w:color="auto"/>
                        <w:left w:val="none" w:sz="0" w:space="0" w:color="auto"/>
                        <w:bottom w:val="none" w:sz="0" w:space="0" w:color="auto"/>
                        <w:right w:val="none" w:sz="0" w:space="0" w:color="auto"/>
                      </w:divBdr>
                    </w:div>
                  </w:divsChild>
                </w:div>
                <w:div w:id="2019498675">
                  <w:marLeft w:val="0"/>
                  <w:marRight w:val="0"/>
                  <w:marTop w:val="0"/>
                  <w:marBottom w:val="0"/>
                  <w:divBdr>
                    <w:top w:val="none" w:sz="0" w:space="0" w:color="auto"/>
                    <w:left w:val="none" w:sz="0" w:space="0" w:color="auto"/>
                    <w:bottom w:val="none" w:sz="0" w:space="0" w:color="auto"/>
                    <w:right w:val="none" w:sz="0" w:space="0" w:color="auto"/>
                  </w:divBdr>
                  <w:divsChild>
                    <w:div w:id="815073684">
                      <w:marLeft w:val="0"/>
                      <w:marRight w:val="0"/>
                      <w:marTop w:val="0"/>
                      <w:marBottom w:val="0"/>
                      <w:divBdr>
                        <w:top w:val="none" w:sz="0" w:space="0" w:color="auto"/>
                        <w:left w:val="none" w:sz="0" w:space="0" w:color="auto"/>
                        <w:bottom w:val="none" w:sz="0" w:space="0" w:color="auto"/>
                        <w:right w:val="none" w:sz="0" w:space="0" w:color="auto"/>
                      </w:divBdr>
                    </w:div>
                  </w:divsChild>
                </w:div>
                <w:div w:id="2032148711">
                  <w:marLeft w:val="0"/>
                  <w:marRight w:val="0"/>
                  <w:marTop w:val="0"/>
                  <w:marBottom w:val="0"/>
                  <w:divBdr>
                    <w:top w:val="none" w:sz="0" w:space="0" w:color="auto"/>
                    <w:left w:val="none" w:sz="0" w:space="0" w:color="auto"/>
                    <w:bottom w:val="none" w:sz="0" w:space="0" w:color="auto"/>
                    <w:right w:val="none" w:sz="0" w:space="0" w:color="auto"/>
                  </w:divBdr>
                  <w:divsChild>
                    <w:div w:id="721177385">
                      <w:marLeft w:val="0"/>
                      <w:marRight w:val="0"/>
                      <w:marTop w:val="0"/>
                      <w:marBottom w:val="0"/>
                      <w:divBdr>
                        <w:top w:val="none" w:sz="0" w:space="0" w:color="auto"/>
                        <w:left w:val="none" w:sz="0" w:space="0" w:color="auto"/>
                        <w:bottom w:val="none" w:sz="0" w:space="0" w:color="auto"/>
                        <w:right w:val="none" w:sz="0" w:space="0" w:color="auto"/>
                      </w:divBdr>
                    </w:div>
                  </w:divsChild>
                </w:div>
                <w:div w:id="2036425559">
                  <w:marLeft w:val="0"/>
                  <w:marRight w:val="0"/>
                  <w:marTop w:val="0"/>
                  <w:marBottom w:val="0"/>
                  <w:divBdr>
                    <w:top w:val="none" w:sz="0" w:space="0" w:color="auto"/>
                    <w:left w:val="none" w:sz="0" w:space="0" w:color="auto"/>
                    <w:bottom w:val="none" w:sz="0" w:space="0" w:color="auto"/>
                    <w:right w:val="none" w:sz="0" w:space="0" w:color="auto"/>
                  </w:divBdr>
                  <w:divsChild>
                    <w:div w:id="1766417555">
                      <w:marLeft w:val="0"/>
                      <w:marRight w:val="0"/>
                      <w:marTop w:val="0"/>
                      <w:marBottom w:val="0"/>
                      <w:divBdr>
                        <w:top w:val="none" w:sz="0" w:space="0" w:color="auto"/>
                        <w:left w:val="none" w:sz="0" w:space="0" w:color="auto"/>
                        <w:bottom w:val="none" w:sz="0" w:space="0" w:color="auto"/>
                        <w:right w:val="none" w:sz="0" w:space="0" w:color="auto"/>
                      </w:divBdr>
                    </w:div>
                  </w:divsChild>
                </w:div>
                <w:div w:id="2041783608">
                  <w:marLeft w:val="0"/>
                  <w:marRight w:val="0"/>
                  <w:marTop w:val="0"/>
                  <w:marBottom w:val="0"/>
                  <w:divBdr>
                    <w:top w:val="none" w:sz="0" w:space="0" w:color="auto"/>
                    <w:left w:val="none" w:sz="0" w:space="0" w:color="auto"/>
                    <w:bottom w:val="none" w:sz="0" w:space="0" w:color="auto"/>
                    <w:right w:val="none" w:sz="0" w:space="0" w:color="auto"/>
                  </w:divBdr>
                  <w:divsChild>
                    <w:div w:id="374626824">
                      <w:marLeft w:val="0"/>
                      <w:marRight w:val="0"/>
                      <w:marTop w:val="0"/>
                      <w:marBottom w:val="0"/>
                      <w:divBdr>
                        <w:top w:val="none" w:sz="0" w:space="0" w:color="auto"/>
                        <w:left w:val="none" w:sz="0" w:space="0" w:color="auto"/>
                        <w:bottom w:val="none" w:sz="0" w:space="0" w:color="auto"/>
                        <w:right w:val="none" w:sz="0" w:space="0" w:color="auto"/>
                      </w:divBdr>
                    </w:div>
                  </w:divsChild>
                </w:div>
                <w:div w:id="2052993841">
                  <w:marLeft w:val="0"/>
                  <w:marRight w:val="0"/>
                  <w:marTop w:val="0"/>
                  <w:marBottom w:val="0"/>
                  <w:divBdr>
                    <w:top w:val="none" w:sz="0" w:space="0" w:color="auto"/>
                    <w:left w:val="none" w:sz="0" w:space="0" w:color="auto"/>
                    <w:bottom w:val="none" w:sz="0" w:space="0" w:color="auto"/>
                    <w:right w:val="none" w:sz="0" w:space="0" w:color="auto"/>
                  </w:divBdr>
                  <w:divsChild>
                    <w:div w:id="1357539835">
                      <w:marLeft w:val="0"/>
                      <w:marRight w:val="0"/>
                      <w:marTop w:val="0"/>
                      <w:marBottom w:val="0"/>
                      <w:divBdr>
                        <w:top w:val="none" w:sz="0" w:space="0" w:color="auto"/>
                        <w:left w:val="none" w:sz="0" w:space="0" w:color="auto"/>
                        <w:bottom w:val="none" w:sz="0" w:space="0" w:color="auto"/>
                        <w:right w:val="none" w:sz="0" w:space="0" w:color="auto"/>
                      </w:divBdr>
                    </w:div>
                  </w:divsChild>
                </w:div>
                <w:div w:id="2057119858">
                  <w:marLeft w:val="0"/>
                  <w:marRight w:val="0"/>
                  <w:marTop w:val="0"/>
                  <w:marBottom w:val="0"/>
                  <w:divBdr>
                    <w:top w:val="none" w:sz="0" w:space="0" w:color="auto"/>
                    <w:left w:val="none" w:sz="0" w:space="0" w:color="auto"/>
                    <w:bottom w:val="none" w:sz="0" w:space="0" w:color="auto"/>
                    <w:right w:val="none" w:sz="0" w:space="0" w:color="auto"/>
                  </w:divBdr>
                  <w:divsChild>
                    <w:div w:id="1249802615">
                      <w:marLeft w:val="0"/>
                      <w:marRight w:val="0"/>
                      <w:marTop w:val="0"/>
                      <w:marBottom w:val="0"/>
                      <w:divBdr>
                        <w:top w:val="none" w:sz="0" w:space="0" w:color="auto"/>
                        <w:left w:val="none" w:sz="0" w:space="0" w:color="auto"/>
                        <w:bottom w:val="none" w:sz="0" w:space="0" w:color="auto"/>
                        <w:right w:val="none" w:sz="0" w:space="0" w:color="auto"/>
                      </w:divBdr>
                    </w:div>
                  </w:divsChild>
                </w:div>
                <w:div w:id="2058124046">
                  <w:marLeft w:val="0"/>
                  <w:marRight w:val="0"/>
                  <w:marTop w:val="0"/>
                  <w:marBottom w:val="0"/>
                  <w:divBdr>
                    <w:top w:val="none" w:sz="0" w:space="0" w:color="auto"/>
                    <w:left w:val="none" w:sz="0" w:space="0" w:color="auto"/>
                    <w:bottom w:val="none" w:sz="0" w:space="0" w:color="auto"/>
                    <w:right w:val="none" w:sz="0" w:space="0" w:color="auto"/>
                  </w:divBdr>
                  <w:divsChild>
                    <w:div w:id="1799489463">
                      <w:marLeft w:val="0"/>
                      <w:marRight w:val="0"/>
                      <w:marTop w:val="0"/>
                      <w:marBottom w:val="0"/>
                      <w:divBdr>
                        <w:top w:val="none" w:sz="0" w:space="0" w:color="auto"/>
                        <w:left w:val="none" w:sz="0" w:space="0" w:color="auto"/>
                        <w:bottom w:val="none" w:sz="0" w:space="0" w:color="auto"/>
                        <w:right w:val="none" w:sz="0" w:space="0" w:color="auto"/>
                      </w:divBdr>
                    </w:div>
                  </w:divsChild>
                </w:div>
                <w:div w:id="2064674316">
                  <w:marLeft w:val="0"/>
                  <w:marRight w:val="0"/>
                  <w:marTop w:val="0"/>
                  <w:marBottom w:val="0"/>
                  <w:divBdr>
                    <w:top w:val="none" w:sz="0" w:space="0" w:color="auto"/>
                    <w:left w:val="none" w:sz="0" w:space="0" w:color="auto"/>
                    <w:bottom w:val="none" w:sz="0" w:space="0" w:color="auto"/>
                    <w:right w:val="none" w:sz="0" w:space="0" w:color="auto"/>
                  </w:divBdr>
                  <w:divsChild>
                    <w:div w:id="1331829438">
                      <w:marLeft w:val="0"/>
                      <w:marRight w:val="0"/>
                      <w:marTop w:val="0"/>
                      <w:marBottom w:val="0"/>
                      <w:divBdr>
                        <w:top w:val="none" w:sz="0" w:space="0" w:color="auto"/>
                        <w:left w:val="none" w:sz="0" w:space="0" w:color="auto"/>
                        <w:bottom w:val="none" w:sz="0" w:space="0" w:color="auto"/>
                        <w:right w:val="none" w:sz="0" w:space="0" w:color="auto"/>
                      </w:divBdr>
                    </w:div>
                  </w:divsChild>
                </w:div>
                <w:div w:id="2073119989">
                  <w:marLeft w:val="0"/>
                  <w:marRight w:val="0"/>
                  <w:marTop w:val="0"/>
                  <w:marBottom w:val="0"/>
                  <w:divBdr>
                    <w:top w:val="none" w:sz="0" w:space="0" w:color="auto"/>
                    <w:left w:val="none" w:sz="0" w:space="0" w:color="auto"/>
                    <w:bottom w:val="none" w:sz="0" w:space="0" w:color="auto"/>
                    <w:right w:val="none" w:sz="0" w:space="0" w:color="auto"/>
                  </w:divBdr>
                  <w:divsChild>
                    <w:div w:id="493030417">
                      <w:marLeft w:val="0"/>
                      <w:marRight w:val="0"/>
                      <w:marTop w:val="0"/>
                      <w:marBottom w:val="0"/>
                      <w:divBdr>
                        <w:top w:val="none" w:sz="0" w:space="0" w:color="auto"/>
                        <w:left w:val="none" w:sz="0" w:space="0" w:color="auto"/>
                        <w:bottom w:val="none" w:sz="0" w:space="0" w:color="auto"/>
                        <w:right w:val="none" w:sz="0" w:space="0" w:color="auto"/>
                      </w:divBdr>
                    </w:div>
                  </w:divsChild>
                </w:div>
                <w:div w:id="2081515001">
                  <w:marLeft w:val="0"/>
                  <w:marRight w:val="0"/>
                  <w:marTop w:val="0"/>
                  <w:marBottom w:val="0"/>
                  <w:divBdr>
                    <w:top w:val="none" w:sz="0" w:space="0" w:color="auto"/>
                    <w:left w:val="none" w:sz="0" w:space="0" w:color="auto"/>
                    <w:bottom w:val="none" w:sz="0" w:space="0" w:color="auto"/>
                    <w:right w:val="none" w:sz="0" w:space="0" w:color="auto"/>
                  </w:divBdr>
                  <w:divsChild>
                    <w:div w:id="55323330">
                      <w:marLeft w:val="0"/>
                      <w:marRight w:val="0"/>
                      <w:marTop w:val="0"/>
                      <w:marBottom w:val="0"/>
                      <w:divBdr>
                        <w:top w:val="none" w:sz="0" w:space="0" w:color="auto"/>
                        <w:left w:val="none" w:sz="0" w:space="0" w:color="auto"/>
                        <w:bottom w:val="none" w:sz="0" w:space="0" w:color="auto"/>
                        <w:right w:val="none" w:sz="0" w:space="0" w:color="auto"/>
                      </w:divBdr>
                    </w:div>
                  </w:divsChild>
                </w:div>
                <w:div w:id="2121948599">
                  <w:marLeft w:val="0"/>
                  <w:marRight w:val="0"/>
                  <w:marTop w:val="0"/>
                  <w:marBottom w:val="0"/>
                  <w:divBdr>
                    <w:top w:val="none" w:sz="0" w:space="0" w:color="auto"/>
                    <w:left w:val="none" w:sz="0" w:space="0" w:color="auto"/>
                    <w:bottom w:val="none" w:sz="0" w:space="0" w:color="auto"/>
                    <w:right w:val="none" w:sz="0" w:space="0" w:color="auto"/>
                  </w:divBdr>
                  <w:divsChild>
                    <w:div w:id="234633350">
                      <w:marLeft w:val="0"/>
                      <w:marRight w:val="0"/>
                      <w:marTop w:val="0"/>
                      <w:marBottom w:val="0"/>
                      <w:divBdr>
                        <w:top w:val="none" w:sz="0" w:space="0" w:color="auto"/>
                        <w:left w:val="none" w:sz="0" w:space="0" w:color="auto"/>
                        <w:bottom w:val="none" w:sz="0" w:space="0" w:color="auto"/>
                        <w:right w:val="none" w:sz="0" w:space="0" w:color="auto"/>
                      </w:divBdr>
                    </w:div>
                  </w:divsChild>
                </w:div>
                <w:div w:id="2128810560">
                  <w:marLeft w:val="0"/>
                  <w:marRight w:val="0"/>
                  <w:marTop w:val="0"/>
                  <w:marBottom w:val="0"/>
                  <w:divBdr>
                    <w:top w:val="none" w:sz="0" w:space="0" w:color="auto"/>
                    <w:left w:val="none" w:sz="0" w:space="0" w:color="auto"/>
                    <w:bottom w:val="none" w:sz="0" w:space="0" w:color="auto"/>
                    <w:right w:val="none" w:sz="0" w:space="0" w:color="auto"/>
                  </w:divBdr>
                  <w:divsChild>
                    <w:div w:id="273950532">
                      <w:marLeft w:val="0"/>
                      <w:marRight w:val="0"/>
                      <w:marTop w:val="0"/>
                      <w:marBottom w:val="0"/>
                      <w:divBdr>
                        <w:top w:val="none" w:sz="0" w:space="0" w:color="auto"/>
                        <w:left w:val="none" w:sz="0" w:space="0" w:color="auto"/>
                        <w:bottom w:val="none" w:sz="0" w:space="0" w:color="auto"/>
                        <w:right w:val="none" w:sz="0" w:space="0" w:color="auto"/>
                      </w:divBdr>
                    </w:div>
                  </w:divsChild>
                </w:div>
                <w:div w:id="2129158804">
                  <w:marLeft w:val="0"/>
                  <w:marRight w:val="0"/>
                  <w:marTop w:val="0"/>
                  <w:marBottom w:val="0"/>
                  <w:divBdr>
                    <w:top w:val="none" w:sz="0" w:space="0" w:color="auto"/>
                    <w:left w:val="none" w:sz="0" w:space="0" w:color="auto"/>
                    <w:bottom w:val="none" w:sz="0" w:space="0" w:color="auto"/>
                    <w:right w:val="none" w:sz="0" w:space="0" w:color="auto"/>
                  </w:divBdr>
                  <w:divsChild>
                    <w:div w:id="266891595">
                      <w:marLeft w:val="0"/>
                      <w:marRight w:val="0"/>
                      <w:marTop w:val="0"/>
                      <w:marBottom w:val="0"/>
                      <w:divBdr>
                        <w:top w:val="none" w:sz="0" w:space="0" w:color="auto"/>
                        <w:left w:val="none" w:sz="0" w:space="0" w:color="auto"/>
                        <w:bottom w:val="none" w:sz="0" w:space="0" w:color="auto"/>
                        <w:right w:val="none" w:sz="0" w:space="0" w:color="auto"/>
                      </w:divBdr>
                    </w:div>
                  </w:divsChild>
                </w:div>
                <w:div w:id="2131052211">
                  <w:marLeft w:val="0"/>
                  <w:marRight w:val="0"/>
                  <w:marTop w:val="0"/>
                  <w:marBottom w:val="0"/>
                  <w:divBdr>
                    <w:top w:val="none" w:sz="0" w:space="0" w:color="auto"/>
                    <w:left w:val="none" w:sz="0" w:space="0" w:color="auto"/>
                    <w:bottom w:val="none" w:sz="0" w:space="0" w:color="auto"/>
                    <w:right w:val="none" w:sz="0" w:space="0" w:color="auto"/>
                  </w:divBdr>
                  <w:divsChild>
                    <w:div w:id="905920910">
                      <w:marLeft w:val="0"/>
                      <w:marRight w:val="0"/>
                      <w:marTop w:val="0"/>
                      <w:marBottom w:val="0"/>
                      <w:divBdr>
                        <w:top w:val="none" w:sz="0" w:space="0" w:color="auto"/>
                        <w:left w:val="none" w:sz="0" w:space="0" w:color="auto"/>
                        <w:bottom w:val="none" w:sz="0" w:space="0" w:color="auto"/>
                        <w:right w:val="none" w:sz="0" w:space="0" w:color="auto"/>
                      </w:divBdr>
                    </w:div>
                  </w:divsChild>
                </w:div>
                <w:div w:id="2136100941">
                  <w:marLeft w:val="0"/>
                  <w:marRight w:val="0"/>
                  <w:marTop w:val="0"/>
                  <w:marBottom w:val="0"/>
                  <w:divBdr>
                    <w:top w:val="none" w:sz="0" w:space="0" w:color="auto"/>
                    <w:left w:val="none" w:sz="0" w:space="0" w:color="auto"/>
                    <w:bottom w:val="none" w:sz="0" w:space="0" w:color="auto"/>
                    <w:right w:val="none" w:sz="0" w:space="0" w:color="auto"/>
                  </w:divBdr>
                  <w:divsChild>
                    <w:div w:id="872349953">
                      <w:marLeft w:val="0"/>
                      <w:marRight w:val="0"/>
                      <w:marTop w:val="0"/>
                      <w:marBottom w:val="0"/>
                      <w:divBdr>
                        <w:top w:val="none" w:sz="0" w:space="0" w:color="auto"/>
                        <w:left w:val="none" w:sz="0" w:space="0" w:color="auto"/>
                        <w:bottom w:val="none" w:sz="0" w:space="0" w:color="auto"/>
                        <w:right w:val="none" w:sz="0" w:space="0" w:color="auto"/>
                      </w:divBdr>
                    </w:div>
                  </w:divsChild>
                </w:div>
                <w:div w:id="2146963411">
                  <w:marLeft w:val="0"/>
                  <w:marRight w:val="0"/>
                  <w:marTop w:val="0"/>
                  <w:marBottom w:val="0"/>
                  <w:divBdr>
                    <w:top w:val="none" w:sz="0" w:space="0" w:color="auto"/>
                    <w:left w:val="none" w:sz="0" w:space="0" w:color="auto"/>
                    <w:bottom w:val="none" w:sz="0" w:space="0" w:color="auto"/>
                    <w:right w:val="none" w:sz="0" w:space="0" w:color="auto"/>
                  </w:divBdr>
                  <w:divsChild>
                    <w:div w:id="489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7398">
          <w:marLeft w:val="0"/>
          <w:marRight w:val="0"/>
          <w:marTop w:val="0"/>
          <w:marBottom w:val="0"/>
          <w:divBdr>
            <w:top w:val="none" w:sz="0" w:space="0" w:color="auto"/>
            <w:left w:val="none" w:sz="0" w:space="0" w:color="auto"/>
            <w:bottom w:val="none" w:sz="0" w:space="0" w:color="auto"/>
            <w:right w:val="none" w:sz="0" w:space="0" w:color="auto"/>
          </w:divBdr>
          <w:divsChild>
            <w:div w:id="250506775">
              <w:marLeft w:val="-75"/>
              <w:marRight w:val="0"/>
              <w:marTop w:val="30"/>
              <w:marBottom w:val="30"/>
              <w:divBdr>
                <w:top w:val="none" w:sz="0" w:space="0" w:color="auto"/>
                <w:left w:val="none" w:sz="0" w:space="0" w:color="auto"/>
                <w:bottom w:val="none" w:sz="0" w:space="0" w:color="auto"/>
                <w:right w:val="none" w:sz="0" w:space="0" w:color="auto"/>
              </w:divBdr>
              <w:divsChild>
                <w:div w:id="57677780">
                  <w:marLeft w:val="0"/>
                  <w:marRight w:val="0"/>
                  <w:marTop w:val="0"/>
                  <w:marBottom w:val="0"/>
                  <w:divBdr>
                    <w:top w:val="none" w:sz="0" w:space="0" w:color="auto"/>
                    <w:left w:val="none" w:sz="0" w:space="0" w:color="auto"/>
                    <w:bottom w:val="none" w:sz="0" w:space="0" w:color="auto"/>
                    <w:right w:val="none" w:sz="0" w:space="0" w:color="auto"/>
                  </w:divBdr>
                  <w:divsChild>
                    <w:div w:id="731581658">
                      <w:marLeft w:val="0"/>
                      <w:marRight w:val="0"/>
                      <w:marTop w:val="0"/>
                      <w:marBottom w:val="0"/>
                      <w:divBdr>
                        <w:top w:val="none" w:sz="0" w:space="0" w:color="auto"/>
                        <w:left w:val="none" w:sz="0" w:space="0" w:color="auto"/>
                        <w:bottom w:val="none" w:sz="0" w:space="0" w:color="auto"/>
                        <w:right w:val="none" w:sz="0" w:space="0" w:color="auto"/>
                      </w:divBdr>
                    </w:div>
                  </w:divsChild>
                </w:div>
                <w:div w:id="121073026">
                  <w:marLeft w:val="0"/>
                  <w:marRight w:val="0"/>
                  <w:marTop w:val="0"/>
                  <w:marBottom w:val="0"/>
                  <w:divBdr>
                    <w:top w:val="none" w:sz="0" w:space="0" w:color="auto"/>
                    <w:left w:val="none" w:sz="0" w:space="0" w:color="auto"/>
                    <w:bottom w:val="none" w:sz="0" w:space="0" w:color="auto"/>
                    <w:right w:val="none" w:sz="0" w:space="0" w:color="auto"/>
                  </w:divBdr>
                  <w:divsChild>
                    <w:div w:id="1252080351">
                      <w:marLeft w:val="0"/>
                      <w:marRight w:val="0"/>
                      <w:marTop w:val="0"/>
                      <w:marBottom w:val="0"/>
                      <w:divBdr>
                        <w:top w:val="none" w:sz="0" w:space="0" w:color="auto"/>
                        <w:left w:val="none" w:sz="0" w:space="0" w:color="auto"/>
                        <w:bottom w:val="none" w:sz="0" w:space="0" w:color="auto"/>
                        <w:right w:val="none" w:sz="0" w:space="0" w:color="auto"/>
                      </w:divBdr>
                    </w:div>
                  </w:divsChild>
                </w:div>
                <w:div w:id="139351849">
                  <w:marLeft w:val="0"/>
                  <w:marRight w:val="0"/>
                  <w:marTop w:val="0"/>
                  <w:marBottom w:val="0"/>
                  <w:divBdr>
                    <w:top w:val="none" w:sz="0" w:space="0" w:color="auto"/>
                    <w:left w:val="none" w:sz="0" w:space="0" w:color="auto"/>
                    <w:bottom w:val="none" w:sz="0" w:space="0" w:color="auto"/>
                    <w:right w:val="none" w:sz="0" w:space="0" w:color="auto"/>
                  </w:divBdr>
                  <w:divsChild>
                    <w:div w:id="1512137228">
                      <w:marLeft w:val="0"/>
                      <w:marRight w:val="0"/>
                      <w:marTop w:val="0"/>
                      <w:marBottom w:val="0"/>
                      <w:divBdr>
                        <w:top w:val="none" w:sz="0" w:space="0" w:color="auto"/>
                        <w:left w:val="none" w:sz="0" w:space="0" w:color="auto"/>
                        <w:bottom w:val="none" w:sz="0" w:space="0" w:color="auto"/>
                        <w:right w:val="none" w:sz="0" w:space="0" w:color="auto"/>
                      </w:divBdr>
                    </w:div>
                  </w:divsChild>
                </w:div>
                <w:div w:id="462576229">
                  <w:marLeft w:val="0"/>
                  <w:marRight w:val="0"/>
                  <w:marTop w:val="0"/>
                  <w:marBottom w:val="0"/>
                  <w:divBdr>
                    <w:top w:val="none" w:sz="0" w:space="0" w:color="auto"/>
                    <w:left w:val="none" w:sz="0" w:space="0" w:color="auto"/>
                    <w:bottom w:val="none" w:sz="0" w:space="0" w:color="auto"/>
                    <w:right w:val="none" w:sz="0" w:space="0" w:color="auto"/>
                  </w:divBdr>
                  <w:divsChild>
                    <w:div w:id="328100339">
                      <w:marLeft w:val="0"/>
                      <w:marRight w:val="0"/>
                      <w:marTop w:val="0"/>
                      <w:marBottom w:val="0"/>
                      <w:divBdr>
                        <w:top w:val="none" w:sz="0" w:space="0" w:color="auto"/>
                        <w:left w:val="none" w:sz="0" w:space="0" w:color="auto"/>
                        <w:bottom w:val="none" w:sz="0" w:space="0" w:color="auto"/>
                        <w:right w:val="none" w:sz="0" w:space="0" w:color="auto"/>
                      </w:divBdr>
                    </w:div>
                    <w:div w:id="1016344820">
                      <w:marLeft w:val="0"/>
                      <w:marRight w:val="0"/>
                      <w:marTop w:val="0"/>
                      <w:marBottom w:val="0"/>
                      <w:divBdr>
                        <w:top w:val="none" w:sz="0" w:space="0" w:color="auto"/>
                        <w:left w:val="none" w:sz="0" w:space="0" w:color="auto"/>
                        <w:bottom w:val="none" w:sz="0" w:space="0" w:color="auto"/>
                        <w:right w:val="none" w:sz="0" w:space="0" w:color="auto"/>
                      </w:divBdr>
                    </w:div>
                  </w:divsChild>
                </w:div>
                <w:div w:id="478813866">
                  <w:marLeft w:val="0"/>
                  <w:marRight w:val="0"/>
                  <w:marTop w:val="0"/>
                  <w:marBottom w:val="0"/>
                  <w:divBdr>
                    <w:top w:val="none" w:sz="0" w:space="0" w:color="auto"/>
                    <w:left w:val="none" w:sz="0" w:space="0" w:color="auto"/>
                    <w:bottom w:val="none" w:sz="0" w:space="0" w:color="auto"/>
                    <w:right w:val="none" w:sz="0" w:space="0" w:color="auto"/>
                  </w:divBdr>
                  <w:divsChild>
                    <w:div w:id="2128501620">
                      <w:marLeft w:val="0"/>
                      <w:marRight w:val="0"/>
                      <w:marTop w:val="0"/>
                      <w:marBottom w:val="0"/>
                      <w:divBdr>
                        <w:top w:val="none" w:sz="0" w:space="0" w:color="auto"/>
                        <w:left w:val="none" w:sz="0" w:space="0" w:color="auto"/>
                        <w:bottom w:val="none" w:sz="0" w:space="0" w:color="auto"/>
                        <w:right w:val="none" w:sz="0" w:space="0" w:color="auto"/>
                      </w:divBdr>
                    </w:div>
                  </w:divsChild>
                </w:div>
                <w:div w:id="598947582">
                  <w:marLeft w:val="0"/>
                  <w:marRight w:val="0"/>
                  <w:marTop w:val="0"/>
                  <w:marBottom w:val="0"/>
                  <w:divBdr>
                    <w:top w:val="none" w:sz="0" w:space="0" w:color="auto"/>
                    <w:left w:val="none" w:sz="0" w:space="0" w:color="auto"/>
                    <w:bottom w:val="none" w:sz="0" w:space="0" w:color="auto"/>
                    <w:right w:val="none" w:sz="0" w:space="0" w:color="auto"/>
                  </w:divBdr>
                  <w:divsChild>
                    <w:div w:id="1078401871">
                      <w:marLeft w:val="0"/>
                      <w:marRight w:val="0"/>
                      <w:marTop w:val="0"/>
                      <w:marBottom w:val="0"/>
                      <w:divBdr>
                        <w:top w:val="none" w:sz="0" w:space="0" w:color="auto"/>
                        <w:left w:val="none" w:sz="0" w:space="0" w:color="auto"/>
                        <w:bottom w:val="none" w:sz="0" w:space="0" w:color="auto"/>
                        <w:right w:val="none" w:sz="0" w:space="0" w:color="auto"/>
                      </w:divBdr>
                    </w:div>
                  </w:divsChild>
                </w:div>
                <w:div w:id="683703326">
                  <w:marLeft w:val="0"/>
                  <w:marRight w:val="0"/>
                  <w:marTop w:val="0"/>
                  <w:marBottom w:val="0"/>
                  <w:divBdr>
                    <w:top w:val="none" w:sz="0" w:space="0" w:color="auto"/>
                    <w:left w:val="none" w:sz="0" w:space="0" w:color="auto"/>
                    <w:bottom w:val="none" w:sz="0" w:space="0" w:color="auto"/>
                    <w:right w:val="none" w:sz="0" w:space="0" w:color="auto"/>
                  </w:divBdr>
                  <w:divsChild>
                    <w:div w:id="1475485806">
                      <w:marLeft w:val="0"/>
                      <w:marRight w:val="0"/>
                      <w:marTop w:val="0"/>
                      <w:marBottom w:val="0"/>
                      <w:divBdr>
                        <w:top w:val="none" w:sz="0" w:space="0" w:color="auto"/>
                        <w:left w:val="none" w:sz="0" w:space="0" w:color="auto"/>
                        <w:bottom w:val="none" w:sz="0" w:space="0" w:color="auto"/>
                        <w:right w:val="none" w:sz="0" w:space="0" w:color="auto"/>
                      </w:divBdr>
                    </w:div>
                  </w:divsChild>
                </w:div>
                <w:div w:id="737940361">
                  <w:marLeft w:val="0"/>
                  <w:marRight w:val="0"/>
                  <w:marTop w:val="0"/>
                  <w:marBottom w:val="0"/>
                  <w:divBdr>
                    <w:top w:val="none" w:sz="0" w:space="0" w:color="auto"/>
                    <w:left w:val="none" w:sz="0" w:space="0" w:color="auto"/>
                    <w:bottom w:val="none" w:sz="0" w:space="0" w:color="auto"/>
                    <w:right w:val="none" w:sz="0" w:space="0" w:color="auto"/>
                  </w:divBdr>
                  <w:divsChild>
                    <w:div w:id="984773131">
                      <w:marLeft w:val="0"/>
                      <w:marRight w:val="0"/>
                      <w:marTop w:val="0"/>
                      <w:marBottom w:val="0"/>
                      <w:divBdr>
                        <w:top w:val="none" w:sz="0" w:space="0" w:color="auto"/>
                        <w:left w:val="none" w:sz="0" w:space="0" w:color="auto"/>
                        <w:bottom w:val="none" w:sz="0" w:space="0" w:color="auto"/>
                        <w:right w:val="none" w:sz="0" w:space="0" w:color="auto"/>
                      </w:divBdr>
                    </w:div>
                  </w:divsChild>
                </w:div>
                <w:div w:id="846404719">
                  <w:marLeft w:val="0"/>
                  <w:marRight w:val="0"/>
                  <w:marTop w:val="0"/>
                  <w:marBottom w:val="0"/>
                  <w:divBdr>
                    <w:top w:val="none" w:sz="0" w:space="0" w:color="auto"/>
                    <w:left w:val="none" w:sz="0" w:space="0" w:color="auto"/>
                    <w:bottom w:val="none" w:sz="0" w:space="0" w:color="auto"/>
                    <w:right w:val="none" w:sz="0" w:space="0" w:color="auto"/>
                  </w:divBdr>
                  <w:divsChild>
                    <w:div w:id="164906555">
                      <w:marLeft w:val="0"/>
                      <w:marRight w:val="0"/>
                      <w:marTop w:val="0"/>
                      <w:marBottom w:val="0"/>
                      <w:divBdr>
                        <w:top w:val="none" w:sz="0" w:space="0" w:color="auto"/>
                        <w:left w:val="none" w:sz="0" w:space="0" w:color="auto"/>
                        <w:bottom w:val="none" w:sz="0" w:space="0" w:color="auto"/>
                        <w:right w:val="none" w:sz="0" w:space="0" w:color="auto"/>
                      </w:divBdr>
                    </w:div>
                    <w:div w:id="1569808062">
                      <w:marLeft w:val="0"/>
                      <w:marRight w:val="0"/>
                      <w:marTop w:val="0"/>
                      <w:marBottom w:val="0"/>
                      <w:divBdr>
                        <w:top w:val="none" w:sz="0" w:space="0" w:color="auto"/>
                        <w:left w:val="none" w:sz="0" w:space="0" w:color="auto"/>
                        <w:bottom w:val="none" w:sz="0" w:space="0" w:color="auto"/>
                        <w:right w:val="none" w:sz="0" w:space="0" w:color="auto"/>
                      </w:divBdr>
                    </w:div>
                  </w:divsChild>
                </w:div>
                <w:div w:id="885022264">
                  <w:marLeft w:val="0"/>
                  <w:marRight w:val="0"/>
                  <w:marTop w:val="0"/>
                  <w:marBottom w:val="0"/>
                  <w:divBdr>
                    <w:top w:val="none" w:sz="0" w:space="0" w:color="auto"/>
                    <w:left w:val="none" w:sz="0" w:space="0" w:color="auto"/>
                    <w:bottom w:val="none" w:sz="0" w:space="0" w:color="auto"/>
                    <w:right w:val="none" w:sz="0" w:space="0" w:color="auto"/>
                  </w:divBdr>
                  <w:divsChild>
                    <w:div w:id="736175104">
                      <w:marLeft w:val="0"/>
                      <w:marRight w:val="0"/>
                      <w:marTop w:val="0"/>
                      <w:marBottom w:val="0"/>
                      <w:divBdr>
                        <w:top w:val="none" w:sz="0" w:space="0" w:color="auto"/>
                        <w:left w:val="none" w:sz="0" w:space="0" w:color="auto"/>
                        <w:bottom w:val="none" w:sz="0" w:space="0" w:color="auto"/>
                        <w:right w:val="none" w:sz="0" w:space="0" w:color="auto"/>
                      </w:divBdr>
                    </w:div>
                  </w:divsChild>
                </w:div>
                <w:div w:id="966282892">
                  <w:marLeft w:val="0"/>
                  <w:marRight w:val="0"/>
                  <w:marTop w:val="0"/>
                  <w:marBottom w:val="0"/>
                  <w:divBdr>
                    <w:top w:val="none" w:sz="0" w:space="0" w:color="auto"/>
                    <w:left w:val="none" w:sz="0" w:space="0" w:color="auto"/>
                    <w:bottom w:val="none" w:sz="0" w:space="0" w:color="auto"/>
                    <w:right w:val="none" w:sz="0" w:space="0" w:color="auto"/>
                  </w:divBdr>
                  <w:divsChild>
                    <w:div w:id="949433586">
                      <w:marLeft w:val="0"/>
                      <w:marRight w:val="0"/>
                      <w:marTop w:val="0"/>
                      <w:marBottom w:val="0"/>
                      <w:divBdr>
                        <w:top w:val="none" w:sz="0" w:space="0" w:color="auto"/>
                        <w:left w:val="none" w:sz="0" w:space="0" w:color="auto"/>
                        <w:bottom w:val="none" w:sz="0" w:space="0" w:color="auto"/>
                        <w:right w:val="none" w:sz="0" w:space="0" w:color="auto"/>
                      </w:divBdr>
                    </w:div>
                  </w:divsChild>
                </w:div>
                <w:div w:id="1255087194">
                  <w:marLeft w:val="0"/>
                  <w:marRight w:val="0"/>
                  <w:marTop w:val="0"/>
                  <w:marBottom w:val="0"/>
                  <w:divBdr>
                    <w:top w:val="none" w:sz="0" w:space="0" w:color="auto"/>
                    <w:left w:val="none" w:sz="0" w:space="0" w:color="auto"/>
                    <w:bottom w:val="none" w:sz="0" w:space="0" w:color="auto"/>
                    <w:right w:val="none" w:sz="0" w:space="0" w:color="auto"/>
                  </w:divBdr>
                  <w:divsChild>
                    <w:div w:id="1604846364">
                      <w:marLeft w:val="0"/>
                      <w:marRight w:val="0"/>
                      <w:marTop w:val="0"/>
                      <w:marBottom w:val="0"/>
                      <w:divBdr>
                        <w:top w:val="none" w:sz="0" w:space="0" w:color="auto"/>
                        <w:left w:val="none" w:sz="0" w:space="0" w:color="auto"/>
                        <w:bottom w:val="none" w:sz="0" w:space="0" w:color="auto"/>
                        <w:right w:val="none" w:sz="0" w:space="0" w:color="auto"/>
                      </w:divBdr>
                    </w:div>
                  </w:divsChild>
                </w:div>
                <w:div w:id="1412460324">
                  <w:marLeft w:val="0"/>
                  <w:marRight w:val="0"/>
                  <w:marTop w:val="0"/>
                  <w:marBottom w:val="0"/>
                  <w:divBdr>
                    <w:top w:val="none" w:sz="0" w:space="0" w:color="auto"/>
                    <w:left w:val="none" w:sz="0" w:space="0" w:color="auto"/>
                    <w:bottom w:val="none" w:sz="0" w:space="0" w:color="auto"/>
                    <w:right w:val="none" w:sz="0" w:space="0" w:color="auto"/>
                  </w:divBdr>
                  <w:divsChild>
                    <w:div w:id="369650821">
                      <w:marLeft w:val="0"/>
                      <w:marRight w:val="0"/>
                      <w:marTop w:val="0"/>
                      <w:marBottom w:val="0"/>
                      <w:divBdr>
                        <w:top w:val="none" w:sz="0" w:space="0" w:color="auto"/>
                        <w:left w:val="none" w:sz="0" w:space="0" w:color="auto"/>
                        <w:bottom w:val="none" w:sz="0" w:space="0" w:color="auto"/>
                        <w:right w:val="none" w:sz="0" w:space="0" w:color="auto"/>
                      </w:divBdr>
                    </w:div>
                  </w:divsChild>
                </w:div>
                <w:div w:id="1490753280">
                  <w:marLeft w:val="0"/>
                  <w:marRight w:val="0"/>
                  <w:marTop w:val="0"/>
                  <w:marBottom w:val="0"/>
                  <w:divBdr>
                    <w:top w:val="none" w:sz="0" w:space="0" w:color="auto"/>
                    <w:left w:val="none" w:sz="0" w:space="0" w:color="auto"/>
                    <w:bottom w:val="none" w:sz="0" w:space="0" w:color="auto"/>
                    <w:right w:val="none" w:sz="0" w:space="0" w:color="auto"/>
                  </w:divBdr>
                  <w:divsChild>
                    <w:div w:id="5334209">
                      <w:marLeft w:val="0"/>
                      <w:marRight w:val="0"/>
                      <w:marTop w:val="0"/>
                      <w:marBottom w:val="0"/>
                      <w:divBdr>
                        <w:top w:val="none" w:sz="0" w:space="0" w:color="auto"/>
                        <w:left w:val="none" w:sz="0" w:space="0" w:color="auto"/>
                        <w:bottom w:val="none" w:sz="0" w:space="0" w:color="auto"/>
                        <w:right w:val="none" w:sz="0" w:space="0" w:color="auto"/>
                      </w:divBdr>
                    </w:div>
                  </w:divsChild>
                </w:div>
                <w:div w:id="1544630873">
                  <w:marLeft w:val="0"/>
                  <w:marRight w:val="0"/>
                  <w:marTop w:val="0"/>
                  <w:marBottom w:val="0"/>
                  <w:divBdr>
                    <w:top w:val="none" w:sz="0" w:space="0" w:color="auto"/>
                    <w:left w:val="none" w:sz="0" w:space="0" w:color="auto"/>
                    <w:bottom w:val="none" w:sz="0" w:space="0" w:color="auto"/>
                    <w:right w:val="none" w:sz="0" w:space="0" w:color="auto"/>
                  </w:divBdr>
                  <w:divsChild>
                    <w:div w:id="1674408583">
                      <w:marLeft w:val="0"/>
                      <w:marRight w:val="0"/>
                      <w:marTop w:val="0"/>
                      <w:marBottom w:val="0"/>
                      <w:divBdr>
                        <w:top w:val="none" w:sz="0" w:space="0" w:color="auto"/>
                        <w:left w:val="none" w:sz="0" w:space="0" w:color="auto"/>
                        <w:bottom w:val="none" w:sz="0" w:space="0" w:color="auto"/>
                        <w:right w:val="none" w:sz="0" w:space="0" w:color="auto"/>
                      </w:divBdr>
                    </w:div>
                  </w:divsChild>
                </w:div>
                <w:div w:id="1767264217">
                  <w:marLeft w:val="0"/>
                  <w:marRight w:val="0"/>
                  <w:marTop w:val="0"/>
                  <w:marBottom w:val="0"/>
                  <w:divBdr>
                    <w:top w:val="none" w:sz="0" w:space="0" w:color="auto"/>
                    <w:left w:val="none" w:sz="0" w:space="0" w:color="auto"/>
                    <w:bottom w:val="none" w:sz="0" w:space="0" w:color="auto"/>
                    <w:right w:val="none" w:sz="0" w:space="0" w:color="auto"/>
                  </w:divBdr>
                  <w:divsChild>
                    <w:div w:id="1554074956">
                      <w:marLeft w:val="0"/>
                      <w:marRight w:val="0"/>
                      <w:marTop w:val="0"/>
                      <w:marBottom w:val="0"/>
                      <w:divBdr>
                        <w:top w:val="none" w:sz="0" w:space="0" w:color="auto"/>
                        <w:left w:val="none" w:sz="0" w:space="0" w:color="auto"/>
                        <w:bottom w:val="none" w:sz="0" w:space="0" w:color="auto"/>
                        <w:right w:val="none" w:sz="0" w:space="0" w:color="auto"/>
                      </w:divBdr>
                    </w:div>
                  </w:divsChild>
                </w:div>
                <w:div w:id="1791894466">
                  <w:marLeft w:val="0"/>
                  <w:marRight w:val="0"/>
                  <w:marTop w:val="0"/>
                  <w:marBottom w:val="0"/>
                  <w:divBdr>
                    <w:top w:val="none" w:sz="0" w:space="0" w:color="auto"/>
                    <w:left w:val="none" w:sz="0" w:space="0" w:color="auto"/>
                    <w:bottom w:val="none" w:sz="0" w:space="0" w:color="auto"/>
                    <w:right w:val="none" w:sz="0" w:space="0" w:color="auto"/>
                  </w:divBdr>
                  <w:divsChild>
                    <w:div w:id="1024483227">
                      <w:marLeft w:val="0"/>
                      <w:marRight w:val="0"/>
                      <w:marTop w:val="0"/>
                      <w:marBottom w:val="0"/>
                      <w:divBdr>
                        <w:top w:val="none" w:sz="0" w:space="0" w:color="auto"/>
                        <w:left w:val="none" w:sz="0" w:space="0" w:color="auto"/>
                        <w:bottom w:val="none" w:sz="0" w:space="0" w:color="auto"/>
                        <w:right w:val="none" w:sz="0" w:space="0" w:color="auto"/>
                      </w:divBdr>
                    </w:div>
                  </w:divsChild>
                </w:div>
                <w:div w:id="1797866648">
                  <w:marLeft w:val="0"/>
                  <w:marRight w:val="0"/>
                  <w:marTop w:val="0"/>
                  <w:marBottom w:val="0"/>
                  <w:divBdr>
                    <w:top w:val="none" w:sz="0" w:space="0" w:color="auto"/>
                    <w:left w:val="none" w:sz="0" w:space="0" w:color="auto"/>
                    <w:bottom w:val="none" w:sz="0" w:space="0" w:color="auto"/>
                    <w:right w:val="none" w:sz="0" w:space="0" w:color="auto"/>
                  </w:divBdr>
                  <w:divsChild>
                    <w:div w:id="1684475718">
                      <w:marLeft w:val="0"/>
                      <w:marRight w:val="0"/>
                      <w:marTop w:val="0"/>
                      <w:marBottom w:val="0"/>
                      <w:divBdr>
                        <w:top w:val="none" w:sz="0" w:space="0" w:color="auto"/>
                        <w:left w:val="none" w:sz="0" w:space="0" w:color="auto"/>
                        <w:bottom w:val="none" w:sz="0" w:space="0" w:color="auto"/>
                        <w:right w:val="none" w:sz="0" w:space="0" w:color="auto"/>
                      </w:divBdr>
                    </w:div>
                  </w:divsChild>
                </w:div>
                <w:div w:id="1873954355">
                  <w:marLeft w:val="0"/>
                  <w:marRight w:val="0"/>
                  <w:marTop w:val="0"/>
                  <w:marBottom w:val="0"/>
                  <w:divBdr>
                    <w:top w:val="none" w:sz="0" w:space="0" w:color="auto"/>
                    <w:left w:val="none" w:sz="0" w:space="0" w:color="auto"/>
                    <w:bottom w:val="none" w:sz="0" w:space="0" w:color="auto"/>
                    <w:right w:val="none" w:sz="0" w:space="0" w:color="auto"/>
                  </w:divBdr>
                  <w:divsChild>
                    <w:div w:id="1543010292">
                      <w:marLeft w:val="0"/>
                      <w:marRight w:val="0"/>
                      <w:marTop w:val="0"/>
                      <w:marBottom w:val="0"/>
                      <w:divBdr>
                        <w:top w:val="none" w:sz="0" w:space="0" w:color="auto"/>
                        <w:left w:val="none" w:sz="0" w:space="0" w:color="auto"/>
                        <w:bottom w:val="none" w:sz="0" w:space="0" w:color="auto"/>
                        <w:right w:val="none" w:sz="0" w:space="0" w:color="auto"/>
                      </w:divBdr>
                    </w:div>
                  </w:divsChild>
                </w:div>
                <w:div w:id="1959144724">
                  <w:marLeft w:val="0"/>
                  <w:marRight w:val="0"/>
                  <w:marTop w:val="0"/>
                  <w:marBottom w:val="0"/>
                  <w:divBdr>
                    <w:top w:val="none" w:sz="0" w:space="0" w:color="auto"/>
                    <w:left w:val="none" w:sz="0" w:space="0" w:color="auto"/>
                    <w:bottom w:val="none" w:sz="0" w:space="0" w:color="auto"/>
                    <w:right w:val="none" w:sz="0" w:space="0" w:color="auto"/>
                  </w:divBdr>
                  <w:divsChild>
                    <w:div w:id="1998531537">
                      <w:marLeft w:val="0"/>
                      <w:marRight w:val="0"/>
                      <w:marTop w:val="0"/>
                      <w:marBottom w:val="0"/>
                      <w:divBdr>
                        <w:top w:val="none" w:sz="0" w:space="0" w:color="auto"/>
                        <w:left w:val="none" w:sz="0" w:space="0" w:color="auto"/>
                        <w:bottom w:val="none" w:sz="0" w:space="0" w:color="auto"/>
                        <w:right w:val="none" w:sz="0" w:space="0" w:color="auto"/>
                      </w:divBdr>
                    </w:div>
                  </w:divsChild>
                </w:div>
                <w:div w:id="1966037985">
                  <w:marLeft w:val="0"/>
                  <w:marRight w:val="0"/>
                  <w:marTop w:val="0"/>
                  <w:marBottom w:val="0"/>
                  <w:divBdr>
                    <w:top w:val="none" w:sz="0" w:space="0" w:color="auto"/>
                    <w:left w:val="none" w:sz="0" w:space="0" w:color="auto"/>
                    <w:bottom w:val="none" w:sz="0" w:space="0" w:color="auto"/>
                    <w:right w:val="none" w:sz="0" w:space="0" w:color="auto"/>
                  </w:divBdr>
                  <w:divsChild>
                    <w:div w:id="1776706049">
                      <w:marLeft w:val="0"/>
                      <w:marRight w:val="0"/>
                      <w:marTop w:val="0"/>
                      <w:marBottom w:val="0"/>
                      <w:divBdr>
                        <w:top w:val="none" w:sz="0" w:space="0" w:color="auto"/>
                        <w:left w:val="none" w:sz="0" w:space="0" w:color="auto"/>
                        <w:bottom w:val="none" w:sz="0" w:space="0" w:color="auto"/>
                        <w:right w:val="none" w:sz="0" w:space="0" w:color="auto"/>
                      </w:divBdr>
                    </w:div>
                  </w:divsChild>
                </w:div>
                <w:div w:id="2114591576">
                  <w:marLeft w:val="0"/>
                  <w:marRight w:val="0"/>
                  <w:marTop w:val="0"/>
                  <w:marBottom w:val="0"/>
                  <w:divBdr>
                    <w:top w:val="none" w:sz="0" w:space="0" w:color="auto"/>
                    <w:left w:val="none" w:sz="0" w:space="0" w:color="auto"/>
                    <w:bottom w:val="none" w:sz="0" w:space="0" w:color="auto"/>
                    <w:right w:val="none" w:sz="0" w:space="0" w:color="auto"/>
                  </w:divBdr>
                  <w:divsChild>
                    <w:div w:id="7027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9076">
          <w:marLeft w:val="0"/>
          <w:marRight w:val="0"/>
          <w:marTop w:val="0"/>
          <w:marBottom w:val="0"/>
          <w:divBdr>
            <w:top w:val="none" w:sz="0" w:space="0" w:color="auto"/>
            <w:left w:val="none" w:sz="0" w:space="0" w:color="auto"/>
            <w:bottom w:val="none" w:sz="0" w:space="0" w:color="auto"/>
            <w:right w:val="none" w:sz="0" w:space="0" w:color="auto"/>
          </w:divBdr>
        </w:div>
        <w:div w:id="518785481">
          <w:marLeft w:val="0"/>
          <w:marRight w:val="0"/>
          <w:marTop w:val="0"/>
          <w:marBottom w:val="0"/>
          <w:divBdr>
            <w:top w:val="none" w:sz="0" w:space="0" w:color="auto"/>
            <w:left w:val="none" w:sz="0" w:space="0" w:color="auto"/>
            <w:bottom w:val="none" w:sz="0" w:space="0" w:color="auto"/>
            <w:right w:val="none" w:sz="0" w:space="0" w:color="auto"/>
          </w:divBdr>
        </w:div>
        <w:div w:id="543105509">
          <w:marLeft w:val="0"/>
          <w:marRight w:val="0"/>
          <w:marTop w:val="0"/>
          <w:marBottom w:val="0"/>
          <w:divBdr>
            <w:top w:val="none" w:sz="0" w:space="0" w:color="auto"/>
            <w:left w:val="none" w:sz="0" w:space="0" w:color="auto"/>
            <w:bottom w:val="none" w:sz="0" w:space="0" w:color="auto"/>
            <w:right w:val="none" w:sz="0" w:space="0" w:color="auto"/>
          </w:divBdr>
        </w:div>
        <w:div w:id="578826780">
          <w:marLeft w:val="0"/>
          <w:marRight w:val="0"/>
          <w:marTop w:val="0"/>
          <w:marBottom w:val="0"/>
          <w:divBdr>
            <w:top w:val="none" w:sz="0" w:space="0" w:color="auto"/>
            <w:left w:val="none" w:sz="0" w:space="0" w:color="auto"/>
            <w:bottom w:val="none" w:sz="0" w:space="0" w:color="auto"/>
            <w:right w:val="none" w:sz="0" w:space="0" w:color="auto"/>
          </w:divBdr>
        </w:div>
        <w:div w:id="593829972">
          <w:marLeft w:val="0"/>
          <w:marRight w:val="0"/>
          <w:marTop w:val="0"/>
          <w:marBottom w:val="0"/>
          <w:divBdr>
            <w:top w:val="none" w:sz="0" w:space="0" w:color="auto"/>
            <w:left w:val="none" w:sz="0" w:space="0" w:color="auto"/>
            <w:bottom w:val="none" w:sz="0" w:space="0" w:color="auto"/>
            <w:right w:val="none" w:sz="0" w:space="0" w:color="auto"/>
          </w:divBdr>
        </w:div>
        <w:div w:id="683289110">
          <w:marLeft w:val="0"/>
          <w:marRight w:val="0"/>
          <w:marTop w:val="0"/>
          <w:marBottom w:val="0"/>
          <w:divBdr>
            <w:top w:val="none" w:sz="0" w:space="0" w:color="auto"/>
            <w:left w:val="none" w:sz="0" w:space="0" w:color="auto"/>
            <w:bottom w:val="none" w:sz="0" w:space="0" w:color="auto"/>
            <w:right w:val="none" w:sz="0" w:space="0" w:color="auto"/>
          </w:divBdr>
        </w:div>
        <w:div w:id="717899461">
          <w:marLeft w:val="0"/>
          <w:marRight w:val="0"/>
          <w:marTop w:val="0"/>
          <w:marBottom w:val="0"/>
          <w:divBdr>
            <w:top w:val="none" w:sz="0" w:space="0" w:color="auto"/>
            <w:left w:val="none" w:sz="0" w:space="0" w:color="auto"/>
            <w:bottom w:val="none" w:sz="0" w:space="0" w:color="auto"/>
            <w:right w:val="none" w:sz="0" w:space="0" w:color="auto"/>
          </w:divBdr>
        </w:div>
        <w:div w:id="804465421">
          <w:marLeft w:val="0"/>
          <w:marRight w:val="0"/>
          <w:marTop w:val="0"/>
          <w:marBottom w:val="0"/>
          <w:divBdr>
            <w:top w:val="none" w:sz="0" w:space="0" w:color="auto"/>
            <w:left w:val="none" w:sz="0" w:space="0" w:color="auto"/>
            <w:bottom w:val="none" w:sz="0" w:space="0" w:color="auto"/>
            <w:right w:val="none" w:sz="0" w:space="0" w:color="auto"/>
          </w:divBdr>
        </w:div>
        <w:div w:id="1003553672">
          <w:marLeft w:val="0"/>
          <w:marRight w:val="0"/>
          <w:marTop w:val="0"/>
          <w:marBottom w:val="0"/>
          <w:divBdr>
            <w:top w:val="none" w:sz="0" w:space="0" w:color="auto"/>
            <w:left w:val="none" w:sz="0" w:space="0" w:color="auto"/>
            <w:bottom w:val="none" w:sz="0" w:space="0" w:color="auto"/>
            <w:right w:val="none" w:sz="0" w:space="0" w:color="auto"/>
          </w:divBdr>
        </w:div>
        <w:div w:id="1067916432">
          <w:marLeft w:val="0"/>
          <w:marRight w:val="0"/>
          <w:marTop w:val="0"/>
          <w:marBottom w:val="0"/>
          <w:divBdr>
            <w:top w:val="none" w:sz="0" w:space="0" w:color="auto"/>
            <w:left w:val="none" w:sz="0" w:space="0" w:color="auto"/>
            <w:bottom w:val="none" w:sz="0" w:space="0" w:color="auto"/>
            <w:right w:val="none" w:sz="0" w:space="0" w:color="auto"/>
          </w:divBdr>
        </w:div>
        <w:div w:id="1121534996">
          <w:marLeft w:val="0"/>
          <w:marRight w:val="0"/>
          <w:marTop w:val="0"/>
          <w:marBottom w:val="0"/>
          <w:divBdr>
            <w:top w:val="none" w:sz="0" w:space="0" w:color="auto"/>
            <w:left w:val="none" w:sz="0" w:space="0" w:color="auto"/>
            <w:bottom w:val="none" w:sz="0" w:space="0" w:color="auto"/>
            <w:right w:val="none" w:sz="0" w:space="0" w:color="auto"/>
          </w:divBdr>
          <w:divsChild>
            <w:div w:id="886641834">
              <w:marLeft w:val="-75"/>
              <w:marRight w:val="0"/>
              <w:marTop w:val="30"/>
              <w:marBottom w:val="30"/>
              <w:divBdr>
                <w:top w:val="none" w:sz="0" w:space="0" w:color="auto"/>
                <w:left w:val="none" w:sz="0" w:space="0" w:color="auto"/>
                <w:bottom w:val="none" w:sz="0" w:space="0" w:color="auto"/>
                <w:right w:val="none" w:sz="0" w:space="0" w:color="auto"/>
              </w:divBdr>
              <w:divsChild>
                <w:div w:id="10107385">
                  <w:marLeft w:val="0"/>
                  <w:marRight w:val="0"/>
                  <w:marTop w:val="0"/>
                  <w:marBottom w:val="0"/>
                  <w:divBdr>
                    <w:top w:val="none" w:sz="0" w:space="0" w:color="auto"/>
                    <w:left w:val="none" w:sz="0" w:space="0" w:color="auto"/>
                    <w:bottom w:val="none" w:sz="0" w:space="0" w:color="auto"/>
                    <w:right w:val="none" w:sz="0" w:space="0" w:color="auto"/>
                  </w:divBdr>
                  <w:divsChild>
                    <w:div w:id="1221283282">
                      <w:marLeft w:val="0"/>
                      <w:marRight w:val="0"/>
                      <w:marTop w:val="0"/>
                      <w:marBottom w:val="0"/>
                      <w:divBdr>
                        <w:top w:val="none" w:sz="0" w:space="0" w:color="auto"/>
                        <w:left w:val="none" w:sz="0" w:space="0" w:color="auto"/>
                        <w:bottom w:val="none" w:sz="0" w:space="0" w:color="auto"/>
                        <w:right w:val="none" w:sz="0" w:space="0" w:color="auto"/>
                      </w:divBdr>
                    </w:div>
                  </w:divsChild>
                </w:div>
                <w:div w:id="25062571">
                  <w:marLeft w:val="0"/>
                  <w:marRight w:val="0"/>
                  <w:marTop w:val="0"/>
                  <w:marBottom w:val="0"/>
                  <w:divBdr>
                    <w:top w:val="none" w:sz="0" w:space="0" w:color="auto"/>
                    <w:left w:val="none" w:sz="0" w:space="0" w:color="auto"/>
                    <w:bottom w:val="none" w:sz="0" w:space="0" w:color="auto"/>
                    <w:right w:val="none" w:sz="0" w:space="0" w:color="auto"/>
                  </w:divBdr>
                  <w:divsChild>
                    <w:div w:id="239682818">
                      <w:marLeft w:val="0"/>
                      <w:marRight w:val="0"/>
                      <w:marTop w:val="0"/>
                      <w:marBottom w:val="0"/>
                      <w:divBdr>
                        <w:top w:val="none" w:sz="0" w:space="0" w:color="auto"/>
                        <w:left w:val="none" w:sz="0" w:space="0" w:color="auto"/>
                        <w:bottom w:val="none" w:sz="0" w:space="0" w:color="auto"/>
                        <w:right w:val="none" w:sz="0" w:space="0" w:color="auto"/>
                      </w:divBdr>
                    </w:div>
                  </w:divsChild>
                </w:div>
                <w:div w:id="29839862">
                  <w:marLeft w:val="0"/>
                  <w:marRight w:val="0"/>
                  <w:marTop w:val="0"/>
                  <w:marBottom w:val="0"/>
                  <w:divBdr>
                    <w:top w:val="none" w:sz="0" w:space="0" w:color="auto"/>
                    <w:left w:val="none" w:sz="0" w:space="0" w:color="auto"/>
                    <w:bottom w:val="none" w:sz="0" w:space="0" w:color="auto"/>
                    <w:right w:val="none" w:sz="0" w:space="0" w:color="auto"/>
                  </w:divBdr>
                  <w:divsChild>
                    <w:div w:id="1358581142">
                      <w:marLeft w:val="0"/>
                      <w:marRight w:val="0"/>
                      <w:marTop w:val="0"/>
                      <w:marBottom w:val="0"/>
                      <w:divBdr>
                        <w:top w:val="none" w:sz="0" w:space="0" w:color="auto"/>
                        <w:left w:val="none" w:sz="0" w:space="0" w:color="auto"/>
                        <w:bottom w:val="none" w:sz="0" w:space="0" w:color="auto"/>
                        <w:right w:val="none" w:sz="0" w:space="0" w:color="auto"/>
                      </w:divBdr>
                    </w:div>
                  </w:divsChild>
                </w:div>
                <w:div w:id="34084584">
                  <w:marLeft w:val="0"/>
                  <w:marRight w:val="0"/>
                  <w:marTop w:val="0"/>
                  <w:marBottom w:val="0"/>
                  <w:divBdr>
                    <w:top w:val="none" w:sz="0" w:space="0" w:color="auto"/>
                    <w:left w:val="none" w:sz="0" w:space="0" w:color="auto"/>
                    <w:bottom w:val="none" w:sz="0" w:space="0" w:color="auto"/>
                    <w:right w:val="none" w:sz="0" w:space="0" w:color="auto"/>
                  </w:divBdr>
                  <w:divsChild>
                    <w:div w:id="1592591944">
                      <w:marLeft w:val="0"/>
                      <w:marRight w:val="0"/>
                      <w:marTop w:val="0"/>
                      <w:marBottom w:val="0"/>
                      <w:divBdr>
                        <w:top w:val="none" w:sz="0" w:space="0" w:color="auto"/>
                        <w:left w:val="none" w:sz="0" w:space="0" w:color="auto"/>
                        <w:bottom w:val="none" w:sz="0" w:space="0" w:color="auto"/>
                        <w:right w:val="none" w:sz="0" w:space="0" w:color="auto"/>
                      </w:divBdr>
                    </w:div>
                  </w:divsChild>
                </w:div>
                <w:div w:id="51345131">
                  <w:marLeft w:val="0"/>
                  <w:marRight w:val="0"/>
                  <w:marTop w:val="0"/>
                  <w:marBottom w:val="0"/>
                  <w:divBdr>
                    <w:top w:val="none" w:sz="0" w:space="0" w:color="auto"/>
                    <w:left w:val="none" w:sz="0" w:space="0" w:color="auto"/>
                    <w:bottom w:val="none" w:sz="0" w:space="0" w:color="auto"/>
                    <w:right w:val="none" w:sz="0" w:space="0" w:color="auto"/>
                  </w:divBdr>
                  <w:divsChild>
                    <w:div w:id="1733428478">
                      <w:marLeft w:val="0"/>
                      <w:marRight w:val="0"/>
                      <w:marTop w:val="0"/>
                      <w:marBottom w:val="0"/>
                      <w:divBdr>
                        <w:top w:val="none" w:sz="0" w:space="0" w:color="auto"/>
                        <w:left w:val="none" w:sz="0" w:space="0" w:color="auto"/>
                        <w:bottom w:val="none" w:sz="0" w:space="0" w:color="auto"/>
                        <w:right w:val="none" w:sz="0" w:space="0" w:color="auto"/>
                      </w:divBdr>
                    </w:div>
                  </w:divsChild>
                </w:div>
                <w:div w:id="54084261">
                  <w:marLeft w:val="0"/>
                  <w:marRight w:val="0"/>
                  <w:marTop w:val="0"/>
                  <w:marBottom w:val="0"/>
                  <w:divBdr>
                    <w:top w:val="none" w:sz="0" w:space="0" w:color="auto"/>
                    <w:left w:val="none" w:sz="0" w:space="0" w:color="auto"/>
                    <w:bottom w:val="none" w:sz="0" w:space="0" w:color="auto"/>
                    <w:right w:val="none" w:sz="0" w:space="0" w:color="auto"/>
                  </w:divBdr>
                  <w:divsChild>
                    <w:div w:id="1184905820">
                      <w:marLeft w:val="0"/>
                      <w:marRight w:val="0"/>
                      <w:marTop w:val="0"/>
                      <w:marBottom w:val="0"/>
                      <w:divBdr>
                        <w:top w:val="none" w:sz="0" w:space="0" w:color="auto"/>
                        <w:left w:val="none" w:sz="0" w:space="0" w:color="auto"/>
                        <w:bottom w:val="none" w:sz="0" w:space="0" w:color="auto"/>
                        <w:right w:val="none" w:sz="0" w:space="0" w:color="auto"/>
                      </w:divBdr>
                    </w:div>
                  </w:divsChild>
                </w:div>
                <w:div w:id="67651770">
                  <w:marLeft w:val="0"/>
                  <w:marRight w:val="0"/>
                  <w:marTop w:val="0"/>
                  <w:marBottom w:val="0"/>
                  <w:divBdr>
                    <w:top w:val="none" w:sz="0" w:space="0" w:color="auto"/>
                    <w:left w:val="none" w:sz="0" w:space="0" w:color="auto"/>
                    <w:bottom w:val="none" w:sz="0" w:space="0" w:color="auto"/>
                    <w:right w:val="none" w:sz="0" w:space="0" w:color="auto"/>
                  </w:divBdr>
                  <w:divsChild>
                    <w:div w:id="160195197">
                      <w:marLeft w:val="0"/>
                      <w:marRight w:val="0"/>
                      <w:marTop w:val="0"/>
                      <w:marBottom w:val="0"/>
                      <w:divBdr>
                        <w:top w:val="none" w:sz="0" w:space="0" w:color="auto"/>
                        <w:left w:val="none" w:sz="0" w:space="0" w:color="auto"/>
                        <w:bottom w:val="none" w:sz="0" w:space="0" w:color="auto"/>
                        <w:right w:val="none" w:sz="0" w:space="0" w:color="auto"/>
                      </w:divBdr>
                    </w:div>
                  </w:divsChild>
                </w:div>
                <w:div w:id="145705758">
                  <w:marLeft w:val="0"/>
                  <w:marRight w:val="0"/>
                  <w:marTop w:val="0"/>
                  <w:marBottom w:val="0"/>
                  <w:divBdr>
                    <w:top w:val="none" w:sz="0" w:space="0" w:color="auto"/>
                    <w:left w:val="none" w:sz="0" w:space="0" w:color="auto"/>
                    <w:bottom w:val="none" w:sz="0" w:space="0" w:color="auto"/>
                    <w:right w:val="none" w:sz="0" w:space="0" w:color="auto"/>
                  </w:divBdr>
                  <w:divsChild>
                    <w:div w:id="1125004162">
                      <w:marLeft w:val="0"/>
                      <w:marRight w:val="0"/>
                      <w:marTop w:val="0"/>
                      <w:marBottom w:val="0"/>
                      <w:divBdr>
                        <w:top w:val="none" w:sz="0" w:space="0" w:color="auto"/>
                        <w:left w:val="none" w:sz="0" w:space="0" w:color="auto"/>
                        <w:bottom w:val="none" w:sz="0" w:space="0" w:color="auto"/>
                        <w:right w:val="none" w:sz="0" w:space="0" w:color="auto"/>
                      </w:divBdr>
                    </w:div>
                  </w:divsChild>
                </w:div>
                <w:div w:id="279187880">
                  <w:marLeft w:val="0"/>
                  <w:marRight w:val="0"/>
                  <w:marTop w:val="0"/>
                  <w:marBottom w:val="0"/>
                  <w:divBdr>
                    <w:top w:val="none" w:sz="0" w:space="0" w:color="auto"/>
                    <w:left w:val="none" w:sz="0" w:space="0" w:color="auto"/>
                    <w:bottom w:val="none" w:sz="0" w:space="0" w:color="auto"/>
                    <w:right w:val="none" w:sz="0" w:space="0" w:color="auto"/>
                  </w:divBdr>
                  <w:divsChild>
                    <w:div w:id="1971401098">
                      <w:marLeft w:val="0"/>
                      <w:marRight w:val="0"/>
                      <w:marTop w:val="0"/>
                      <w:marBottom w:val="0"/>
                      <w:divBdr>
                        <w:top w:val="none" w:sz="0" w:space="0" w:color="auto"/>
                        <w:left w:val="none" w:sz="0" w:space="0" w:color="auto"/>
                        <w:bottom w:val="none" w:sz="0" w:space="0" w:color="auto"/>
                        <w:right w:val="none" w:sz="0" w:space="0" w:color="auto"/>
                      </w:divBdr>
                    </w:div>
                  </w:divsChild>
                </w:div>
                <w:div w:id="286352088">
                  <w:marLeft w:val="0"/>
                  <w:marRight w:val="0"/>
                  <w:marTop w:val="0"/>
                  <w:marBottom w:val="0"/>
                  <w:divBdr>
                    <w:top w:val="none" w:sz="0" w:space="0" w:color="auto"/>
                    <w:left w:val="none" w:sz="0" w:space="0" w:color="auto"/>
                    <w:bottom w:val="none" w:sz="0" w:space="0" w:color="auto"/>
                    <w:right w:val="none" w:sz="0" w:space="0" w:color="auto"/>
                  </w:divBdr>
                  <w:divsChild>
                    <w:div w:id="1150245995">
                      <w:marLeft w:val="0"/>
                      <w:marRight w:val="0"/>
                      <w:marTop w:val="0"/>
                      <w:marBottom w:val="0"/>
                      <w:divBdr>
                        <w:top w:val="none" w:sz="0" w:space="0" w:color="auto"/>
                        <w:left w:val="none" w:sz="0" w:space="0" w:color="auto"/>
                        <w:bottom w:val="none" w:sz="0" w:space="0" w:color="auto"/>
                        <w:right w:val="none" w:sz="0" w:space="0" w:color="auto"/>
                      </w:divBdr>
                    </w:div>
                  </w:divsChild>
                </w:div>
                <w:div w:id="586694482">
                  <w:marLeft w:val="0"/>
                  <w:marRight w:val="0"/>
                  <w:marTop w:val="0"/>
                  <w:marBottom w:val="0"/>
                  <w:divBdr>
                    <w:top w:val="none" w:sz="0" w:space="0" w:color="auto"/>
                    <w:left w:val="none" w:sz="0" w:space="0" w:color="auto"/>
                    <w:bottom w:val="none" w:sz="0" w:space="0" w:color="auto"/>
                    <w:right w:val="none" w:sz="0" w:space="0" w:color="auto"/>
                  </w:divBdr>
                  <w:divsChild>
                    <w:div w:id="1521243229">
                      <w:marLeft w:val="0"/>
                      <w:marRight w:val="0"/>
                      <w:marTop w:val="0"/>
                      <w:marBottom w:val="0"/>
                      <w:divBdr>
                        <w:top w:val="none" w:sz="0" w:space="0" w:color="auto"/>
                        <w:left w:val="none" w:sz="0" w:space="0" w:color="auto"/>
                        <w:bottom w:val="none" w:sz="0" w:space="0" w:color="auto"/>
                        <w:right w:val="none" w:sz="0" w:space="0" w:color="auto"/>
                      </w:divBdr>
                    </w:div>
                  </w:divsChild>
                </w:div>
                <w:div w:id="618495614">
                  <w:marLeft w:val="0"/>
                  <w:marRight w:val="0"/>
                  <w:marTop w:val="0"/>
                  <w:marBottom w:val="0"/>
                  <w:divBdr>
                    <w:top w:val="none" w:sz="0" w:space="0" w:color="auto"/>
                    <w:left w:val="none" w:sz="0" w:space="0" w:color="auto"/>
                    <w:bottom w:val="none" w:sz="0" w:space="0" w:color="auto"/>
                    <w:right w:val="none" w:sz="0" w:space="0" w:color="auto"/>
                  </w:divBdr>
                  <w:divsChild>
                    <w:div w:id="551425430">
                      <w:marLeft w:val="0"/>
                      <w:marRight w:val="0"/>
                      <w:marTop w:val="0"/>
                      <w:marBottom w:val="0"/>
                      <w:divBdr>
                        <w:top w:val="none" w:sz="0" w:space="0" w:color="auto"/>
                        <w:left w:val="none" w:sz="0" w:space="0" w:color="auto"/>
                        <w:bottom w:val="none" w:sz="0" w:space="0" w:color="auto"/>
                        <w:right w:val="none" w:sz="0" w:space="0" w:color="auto"/>
                      </w:divBdr>
                    </w:div>
                  </w:divsChild>
                </w:div>
                <w:div w:id="634717915">
                  <w:marLeft w:val="0"/>
                  <w:marRight w:val="0"/>
                  <w:marTop w:val="0"/>
                  <w:marBottom w:val="0"/>
                  <w:divBdr>
                    <w:top w:val="none" w:sz="0" w:space="0" w:color="auto"/>
                    <w:left w:val="none" w:sz="0" w:space="0" w:color="auto"/>
                    <w:bottom w:val="none" w:sz="0" w:space="0" w:color="auto"/>
                    <w:right w:val="none" w:sz="0" w:space="0" w:color="auto"/>
                  </w:divBdr>
                  <w:divsChild>
                    <w:div w:id="669333309">
                      <w:marLeft w:val="0"/>
                      <w:marRight w:val="0"/>
                      <w:marTop w:val="0"/>
                      <w:marBottom w:val="0"/>
                      <w:divBdr>
                        <w:top w:val="none" w:sz="0" w:space="0" w:color="auto"/>
                        <w:left w:val="none" w:sz="0" w:space="0" w:color="auto"/>
                        <w:bottom w:val="none" w:sz="0" w:space="0" w:color="auto"/>
                        <w:right w:val="none" w:sz="0" w:space="0" w:color="auto"/>
                      </w:divBdr>
                    </w:div>
                  </w:divsChild>
                </w:div>
                <w:div w:id="672142756">
                  <w:marLeft w:val="0"/>
                  <w:marRight w:val="0"/>
                  <w:marTop w:val="0"/>
                  <w:marBottom w:val="0"/>
                  <w:divBdr>
                    <w:top w:val="none" w:sz="0" w:space="0" w:color="auto"/>
                    <w:left w:val="none" w:sz="0" w:space="0" w:color="auto"/>
                    <w:bottom w:val="none" w:sz="0" w:space="0" w:color="auto"/>
                    <w:right w:val="none" w:sz="0" w:space="0" w:color="auto"/>
                  </w:divBdr>
                  <w:divsChild>
                    <w:div w:id="1504468072">
                      <w:marLeft w:val="0"/>
                      <w:marRight w:val="0"/>
                      <w:marTop w:val="0"/>
                      <w:marBottom w:val="0"/>
                      <w:divBdr>
                        <w:top w:val="none" w:sz="0" w:space="0" w:color="auto"/>
                        <w:left w:val="none" w:sz="0" w:space="0" w:color="auto"/>
                        <w:bottom w:val="none" w:sz="0" w:space="0" w:color="auto"/>
                        <w:right w:val="none" w:sz="0" w:space="0" w:color="auto"/>
                      </w:divBdr>
                    </w:div>
                    <w:div w:id="1664577459">
                      <w:marLeft w:val="0"/>
                      <w:marRight w:val="0"/>
                      <w:marTop w:val="0"/>
                      <w:marBottom w:val="0"/>
                      <w:divBdr>
                        <w:top w:val="none" w:sz="0" w:space="0" w:color="auto"/>
                        <w:left w:val="none" w:sz="0" w:space="0" w:color="auto"/>
                        <w:bottom w:val="none" w:sz="0" w:space="0" w:color="auto"/>
                        <w:right w:val="none" w:sz="0" w:space="0" w:color="auto"/>
                      </w:divBdr>
                    </w:div>
                  </w:divsChild>
                </w:div>
                <w:div w:id="681929357">
                  <w:marLeft w:val="0"/>
                  <w:marRight w:val="0"/>
                  <w:marTop w:val="0"/>
                  <w:marBottom w:val="0"/>
                  <w:divBdr>
                    <w:top w:val="none" w:sz="0" w:space="0" w:color="auto"/>
                    <w:left w:val="none" w:sz="0" w:space="0" w:color="auto"/>
                    <w:bottom w:val="none" w:sz="0" w:space="0" w:color="auto"/>
                    <w:right w:val="none" w:sz="0" w:space="0" w:color="auto"/>
                  </w:divBdr>
                  <w:divsChild>
                    <w:div w:id="1513640576">
                      <w:marLeft w:val="0"/>
                      <w:marRight w:val="0"/>
                      <w:marTop w:val="0"/>
                      <w:marBottom w:val="0"/>
                      <w:divBdr>
                        <w:top w:val="none" w:sz="0" w:space="0" w:color="auto"/>
                        <w:left w:val="none" w:sz="0" w:space="0" w:color="auto"/>
                        <w:bottom w:val="none" w:sz="0" w:space="0" w:color="auto"/>
                        <w:right w:val="none" w:sz="0" w:space="0" w:color="auto"/>
                      </w:divBdr>
                    </w:div>
                  </w:divsChild>
                </w:div>
                <w:div w:id="708912986">
                  <w:marLeft w:val="0"/>
                  <w:marRight w:val="0"/>
                  <w:marTop w:val="0"/>
                  <w:marBottom w:val="0"/>
                  <w:divBdr>
                    <w:top w:val="none" w:sz="0" w:space="0" w:color="auto"/>
                    <w:left w:val="none" w:sz="0" w:space="0" w:color="auto"/>
                    <w:bottom w:val="none" w:sz="0" w:space="0" w:color="auto"/>
                    <w:right w:val="none" w:sz="0" w:space="0" w:color="auto"/>
                  </w:divBdr>
                  <w:divsChild>
                    <w:div w:id="1051272516">
                      <w:marLeft w:val="0"/>
                      <w:marRight w:val="0"/>
                      <w:marTop w:val="0"/>
                      <w:marBottom w:val="0"/>
                      <w:divBdr>
                        <w:top w:val="none" w:sz="0" w:space="0" w:color="auto"/>
                        <w:left w:val="none" w:sz="0" w:space="0" w:color="auto"/>
                        <w:bottom w:val="none" w:sz="0" w:space="0" w:color="auto"/>
                        <w:right w:val="none" w:sz="0" w:space="0" w:color="auto"/>
                      </w:divBdr>
                    </w:div>
                  </w:divsChild>
                </w:div>
                <w:div w:id="1014769146">
                  <w:marLeft w:val="0"/>
                  <w:marRight w:val="0"/>
                  <w:marTop w:val="0"/>
                  <w:marBottom w:val="0"/>
                  <w:divBdr>
                    <w:top w:val="none" w:sz="0" w:space="0" w:color="auto"/>
                    <w:left w:val="none" w:sz="0" w:space="0" w:color="auto"/>
                    <w:bottom w:val="none" w:sz="0" w:space="0" w:color="auto"/>
                    <w:right w:val="none" w:sz="0" w:space="0" w:color="auto"/>
                  </w:divBdr>
                  <w:divsChild>
                    <w:div w:id="74128264">
                      <w:marLeft w:val="0"/>
                      <w:marRight w:val="0"/>
                      <w:marTop w:val="0"/>
                      <w:marBottom w:val="0"/>
                      <w:divBdr>
                        <w:top w:val="none" w:sz="0" w:space="0" w:color="auto"/>
                        <w:left w:val="none" w:sz="0" w:space="0" w:color="auto"/>
                        <w:bottom w:val="none" w:sz="0" w:space="0" w:color="auto"/>
                        <w:right w:val="none" w:sz="0" w:space="0" w:color="auto"/>
                      </w:divBdr>
                    </w:div>
                  </w:divsChild>
                </w:div>
                <w:div w:id="1065183630">
                  <w:marLeft w:val="0"/>
                  <w:marRight w:val="0"/>
                  <w:marTop w:val="0"/>
                  <w:marBottom w:val="0"/>
                  <w:divBdr>
                    <w:top w:val="none" w:sz="0" w:space="0" w:color="auto"/>
                    <w:left w:val="none" w:sz="0" w:space="0" w:color="auto"/>
                    <w:bottom w:val="none" w:sz="0" w:space="0" w:color="auto"/>
                    <w:right w:val="none" w:sz="0" w:space="0" w:color="auto"/>
                  </w:divBdr>
                  <w:divsChild>
                    <w:div w:id="1928340230">
                      <w:marLeft w:val="0"/>
                      <w:marRight w:val="0"/>
                      <w:marTop w:val="0"/>
                      <w:marBottom w:val="0"/>
                      <w:divBdr>
                        <w:top w:val="none" w:sz="0" w:space="0" w:color="auto"/>
                        <w:left w:val="none" w:sz="0" w:space="0" w:color="auto"/>
                        <w:bottom w:val="none" w:sz="0" w:space="0" w:color="auto"/>
                        <w:right w:val="none" w:sz="0" w:space="0" w:color="auto"/>
                      </w:divBdr>
                    </w:div>
                  </w:divsChild>
                </w:div>
                <w:div w:id="1086878953">
                  <w:marLeft w:val="0"/>
                  <w:marRight w:val="0"/>
                  <w:marTop w:val="0"/>
                  <w:marBottom w:val="0"/>
                  <w:divBdr>
                    <w:top w:val="none" w:sz="0" w:space="0" w:color="auto"/>
                    <w:left w:val="none" w:sz="0" w:space="0" w:color="auto"/>
                    <w:bottom w:val="none" w:sz="0" w:space="0" w:color="auto"/>
                    <w:right w:val="none" w:sz="0" w:space="0" w:color="auto"/>
                  </w:divBdr>
                  <w:divsChild>
                    <w:div w:id="2137676775">
                      <w:marLeft w:val="0"/>
                      <w:marRight w:val="0"/>
                      <w:marTop w:val="0"/>
                      <w:marBottom w:val="0"/>
                      <w:divBdr>
                        <w:top w:val="none" w:sz="0" w:space="0" w:color="auto"/>
                        <w:left w:val="none" w:sz="0" w:space="0" w:color="auto"/>
                        <w:bottom w:val="none" w:sz="0" w:space="0" w:color="auto"/>
                        <w:right w:val="none" w:sz="0" w:space="0" w:color="auto"/>
                      </w:divBdr>
                    </w:div>
                  </w:divsChild>
                </w:div>
                <w:div w:id="1086994932">
                  <w:marLeft w:val="0"/>
                  <w:marRight w:val="0"/>
                  <w:marTop w:val="0"/>
                  <w:marBottom w:val="0"/>
                  <w:divBdr>
                    <w:top w:val="none" w:sz="0" w:space="0" w:color="auto"/>
                    <w:left w:val="none" w:sz="0" w:space="0" w:color="auto"/>
                    <w:bottom w:val="none" w:sz="0" w:space="0" w:color="auto"/>
                    <w:right w:val="none" w:sz="0" w:space="0" w:color="auto"/>
                  </w:divBdr>
                  <w:divsChild>
                    <w:div w:id="805972353">
                      <w:marLeft w:val="0"/>
                      <w:marRight w:val="0"/>
                      <w:marTop w:val="0"/>
                      <w:marBottom w:val="0"/>
                      <w:divBdr>
                        <w:top w:val="none" w:sz="0" w:space="0" w:color="auto"/>
                        <w:left w:val="none" w:sz="0" w:space="0" w:color="auto"/>
                        <w:bottom w:val="none" w:sz="0" w:space="0" w:color="auto"/>
                        <w:right w:val="none" w:sz="0" w:space="0" w:color="auto"/>
                      </w:divBdr>
                    </w:div>
                  </w:divsChild>
                </w:div>
                <w:div w:id="1093745578">
                  <w:marLeft w:val="0"/>
                  <w:marRight w:val="0"/>
                  <w:marTop w:val="0"/>
                  <w:marBottom w:val="0"/>
                  <w:divBdr>
                    <w:top w:val="none" w:sz="0" w:space="0" w:color="auto"/>
                    <w:left w:val="none" w:sz="0" w:space="0" w:color="auto"/>
                    <w:bottom w:val="none" w:sz="0" w:space="0" w:color="auto"/>
                    <w:right w:val="none" w:sz="0" w:space="0" w:color="auto"/>
                  </w:divBdr>
                  <w:divsChild>
                    <w:div w:id="1397585099">
                      <w:marLeft w:val="0"/>
                      <w:marRight w:val="0"/>
                      <w:marTop w:val="0"/>
                      <w:marBottom w:val="0"/>
                      <w:divBdr>
                        <w:top w:val="none" w:sz="0" w:space="0" w:color="auto"/>
                        <w:left w:val="none" w:sz="0" w:space="0" w:color="auto"/>
                        <w:bottom w:val="none" w:sz="0" w:space="0" w:color="auto"/>
                        <w:right w:val="none" w:sz="0" w:space="0" w:color="auto"/>
                      </w:divBdr>
                    </w:div>
                  </w:divsChild>
                </w:div>
                <w:div w:id="1150944998">
                  <w:marLeft w:val="0"/>
                  <w:marRight w:val="0"/>
                  <w:marTop w:val="0"/>
                  <w:marBottom w:val="0"/>
                  <w:divBdr>
                    <w:top w:val="none" w:sz="0" w:space="0" w:color="auto"/>
                    <w:left w:val="none" w:sz="0" w:space="0" w:color="auto"/>
                    <w:bottom w:val="none" w:sz="0" w:space="0" w:color="auto"/>
                    <w:right w:val="none" w:sz="0" w:space="0" w:color="auto"/>
                  </w:divBdr>
                  <w:divsChild>
                    <w:div w:id="1051071654">
                      <w:marLeft w:val="0"/>
                      <w:marRight w:val="0"/>
                      <w:marTop w:val="0"/>
                      <w:marBottom w:val="0"/>
                      <w:divBdr>
                        <w:top w:val="none" w:sz="0" w:space="0" w:color="auto"/>
                        <w:left w:val="none" w:sz="0" w:space="0" w:color="auto"/>
                        <w:bottom w:val="none" w:sz="0" w:space="0" w:color="auto"/>
                        <w:right w:val="none" w:sz="0" w:space="0" w:color="auto"/>
                      </w:divBdr>
                    </w:div>
                  </w:divsChild>
                </w:div>
                <w:div w:id="1171916418">
                  <w:marLeft w:val="0"/>
                  <w:marRight w:val="0"/>
                  <w:marTop w:val="0"/>
                  <w:marBottom w:val="0"/>
                  <w:divBdr>
                    <w:top w:val="none" w:sz="0" w:space="0" w:color="auto"/>
                    <w:left w:val="none" w:sz="0" w:space="0" w:color="auto"/>
                    <w:bottom w:val="none" w:sz="0" w:space="0" w:color="auto"/>
                    <w:right w:val="none" w:sz="0" w:space="0" w:color="auto"/>
                  </w:divBdr>
                  <w:divsChild>
                    <w:div w:id="627010956">
                      <w:marLeft w:val="0"/>
                      <w:marRight w:val="0"/>
                      <w:marTop w:val="0"/>
                      <w:marBottom w:val="0"/>
                      <w:divBdr>
                        <w:top w:val="none" w:sz="0" w:space="0" w:color="auto"/>
                        <w:left w:val="none" w:sz="0" w:space="0" w:color="auto"/>
                        <w:bottom w:val="none" w:sz="0" w:space="0" w:color="auto"/>
                        <w:right w:val="none" w:sz="0" w:space="0" w:color="auto"/>
                      </w:divBdr>
                    </w:div>
                  </w:divsChild>
                </w:div>
                <w:div w:id="1209486724">
                  <w:marLeft w:val="0"/>
                  <w:marRight w:val="0"/>
                  <w:marTop w:val="0"/>
                  <w:marBottom w:val="0"/>
                  <w:divBdr>
                    <w:top w:val="none" w:sz="0" w:space="0" w:color="auto"/>
                    <w:left w:val="none" w:sz="0" w:space="0" w:color="auto"/>
                    <w:bottom w:val="none" w:sz="0" w:space="0" w:color="auto"/>
                    <w:right w:val="none" w:sz="0" w:space="0" w:color="auto"/>
                  </w:divBdr>
                  <w:divsChild>
                    <w:div w:id="1817531767">
                      <w:marLeft w:val="0"/>
                      <w:marRight w:val="0"/>
                      <w:marTop w:val="0"/>
                      <w:marBottom w:val="0"/>
                      <w:divBdr>
                        <w:top w:val="none" w:sz="0" w:space="0" w:color="auto"/>
                        <w:left w:val="none" w:sz="0" w:space="0" w:color="auto"/>
                        <w:bottom w:val="none" w:sz="0" w:space="0" w:color="auto"/>
                        <w:right w:val="none" w:sz="0" w:space="0" w:color="auto"/>
                      </w:divBdr>
                    </w:div>
                  </w:divsChild>
                </w:div>
                <w:div w:id="1219128733">
                  <w:marLeft w:val="0"/>
                  <w:marRight w:val="0"/>
                  <w:marTop w:val="0"/>
                  <w:marBottom w:val="0"/>
                  <w:divBdr>
                    <w:top w:val="none" w:sz="0" w:space="0" w:color="auto"/>
                    <w:left w:val="none" w:sz="0" w:space="0" w:color="auto"/>
                    <w:bottom w:val="none" w:sz="0" w:space="0" w:color="auto"/>
                    <w:right w:val="none" w:sz="0" w:space="0" w:color="auto"/>
                  </w:divBdr>
                  <w:divsChild>
                    <w:div w:id="1576549422">
                      <w:marLeft w:val="0"/>
                      <w:marRight w:val="0"/>
                      <w:marTop w:val="0"/>
                      <w:marBottom w:val="0"/>
                      <w:divBdr>
                        <w:top w:val="none" w:sz="0" w:space="0" w:color="auto"/>
                        <w:left w:val="none" w:sz="0" w:space="0" w:color="auto"/>
                        <w:bottom w:val="none" w:sz="0" w:space="0" w:color="auto"/>
                        <w:right w:val="none" w:sz="0" w:space="0" w:color="auto"/>
                      </w:divBdr>
                    </w:div>
                  </w:divsChild>
                </w:div>
                <w:div w:id="1281033445">
                  <w:marLeft w:val="0"/>
                  <w:marRight w:val="0"/>
                  <w:marTop w:val="0"/>
                  <w:marBottom w:val="0"/>
                  <w:divBdr>
                    <w:top w:val="none" w:sz="0" w:space="0" w:color="auto"/>
                    <w:left w:val="none" w:sz="0" w:space="0" w:color="auto"/>
                    <w:bottom w:val="none" w:sz="0" w:space="0" w:color="auto"/>
                    <w:right w:val="none" w:sz="0" w:space="0" w:color="auto"/>
                  </w:divBdr>
                  <w:divsChild>
                    <w:div w:id="994339312">
                      <w:marLeft w:val="0"/>
                      <w:marRight w:val="0"/>
                      <w:marTop w:val="0"/>
                      <w:marBottom w:val="0"/>
                      <w:divBdr>
                        <w:top w:val="none" w:sz="0" w:space="0" w:color="auto"/>
                        <w:left w:val="none" w:sz="0" w:space="0" w:color="auto"/>
                        <w:bottom w:val="none" w:sz="0" w:space="0" w:color="auto"/>
                        <w:right w:val="none" w:sz="0" w:space="0" w:color="auto"/>
                      </w:divBdr>
                    </w:div>
                  </w:divsChild>
                </w:div>
                <w:div w:id="1320619507">
                  <w:marLeft w:val="0"/>
                  <w:marRight w:val="0"/>
                  <w:marTop w:val="0"/>
                  <w:marBottom w:val="0"/>
                  <w:divBdr>
                    <w:top w:val="none" w:sz="0" w:space="0" w:color="auto"/>
                    <w:left w:val="none" w:sz="0" w:space="0" w:color="auto"/>
                    <w:bottom w:val="none" w:sz="0" w:space="0" w:color="auto"/>
                    <w:right w:val="none" w:sz="0" w:space="0" w:color="auto"/>
                  </w:divBdr>
                  <w:divsChild>
                    <w:div w:id="417755980">
                      <w:marLeft w:val="0"/>
                      <w:marRight w:val="0"/>
                      <w:marTop w:val="0"/>
                      <w:marBottom w:val="0"/>
                      <w:divBdr>
                        <w:top w:val="none" w:sz="0" w:space="0" w:color="auto"/>
                        <w:left w:val="none" w:sz="0" w:space="0" w:color="auto"/>
                        <w:bottom w:val="none" w:sz="0" w:space="0" w:color="auto"/>
                        <w:right w:val="none" w:sz="0" w:space="0" w:color="auto"/>
                      </w:divBdr>
                    </w:div>
                  </w:divsChild>
                </w:div>
                <w:div w:id="1415398072">
                  <w:marLeft w:val="0"/>
                  <w:marRight w:val="0"/>
                  <w:marTop w:val="0"/>
                  <w:marBottom w:val="0"/>
                  <w:divBdr>
                    <w:top w:val="none" w:sz="0" w:space="0" w:color="auto"/>
                    <w:left w:val="none" w:sz="0" w:space="0" w:color="auto"/>
                    <w:bottom w:val="none" w:sz="0" w:space="0" w:color="auto"/>
                    <w:right w:val="none" w:sz="0" w:space="0" w:color="auto"/>
                  </w:divBdr>
                  <w:divsChild>
                    <w:div w:id="2124493926">
                      <w:marLeft w:val="0"/>
                      <w:marRight w:val="0"/>
                      <w:marTop w:val="0"/>
                      <w:marBottom w:val="0"/>
                      <w:divBdr>
                        <w:top w:val="none" w:sz="0" w:space="0" w:color="auto"/>
                        <w:left w:val="none" w:sz="0" w:space="0" w:color="auto"/>
                        <w:bottom w:val="none" w:sz="0" w:space="0" w:color="auto"/>
                        <w:right w:val="none" w:sz="0" w:space="0" w:color="auto"/>
                      </w:divBdr>
                    </w:div>
                  </w:divsChild>
                </w:div>
                <w:div w:id="1576010962">
                  <w:marLeft w:val="0"/>
                  <w:marRight w:val="0"/>
                  <w:marTop w:val="0"/>
                  <w:marBottom w:val="0"/>
                  <w:divBdr>
                    <w:top w:val="none" w:sz="0" w:space="0" w:color="auto"/>
                    <w:left w:val="none" w:sz="0" w:space="0" w:color="auto"/>
                    <w:bottom w:val="none" w:sz="0" w:space="0" w:color="auto"/>
                    <w:right w:val="none" w:sz="0" w:space="0" w:color="auto"/>
                  </w:divBdr>
                  <w:divsChild>
                    <w:div w:id="897939607">
                      <w:marLeft w:val="0"/>
                      <w:marRight w:val="0"/>
                      <w:marTop w:val="0"/>
                      <w:marBottom w:val="0"/>
                      <w:divBdr>
                        <w:top w:val="none" w:sz="0" w:space="0" w:color="auto"/>
                        <w:left w:val="none" w:sz="0" w:space="0" w:color="auto"/>
                        <w:bottom w:val="none" w:sz="0" w:space="0" w:color="auto"/>
                        <w:right w:val="none" w:sz="0" w:space="0" w:color="auto"/>
                      </w:divBdr>
                    </w:div>
                  </w:divsChild>
                </w:div>
                <w:div w:id="1639992838">
                  <w:marLeft w:val="0"/>
                  <w:marRight w:val="0"/>
                  <w:marTop w:val="0"/>
                  <w:marBottom w:val="0"/>
                  <w:divBdr>
                    <w:top w:val="none" w:sz="0" w:space="0" w:color="auto"/>
                    <w:left w:val="none" w:sz="0" w:space="0" w:color="auto"/>
                    <w:bottom w:val="none" w:sz="0" w:space="0" w:color="auto"/>
                    <w:right w:val="none" w:sz="0" w:space="0" w:color="auto"/>
                  </w:divBdr>
                  <w:divsChild>
                    <w:div w:id="1539929412">
                      <w:marLeft w:val="0"/>
                      <w:marRight w:val="0"/>
                      <w:marTop w:val="0"/>
                      <w:marBottom w:val="0"/>
                      <w:divBdr>
                        <w:top w:val="none" w:sz="0" w:space="0" w:color="auto"/>
                        <w:left w:val="none" w:sz="0" w:space="0" w:color="auto"/>
                        <w:bottom w:val="none" w:sz="0" w:space="0" w:color="auto"/>
                        <w:right w:val="none" w:sz="0" w:space="0" w:color="auto"/>
                      </w:divBdr>
                    </w:div>
                  </w:divsChild>
                </w:div>
                <w:div w:id="1644849038">
                  <w:marLeft w:val="0"/>
                  <w:marRight w:val="0"/>
                  <w:marTop w:val="0"/>
                  <w:marBottom w:val="0"/>
                  <w:divBdr>
                    <w:top w:val="none" w:sz="0" w:space="0" w:color="auto"/>
                    <w:left w:val="none" w:sz="0" w:space="0" w:color="auto"/>
                    <w:bottom w:val="none" w:sz="0" w:space="0" w:color="auto"/>
                    <w:right w:val="none" w:sz="0" w:space="0" w:color="auto"/>
                  </w:divBdr>
                  <w:divsChild>
                    <w:div w:id="641159953">
                      <w:marLeft w:val="0"/>
                      <w:marRight w:val="0"/>
                      <w:marTop w:val="0"/>
                      <w:marBottom w:val="0"/>
                      <w:divBdr>
                        <w:top w:val="none" w:sz="0" w:space="0" w:color="auto"/>
                        <w:left w:val="none" w:sz="0" w:space="0" w:color="auto"/>
                        <w:bottom w:val="none" w:sz="0" w:space="0" w:color="auto"/>
                        <w:right w:val="none" w:sz="0" w:space="0" w:color="auto"/>
                      </w:divBdr>
                    </w:div>
                  </w:divsChild>
                </w:div>
                <w:div w:id="1650404958">
                  <w:marLeft w:val="0"/>
                  <w:marRight w:val="0"/>
                  <w:marTop w:val="0"/>
                  <w:marBottom w:val="0"/>
                  <w:divBdr>
                    <w:top w:val="none" w:sz="0" w:space="0" w:color="auto"/>
                    <w:left w:val="none" w:sz="0" w:space="0" w:color="auto"/>
                    <w:bottom w:val="none" w:sz="0" w:space="0" w:color="auto"/>
                    <w:right w:val="none" w:sz="0" w:space="0" w:color="auto"/>
                  </w:divBdr>
                  <w:divsChild>
                    <w:div w:id="1015031830">
                      <w:marLeft w:val="0"/>
                      <w:marRight w:val="0"/>
                      <w:marTop w:val="0"/>
                      <w:marBottom w:val="0"/>
                      <w:divBdr>
                        <w:top w:val="none" w:sz="0" w:space="0" w:color="auto"/>
                        <w:left w:val="none" w:sz="0" w:space="0" w:color="auto"/>
                        <w:bottom w:val="none" w:sz="0" w:space="0" w:color="auto"/>
                        <w:right w:val="none" w:sz="0" w:space="0" w:color="auto"/>
                      </w:divBdr>
                    </w:div>
                  </w:divsChild>
                </w:div>
                <w:div w:id="1708213328">
                  <w:marLeft w:val="0"/>
                  <w:marRight w:val="0"/>
                  <w:marTop w:val="0"/>
                  <w:marBottom w:val="0"/>
                  <w:divBdr>
                    <w:top w:val="none" w:sz="0" w:space="0" w:color="auto"/>
                    <w:left w:val="none" w:sz="0" w:space="0" w:color="auto"/>
                    <w:bottom w:val="none" w:sz="0" w:space="0" w:color="auto"/>
                    <w:right w:val="none" w:sz="0" w:space="0" w:color="auto"/>
                  </w:divBdr>
                  <w:divsChild>
                    <w:div w:id="1244296046">
                      <w:marLeft w:val="0"/>
                      <w:marRight w:val="0"/>
                      <w:marTop w:val="0"/>
                      <w:marBottom w:val="0"/>
                      <w:divBdr>
                        <w:top w:val="none" w:sz="0" w:space="0" w:color="auto"/>
                        <w:left w:val="none" w:sz="0" w:space="0" w:color="auto"/>
                        <w:bottom w:val="none" w:sz="0" w:space="0" w:color="auto"/>
                        <w:right w:val="none" w:sz="0" w:space="0" w:color="auto"/>
                      </w:divBdr>
                    </w:div>
                  </w:divsChild>
                </w:div>
                <w:div w:id="1776057450">
                  <w:marLeft w:val="0"/>
                  <w:marRight w:val="0"/>
                  <w:marTop w:val="0"/>
                  <w:marBottom w:val="0"/>
                  <w:divBdr>
                    <w:top w:val="none" w:sz="0" w:space="0" w:color="auto"/>
                    <w:left w:val="none" w:sz="0" w:space="0" w:color="auto"/>
                    <w:bottom w:val="none" w:sz="0" w:space="0" w:color="auto"/>
                    <w:right w:val="none" w:sz="0" w:space="0" w:color="auto"/>
                  </w:divBdr>
                  <w:divsChild>
                    <w:div w:id="1529374526">
                      <w:marLeft w:val="0"/>
                      <w:marRight w:val="0"/>
                      <w:marTop w:val="0"/>
                      <w:marBottom w:val="0"/>
                      <w:divBdr>
                        <w:top w:val="none" w:sz="0" w:space="0" w:color="auto"/>
                        <w:left w:val="none" w:sz="0" w:space="0" w:color="auto"/>
                        <w:bottom w:val="none" w:sz="0" w:space="0" w:color="auto"/>
                        <w:right w:val="none" w:sz="0" w:space="0" w:color="auto"/>
                      </w:divBdr>
                    </w:div>
                  </w:divsChild>
                </w:div>
                <w:div w:id="1861894600">
                  <w:marLeft w:val="0"/>
                  <w:marRight w:val="0"/>
                  <w:marTop w:val="0"/>
                  <w:marBottom w:val="0"/>
                  <w:divBdr>
                    <w:top w:val="none" w:sz="0" w:space="0" w:color="auto"/>
                    <w:left w:val="none" w:sz="0" w:space="0" w:color="auto"/>
                    <w:bottom w:val="none" w:sz="0" w:space="0" w:color="auto"/>
                    <w:right w:val="none" w:sz="0" w:space="0" w:color="auto"/>
                  </w:divBdr>
                  <w:divsChild>
                    <w:div w:id="777021637">
                      <w:marLeft w:val="0"/>
                      <w:marRight w:val="0"/>
                      <w:marTop w:val="0"/>
                      <w:marBottom w:val="0"/>
                      <w:divBdr>
                        <w:top w:val="none" w:sz="0" w:space="0" w:color="auto"/>
                        <w:left w:val="none" w:sz="0" w:space="0" w:color="auto"/>
                        <w:bottom w:val="none" w:sz="0" w:space="0" w:color="auto"/>
                        <w:right w:val="none" w:sz="0" w:space="0" w:color="auto"/>
                      </w:divBdr>
                    </w:div>
                  </w:divsChild>
                </w:div>
                <w:div w:id="1918662707">
                  <w:marLeft w:val="0"/>
                  <w:marRight w:val="0"/>
                  <w:marTop w:val="0"/>
                  <w:marBottom w:val="0"/>
                  <w:divBdr>
                    <w:top w:val="none" w:sz="0" w:space="0" w:color="auto"/>
                    <w:left w:val="none" w:sz="0" w:space="0" w:color="auto"/>
                    <w:bottom w:val="none" w:sz="0" w:space="0" w:color="auto"/>
                    <w:right w:val="none" w:sz="0" w:space="0" w:color="auto"/>
                  </w:divBdr>
                  <w:divsChild>
                    <w:div w:id="1684823023">
                      <w:marLeft w:val="0"/>
                      <w:marRight w:val="0"/>
                      <w:marTop w:val="0"/>
                      <w:marBottom w:val="0"/>
                      <w:divBdr>
                        <w:top w:val="none" w:sz="0" w:space="0" w:color="auto"/>
                        <w:left w:val="none" w:sz="0" w:space="0" w:color="auto"/>
                        <w:bottom w:val="none" w:sz="0" w:space="0" w:color="auto"/>
                        <w:right w:val="none" w:sz="0" w:space="0" w:color="auto"/>
                      </w:divBdr>
                    </w:div>
                  </w:divsChild>
                </w:div>
                <w:div w:id="1939868178">
                  <w:marLeft w:val="0"/>
                  <w:marRight w:val="0"/>
                  <w:marTop w:val="0"/>
                  <w:marBottom w:val="0"/>
                  <w:divBdr>
                    <w:top w:val="none" w:sz="0" w:space="0" w:color="auto"/>
                    <w:left w:val="none" w:sz="0" w:space="0" w:color="auto"/>
                    <w:bottom w:val="none" w:sz="0" w:space="0" w:color="auto"/>
                    <w:right w:val="none" w:sz="0" w:space="0" w:color="auto"/>
                  </w:divBdr>
                  <w:divsChild>
                    <w:div w:id="1027024543">
                      <w:marLeft w:val="0"/>
                      <w:marRight w:val="0"/>
                      <w:marTop w:val="0"/>
                      <w:marBottom w:val="0"/>
                      <w:divBdr>
                        <w:top w:val="none" w:sz="0" w:space="0" w:color="auto"/>
                        <w:left w:val="none" w:sz="0" w:space="0" w:color="auto"/>
                        <w:bottom w:val="none" w:sz="0" w:space="0" w:color="auto"/>
                        <w:right w:val="none" w:sz="0" w:space="0" w:color="auto"/>
                      </w:divBdr>
                    </w:div>
                    <w:div w:id="1165702548">
                      <w:marLeft w:val="0"/>
                      <w:marRight w:val="0"/>
                      <w:marTop w:val="0"/>
                      <w:marBottom w:val="0"/>
                      <w:divBdr>
                        <w:top w:val="none" w:sz="0" w:space="0" w:color="auto"/>
                        <w:left w:val="none" w:sz="0" w:space="0" w:color="auto"/>
                        <w:bottom w:val="none" w:sz="0" w:space="0" w:color="auto"/>
                        <w:right w:val="none" w:sz="0" w:space="0" w:color="auto"/>
                      </w:divBdr>
                    </w:div>
                  </w:divsChild>
                </w:div>
                <w:div w:id="1987974632">
                  <w:marLeft w:val="0"/>
                  <w:marRight w:val="0"/>
                  <w:marTop w:val="0"/>
                  <w:marBottom w:val="0"/>
                  <w:divBdr>
                    <w:top w:val="none" w:sz="0" w:space="0" w:color="auto"/>
                    <w:left w:val="none" w:sz="0" w:space="0" w:color="auto"/>
                    <w:bottom w:val="none" w:sz="0" w:space="0" w:color="auto"/>
                    <w:right w:val="none" w:sz="0" w:space="0" w:color="auto"/>
                  </w:divBdr>
                  <w:divsChild>
                    <w:div w:id="188951711">
                      <w:marLeft w:val="0"/>
                      <w:marRight w:val="0"/>
                      <w:marTop w:val="0"/>
                      <w:marBottom w:val="0"/>
                      <w:divBdr>
                        <w:top w:val="none" w:sz="0" w:space="0" w:color="auto"/>
                        <w:left w:val="none" w:sz="0" w:space="0" w:color="auto"/>
                        <w:bottom w:val="none" w:sz="0" w:space="0" w:color="auto"/>
                        <w:right w:val="none" w:sz="0" w:space="0" w:color="auto"/>
                      </w:divBdr>
                    </w:div>
                  </w:divsChild>
                </w:div>
                <w:div w:id="2014649902">
                  <w:marLeft w:val="0"/>
                  <w:marRight w:val="0"/>
                  <w:marTop w:val="0"/>
                  <w:marBottom w:val="0"/>
                  <w:divBdr>
                    <w:top w:val="none" w:sz="0" w:space="0" w:color="auto"/>
                    <w:left w:val="none" w:sz="0" w:space="0" w:color="auto"/>
                    <w:bottom w:val="none" w:sz="0" w:space="0" w:color="auto"/>
                    <w:right w:val="none" w:sz="0" w:space="0" w:color="auto"/>
                  </w:divBdr>
                  <w:divsChild>
                    <w:div w:id="1654792527">
                      <w:marLeft w:val="0"/>
                      <w:marRight w:val="0"/>
                      <w:marTop w:val="0"/>
                      <w:marBottom w:val="0"/>
                      <w:divBdr>
                        <w:top w:val="none" w:sz="0" w:space="0" w:color="auto"/>
                        <w:left w:val="none" w:sz="0" w:space="0" w:color="auto"/>
                        <w:bottom w:val="none" w:sz="0" w:space="0" w:color="auto"/>
                        <w:right w:val="none" w:sz="0" w:space="0" w:color="auto"/>
                      </w:divBdr>
                    </w:div>
                  </w:divsChild>
                </w:div>
                <w:div w:id="2057271066">
                  <w:marLeft w:val="0"/>
                  <w:marRight w:val="0"/>
                  <w:marTop w:val="0"/>
                  <w:marBottom w:val="0"/>
                  <w:divBdr>
                    <w:top w:val="none" w:sz="0" w:space="0" w:color="auto"/>
                    <w:left w:val="none" w:sz="0" w:space="0" w:color="auto"/>
                    <w:bottom w:val="none" w:sz="0" w:space="0" w:color="auto"/>
                    <w:right w:val="none" w:sz="0" w:space="0" w:color="auto"/>
                  </w:divBdr>
                  <w:divsChild>
                    <w:div w:id="2070106678">
                      <w:marLeft w:val="0"/>
                      <w:marRight w:val="0"/>
                      <w:marTop w:val="0"/>
                      <w:marBottom w:val="0"/>
                      <w:divBdr>
                        <w:top w:val="none" w:sz="0" w:space="0" w:color="auto"/>
                        <w:left w:val="none" w:sz="0" w:space="0" w:color="auto"/>
                        <w:bottom w:val="none" w:sz="0" w:space="0" w:color="auto"/>
                        <w:right w:val="none" w:sz="0" w:space="0" w:color="auto"/>
                      </w:divBdr>
                    </w:div>
                  </w:divsChild>
                </w:div>
                <w:div w:id="2081517670">
                  <w:marLeft w:val="0"/>
                  <w:marRight w:val="0"/>
                  <w:marTop w:val="0"/>
                  <w:marBottom w:val="0"/>
                  <w:divBdr>
                    <w:top w:val="none" w:sz="0" w:space="0" w:color="auto"/>
                    <w:left w:val="none" w:sz="0" w:space="0" w:color="auto"/>
                    <w:bottom w:val="none" w:sz="0" w:space="0" w:color="auto"/>
                    <w:right w:val="none" w:sz="0" w:space="0" w:color="auto"/>
                  </w:divBdr>
                  <w:divsChild>
                    <w:div w:id="164173966">
                      <w:marLeft w:val="0"/>
                      <w:marRight w:val="0"/>
                      <w:marTop w:val="0"/>
                      <w:marBottom w:val="0"/>
                      <w:divBdr>
                        <w:top w:val="none" w:sz="0" w:space="0" w:color="auto"/>
                        <w:left w:val="none" w:sz="0" w:space="0" w:color="auto"/>
                        <w:bottom w:val="none" w:sz="0" w:space="0" w:color="auto"/>
                        <w:right w:val="none" w:sz="0" w:space="0" w:color="auto"/>
                      </w:divBdr>
                    </w:div>
                  </w:divsChild>
                </w:div>
                <w:div w:id="2131318650">
                  <w:marLeft w:val="0"/>
                  <w:marRight w:val="0"/>
                  <w:marTop w:val="0"/>
                  <w:marBottom w:val="0"/>
                  <w:divBdr>
                    <w:top w:val="none" w:sz="0" w:space="0" w:color="auto"/>
                    <w:left w:val="none" w:sz="0" w:space="0" w:color="auto"/>
                    <w:bottom w:val="none" w:sz="0" w:space="0" w:color="auto"/>
                    <w:right w:val="none" w:sz="0" w:space="0" w:color="auto"/>
                  </w:divBdr>
                  <w:divsChild>
                    <w:div w:id="1408264586">
                      <w:marLeft w:val="0"/>
                      <w:marRight w:val="0"/>
                      <w:marTop w:val="0"/>
                      <w:marBottom w:val="0"/>
                      <w:divBdr>
                        <w:top w:val="none" w:sz="0" w:space="0" w:color="auto"/>
                        <w:left w:val="none" w:sz="0" w:space="0" w:color="auto"/>
                        <w:bottom w:val="none" w:sz="0" w:space="0" w:color="auto"/>
                        <w:right w:val="none" w:sz="0" w:space="0" w:color="auto"/>
                      </w:divBdr>
                    </w:div>
                  </w:divsChild>
                </w:div>
                <w:div w:id="2136173454">
                  <w:marLeft w:val="0"/>
                  <w:marRight w:val="0"/>
                  <w:marTop w:val="0"/>
                  <w:marBottom w:val="0"/>
                  <w:divBdr>
                    <w:top w:val="none" w:sz="0" w:space="0" w:color="auto"/>
                    <w:left w:val="none" w:sz="0" w:space="0" w:color="auto"/>
                    <w:bottom w:val="none" w:sz="0" w:space="0" w:color="auto"/>
                    <w:right w:val="none" w:sz="0" w:space="0" w:color="auto"/>
                  </w:divBdr>
                  <w:divsChild>
                    <w:div w:id="12608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8956">
          <w:marLeft w:val="0"/>
          <w:marRight w:val="0"/>
          <w:marTop w:val="0"/>
          <w:marBottom w:val="0"/>
          <w:divBdr>
            <w:top w:val="none" w:sz="0" w:space="0" w:color="auto"/>
            <w:left w:val="none" w:sz="0" w:space="0" w:color="auto"/>
            <w:bottom w:val="none" w:sz="0" w:space="0" w:color="auto"/>
            <w:right w:val="none" w:sz="0" w:space="0" w:color="auto"/>
          </w:divBdr>
        </w:div>
        <w:div w:id="1165586301">
          <w:marLeft w:val="0"/>
          <w:marRight w:val="0"/>
          <w:marTop w:val="0"/>
          <w:marBottom w:val="0"/>
          <w:divBdr>
            <w:top w:val="none" w:sz="0" w:space="0" w:color="auto"/>
            <w:left w:val="none" w:sz="0" w:space="0" w:color="auto"/>
            <w:bottom w:val="none" w:sz="0" w:space="0" w:color="auto"/>
            <w:right w:val="none" w:sz="0" w:space="0" w:color="auto"/>
          </w:divBdr>
        </w:div>
        <w:div w:id="1212307687">
          <w:marLeft w:val="0"/>
          <w:marRight w:val="0"/>
          <w:marTop w:val="0"/>
          <w:marBottom w:val="0"/>
          <w:divBdr>
            <w:top w:val="none" w:sz="0" w:space="0" w:color="auto"/>
            <w:left w:val="none" w:sz="0" w:space="0" w:color="auto"/>
            <w:bottom w:val="none" w:sz="0" w:space="0" w:color="auto"/>
            <w:right w:val="none" w:sz="0" w:space="0" w:color="auto"/>
          </w:divBdr>
          <w:divsChild>
            <w:div w:id="580869562">
              <w:marLeft w:val="0"/>
              <w:marRight w:val="0"/>
              <w:marTop w:val="0"/>
              <w:marBottom w:val="0"/>
              <w:divBdr>
                <w:top w:val="none" w:sz="0" w:space="0" w:color="auto"/>
                <w:left w:val="none" w:sz="0" w:space="0" w:color="auto"/>
                <w:bottom w:val="none" w:sz="0" w:space="0" w:color="auto"/>
                <w:right w:val="none" w:sz="0" w:space="0" w:color="auto"/>
              </w:divBdr>
            </w:div>
            <w:div w:id="998072888">
              <w:marLeft w:val="0"/>
              <w:marRight w:val="0"/>
              <w:marTop w:val="0"/>
              <w:marBottom w:val="0"/>
              <w:divBdr>
                <w:top w:val="none" w:sz="0" w:space="0" w:color="auto"/>
                <w:left w:val="none" w:sz="0" w:space="0" w:color="auto"/>
                <w:bottom w:val="none" w:sz="0" w:space="0" w:color="auto"/>
                <w:right w:val="none" w:sz="0" w:space="0" w:color="auto"/>
              </w:divBdr>
            </w:div>
            <w:div w:id="1062603582">
              <w:marLeft w:val="0"/>
              <w:marRight w:val="0"/>
              <w:marTop w:val="0"/>
              <w:marBottom w:val="0"/>
              <w:divBdr>
                <w:top w:val="none" w:sz="0" w:space="0" w:color="auto"/>
                <w:left w:val="none" w:sz="0" w:space="0" w:color="auto"/>
                <w:bottom w:val="none" w:sz="0" w:space="0" w:color="auto"/>
                <w:right w:val="none" w:sz="0" w:space="0" w:color="auto"/>
              </w:divBdr>
            </w:div>
          </w:divsChild>
        </w:div>
        <w:div w:id="1215695801">
          <w:marLeft w:val="0"/>
          <w:marRight w:val="0"/>
          <w:marTop w:val="0"/>
          <w:marBottom w:val="0"/>
          <w:divBdr>
            <w:top w:val="none" w:sz="0" w:space="0" w:color="auto"/>
            <w:left w:val="none" w:sz="0" w:space="0" w:color="auto"/>
            <w:bottom w:val="none" w:sz="0" w:space="0" w:color="auto"/>
            <w:right w:val="none" w:sz="0" w:space="0" w:color="auto"/>
          </w:divBdr>
        </w:div>
        <w:div w:id="1287007491">
          <w:marLeft w:val="0"/>
          <w:marRight w:val="0"/>
          <w:marTop w:val="0"/>
          <w:marBottom w:val="0"/>
          <w:divBdr>
            <w:top w:val="none" w:sz="0" w:space="0" w:color="auto"/>
            <w:left w:val="none" w:sz="0" w:space="0" w:color="auto"/>
            <w:bottom w:val="none" w:sz="0" w:space="0" w:color="auto"/>
            <w:right w:val="none" w:sz="0" w:space="0" w:color="auto"/>
          </w:divBdr>
        </w:div>
        <w:div w:id="1301617974">
          <w:marLeft w:val="0"/>
          <w:marRight w:val="0"/>
          <w:marTop w:val="0"/>
          <w:marBottom w:val="0"/>
          <w:divBdr>
            <w:top w:val="none" w:sz="0" w:space="0" w:color="auto"/>
            <w:left w:val="none" w:sz="0" w:space="0" w:color="auto"/>
            <w:bottom w:val="none" w:sz="0" w:space="0" w:color="auto"/>
            <w:right w:val="none" w:sz="0" w:space="0" w:color="auto"/>
          </w:divBdr>
        </w:div>
        <w:div w:id="1303658546">
          <w:marLeft w:val="0"/>
          <w:marRight w:val="0"/>
          <w:marTop w:val="0"/>
          <w:marBottom w:val="0"/>
          <w:divBdr>
            <w:top w:val="none" w:sz="0" w:space="0" w:color="auto"/>
            <w:left w:val="none" w:sz="0" w:space="0" w:color="auto"/>
            <w:bottom w:val="none" w:sz="0" w:space="0" w:color="auto"/>
            <w:right w:val="none" w:sz="0" w:space="0" w:color="auto"/>
          </w:divBdr>
        </w:div>
        <w:div w:id="1392656282">
          <w:marLeft w:val="0"/>
          <w:marRight w:val="0"/>
          <w:marTop w:val="0"/>
          <w:marBottom w:val="0"/>
          <w:divBdr>
            <w:top w:val="none" w:sz="0" w:space="0" w:color="auto"/>
            <w:left w:val="none" w:sz="0" w:space="0" w:color="auto"/>
            <w:bottom w:val="none" w:sz="0" w:space="0" w:color="auto"/>
            <w:right w:val="none" w:sz="0" w:space="0" w:color="auto"/>
          </w:divBdr>
        </w:div>
        <w:div w:id="1410931519">
          <w:marLeft w:val="0"/>
          <w:marRight w:val="0"/>
          <w:marTop w:val="0"/>
          <w:marBottom w:val="0"/>
          <w:divBdr>
            <w:top w:val="none" w:sz="0" w:space="0" w:color="auto"/>
            <w:left w:val="none" w:sz="0" w:space="0" w:color="auto"/>
            <w:bottom w:val="none" w:sz="0" w:space="0" w:color="auto"/>
            <w:right w:val="none" w:sz="0" w:space="0" w:color="auto"/>
          </w:divBdr>
        </w:div>
        <w:div w:id="1420443950">
          <w:marLeft w:val="0"/>
          <w:marRight w:val="0"/>
          <w:marTop w:val="0"/>
          <w:marBottom w:val="0"/>
          <w:divBdr>
            <w:top w:val="none" w:sz="0" w:space="0" w:color="auto"/>
            <w:left w:val="none" w:sz="0" w:space="0" w:color="auto"/>
            <w:bottom w:val="none" w:sz="0" w:space="0" w:color="auto"/>
            <w:right w:val="none" w:sz="0" w:space="0" w:color="auto"/>
          </w:divBdr>
        </w:div>
        <w:div w:id="1439327701">
          <w:marLeft w:val="0"/>
          <w:marRight w:val="0"/>
          <w:marTop w:val="0"/>
          <w:marBottom w:val="0"/>
          <w:divBdr>
            <w:top w:val="none" w:sz="0" w:space="0" w:color="auto"/>
            <w:left w:val="none" w:sz="0" w:space="0" w:color="auto"/>
            <w:bottom w:val="none" w:sz="0" w:space="0" w:color="auto"/>
            <w:right w:val="none" w:sz="0" w:space="0" w:color="auto"/>
          </w:divBdr>
        </w:div>
        <w:div w:id="1550217452">
          <w:marLeft w:val="0"/>
          <w:marRight w:val="0"/>
          <w:marTop w:val="0"/>
          <w:marBottom w:val="0"/>
          <w:divBdr>
            <w:top w:val="none" w:sz="0" w:space="0" w:color="auto"/>
            <w:left w:val="none" w:sz="0" w:space="0" w:color="auto"/>
            <w:bottom w:val="none" w:sz="0" w:space="0" w:color="auto"/>
            <w:right w:val="none" w:sz="0" w:space="0" w:color="auto"/>
          </w:divBdr>
        </w:div>
        <w:div w:id="1759672940">
          <w:marLeft w:val="0"/>
          <w:marRight w:val="0"/>
          <w:marTop w:val="0"/>
          <w:marBottom w:val="0"/>
          <w:divBdr>
            <w:top w:val="none" w:sz="0" w:space="0" w:color="auto"/>
            <w:left w:val="none" w:sz="0" w:space="0" w:color="auto"/>
            <w:bottom w:val="none" w:sz="0" w:space="0" w:color="auto"/>
            <w:right w:val="none" w:sz="0" w:space="0" w:color="auto"/>
          </w:divBdr>
        </w:div>
        <w:div w:id="1785926573">
          <w:marLeft w:val="0"/>
          <w:marRight w:val="0"/>
          <w:marTop w:val="0"/>
          <w:marBottom w:val="0"/>
          <w:divBdr>
            <w:top w:val="none" w:sz="0" w:space="0" w:color="auto"/>
            <w:left w:val="none" w:sz="0" w:space="0" w:color="auto"/>
            <w:bottom w:val="none" w:sz="0" w:space="0" w:color="auto"/>
            <w:right w:val="none" w:sz="0" w:space="0" w:color="auto"/>
          </w:divBdr>
        </w:div>
        <w:div w:id="1968317866">
          <w:marLeft w:val="0"/>
          <w:marRight w:val="0"/>
          <w:marTop w:val="0"/>
          <w:marBottom w:val="0"/>
          <w:divBdr>
            <w:top w:val="none" w:sz="0" w:space="0" w:color="auto"/>
            <w:left w:val="none" w:sz="0" w:space="0" w:color="auto"/>
            <w:bottom w:val="none" w:sz="0" w:space="0" w:color="auto"/>
            <w:right w:val="none" w:sz="0" w:space="0" w:color="auto"/>
          </w:divBdr>
        </w:div>
        <w:div w:id="2036422656">
          <w:marLeft w:val="0"/>
          <w:marRight w:val="0"/>
          <w:marTop w:val="0"/>
          <w:marBottom w:val="0"/>
          <w:divBdr>
            <w:top w:val="none" w:sz="0" w:space="0" w:color="auto"/>
            <w:left w:val="none" w:sz="0" w:space="0" w:color="auto"/>
            <w:bottom w:val="none" w:sz="0" w:space="0" w:color="auto"/>
            <w:right w:val="none" w:sz="0" w:space="0" w:color="auto"/>
          </w:divBdr>
        </w:div>
      </w:divsChild>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335191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7575959">
      <w:bodyDiv w:val="1"/>
      <w:marLeft w:val="0"/>
      <w:marRight w:val="0"/>
      <w:marTop w:val="0"/>
      <w:marBottom w:val="0"/>
      <w:divBdr>
        <w:top w:val="none" w:sz="0" w:space="0" w:color="auto"/>
        <w:left w:val="none" w:sz="0" w:space="0" w:color="auto"/>
        <w:bottom w:val="none" w:sz="0" w:space="0" w:color="auto"/>
        <w:right w:val="none" w:sz="0" w:space="0" w:color="auto"/>
      </w:divBdr>
      <w:divsChild>
        <w:div w:id="927620832">
          <w:marLeft w:val="0"/>
          <w:marRight w:val="0"/>
          <w:marTop w:val="0"/>
          <w:marBottom w:val="0"/>
          <w:divBdr>
            <w:top w:val="none" w:sz="0" w:space="0" w:color="auto"/>
            <w:left w:val="none" w:sz="0" w:space="0" w:color="auto"/>
            <w:bottom w:val="none" w:sz="0" w:space="0" w:color="auto"/>
            <w:right w:val="none" w:sz="0" w:space="0" w:color="auto"/>
          </w:divBdr>
          <w:divsChild>
            <w:div w:id="3588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4264311">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7063963">
      <w:bodyDiv w:val="1"/>
      <w:marLeft w:val="0"/>
      <w:marRight w:val="0"/>
      <w:marTop w:val="0"/>
      <w:marBottom w:val="0"/>
      <w:divBdr>
        <w:top w:val="none" w:sz="0" w:space="0" w:color="auto"/>
        <w:left w:val="none" w:sz="0" w:space="0" w:color="auto"/>
        <w:bottom w:val="none" w:sz="0" w:space="0" w:color="auto"/>
        <w:right w:val="none" w:sz="0" w:space="0" w:color="auto"/>
      </w:divBdr>
    </w:div>
    <w:div w:id="1900749068">
      <w:bodyDiv w:val="1"/>
      <w:marLeft w:val="0"/>
      <w:marRight w:val="0"/>
      <w:marTop w:val="0"/>
      <w:marBottom w:val="0"/>
      <w:divBdr>
        <w:top w:val="none" w:sz="0" w:space="0" w:color="auto"/>
        <w:left w:val="none" w:sz="0" w:space="0" w:color="auto"/>
        <w:bottom w:val="none" w:sz="0" w:space="0" w:color="auto"/>
        <w:right w:val="none" w:sz="0" w:space="0" w:color="auto"/>
      </w:divBdr>
      <w:divsChild>
        <w:div w:id="646664354">
          <w:marLeft w:val="0"/>
          <w:marRight w:val="0"/>
          <w:marTop w:val="0"/>
          <w:marBottom w:val="0"/>
          <w:divBdr>
            <w:top w:val="none" w:sz="0" w:space="0" w:color="auto"/>
            <w:left w:val="none" w:sz="0" w:space="0" w:color="auto"/>
            <w:bottom w:val="none" w:sz="0" w:space="0" w:color="auto"/>
            <w:right w:val="none" w:sz="0" w:space="0" w:color="auto"/>
          </w:divBdr>
          <w:divsChild>
            <w:div w:id="635110014">
              <w:marLeft w:val="-75"/>
              <w:marRight w:val="0"/>
              <w:marTop w:val="30"/>
              <w:marBottom w:val="30"/>
              <w:divBdr>
                <w:top w:val="none" w:sz="0" w:space="0" w:color="auto"/>
                <w:left w:val="none" w:sz="0" w:space="0" w:color="auto"/>
                <w:bottom w:val="none" w:sz="0" w:space="0" w:color="auto"/>
                <w:right w:val="none" w:sz="0" w:space="0" w:color="auto"/>
              </w:divBdr>
              <w:divsChild>
                <w:div w:id="15541426">
                  <w:marLeft w:val="0"/>
                  <w:marRight w:val="0"/>
                  <w:marTop w:val="0"/>
                  <w:marBottom w:val="0"/>
                  <w:divBdr>
                    <w:top w:val="none" w:sz="0" w:space="0" w:color="auto"/>
                    <w:left w:val="none" w:sz="0" w:space="0" w:color="auto"/>
                    <w:bottom w:val="none" w:sz="0" w:space="0" w:color="auto"/>
                    <w:right w:val="none" w:sz="0" w:space="0" w:color="auto"/>
                  </w:divBdr>
                  <w:divsChild>
                    <w:div w:id="1182167865">
                      <w:marLeft w:val="0"/>
                      <w:marRight w:val="0"/>
                      <w:marTop w:val="0"/>
                      <w:marBottom w:val="0"/>
                      <w:divBdr>
                        <w:top w:val="none" w:sz="0" w:space="0" w:color="auto"/>
                        <w:left w:val="none" w:sz="0" w:space="0" w:color="auto"/>
                        <w:bottom w:val="none" w:sz="0" w:space="0" w:color="auto"/>
                        <w:right w:val="none" w:sz="0" w:space="0" w:color="auto"/>
                      </w:divBdr>
                    </w:div>
                  </w:divsChild>
                </w:div>
                <w:div w:id="41101074">
                  <w:marLeft w:val="0"/>
                  <w:marRight w:val="0"/>
                  <w:marTop w:val="0"/>
                  <w:marBottom w:val="0"/>
                  <w:divBdr>
                    <w:top w:val="none" w:sz="0" w:space="0" w:color="auto"/>
                    <w:left w:val="none" w:sz="0" w:space="0" w:color="auto"/>
                    <w:bottom w:val="none" w:sz="0" w:space="0" w:color="auto"/>
                    <w:right w:val="none" w:sz="0" w:space="0" w:color="auto"/>
                  </w:divBdr>
                  <w:divsChild>
                    <w:div w:id="1573202573">
                      <w:marLeft w:val="0"/>
                      <w:marRight w:val="0"/>
                      <w:marTop w:val="0"/>
                      <w:marBottom w:val="0"/>
                      <w:divBdr>
                        <w:top w:val="none" w:sz="0" w:space="0" w:color="auto"/>
                        <w:left w:val="none" w:sz="0" w:space="0" w:color="auto"/>
                        <w:bottom w:val="none" w:sz="0" w:space="0" w:color="auto"/>
                        <w:right w:val="none" w:sz="0" w:space="0" w:color="auto"/>
                      </w:divBdr>
                    </w:div>
                  </w:divsChild>
                </w:div>
                <w:div w:id="44988366">
                  <w:marLeft w:val="0"/>
                  <w:marRight w:val="0"/>
                  <w:marTop w:val="0"/>
                  <w:marBottom w:val="0"/>
                  <w:divBdr>
                    <w:top w:val="none" w:sz="0" w:space="0" w:color="auto"/>
                    <w:left w:val="none" w:sz="0" w:space="0" w:color="auto"/>
                    <w:bottom w:val="none" w:sz="0" w:space="0" w:color="auto"/>
                    <w:right w:val="none" w:sz="0" w:space="0" w:color="auto"/>
                  </w:divBdr>
                  <w:divsChild>
                    <w:div w:id="1513297738">
                      <w:marLeft w:val="0"/>
                      <w:marRight w:val="0"/>
                      <w:marTop w:val="0"/>
                      <w:marBottom w:val="0"/>
                      <w:divBdr>
                        <w:top w:val="none" w:sz="0" w:space="0" w:color="auto"/>
                        <w:left w:val="none" w:sz="0" w:space="0" w:color="auto"/>
                        <w:bottom w:val="none" w:sz="0" w:space="0" w:color="auto"/>
                        <w:right w:val="none" w:sz="0" w:space="0" w:color="auto"/>
                      </w:divBdr>
                    </w:div>
                  </w:divsChild>
                </w:div>
                <w:div w:id="119998471">
                  <w:marLeft w:val="0"/>
                  <w:marRight w:val="0"/>
                  <w:marTop w:val="0"/>
                  <w:marBottom w:val="0"/>
                  <w:divBdr>
                    <w:top w:val="none" w:sz="0" w:space="0" w:color="auto"/>
                    <w:left w:val="none" w:sz="0" w:space="0" w:color="auto"/>
                    <w:bottom w:val="none" w:sz="0" w:space="0" w:color="auto"/>
                    <w:right w:val="none" w:sz="0" w:space="0" w:color="auto"/>
                  </w:divBdr>
                  <w:divsChild>
                    <w:div w:id="516239393">
                      <w:marLeft w:val="0"/>
                      <w:marRight w:val="0"/>
                      <w:marTop w:val="0"/>
                      <w:marBottom w:val="0"/>
                      <w:divBdr>
                        <w:top w:val="none" w:sz="0" w:space="0" w:color="auto"/>
                        <w:left w:val="none" w:sz="0" w:space="0" w:color="auto"/>
                        <w:bottom w:val="none" w:sz="0" w:space="0" w:color="auto"/>
                        <w:right w:val="none" w:sz="0" w:space="0" w:color="auto"/>
                      </w:divBdr>
                    </w:div>
                  </w:divsChild>
                </w:div>
                <w:div w:id="154616375">
                  <w:marLeft w:val="0"/>
                  <w:marRight w:val="0"/>
                  <w:marTop w:val="0"/>
                  <w:marBottom w:val="0"/>
                  <w:divBdr>
                    <w:top w:val="none" w:sz="0" w:space="0" w:color="auto"/>
                    <w:left w:val="none" w:sz="0" w:space="0" w:color="auto"/>
                    <w:bottom w:val="none" w:sz="0" w:space="0" w:color="auto"/>
                    <w:right w:val="none" w:sz="0" w:space="0" w:color="auto"/>
                  </w:divBdr>
                  <w:divsChild>
                    <w:div w:id="1532457225">
                      <w:marLeft w:val="0"/>
                      <w:marRight w:val="0"/>
                      <w:marTop w:val="0"/>
                      <w:marBottom w:val="0"/>
                      <w:divBdr>
                        <w:top w:val="none" w:sz="0" w:space="0" w:color="auto"/>
                        <w:left w:val="none" w:sz="0" w:space="0" w:color="auto"/>
                        <w:bottom w:val="none" w:sz="0" w:space="0" w:color="auto"/>
                        <w:right w:val="none" w:sz="0" w:space="0" w:color="auto"/>
                      </w:divBdr>
                    </w:div>
                  </w:divsChild>
                </w:div>
                <w:div w:id="220987858">
                  <w:marLeft w:val="0"/>
                  <w:marRight w:val="0"/>
                  <w:marTop w:val="0"/>
                  <w:marBottom w:val="0"/>
                  <w:divBdr>
                    <w:top w:val="none" w:sz="0" w:space="0" w:color="auto"/>
                    <w:left w:val="none" w:sz="0" w:space="0" w:color="auto"/>
                    <w:bottom w:val="none" w:sz="0" w:space="0" w:color="auto"/>
                    <w:right w:val="none" w:sz="0" w:space="0" w:color="auto"/>
                  </w:divBdr>
                  <w:divsChild>
                    <w:div w:id="185294031">
                      <w:marLeft w:val="0"/>
                      <w:marRight w:val="0"/>
                      <w:marTop w:val="0"/>
                      <w:marBottom w:val="0"/>
                      <w:divBdr>
                        <w:top w:val="none" w:sz="0" w:space="0" w:color="auto"/>
                        <w:left w:val="none" w:sz="0" w:space="0" w:color="auto"/>
                        <w:bottom w:val="none" w:sz="0" w:space="0" w:color="auto"/>
                        <w:right w:val="none" w:sz="0" w:space="0" w:color="auto"/>
                      </w:divBdr>
                    </w:div>
                  </w:divsChild>
                </w:div>
                <w:div w:id="249387111">
                  <w:marLeft w:val="0"/>
                  <w:marRight w:val="0"/>
                  <w:marTop w:val="0"/>
                  <w:marBottom w:val="0"/>
                  <w:divBdr>
                    <w:top w:val="none" w:sz="0" w:space="0" w:color="auto"/>
                    <w:left w:val="none" w:sz="0" w:space="0" w:color="auto"/>
                    <w:bottom w:val="none" w:sz="0" w:space="0" w:color="auto"/>
                    <w:right w:val="none" w:sz="0" w:space="0" w:color="auto"/>
                  </w:divBdr>
                  <w:divsChild>
                    <w:div w:id="708606244">
                      <w:marLeft w:val="0"/>
                      <w:marRight w:val="0"/>
                      <w:marTop w:val="0"/>
                      <w:marBottom w:val="0"/>
                      <w:divBdr>
                        <w:top w:val="none" w:sz="0" w:space="0" w:color="auto"/>
                        <w:left w:val="none" w:sz="0" w:space="0" w:color="auto"/>
                        <w:bottom w:val="none" w:sz="0" w:space="0" w:color="auto"/>
                        <w:right w:val="none" w:sz="0" w:space="0" w:color="auto"/>
                      </w:divBdr>
                    </w:div>
                  </w:divsChild>
                </w:div>
                <w:div w:id="328948605">
                  <w:marLeft w:val="0"/>
                  <w:marRight w:val="0"/>
                  <w:marTop w:val="0"/>
                  <w:marBottom w:val="0"/>
                  <w:divBdr>
                    <w:top w:val="none" w:sz="0" w:space="0" w:color="auto"/>
                    <w:left w:val="none" w:sz="0" w:space="0" w:color="auto"/>
                    <w:bottom w:val="none" w:sz="0" w:space="0" w:color="auto"/>
                    <w:right w:val="none" w:sz="0" w:space="0" w:color="auto"/>
                  </w:divBdr>
                  <w:divsChild>
                    <w:div w:id="1467237918">
                      <w:marLeft w:val="0"/>
                      <w:marRight w:val="0"/>
                      <w:marTop w:val="0"/>
                      <w:marBottom w:val="0"/>
                      <w:divBdr>
                        <w:top w:val="none" w:sz="0" w:space="0" w:color="auto"/>
                        <w:left w:val="none" w:sz="0" w:space="0" w:color="auto"/>
                        <w:bottom w:val="none" w:sz="0" w:space="0" w:color="auto"/>
                        <w:right w:val="none" w:sz="0" w:space="0" w:color="auto"/>
                      </w:divBdr>
                    </w:div>
                  </w:divsChild>
                </w:div>
                <w:div w:id="359211036">
                  <w:marLeft w:val="0"/>
                  <w:marRight w:val="0"/>
                  <w:marTop w:val="0"/>
                  <w:marBottom w:val="0"/>
                  <w:divBdr>
                    <w:top w:val="none" w:sz="0" w:space="0" w:color="auto"/>
                    <w:left w:val="none" w:sz="0" w:space="0" w:color="auto"/>
                    <w:bottom w:val="none" w:sz="0" w:space="0" w:color="auto"/>
                    <w:right w:val="none" w:sz="0" w:space="0" w:color="auto"/>
                  </w:divBdr>
                  <w:divsChild>
                    <w:div w:id="692027255">
                      <w:marLeft w:val="0"/>
                      <w:marRight w:val="0"/>
                      <w:marTop w:val="0"/>
                      <w:marBottom w:val="0"/>
                      <w:divBdr>
                        <w:top w:val="none" w:sz="0" w:space="0" w:color="auto"/>
                        <w:left w:val="none" w:sz="0" w:space="0" w:color="auto"/>
                        <w:bottom w:val="none" w:sz="0" w:space="0" w:color="auto"/>
                        <w:right w:val="none" w:sz="0" w:space="0" w:color="auto"/>
                      </w:divBdr>
                    </w:div>
                  </w:divsChild>
                </w:div>
                <w:div w:id="406265102">
                  <w:marLeft w:val="0"/>
                  <w:marRight w:val="0"/>
                  <w:marTop w:val="0"/>
                  <w:marBottom w:val="0"/>
                  <w:divBdr>
                    <w:top w:val="none" w:sz="0" w:space="0" w:color="auto"/>
                    <w:left w:val="none" w:sz="0" w:space="0" w:color="auto"/>
                    <w:bottom w:val="none" w:sz="0" w:space="0" w:color="auto"/>
                    <w:right w:val="none" w:sz="0" w:space="0" w:color="auto"/>
                  </w:divBdr>
                  <w:divsChild>
                    <w:div w:id="1657109270">
                      <w:marLeft w:val="0"/>
                      <w:marRight w:val="0"/>
                      <w:marTop w:val="0"/>
                      <w:marBottom w:val="0"/>
                      <w:divBdr>
                        <w:top w:val="none" w:sz="0" w:space="0" w:color="auto"/>
                        <w:left w:val="none" w:sz="0" w:space="0" w:color="auto"/>
                        <w:bottom w:val="none" w:sz="0" w:space="0" w:color="auto"/>
                        <w:right w:val="none" w:sz="0" w:space="0" w:color="auto"/>
                      </w:divBdr>
                    </w:div>
                  </w:divsChild>
                </w:div>
                <w:div w:id="475756606">
                  <w:marLeft w:val="0"/>
                  <w:marRight w:val="0"/>
                  <w:marTop w:val="0"/>
                  <w:marBottom w:val="0"/>
                  <w:divBdr>
                    <w:top w:val="none" w:sz="0" w:space="0" w:color="auto"/>
                    <w:left w:val="none" w:sz="0" w:space="0" w:color="auto"/>
                    <w:bottom w:val="none" w:sz="0" w:space="0" w:color="auto"/>
                    <w:right w:val="none" w:sz="0" w:space="0" w:color="auto"/>
                  </w:divBdr>
                  <w:divsChild>
                    <w:div w:id="332494473">
                      <w:marLeft w:val="0"/>
                      <w:marRight w:val="0"/>
                      <w:marTop w:val="0"/>
                      <w:marBottom w:val="0"/>
                      <w:divBdr>
                        <w:top w:val="none" w:sz="0" w:space="0" w:color="auto"/>
                        <w:left w:val="none" w:sz="0" w:space="0" w:color="auto"/>
                        <w:bottom w:val="none" w:sz="0" w:space="0" w:color="auto"/>
                        <w:right w:val="none" w:sz="0" w:space="0" w:color="auto"/>
                      </w:divBdr>
                    </w:div>
                  </w:divsChild>
                </w:div>
                <w:div w:id="498886280">
                  <w:marLeft w:val="0"/>
                  <w:marRight w:val="0"/>
                  <w:marTop w:val="0"/>
                  <w:marBottom w:val="0"/>
                  <w:divBdr>
                    <w:top w:val="none" w:sz="0" w:space="0" w:color="auto"/>
                    <w:left w:val="none" w:sz="0" w:space="0" w:color="auto"/>
                    <w:bottom w:val="none" w:sz="0" w:space="0" w:color="auto"/>
                    <w:right w:val="none" w:sz="0" w:space="0" w:color="auto"/>
                  </w:divBdr>
                  <w:divsChild>
                    <w:div w:id="1961569274">
                      <w:marLeft w:val="0"/>
                      <w:marRight w:val="0"/>
                      <w:marTop w:val="0"/>
                      <w:marBottom w:val="0"/>
                      <w:divBdr>
                        <w:top w:val="none" w:sz="0" w:space="0" w:color="auto"/>
                        <w:left w:val="none" w:sz="0" w:space="0" w:color="auto"/>
                        <w:bottom w:val="none" w:sz="0" w:space="0" w:color="auto"/>
                        <w:right w:val="none" w:sz="0" w:space="0" w:color="auto"/>
                      </w:divBdr>
                    </w:div>
                  </w:divsChild>
                </w:div>
                <w:div w:id="521747017">
                  <w:marLeft w:val="0"/>
                  <w:marRight w:val="0"/>
                  <w:marTop w:val="0"/>
                  <w:marBottom w:val="0"/>
                  <w:divBdr>
                    <w:top w:val="none" w:sz="0" w:space="0" w:color="auto"/>
                    <w:left w:val="none" w:sz="0" w:space="0" w:color="auto"/>
                    <w:bottom w:val="none" w:sz="0" w:space="0" w:color="auto"/>
                    <w:right w:val="none" w:sz="0" w:space="0" w:color="auto"/>
                  </w:divBdr>
                  <w:divsChild>
                    <w:div w:id="462622572">
                      <w:marLeft w:val="0"/>
                      <w:marRight w:val="0"/>
                      <w:marTop w:val="0"/>
                      <w:marBottom w:val="0"/>
                      <w:divBdr>
                        <w:top w:val="none" w:sz="0" w:space="0" w:color="auto"/>
                        <w:left w:val="none" w:sz="0" w:space="0" w:color="auto"/>
                        <w:bottom w:val="none" w:sz="0" w:space="0" w:color="auto"/>
                        <w:right w:val="none" w:sz="0" w:space="0" w:color="auto"/>
                      </w:divBdr>
                    </w:div>
                  </w:divsChild>
                </w:div>
                <w:div w:id="538082086">
                  <w:marLeft w:val="0"/>
                  <w:marRight w:val="0"/>
                  <w:marTop w:val="0"/>
                  <w:marBottom w:val="0"/>
                  <w:divBdr>
                    <w:top w:val="none" w:sz="0" w:space="0" w:color="auto"/>
                    <w:left w:val="none" w:sz="0" w:space="0" w:color="auto"/>
                    <w:bottom w:val="none" w:sz="0" w:space="0" w:color="auto"/>
                    <w:right w:val="none" w:sz="0" w:space="0" w:color="auto"/>
                  </w:divBdr>
                  <w:divsChild>
                    <w:div w:id="240067314">
                      <w:marLeft w:val="0"/>
                      <w:marRight w:val="0"/>
                      <w:marTop w:val="0"/>
                      <w:marBottom w:val="0"/>
                      <w:divBdr>
                        <w:top w:val="none" w:sz="0" w:space="0" w:color="auto"/>
                        <w:left w:val="none" w:sz="0" w:space="0" w:color="auto"/>
                        <w:bottom w:val="none" w:sz="0" w:space="0" w:color="auto"/>
                        <w:right w:val="none" w:sz="0" w:space="0" w:color="auto"/>
                      </w:divBdr>
                    </w:div>
                  </w:divsChild>
                </w:div>
                <w:div w:id="594284041">
                  <w:marLeft w:val="0"/>
                  <w:marRight w:val="0"/>
                  <w:marTop w:val="0"/>
                  <w:marBottom w:val="0"/>
                  <w:divBdr>
                    <w:top w:val="none" w:sz="0" w:space="0" w:color="auto"/>
                    <w:left w:val="none" w:sz="0" w:space="0" w:color="auto"/>
                    <w:bottom w:val="none" w:sz="0" w:space="0" w:color="auto"/>
                    <w:right w:val="none" w:sz="0" w:space="0" w:color="auto"/>
                  </w:divBdr>
                  <w:divsChild>
                    <w:div w:id="143746426">
                      <w:marLeft w:val="0"/>
                      <w:marRight w:val="0"/>
                      <w:marTop w:val="0"/>
                      <w:marBottom w:val="0"/>
                      <w:divBdr>
                        <w:top w:val="none" w:sz="0" w:space="0" w:color="auto"/>
                        <w:left w:val="none" w:sz="0" w:space="0" w:color="auto"/>
                        <w:bottom w:val="none" w:sz="0" w:space="0" w:color="auto"/>
                        <w:right w:val="none" w:sz="0" w:space="0" w:color="auto"/>
                      </w:divBdr>
                    </w:div>
                  </w:divsChild>
                </w:div>
                <w:div w:id="623578661">
                  <w:marLeft w:val="0"/>
                  <w:marRight w:val="0"/>
                  <w:marTop w:val="0"/>
                  <w:marBottom w:val="0"/>
                  <w:divBdr>
                    <w:top w:val="none" w:sz="0" w:space="0" w:color="auto"/>
                    <w:left w:val="none" w:sz="0" w:space="0" w:color="auto"/>
                    <w:bottom w:val="none" w:sz="0" w:space="0" w:color="auto"/>
                    <w:right w:val="none" w:sz="0" w:space="0" w:color="auto"/>
                  </w:divBdr>
                  <w:divsChild>
                    <w:div w:id="2143573449">
                      <w:marLeft w:val="0"/>
                      <w:marRight w:val="0"/>
                      <w:marTop w:val="0"/>
                      <w:marBottom w:val="0"/>
                      <w:divBdr>
                        <w:top w:val="none" w:sz="0" w:space="0" w:color="auto"/>
                        <w:left w:val="none" w:sz="0" w:space="0" w:color="auto"/>
                        <w:bottom w:val="none" w:sz="0" w:space="0" w:color="auto"/>
                        <w:right w:val="none" w:sz="0" w:space="0" w:color="auto"/>
                      </w:divBdr>
                    </w:div>
                  </w:divsChild>
                </w:div>
                <w:div w:id="711073287">
                  <w:marLeft w:val="0"/>
                  <w:marRight w:val="0"/>
                  <w:marTop w:val="0"/>
                  <w:marBottom w:val="0"/>
                  <w:divBdr>
                    <w:top w:val="none" w:sz="0" w:space="0" w:color="auto"/>
                    <w:left w:val="none" w:sz="0" w:space="0" w:color="auto"/>
                    <w:bottom w:val="none" w:sz="0" w:space="0" w:color="auto"/>
                    <w:right w:val="none" w:sz="0" w:space="0" w:color="auto"/>
                  </w:divBdr>
                  <w:divsChild>
                    <w:div w:id="1673415476">
                      <w:marLeft w:val="0"/>
                      <w:marRight w:val="0"/>
                      <w:marTop w:val="0"/>
                      <w:marBottom w:val="0"/>
                      <w:divBdr>
                        <w:top w:val="none" w:sz="0" w:space="0" w:color="auto"/>
                        <w:left w:val="none" w:sz="0" w:space="0" w:color="auto"/>
                        <w:bottom w:val="none" w:sz="0" w:space="0" w:color="auto"/>
                        <w:right w:val="none" w:sz="0" w:space="0" w:color="auto"/>
                      </w:divBdr>
                    </w:div>
                  </w:divsChild>
                </w:div>
                <w:div w:id="715548063">
                  <w:marLeft w:val="0"/>
                  <w:marRight w:val="0"/>
                  <w:marTop w:val="0"/>
                  <w:marBottom w:val="0"/>
                  <w:divBdr>
                    <w:top w:val="none" w:sz="0" w:space="0" w:color="auto"/>
                    <w:left w:val="none" w:sz="0" w:space="0" w:color="auto"/>
                    <w:bottom w:val="none" w:sz="0" w:space="0" w:color="auto"/>
                    <w:right w:val="none" w:sz="0" w:space="0" w:color="auto"/>
                  </w:divBdr>
                  <w:divsChild>
                    <w:div w:id="852375804">
                      <w:marLeft w:val="0"/>
                      <w:marRight w:val="0"/>
                      <w:marTop w:val="0"/>
                      <w:marBottom w:val="0"/>
                      <w:divBdr>
                        <w:top w:val="none" w:sz="0" w:space="0" w:color="auto"/>
                        <w:left w:val="none" w:sz="0" w:space="0" w:color="auto"/>
                        <w:bottom w:val="none" w:sz="0" w:space="0" w:color="auto"/>
                        <w:right w:val="none" w:sz="0" w:space="0" w:color="auto"/>
                      </w:divBdr>
                    </w:div>
                  </w:divsChild>
                </w:div>
                <w:div w:id="807014067">
                  <w:marLeft w:val="0"/>
                  <w:marRight w:val="0"/>
                  <w:marTop w:val="0"/>
                  <w:marBottom w:val="0"/>
                  <w:divBdr>
                    <w:top w:val="none" w:sz="0" w:space="0" w:color="auto"/>
                    <w:left w:val="none" w:sz="0" w:space="0" w:color="auto"/>
                    <w:bottom w:val="none" w:sz="0" w:space="0" w:color="auto"/>
                    <w:right w:val="none" w:sz="0" w:space="0" w:color="auto"/>
                  </w:divBdr>
                  <w:divsChild>
                    <w:div w:id="1651327042">
                      <w:marLeft w:val="0"/>
                      <w:marRight w:val="0"/>
                      <w:marTop w:val="0"/>
                      <w:marBottom w:val="0"/>
                      <w:divBdr>
                        <w:top w:val="none" w:sz="0" w:space="0" w:color="auto"/>
                        <w:left w:val="none" w:sz="0" w:space="0" w:color="auto"/>
                        <w:bottom w:val="none" w:sz="0" w:space="0" w:color="auto"/>
                        <w:right w:val="none" w:sz="0" w:space="0" w:color="auto"/>
                      </w:divBdr>
                    </w:div>
                  </w:divsChild>
                </w:div>
                <w:div w:id="886799947">
                  <w:marLeft w:val="0"/>
                  <w:marRight w:val="0"/>
                  <w:marTop w:val="0"/>
                  <w:marBottom w:val="0"/>
                  <w:divBdr>
                    <w:top w:val="none" w:sz="0" w:space="0" w:color="auto"/>
                    <w:left w:val="none" w:sz="0" w:space="0" w:color="auto"/>
                    <w:bottom w:val="none" w:sz="0" w:space="0" w:color="auto"/>
                    <w:right w:val="none" w:sz="0" w:space="0" w:color="auto"/>
                  </w:divBdr>
                  <w:divsChild>
                    <w:div w:id="783425353">
                      <w:marLeft w:val="0"/>
                      <w:marRight w:val="0"/>
                      <w:marTop w:val="0"/>
                      <w:marBottom w:val="0"/>
                      <w:divBdr>
                        <w:top w:val="none" w:sz="0" w:space="0" w:color="auto"/>
                        <w:left w:val="none" w:sz="0" w:space="0" w:color="auto"/>
                        <w:bottom w:val="none" w:sz="0" w:space="0" w:color="auto"/>
                        <w:right w:val="none" w:sz="0" w:space="0" w:color="auto"/>
                      </w:divBdr>
                    </w:div>
                  </w:divsChild>
                </w:div>
                <w:div w:id="918637720">
                  <w:marLeft w:val="0"/>
                  <w:marRight w:val="0"/>
                  <w:marTop w:val="0"/>
                  <w:marBottom w:val="0"/>
                  <w:divBdr>
                    <w:top w:val="none" w:sz="0" w:space="0" w:color="auto"/>
                    <w:left w:val="none" w:sz="0" w:space="0" w:color="auto"/>
                    <w:bottom w:val="none" w:sz="0" w:space="0" w:color="auto"/>
                    <w:right w:val="none" w:sz="0" w:space="0" w:color="auto"/>
                  </w:divBdr>
                  <w:divsChild>
                    <w:div w:id="1278830197">
                      <w:marLeft w:val="0"/>
                      <w:marRight w:val="0"/>
                      <w:marTop w:val="0"/>
                      <w:marBottom w:val="0"/>
                      <w:divBdr>
                        <w:top w:val="none" w:sz="0" w:space="0" w:color="auto"/>
                        <w:left w:val="none" w:sz="0" w:space="0" w:color="auto"/>
                        <w:bottom w:val="none" w:sz="0" w:space="0" w:color="auto"/>
                        <w:right w:val="none" w:sz="0" w:space="0" w:color="auto"/>
                      </w:divBdr>
                    </w:div>
                  </w:divsChild>
                </w:div>
                <w:div w:id="924387474">
                  <w:marLeft w:val="0"/>
                  <w:marRight w:val="0"/>
                  <w:marTop w:val="0"/>
                  <w:marBottom w:val="0"/>
                  <w:divBdr>
                    <w:top w:val="none" w:sz="0" w:space="0" w:color="auto"/>
                    <w:left w:val="none" w:sz="0" w:space="0" w:color="auto"/>
                    <w:bottom w:val="none" w:sz="0" w:space="0" w:color="auto"/>
                    <w:right w:val="none" w:sz="0" w:space="0" w:color="auto"/>
                  </w:divBdr>
                  <w:divsChild>
                    <w:div w:id="2038004262">
                      <w:marLeft w:val="0"/>
                      <w:marRight w:val="0"/>
                      <w:marTop w:val="0"/>
                      <w:marBottom w:val="0"/>
                      <w:divBdr>
                        <w:top w:val="none" w:sz="0" w:space="0" w:color="auto"/>
                        <w:left w:val="none" w:sz="0" w:space="0" w:color="auto"/>
                        <w:bottom w:val="none" w:sz="0" w:space="0" w:color="auto"/>
                        <w:right w:val="none" w:sz="0" w:space="0" w:color="auto"/>
                      </w:divBdr>
                    </w:div>
                  </w:divsChild>
                </w:div>
                <w:div w:id="942690130">
                  <w:marLeft w:val="0"/>
                  <w:marRight w:val="0"/>
                  <w:marTop w:val="0"/>
                  <w:marBottom w:val="0"/>
                  <w:divBdr>
                    <w:top w:val="none" w:sz="0" w:space="0" w:color="auto"/>
                    <w:left w:val="none" w:sz="0" w:space="0" w:color="auto"/>
                    <w:bottom w:val="none" w:sz="0" w:space="0" w:color="auto"/>
                    <w:right w:val="none" w:sz="0" w:space="0" w:color="auto"/>
                  </w:divBdr>
                  <w:divsChild>
                    <w:div w:id="118300165">
                      <w:marLeft w:val="0"/>
                      <w:marRight w:val="0"/>
                      <w:marTop w:val="0"/>
                      <w:marBottom w:val="0"/>
                      <w:divBdr>
                        <w:top w:val="none" w:sz="0" w:space="0" w:color="auto"/>
                        <w:left w:val="none" w:sz="0" w:space="0" w:color="auto"/>
                        <w:bottom w:val="none" w:sz="0" w:space="0" w:color="auto"/>
                        <w:right w:val="none" w:sz="0" w:space="0" w:color="auto"/>
                      </w:divBdr>
                    </w:div>
                  </w:divsChild>
                </w:div>
                <w:div w:id="948269973">
                  <w:marLeft w:val="0"/>
                  <w:marRight w:val="0"/>
                  <w:marTop w:val="0"/>
                  <w:marBottom w:val="0"/>
                  <w:divBdr>
                    <w:top w:val="none" w:sz="0" w:space="0" w:color="auto"/>
                    <w:left w:val="none" w:sz="0" w:space="0" w:color="auto"/>
                    <w:bottom w:val="none" w:sz="0" w:space="0" w:color="auto"/>
                    <w:right w:val="none" w:sz="0" w:space="0" w:color="auto"/>
                  </w:divBdr>
                  <w:divsChild>
                    <w:div w:id="2051686706">
                      <w:marLeft w:val="0"/>
                      <w:marRight w:val="0"/>
                      <w:marTop w:val="0"/>
                      <w:marBottom w:val="0"/>
                      <w:divBdr>
                        <w:top w:val="none" w:sz="0" w:space="0" w:color="auto"/>
                        <w:left w:val="none" w:sz="0" w:space="0" w:color="auto"/>
                        <w:bottom w:val="none" w:sz="0" w:space="0" w:color="auto"/>
                        <w:right w:val="none" w:sz="0" w:space="0" w:color="auto"/>
                      </w:divBdr>
                    </w:div>
                  </w:divsChild>
                </w:div>
                <w:div w:id="995644879">
                  <w:marLeft w:val="0"/>
                  <w:marRight w:val="0"/>
                  <w:marTop w:val="0"/>
                  <w:marBottom w:val="0"/>
                  <w:divBdr>
                    <w:top w:val="none" w:sz="0" w:space="0" w:color="auto"/>
                    <w:left w:val="none" w:sz="0" w:space="0" w:color="auto"/>
                    <w:bottom w:val="none" w:sz="0" w:space="0" w:color="auto"/>
                    <w:right w:val="none" w:sz="0" w:space="0" w:color="auto"/>
                  </w:divBdr>
                  <w:divsChild>
                    <w:div w:id="52168409">
                      <w:marLeft w:val="0"/>
                      <w:marRight w:val="0"/>
                      <w:marTop w:val="0"/>
                      <w:marBottom w:val="0"/>
                      <w:divBdr>
                        <w:top w:val="none" w:sz="0" w:space="0" w:color="auto"/>
                        <w:left w:val="none" w:sz="0" w:space="0" w:color="auto"/>
                        <w:bottom w:val="none" w:sz="0" w:space="0" w:color="auto"/>
                        <w:right w:val="none" w:sz="0" w:space="0" w:color="auto"/>
                      </w:divBdr>
                    </w:div>
                  </w:divsChild>
                </w:div>
                <w:div w:id="1016468475">
                  <w:marLeft w:val="0"/>
                  <w:marRight w:val="0"/>
                  <w:marTop w:val="0"/>
                  <w:marBottom w:val="0"/>
                  <w:divBdr>
                    <w:top w:val="none" w:sz="0" w:space="0" w:color="auto"/>
                    <w:left w:val="none" w:sz="0" w:space="0" w:color="auto"/>
                    <w:bottom w:val="none" w:sz="0" w:space="0" w:color="auto"/>
                    <w:right w:val="none" w:sz="0" w:space="0" w:color="auto"/>
                  </w:divBdr>
                  <w:divsChild>
                    <w:div w:id="1150637994">
                      <w:marLeft w:val="0"/>
                      <w:marRight w:val="0"/>
                      <w:marTop w:val="0"/>
                      <w:marBottom w:val="0"/>
                      <w:divBdr>
                        <w:top w:val="none" w:sz="0" w:space="0" w:color="auto"/>
                        <w:left w:val="none" w:sz="0" w:space="0" w:color="auto"/>
                        <w:bottom w:val="none" w:sz="0" w:space="0" w:color="auto"/>
                        <w:right w:val="none" w:sz="0" w:space="0" w:color="auto"/>
                      </w:divBdr>
                    </w:div>
                  </w:divsChild>
                </w:div>
                <w:div w:id="1021201110">
                  <w:marLeft w:val="0"/>
                  <w:marRight w:val="0"/>
                  <w:marTop w:val="0"/>
                  <w:marBottom w:val="0"/>
                  <w:divBdr>
                    <w:top w:val="none" w:sz="0" w:space="0" w:color="auto"/>
                    <w:left w:val="none" w:sz="0" w:space="0" w:color="auto"/>
                    <w:bottom w:val="none" w:sz="0" w:space="0" w:color="auto"/>
                    <w:right w:val="none" w:sz="0" w:space="0" w:color="auto"/>
                  </w:divBdr>
                  <w:divsChild>
                    <w:div w:id="557671449">
                      <w:marLeft w:val="0"/>
                      <w:marRight w:val="0"/>
                      <w:marTop w:val="0"/>
                      <w:marBottom w:val="0"/>
                      <w:divBdr>
                        <w:top w:val="none" w:sz="0" w:space="0" w:color="auto"/>
                        <w:left w:val="none" w:sz="0" w:space="0" w:color="auto"/>
                        <w:bottom w:val="none" w:sz="0" w:space="0" w:color="auto"/>
                        <w:right w:val="none" w:sz="0" w:space="0" w:color="auto"/>
                      </w:divBdr>
                    </w:div>
                  </w:divsChild>
                </w:div>
                <w:div w:id="1193030273">
                  <w:marLeft w:val="0"/>
                  <w:marRight w:val="0"/>
                  <w:marTop w:val="0"/>
                  <w:marBottom w:val="0"/>
                  <w:divBdr>
                    <w:top w:val="none" w:sz="0" w:space="0" w:color="auto"/>
                    <w:left w:val="none" w:sz="0" w:space="0" w:color="auto"/>
                    <w:bottom w:val="none" w:sz="0" w:space="0" w:color="auto"/>
                    <w:right w:val="none" w:sz="0" w:space="0" w:color="auto"/>
                  </w:divBdr>
                  <w:divsChild>
                    <w:div w:id="346490468">
                      <w:marLeft w:val="0"/>
                      <w:marRight w:val="0"/>
                      <w:marTop w:val="0"/>
                      <w:marBottom w:val="0"/>
                      <w:divBdr>
                        <w:top w:val="none" w:sz="0" w:space="0" w:color="auto"/>
                        <w:left w:val="none" w:sz="0" w:space="0" w:color="auto"/>
                        <w:bottom w:val="none" w:sz="0" w:space="0" w:color="auto"/>
                        <w:right w:val="none" w:sz="0" w:space="0" w:color="auto"/>
                      </w:divBdr>
                    </w:div>
                  </w:divsChild>
                </w:div>
                <w:div w:id="1307007503">
                  <w:marLeft w:val="0"/>
                  <w:marRight w:val="0"/>
                  <w:marTop w:val="0"/>
                  <w:marBottom w:val="0"/>
                  <w:divBdr>
                    <w:top w:val="none" w:sz="0" w:space="0" w:color="auto"/>
                    <w:left w:val="none" w:sz="0" w:space="0" w:color="auto"/>
                    <w:bottom w:val="none" w:sz="0" w:space="0" w:color="auto"/>
                    <w:right w:val="none" w:sz="0" w:space="0" w:color="auto"/>
                  </w:divBdr>
                  <w:divsChild>
                    <w:div w:id="1667786598">
                      <w:marLeft w:val="0"/>
                      <w:marRight w:val="0"/>
                      <w:marTop w:val="0"/>
                      <w:marBottom w:val="0"/>
                      <w:divBdr>
                        <w:top w:val="none" w:sz="0" w:space="0" w:color="auto"/>
                        <w:left w:val="none" w:sz="0" w:space="0" w:color="auto"/>
                        <w:bottom w:val="none" w:sz="0" w:space="0" w:color="auto"/>
                        <w:right w:val="none" w:sz="0" w:space="0" w:color="auto"/>
                      </w:divBdr>
                    </w:div>
                  </w:divsChild>
                </w:div>
                <w:div w:id="1360276876">
                  <w:marLeft w:val="0"/>
                  <w:marRight w:val="0"/>
                  <w:marTop w:val="0"/>
                  <w:marBottom w:val="0"/>
                  <w:divBdr>
                    <w:top w:val="none" w:sz="0" w:space="0" w:color="auto"/>
                    <w:left w:val="none" w:sz="0" w:space="0" w:color="auto"/>
                    <w:bottom w:val="none" w:sz="0" w:space="0" w:color="auto"/>
                    <w:right w:val="none" w:sz="0" w:space="0" w:color="auto"/>
                  </w:divBdr>
                  <w:divsChild>
                    <w:div w:id="1209415569">
                      <w:marLeft w:val="0"/>
                      <w:marRight w:val="0"/>
                      <w:marTop w:val="0"/>
                      <w:marBottom w:val="0"/>
                      <w:divBdr>
                        <w:top w:val="none" w:sz="0" w:space="0" w:color="auto"/>
                        <w:left w:val="none" w:sz="0" w:space="0" w:color="auto"/>
                        <w:bottom w:val="none" w:sz="0" w:space="0" w:color="auto"/>
                        <w:right w:val="none" w:sz="0" w:space="0" w:color="auto"/>
                      </w:divBdr>
                    </w:div>
                  </w:divsChild>
                </w:div>
                <w:div w:id="1375890281">
                  <w:marLeft w:val="0"/>
                  <w:marRight w:val="0"/>
                  <w:marTop w:val="0"/>
                  <w:marBottom w:val="0"/>
                  <w:divBdr>
                    <w:top w:val="none" w:sz="0" w:space="0" w:color="auto"/>
                    <w:left w:val="none" w:sz="0" w:space="0" w:color="auto"/>
                    <w:bottom w:val="none" w:sz="0" w:space="0" w:color="auto"/>
                    <w:right w:val="none" w:sz="0" w:space="0" w:color="auto"/>
                  </w:divBdr>
                  <w:divsChild>
                    <w:div w:id="265427108">
                      <w:marLeft w:val="0"/>
                      <w:marRight w:val="0"/>
                      <w:marTop w:val="0"/>
                      <w:marBottom w:val="0"/>
                      <w:divBdr>
                        <w:top w:val="none" w:sz="0" w:space="0" w:color="auto"/>
                        <w:left w:val="none" w:sz="0" w:space="0" w:color="auto"/>
                        <w:bottom w:val="none" w:sz="0" w:space="0" w:color="auto"/>
                        <w:right w:val="none" w:sz="0" w:space="0" w:color="auto"/>
                      </w:divBdr>
                    </w:div>
                  </w:divsChild>
                </w:div>
                <w:div w:id="1427926076">
                  <w:marLeft w:val="0"/>
                  <w:marRight w:val="0"/>
                  <w:marTop w:val="0"/>
                  <w:marBottom w:val="0"/>
                  <w:divBdr>
                    <w:top w:val="none" w:sz="0" w:space="0" w:color="auto"/>
                    <w:left w:val="none" w:sz="0" w:space="0" w:color="auto"/>
                    <w:bottom w:val="none" w:sz="0" w:space="0" w:color="auto"/>
                    <w:right w:val="none" w:sz="0" w:space="0" w:color="auto"/>
                  </w:divBdr>
                  <w:divsChild>
                    <w:div w:id="1468089591">
                      <w:marLeft w:val="0"/>
                      <w:marRight w:val="0"/>
                      <w:marTop w:val="0"/>
                      <w:marBottom w:val="0"/>
                      <w:divBdr>
                        <w:top w:val="none" w:sz="0" w:space="0" w:color="auto"/>
                        <w:left w:val="none" w:sz="0" w:space="0" w:color="auto"/>
                        <w:bottom w:val="none" w:sz="0" w:space="0" w:color="auto"/>
                        <w:right w:val="none" w:sz="0" w:space="0" w:color="auto"/>
                      </w:divBdr>
                    </w:div>
                  </w:divsChild>
                </w:div>
                <w:div w:id="1465809528">
                  <w:marLeft w:val="0"/>
                  <w:marRight w:val="0"/>
                  <w:marTop w:val="0"/>
                  <w:marBottom w:val="0"/>
                  <w:divBdr>
                    <w:top w:val="none" w:sz="0" w:space="0" w:color="auto"/>
                    <w:left w:val="none" w:sz="0" w:space="0" w:color="auto"/>
                    <w:bottom w:val="none" w:sz="0" w:space="0" w:color="auto"/>
                    <w:right w:val="none" w:sz="0" w:space="0" w:color="auto"/>
                  </w:divBdr>
                  <w:divsChild>
                    <w:div w:id="1565067043">
                      <w:marLeft w:val="0"/>
                      <w:marRight w:val="0"/>
                      <w:marTop w:val="0"/>
                      <w:marBottom w:val="0"/>
                      <w:divBdr>
                        <w:top w:val="none" w:sz="0" w:space="0" w:color="auto"/>
                        <w:left w:val="none" w:sz="0" w:space="0" w:color="auto"/>
                        <w:bottom w:val="none" w:sz="0" w:space="0" w:color="auto"/>
                        <w:right w:val="none" w:sz="0" w:space="0" w:color="auto"/>
                      </w:divBdr>
                    </w:div>
                  </w:divsChild>
                </w:div>
                <w:div w:id="1565069891">
                  <w:marLeft w:val="0"/>
                  <w:marRight w:val="0"/>
                  <w:marTop w:val="0"/>
                  <w:marBottom w:val="0"/>
                  <w:divBdr>
                    <w:top w:val="none" w:sz="0" w:space="0" w:color="auto"/>
                    <w:left w:val="none" w:sz="0" w:space="0" w:color="auto"/>
                    <w:bottom w:val="none" w:sz="0" w:space="0" w:color="auto"/>
                    <w:right w:val="none" w:sz="0" w:space="0" w:color="auto"/>
                  </w:divBdr>
                  <w:divsChild>
                    <w:div w:id="202061537">
                      <w:marLeft w:val="0"/>
                      <w:marRight w:val="0"/>
                      <w:marTop w:val="0"/>
                      <w:marBottom w:val="0"/>
                      <w:divBdr>
                        <w:top w:val="none" w:sz="0" w:space="0" w:color="auto"/>
                        <w:left w:val="none" w:sz="0" w:space="0" w:color="auto"/>
                        <w:bottom w:val="none" w:sz="0" w:space="0" w:color="auto"/>
                        <w:right w:val="none" w:sz="0" w:space="0" w:color="auto"/>
                      </w:divBdr>
                    </w:div>
                  </w:divsChild>
                </w:div>
                <w:div w:id="1630084038">
                  <w:marLeft w:val="0"/>
                  <w:marRight w:val="0"/>
                  <w:marTop w:val="0"/>
                  <w:marBottom w:val="0"/>
                  <w:divBdr>
                    <w:top w:val="none" w:sz="0" w:space="0" w:color="auto"/>
                    <w:left w:val="none" w:sz="0" w:space="0" w:color="auto"/>
                    <w:bottom w:val="none" w:sz="0" w:space="0" w:color="auto"/>
                    <w:right w:val="none" w:sz="0" w:space="0" w:color="auto"/>
                  </w:divBdr>
                  <w:divsChild>
                    <w:div w:id="1702171071">
                      <w:marLeft w:val="0"/>
                      <w:marRight w:val="0"/>
                      <w:marTop w:val="0"/>
                      <w:marBottom w:val="0"/>
                      <w:divBdr>
                        <w:top w:val="none" w:sz="0" w:space="0" w:color="auto"/>
                        <w:left w:val="none" w:sz="0" w:space="0" w:color="auto"/>
                        <w:bottom w:val="none" w:sz="0" w:space="0" w:color="auto"/>
                        <w:right w:val="none" w:sz="0" w:space="0" w:color="auto"/>
                      </w:divBdr>
                    </w:div>
                  </w:divsChild>
                </w:div>
                <w:div w:id="1647124467">
                  <w:marLeft w:val="0"/>
                  <w:marRight w:val="0"/>
                  <w:marTop w:val="0"/>
                  <w:marBottom w:val="0"/>
                  <w:divBdr>
                    <w:top w:val="none" w:sz="0" w:space="0" w:color="auto"/>
                    <w:left w:val="none" w:sz="0" w:space="0" w:color="auto"/>
                    <w:bottom w:val="none" w:sz="0" w:space="0" w:color="auto"/>
                    <w:right w:val="none" w:sz="0" w:space="0" w:color="auto"/>
                  </w:divBdr>
                  <w:divsChild>
                    <w:div w:id="494419481">
                      <w:marLeft w:val="0"/>
                      <w:marRight w:val="0"/>
                      <w:marTop w:val="0"/>
                      <w:marBottom w:val="0"/>
                      <w:divBdr>
                        <w:top w:val="none" w:sz="0" w:space="0" w:color="auto"/>
                        <w:left w:val="none" w:sz="0" w:space="0" w:color="auto"/>
                        <w:bottom w:val="none" w:sz="0" w:space="0" w:color="auto"/>
                        <w:right w:val="none" w:sz="0" w:space="0" w:color="auto"/>
                      </w:divBdr>
                    </w:div>
                  </w:divsChild>
                </w:div>
                <w:div w:id="1648044919">
                  <w:marLeft w:val="0"/>
                  <w:marRight w:val="0"/>
                  <w:marTop w:val="0"/>
                  <w:marBottom w:val="0"/>
                  <w:divBdr>
                    <w:top w:val="none" w:sz="0" w:space="0" w:color="auto"/>
                    <w:left w:val="none" w:sz="0" w:space="0" w:color="auto"/>
                    <w:bottom w:val="none" w:sz="0" w:space="0" w:color="auto"/>
                    <w:right w:val="none" w:sz="0" w:space="0" w:color="auto"/>
                  </w:divBdr>
                  <w:divsChild>
                    <w:div w:id="637148588">
                      <w:marLeft w:val="0"/>
                      <w:marRight w:val="0"/>
                      <w:marTop w:val="0"/>
                      <w:marBottom w:val="0"/>
                      <w:divBdr>
                        <w:top w:val="none" w:sz="0" w:space="0" w:color="auto"/>
                        <w:left w:val="none" w:sz="0" w:space="0" w:color="auto"/>
                        <w:bottom w:val="none" w:sz="0" w:space="0" w:color="auto"/>
                        <w:right w:val="none" w:sz="0" w:space="0" w:color="auto"/>
                      </w:divBdr>
                    </w:div>
                  </w:divsChild>
                </w:div>
                <w:div w:id="1649826057">
                  <w:marLeft w:val="0"/>
                  <w:marRight w:val="0"/>
                  <w:marTop w:val="0"/>
                  <w:marBottom w:val="0"/>
                  <w:divBdr>
                    <w:top w:val="none" w:sz="0" w:space="0" w:color="auto"/>
                    <w:left w:val="none" w:sz="0" w:space="0" w:color="auto"/>
                    <w:bottom w:val="none" w:sz="0" w:space="0" w:color="auto"/>
                    <w:right w:val="none" w:sz="0" w:space="0" w:color="auto"/>
                  </w:divBdr>
                  <w:divsChild>
                    <w:div w:id="1363359477">
                      <w:marLeft w:val="0"/>
                      <w:marRight w:val="0"/>
                      <w:marTop w:val="0"/>
                      <w:marBottom w:val="0"/>
                      <w:divBdr>
                        <w:top w:val="none" w:sz="0" w:space="0" w:color="auto"/>
                        <w:left w:val="none" w:sz="0" w:space="0" w:color="auto"/>
                        <w:bottom w:val="none" w:sz="0" w:space="0" w:color="auto"/>
                        <w:right w:val="none" w:sz="0" w:space="0" w:color="auto"/>
                      </w:divBdr>
                    </w:div>
                  </w:divsChild>
                </w:div>
                <w:div w:id="1693265978">
                  <w:marLeft w:val="0"/>
                  <w:marRight w:val="0"/>
                  <w:marTop w:val="0"/>
                  <w:marBottom w:val="0"/>
                  <w:divBdr>
                    <w:top w:val="none" w:sz="0" w:space="0" w:color="auto"/>
                    <w:left w:val="none" w:sz="0" w:space="0" w:color="auto"/>
                    <w:bottom w:val="none" w:sz="0" w:space="0" w:color="auto"/>
                    <w:right w:val="none" w:sz="0" w:space="0" w:color="auto"/>
                  </w:divBdr>
                  <w:divsChild>
                    <w:div w:id="191965019">
                      <w:marLeft w:val="0"/>
                      <w:marRight w:val="0"/>
                      <w:marTop w:val="0"/>
                      <w:marBottom w:val="0"/>
                      <w:divBdr>
                        <w:top w:val="none" w:sz="0" w:space="0" w:color="auto"/>
                        <w:left w:val="none" w:sz="0" w:space="0" w:color="auto"/>
                        <w:bottom w:val="none" w:sz="0" w:space="0" w:color="auto"/>
                        <w:right w:val="none" w:sz="0" w:space="0" w:color="auto"/>
                      </w:divBdr>
                    </w:div>
                  </w:divsChild>
                </w:div>
                <w:div w:id="1828549567">
                  <w:marLeft w:val="0"/>
                  <w:marRight w:val="0"/>
                  <w:marTop w:val="0"/>
                  <w:marBottom w:val="0"/>
                  <w:divBdr>
                    <w:top w:val="none" w:sz="0" w:space="0" w:color="auto"/>
                    <w:left w:val="none" w:sz="0" w:space="0" w:color="auto"/>
                    <w:bottom w:val="none" w:sz="0" w:space="0" w:color="auto"/>
                    <w:right w:val="none" w:sz="0" w:space="0" w:color="auto"/>
                  </w:divBdr>
                  <w:divsChild>
                    <w:div w:id="1520243496">
                      <w:marLeft w:val="0"/>
                      <w:marRight w:val="0"/>
                      <w:marTop w:val="0"/>
                      <w:marBottom w:val="0"/>
                      <w:divBdr>
                        <w:top w:val="none" w:sz="0" w:space="0" w:color="auto"/>
                        <w:left w:val="none" w:sz="0" w:space="0" w:color="auto"/>
                        <w:bottom w:val="none" w:sz="0" w:space="0" w:color="auto"/>
                        <w:right w:val="none" w:sz="0" w:space="0" w:color="auto"/>
                      </w:divBdr>
                    </w:div>
                  </w:divsChild>
                </w:div>
                <w:div w:id="1868257210">
                  <w:marLeft w:val="0"/>
                  <w:marRight w:val="0"/>
                  <w:marTop w:val="0"/>
                  <w:marBottom w:val="0"/>
                  <w:divBdr>
                    <w:top w:val="none" w:sz="0" w:space="0" w:color="auto"/>
                    <w:left w:val="none" w:sz="0" w:space="0" w:color="auto"/>
                    <w:bottom w:val="none" w:sz="0" w:space="0" w:color="auto"/>
                    <w:right w:val="none" w:sz="0" w:space="0" w:color="auto"/>
                  </w:divBdr>
                  <w:divsChild>
                    <w:div w:id="53705109">
                      <w:marLeft w:val="0"/>
                      <w:marRight w:val="0"/>
                      <w:marTop w:val="0"/>
                      <w:marBottom w:val="0"/>
                      <w:divBdr>
                        <w:top w:val="none" w:sz="0" w:space="0" w:color="auto"/>
                        <w:left w:val="none" w:sz="0" w:space="0" w:color="auto"/>
                        <w:bottom w:val="none" w:sz="0" w:space="0" w:color="auto"/>
                        <w:right w:val="none" w:sz="0" w:space="0" w:color="auto"/>
                      </w:divBdr>
                    </w:div>
                  </w:divsChild>
                </w:div>
                <w:div w:id="1892694192">
                  <w:marLeft w:val="0"/>
                  <w:marRight w:val="0"/>
                  <w:marTop w:val="0"/>
                  <w:marBottom w:val="0"/>
                  <w:divBdr>
                    <w:top w:val="none" w:sz="0" w:space="0" w:color="auto"/>
                    <w:left w:val="none" w:sz="0" w:space="0" w:color="auto"/>
                    <w:bottom w:val="none" w:sz="0" w:space="0" w:color="auto"/>
                    <w:right w:val="none" w:sz="0" w:space="0" w:color="auto"/>
                  </w:divBdr>
                  <w:divsChild>
                    <w:div w:id="214245531">
                      <w:marLeft w:val="0"/>
                      <w:marRight w:val="0"/>
                      <w:marTop w:val="0"/>
                      <w:marBottom w:val="0"/>
                      <w:divBdr>
                        <w:top w:val="none" w:sz="0" w:space="0" w:color="auto"/>
                        <w:left w:val="none" w:sz="0" w:space="0" w:color="auto"/>
                        <w:bottom w:val="none" w:sz="0" w:space="0" w:color="auto"/>
                        <w:right w:val="none" w:sz="0" w:space="0" w:color="auto"/>
                      </w:divBdr>
                    </w:div>
                  </w:divsChild>
                </w:div>
                <w:div w:id="1899973946">
                  <w:marLeft w:val="0"/>
                  <w:marRight w:val="0"/>
                  <w:marTop w:val="0"/>
                  <w:marBottom w:val="0"/>
                  <w:divBdr>
                    <w:top w:val="none" w:sz="0" w:space="0" w:color="auto"/>
                    <w:left w:val="none" w:sz="0" w:space="0" w:color="auto"/>
                    <w:bottom w:val="none" w:sz="0" w:space="0" w:color="auto"/>
                    <w:right w:val="none" w:sz="0" w:space="0" w:color="auto"/>
                  </w:divBdr>
                  <w:divsChild>
                    <w:div w:id="1237858354">
                      <w:marLeft w:val="0"/>
                      <w:marRight w:val="0"/>
                      <w:marTop w:val="0"/>
                      <w:marBottom w:val="0"/>
                      <w:divBdr>
                        <w:top w:val="none" w:sz="0" w:space="0" w:color="auto"/>
                        <w:left w:val="none" w:sz="0" w:space="0" w:color="auto"/>
                        <w:bottom w:val="none" w:sz="0" w:space="0" w:color="auto"/>
                        <w:right w:val="none" w:sz="0" w:space="0" w:color="auto"/>
                      </w:divBdr>
                    </w:div>
                  </w:divsChild>
                </w:div>
                <w:div w:id="1923373432">
                  <w:marLeft w:val="0"/>
                  <w:marRight w:val="0"/>
                  <w:marTop w:val="0"/>
                  <w:marBottom w:val="0"/>
                  <w:divBdr>
                    <w:top w:val="none" w:sz="0" w:space="0" w:color="auto"/>
                    <w:left w:val="none" w:sz="0" w:space="0" w:color="auto"/>
                    <w:bottom w:val="none" w:sz="0" w:space="0" w:color="auto"/>
                    <w:right w:val="none" w:sz="0" w:space="0" w:color="auto"/>
                  </w:divBdr>
                  <w:divsChild>
                    <w:div w:id="1134327672">
                      <w:marLeft w:val="0"/>
                      <w:marRight w:val="0"/>
                      <w:marTop w:val="0"/>
                      <w:marBottom w:val="0"/>
                      <w:divBdr>
                        <w:top w:val="none" w:sz="0" w:space="0" w:color="auto"/>
                        <w:left w:val="none" w:sz="0" w:space="0" w:color="auto"/>
                        <w:bottom w:val="none" w:sz="0" w:space="0" w:color="auto"/>
                        <w:right w:val="none" w:sz="0" w:space="0" w:color="auto"/>
                      </w:divBdr>
                    </w:div>
                  </w:divsChild>
                </w:div>
                <w:div w:id="1934169378">
                  <w:marLeft w:val="0"/>
                  <w:marRight w:val="0"/>
                  <w:marTop w:val="0"/>
                  <w:marBottom w:val="0"/>
                  <w:divBdr>
                    <w:top w:val="none" w:sz="0" w:space="0" w:color="auto"/>
                    <w:left w:val="none" w:sz="0" w:space="0" w:color="auto"/>
                    <w:bottom w:val="none" w:sz="0" w:space="0" w:color="auto"/>
                    <w:right w:val="none" w:sz="0" w:space="0" w:color="auto"/>
                  </w:divBdr>
                  <w:divsChild>
                    <w:div w:id="160246329">
                      <w:marLeft w:val="0"/>
                      <w:marRight w:val="0"/>
                      <w:marTop w:val="0"/>
                      <w:marBottom w:val="0"/>
                      <w:divBdr>
                        <w:top w:val="none" w:sz="0" w:space="0" w:color="auto"/>
                        <w:left w:val="none" w:sz="0" w:space="0" w:color="auto"/>
                        <w:bottom w:val="none" w:sz="0" w:space="0" w:color="auto"/>
                        <w:right w:val="none" w:sz="0" w:space="0" w:color="auto"/>
                      </w:divBdr>
                    </w:div>
                  </w:divsChild>
                </w:div>
                <w:div w:id="1955475781">
                  <w:marLeft w:val="0"/>
                  <w:marRight w:val="0"/>
                  <w:marTop w:val="0"/>
                  <w:marBottom w:val="0"/>
                  <w:divBdr>
                    <w:top w:val="none" w:sz="0" w:space="0" w:color="auto"/>
                    <w:left w:val="none" w:sz="0" w:space="0" w:color="auto"/>
                    <w:bottom w:val="none" w:sz="0" w:space="0" w:color="auto"/>
                    <w:right w:val="none" w:sz="0" w:space="0" w:color="auto"/>
                  </w:divBdr>
                  <w:divsChild>
                    <w:div w:id="173808261">
                      <w:marLeft w:val="0"/>
                      <w:marRight w:val="0"/>
                      <w:marTop w:val="0"/>
                      <w:marBottom w:val="0"/>
                      <w:divBdr>
                        <w:top w:val="none" w:sz="0" w:space="0" w:color="auto"/>
                        <w:left w:val="none" w:sz="0" w:space="0" w:color="auto"/>
                        <w:bottom w:val="none" w:sz="0" w:space="0" w:color="auto"/>
                        <w:right w:val="none" w:sz="0" w:space="0" w:color="auto"/>
                      </w:divBdr>
                    </w:div>
                  </w:divsChild>
                </w:div>
                <w:div w:id="1960142285">
                  <w:marLeft w:val="0"/>
                  <w:marRight w:val="0"/>
                  <w:marTop w:val="0"/>
                  <w:marBottom w:val="0"/>
                  <w:divBdr>
                    <w:top w:val="none" w:sz="0" w:space="0" w:color="auto"/>
                    <w:left w:val="none" w:sz="0" w:space="0" w:color="auto"/>
                    <w:bottom w:val="none" w:sz="0" w:space="0" w:color="auto"/>
                    <w:right w:val="none" w:sz="0" w:space="0" w:color="auto"/>
                  </w:divBdr>
                  <w:divsChild>
                    <w:div w:id="1108966565">
                      <w:marLeft w:val="0"/>
                      <w:marRight w:val="0"/>
                      <w:marTop w:val="0"/>
                      <w:marBottom w:val="0"/>
                      <w:divBdr>
                        <w:top w:val="none" w:sz="0" w:space="0" w:color="auto"/>
                        <w:left w:val="none" w:sz="0" w:space="0" w:color="auto"/>
                        <w:bottom w:val="none" w:sz="0" w:space="0" w:color="auto"/>
                        <w:right w:val="none" w:sz="0" w:space="0" w:color="auto"/>
                      </w:divBdr>
                    </w:div>
                  </w:divsChild>
                </w:div>
                <w:div w:id="2037805788">
                  <w:marLeft w:val="0"/>
                  <w:marRight w:val="0"/>
                  <w:marTop w:val="0"/>
                  <w:marBottom w:val="0"/>
                  <w:divBdr>
                    <w:top w:val="none" w:sz="0" w:space="0" w:color="auto"/>
                    <w:left w:val="none" w:sz="0" w:space="0" w:color="auto"/>
                    <w:bottom w:val="none" w:sz="0" w:space="0" w:color="auto"/>
                    <w:right w:val="none" w:sz="0" w:space="0" w:color="auto"/>
                  </w:divBdr>
                  <w:divsChild>
                    <w:div w:id="483208015">
                      <w:marLeft w:val="0"/>
                      <w:marRight w:val="0"/>
                      <w:marTop w:val="0"/>
                      <w:marBottom w:val="0"/>
                      <w:divBdr>
                        <w:top w:val="none" w:sz="0" w:space="0" w:color="auto"/>
                        <w:left w:val="none" w:sz="0" w:space="0" w:color="auto"/>
                        <w:bottom w:val="none" w:sz="0" w:space="0" w:color="auto"/>
                        <w:right w:val="none" w:sz="0" w:space="0" w:color="auto"/>
                      </w:divBdr>
                    </w:div>
                  </w:divsChild>
                </w:div>
                <w:div w:id="2038776058">
                  <w:marLeft w:val="0"/>
                  <w:marRight w:val="0"/>
                  <w:marTop w:val="0"/>
                  <w:marBottom w:val="0"/>
                  <w:divBdr>
                    <w:top w:val="none" w:sz="0" w:space="0" w:color="auto"/>
                    <w:left w:val="none" w:sz="0" w:space="0" w:color="auto"/>
                    <w:bottom w:val="none" w:sz="0" w:space="0" w:color="auto"/>
                    <w:right w:val="none" w:sz="0" w:space="0" w:color="auto"/>
                  </w:divBdr>
                  <w:divsChild>
                    <w:div w:id="13660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86443">
          <w:marLeft w:val="0"/>
          <w:marRight w:val="0"/>
          <w:marTop w:val="0"/>
          <w:marBottom w:val="0"/>
          <w:divBdr>
            <w:top w:val="none" w:sz="0" w:space="0" w:color="auto"/>
            <w:left w:val="none" w:sz="0" w:space="0" w:color="auto"/>
            <w:bottom w:val="none" w:sz="0" w:space="0" w:color="auto"/>
            <w:right w:val="none" w:sz="0" w:space="0" w:color="auto"/>
          </w:divBdr>
        </w:div>
        <w:div w:id="831876979">
          <w:marLeft w:val="0"/>
          <w:marRight w:val="0"/>
          <w:marTop w:val="0"/>
          <w:marBottom w:val="0"/>
          <w:divBdr>
            <w:top w:val="none" w:sz="0" w:space="0" w:color="auto"/>
            <w:left w:val="none" w:sz="0" w:space="0" w:color="auto"/>
            <w:bottom w:val="none" w:sz="0" w:space="0" w:color="auto"/>
            <w:right w:val="none" w:sz="0" w:space="0" w:color="auto"/>
          </w:divBdr>
        </w:div>
        <w:div w:id="2121758337">
          <w:marLeft w:val="0"/>
          <w:marRight w:val="0"/>
          <w:marTop w:val="0"/>
          <w:marBottom w:val="0"/>
          <w:divBdr>
            <w:top w:val="none" w:sz="0" w:space="0" w:color="auto"/>
            <w:left w:val="none" w:sz="0" w:space="0" w:color="auto"/>
            <w:bottom w:val="none" w:sz="0" w:space="0" w:color="auto"/>
            <w:right w:val="none" w:sz="0" w:space="0" w:color="auto"/>
          </w:divBdr>
        </w:div>
      </w:divsChild>
    </w:div>
    <w:div w:id="1907912953">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5840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6970976">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chart" Target="charts/chart6.xm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chart" Target="charts/chart2.xml"/><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chart" Target="charts/chart4.xml"/><Relationship Id="rId58" Type="http://schemas.openxmlformats.org/officeDocument/2006/relationships/chart" Target="charts/chart9.xml"/><Relationship Id="rId5" Type="http://schemas.openxmlformats.org/officeDocument/2006/relationships/numbering" Target="numbering.xml"/><Relationship Id="rId61" Type="http://schemas.openxmlformats.org/officeDocument/2006/relationships/hyperlink" Target="https://www.umv.gov.co/portal/transparencia/" TargetMode="Externa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chart" Target="charts/chart7.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emf"/><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emf"/><Relationship Id="rId59" Type="http://schemas.openxmlformats.org/officeDocument/2006/relationships/chart" Target="charts/chart10.xml"/><Relationship Id="rId20" Type="http://schemas.openxmlformats.org/officeDocument/2006/relationships/image" Target="media/image10.emf"/><Relationship Id="rId41" Type="http://schemas.openxmlformats.org/officeDocument/2006/relationships/image" Target="media/image29.jpg"/><Relationship Id="rId54" Type="http://schemas.openxmlformats.org/officeDocument/2006/relationships/chart" Target="charts/chart5.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chart" Target="charts/chart8.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32.jpeg"/><Relationship Id="rId52" Type="http://schemas.openxmlformats.org/officeDocument/2006/relationships/chart" Target="charts/chart3.xml"/><Relationship Id="rId60" Type="http://schemas.openxmlformats.org/officeDocument/2006/relationships/chart" Target="charts/chart1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7.jp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ASIVOS%20Y%20RESERVAS%202019/1.%20RESERVAS%20PPTALES%20Y%20PASIVOS%20EXIGIBLES%20DICIEMBRE%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aermv.sharepoint.com/sites/ProcesoDESI/Documentos%20compartidos/2.%20GESTION%20MIPG/GESTION%20-%20MAPA%20DE%20RIESGOS/2019/CONSOLIDAD%20DE%20RIESGOS%20IV%20TRIM%202019.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lor.moreno\Downloads\Emergencias%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19/PRESUPUESTO%202019/INFORMES%20PRESUPUESTALES%20-%20MENSUAL/Informe%20de%20seguimiento%20presupuestal%20-%2031%20-DICIEMBRE%20-%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Vigencia 2016</c:v>
                </c:pt>
              </c:strCache>
            </c:strRef>
          </c:tx>
          <c:spPr>
            <a:ln w="6350" cap="rnd">
              <a:solidFill>
                <a:schemeClr val="accent2">
                  <a:lumMod val="75000"/>
                </a:schemeClr>
              </a:solidFill>
              <a:round/>
            </a:ln>
            <a:effectLst/>
          </c:spPr>
          <c:marker>
            <c:symbol val="circle"/>
            <c:size val="17"/>
            <c:spPr>
              <a:solidFill>
                <a:schemeClr val="accent2">
                  <a:lumMod val="75000"/>
                </a:schemeClr>
              </a:solidFill>
              <a:ln w="6350">
                <a:solidFill>
                  <a:schemeClr val="accent2">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Estratégia de TI</c:v>
                </c:pt>
                <c:pt idx="1">
                  <c:v>Gobierno de TI</c:v>
                </c:pt>
                <c:pt idx="2">
                  <c:v>Uso y apropiación</c:v>
                </c:pt>
                <c:pt idx="3">
                  <c:v>Sistemas de información</c:v>
                </c:pt>
                <c:pt idx="4">
                  <c:v>Información</c:v>
                </c:pt>
                <c:pt idx="5">
                  <c:v>Servicios tecnológicos</c:v>
                </c:pt>
              </c:strCache>
            </c:strRef>
          </c:cat>
          <c:val>
            <c:numRef>
              <c:f>Hoja1!$B$2:$B$7</c:f>
              <c:numCache>
                <c:formatCode>0%</c:formatCode>
                <c:ptCount val="6"/>
                <c:pt idx="0">
                  <c:v>0</c:v>
                </c:pt>
                <c:pt idx="1">
                  <c:v>0.15</c:v>
                </c:pt>
                <c:pt idx="2">
                  <c:v>0</c:v>
                </c:pt>
                <c:pt idx="3">
                  <c:v>0</c:v>
                </c:pt>
                <c:pt idx="4">
                  <c:v>0</c:v>
                </c:pt>
                <c:pt idx="5">
                  <c:v>0.04</c:v>
                </c:pt>
              </c:numCache>
            </c:numRef>
          </c:val>
          <c:smooth val="0"/>
          <c:extLst>
            <c:ext xmlns:c16="http://schemas.microsoft.com/office/drawing/2014/chart" uri="{C3380CC4-5D6E-409C-BE32-E72D297353CC}">
              <c16:uniqueId val="{00000000-9EE5-4787-B394-A171F29FDBC9}"/>
            </c:ext>
          </c:extLst>
        </c:ser>
        <c:ser>
          <c:idx val="1"/>
          <c:order val="1"/>
          <c:tx>
            <c:strRef>
              <c:f>Hoja1!$C$1</c:f>
              <c:strCache>
                <c:ptCount val="1"/>
                <c:pt idx="0">
                  <c:v>Vigencia 2019</c:v>
                </c:pt>
              </c:strCache>
            </c:strRef>
          </c:tx>
          <c:spPr>
            <a:ln w="3175" cap="rnd">
              <a:solidFill>
                <a:srgbClr val="00B0F0"/>
              </a:solidFill>
              <a:round/>
            </a:ln>
            <a:effectLst/>
          </c:spPr>
          <c:marker>
            <c:symbol val="circle"/>
            <c:size val="17"/>
            <c:spPr>
              <a:solidFill>
                <a:srgbClr val="00B0F0"/>
              </a:solidFill>
              <a:ln w="3175">
                <a:solidFill>
                  <a:srgbClr val="00B0F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Estratégia de TI</c:v>
                </c:pt>
                <c:pt idx="1">
                  <c:v>Gobierno de TI</c:v>
                </c:pt>
                <c:pt idx="2">
                  <c:v>Uso y apropiación</c:v>
                </c:pt>
                <c:pt idx="3">
                  <c:v>Sistemas de información</c:v>
                </c:pt>
                <c:pt idx="4">
                  <c:v>Información</c:v>
                </c:pt>
                <c:pt idx="5">
                  <c:v>Servicios tecnológicos</c:v>
                </c:pt>
              </c:strCache>
            </c:strRef>
          </c:cat>
          <c:val>
            <c:numRef>
              <c:f>Hoja1!$C$2:$C$7</c:f>
              <c:numCache>
                <c:formatCode>0%</c:formatCode>
                <c:ptCount val="6"/>
                <c:pt idx="0">
                  <c:v>0.87</c:v>
                </c:pt>
                <c:pt idx="1">
                  <c:v>0.56000000000000005</c:v>
                </c:pt>
                <c:pt idx="2">
                  <c:v>0.43</c:v>
                </c:pt>
                <c:pt idx="3">
                  <c:v>0.47</c:v>
                </c:pt>
                <c:pt idx="4">
                  <c:v>0.72</c:v>
                </c:pt>
                <c:pt idx="5">
                  <c:v>0.72</c:v>
                </c:pt>
              </c:numCache>
            </c:numRef>
          </c:val>
          <c:smooth val="0"/>
          <c:extLst>
            <c:ext xmlns:c16="http://schemas.microsoft.com/office/drawing/2014/chart" uri="{C3380CC4-5D6E-409C-BE32-E72D297353CC}">
              <c16:uniqueId val="{00000001-9EE5-4787-B394-A171F29FDBC9}"/>
            </c:ext>
          </c:extLst>
        </c:ser>
        <c:dLbls>
          <c:dLblPos val="ctr"/>
          <c:showLegendKey val="0"/>
          <c:showVal val="1"/>
          <c:showCatName val="0"/>
          <c:showSerName val="0"/>
          <c:showPercent val="0"/>
          <c:showBubbleSize val="0"/>
        </c:dLbls>
        <c:marker val="1"/>
        <c:smooth val="0"/>
        <c:axId val="286936720"/>
        <c:axId val="286937280"/>
      </c:lineChart>
      <c:catAx>
        <c:axId val="286936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CO"/>
          </a:p>
        </c:txPr>
        <c:crossAx val="286937280"/>
        <c:crosses val="autoZero"/>
        <c:auto val="1"/>
        <c:lblAlgn val="ctr"/>
        <c:lblOffset val="100"/>
        <c:noMultiLvlLbl val="0"/>
      </c:catAx>
      <c:valAx>
        <c:axId val="286937280"/>
        <c:scaling>
          <c:orientation val="minMax"/>
        </c:scaling>
        <c:delete val="1"/>
        <c:axPos val="l"/>
        <c:numFmt formatCode="0%" sourceLinked="1"/>
        <c:majorTickMark val="none"/>
        <c:minorTickMark val="none"/>
        <c:tickLblPos val="nextTo"/>
        <c:crossAx val="286936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Reservas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Hoja2!$B$13</c:f>
              <c:strCache>
                <c:ptCount val="1"/>
                <c:pt idx="0">
                  <c:v> Valor Programado en Reserva </c:v>
                </c:pt>
              </c:strCache>
            </c:strRef>
          </c:tx>
          <c:spPr>
            <a:solidFill>
              <a:schemeClr val="accent1"/>
            </a:solidFill>
            <a:ln>
              <a:noFill/>
            </a:ln>
            <a:effectLst/>
          </c:spPr>
          <c:invertIfNegative val="0"/>
          <c:cat>
            <c:strRef>
              <c:f>Hoja2!$A$14:$A$18</c:f>
              <c:strCache>
                <c:ptCount val="5"/>
                <c:pt idx="0">
                  <c:v>408 - Recuperación, rehabilitación y mantenimiento de la malla vial</c:v>
                </c:pt>
                <c:pt idx="1">
                  <c:v>1171 - Transparencia, gestión pública y atención a partes interesadas en la UAERMV</c:v>
                </c:pt>
                <c:pt idx="2">
                  <c:v>1181 - Modernización institucional</c:v>
                </c:pt>
                <c:pt idx="3">
                  <c:v>1117 - Fortalecimiento y adecuación de la plataforma tecnológica de la UAERMV</c:v>
                </c:pt>
                <c:pt idx="4">
                  <c:v>Funcionamiento</c:v>
                </c:pt>
              </c:strCache>
            </c:strRef>
          </c:cat>
          <c:val>
            <c:numRef>
              <c:f>Hoja2!$B$14:$B$18</c:f>
              <c:numCache>
                <c:formatCode>#,###,,</c:formatCode>
                <c:ptCount val="5"/>
                <c:pt idx="0">
                  <c:v>48702409733</c:v>
                </c:pt>
                <c:pt idx="1">
                  <c:v>3075643592</c:v>
                </c:pt>
                <c:pt idx="2">
                  <c:v>6600108759</c:v>
                </c:pt>
                <c:pt idx="3">
                  <c:v>2120999668</c:v>
                </c:pt>
                <c:pt idx="4">
                  <c:v>1646914804</c:v>
                </c:pt>
              </c:numCache>
            </c:numRef>
          </c:val>
          <c:extLst>
            <c:ext xmlns:c16="http://schemas.microsoft.com/office/drawing/2014/chart" uri="{C3380CC4-5D6E-409C-BE32-E72D297353CC}">
              <c16:uniqueId val="{00000000-D257-4B1A-905A-BD6208A01FDA}"/>
            </c:ext>
          </c:extLst>
        </c:ser>
        <c:ser>
          <c:idx val="1"/>
          <c:order val="1"/>
          <c:tx>
            <c:strRef>
              <c:f>Hoja2!$C$13</c:f>
              <c:strCache>
                <c:ptCount val="1"/>
                <c:pt idx="0">
                  <c:v> Valor Giros 2019 </c:v>
                </c:pt>
              </c:strCache>
            </c:strRef>
          </c:tx>
          <c:spPr>
            <a:solidFill>
              <a:schemeClr val="accent2"/>
            </a:solidFill>
            <a:ln>
              <a:noFill/>
            </a:ln>
            <a:effectLst/>
          </c:spPr>
          <c:invertIfNegative val="0"/>
          <c:cat>
            <c:strRef>
              <c:f>Hoja2!$A$14:$A$18</c:f>
              <c:strCache>
                <c:ptCount val="5"/>
                <c:pt idx="0">
                  <c:v>408 - Recuperación, rehabilitación y mantenimiento de la malla vial</c:v>
                </c:pt>
                <c:pt idx="1">
                  <c:v>1171 - Transparencia, gestión pública y atención a partes interesadas en la UAERMV</c:v>
                </c:pt>
                <c:pt idx="2">
                  <c:v>1181 - Modernización institucional</c:v>
                </c:pt>
                <c:pt idx="3">
                  <c:v>1117 - Fortalecimiento y adecuación de la plataforma tecnológica de la UAERMV</c:v>
                </c:pt>
                <c:pt idx="4">
                  <c:v>Funcionamiento</c:v>
                </c:pt>
              </c:strCache>
            </c:strRef>
          </c:cat>
          <c:val>
            <c:numRef>
              <c:f>Hoja2!$C$14:$C$18</c:f>
              <c:numCache>
                <c:formatCode>#,###,,</c:formatCode>
                <c:ptCount val="5"/>
                <c:pt idx="0">
                  <c:v>47566495842</c:v>
                </c:pt>
                <c:pt idx="1">
                  <c:v>3024737867</c:v>
                </c:pt>
                <c:pt idx="2">
                  <c:v>6582562101</c:v>
                </c:pt>
                <c:pt idx="3">
                  <c:v>1229588890</c:v>
                </c:pt>
                <c:pt idx="4">
                  <c:v>1624628960</c:v>
                </c:pt>
              </c:numCache>
            </c:numRef>
          </c:val>
          <c:extLst>
            <c:ext xmlns:c16="http://schemas.microsoft.com/office/drawing/2014/chart" uri="{C3380CC4-5D6E-409C-BE32-E72D297353CC}">
              <c16:uniqueId val="{00000001-D257-4B1A-905A-BD6208A01FDA}"/>
            </c:ext>
          </c:extLst>
        </c:ser>
        <c:ser>
          <c:idx val="2"/>
          <c:order val="2"/>
          <c:tx>
            <c:strRef>
              <c:f>Hoja2!$D$13</c:f>
              <c:strCache>
                <c:ptCount val="1"/>
                <c:pt idx="0">
                  <c:v> Valor Anulaciones 2019 </c:v>
                </c:pt>
              </c:strCache>
            </c:strRef>
          </c:tx>
          <c:spPr>
            <a:solidFill>
              <a:schemeClr val="accent3"/>
            </a:solidFill>
            <a:ln>
              <a:noFill/>
            </a:ln>
            <a:effectLst/>
          </c:spPr>
          <c:invertIfNegative val="0"/>
          <c:cat>
            <c:strRef>
              <c:f>Hoja2!$A$14:$A$18</c:f>
              <c:strCache>
                <c:ptCount val="5"/>
                <c:pt idx="0">
                  <c:v>408 - Recuperación, rehabilitación y mantenimiento de la malla vial</c:v>
                </c:pt>
                <c:pt idx="1">
                  <c:v>1171 - Transparencia, gestión pública y atención a partes interesadas en la UAERMV</c:v>
                </c:pt>
                <c:pt idx="2">
                  <c:v>1181 - Modernización institucional</c:v>
                </c:pt>
                <c:pt idx="3">
                  <c:v>1117 - Fortalecimiento y adecuación de la plataforma tecnológica de la UAERMV</c:v>
                </c:pt>
                <c:pt idx="4">
                  <c:v>Funcionamiento</c:v>
                </c:pt>
              </c:strCache>
            </c:strRef>
          </c:cat>
          <c:val>
            <c:numRef>
              <c:f>Hoja2!$D$14:$D$18</c:f>
              <c:numCache>
                <c:formatCode>#,###,,</c:formatCode>
                <c:ptCount val="5"/>
                <c:pt idx="0">
                  <c:v>349114750</c:v>
                </c:pt>
                <c:pt idx="1">
                  <c:v>49591075</c:v>
                </c:pt>
                <c:pt idx="3">
                  <c:v>9360778</c:v>
                </c:pt>
                <c:pt idx="4">
                  <c:v>15397967</c:v>
                </c:pt>
              </c:numCache>
            </c:numRef>
          </c:val>
          <c:extLst>
            <c:ext xmlns:c16="http://schemas.microsoft.com/office/drawing/2014/chart" uri="{C3380CC4-5D6E-409C-BE32-E72D297353CC}">
              <c16:uniqueId val="{00000002-D257-4B1A-905A-BD6208A01FDA}"/>
            </c:ext>
          </c:extLst>
        </c:ser>
        <c:ser>
          <c:idx val="3"/>
          <c:order val="3"/>
          <c:tx>
            <c:strRef>
              <c:f>Hoja2!$E$13</c:f>
              <c:strCache>
                <c:ptCount val="1"/>
                <c:pt idx="0">
                  <c:v> Pendiente Giro </c:v>
                </c:pt>
              </c:strCache>
            </c:strRef>
          </c:tx>
          <c:spPr>
            <a:solidFill>
              <a:schemeClr val="accent4"/>
            </a:solidFill>
            <a:ln>
              <a:noFill/>
            </a:ln>
            <a:effectLst/>
          </c:spPr>
          <c:invertIfNegative val="0"/>
          <c:cat>
            <c:strRef>
              <c:f>Hoja2!$A$14:$A$18</c:f>
              <c:strCache>
                <c:ptCount val="5"/>
                <c:pt idx="0">
                  <c:v>408 - Recuperación, rehabilitación y mantenimiento de la malla vial</c:v>
                </c:pt>
                <c:pt idx="1">
                  <c:v>1171 - Transparencia, gestión pública y atención a partes interesadas en la UAERMV</c:v>
                </c:pt>
                <c:pt idx="2">
                  <c:v>1181 - Modernización institucional</c:v>
                </c:pt>
                <c:pt idx="3">
                  <c:v>1117 - Fortalecimiento y adecuación de la plataforma tecnológica de la UAERMV</c:v>
                </c:pt>
                <c:pt idx="4">
                  <c:v>Funcionamiento</c:v>
                </c:pt>
              </c:strCache>
            </c:strRef>
          </c:cat>
          <c:val>
            <c:numRef>
              <c:f>Hoja2!$E$14:$E$18</c:f>
              <c:numCache>
                <c:formatCode>#,###,,</c:formatCode>
                <c:ptCount val="5"/>
                <c:pt idx="0">
                  <c:v>786799141</c:v>
                </c:pt>
                <c:pt idx="1">
                  <c:v>1314650</c:v>
                </c:pt>
                <c:pt idx="2">
                  <c:v>17546658</c:v>
                </c:pt>
                <c:pt idx="3">
                  <c:v>882050000</c:v>
                </c:pt>
                <c:pt idx="4">
                  <c:v>6887877</c:v>
                </c:pt>
              </c:numCache>
            </c:numRef>
          </c:val>
          <c:extLst>
            <c:ext xmlns:c16="http://schemas.microsoft.com/office/drawing/2014/chart" uri="{C3380CC4-5D6E-409C-BE32-E72D297353CC}">
              <c16:uniqueId val="{00000003-D257-4B1A-905A-BD6208A01FDA}"/>
            </c:ext>
          </c:extLst>
        </c:ser>
        <c:dLbls>
          <c:showLegendKey val="0"/>
          <c:showVal val="0"/>
          <c:showCatName val="0"/>
          <c:showSerName val="0"/>
          <c:showPercent val="0"/>
          <c:showBubbleSize val="0"/>
        </c:dLbls>
        <c:gapWidth val="219"/>
        <c:overlap val="-27"/>
        <c:axId val="228386464"/>
        <c:axId val="234620000"/>
      </c:barChart>
      <c:catAx>
        <c:axId val="2283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234620000"/>
        <c:crosses val="autoZero"/>
        <c:auto val="1"/>
        <c:lblAlgn val="ctr"/>
        <c:lblOffset val="100"/>
        <c:noMultiLvlLbl val="0"/>
      </c:catAx>
      <c:valAx>
        <c:axId val="23462000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8386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64495530012772"/>
          <c:y val="0.14160204947178118"/>
          <c:w val="0.50691410769333101"/>
          <c:h val="0.79661083169826841"/>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230-4ED2-89E0-89B381F1E2D7}"/>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230-4ED2-89E0-89B381F1E2D7}"/>
              </c:ext>
            </c:extLst>
          </c:dPt>
          <c:dPt>
            <c:idx val="2"/>
            <c:bubble3D val="0"/>
            <c:spPr>
              <a:solidFill>
                <a:srgbClr val="F6F66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230-4ED2-89E0-89B381F1E2D7}"/>
              </c:ext>
            </c:extLst>
          </c:dPt>
          <c:dPt>
            <c:idx val="3"/>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230-4ED2-89E0-89B381F1E2D7}"/>
              </c:ext>
            </c:extLst>
          </c:dPt>
          <c:dLbls>
            <c:dLbl>
              <c:idx val="0"/>
              <c:delete val="1"/>
              <c:extLst>
                <c:ext xmlns:c15="http://schemas.microsoft.com/office/drawing/2012/chart" uri="{CE6537A1-D6FC-4f65-9D91-7224C49458BB}"/>
                <c:ext xmlns:c16="http://schemas.microsoft.com/office/drawing/2014/chart" uri="{C3380CC4-5D6E-409C-BE32-E72D297353CC}">
                  <c16:uniqueId val="{00000001-7230-4ED2-89E0-89B381F1E2D7}"/>
                </c:ext>
              </c:extLst>
            </c:dLbl>
            <c:dLbl>
              <c:idx val="1"/>
              <c:layout>
                <c:manualLayout>
                  <c:x val="-5.3799579400401039E-2"/>
                  <c:y val="0.176178073894609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30-4ED2-89E0-89B381F1E2D7}"/>
                </c:ext>
              </c:extLst>
            </c:dLbl>
            <c:dLbl>
              <c:idx val="2"/>
              <c:layout>
                <c:manualLayout>
                  <c:x val="-0.1094952804812442"/>
                  <c:y val="-0.185011508176862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30-4ED2-89E0-89B381F1E2D7}"/>
                </c:ext>
              </c:extLst>
            </c:dLbl>
            <c:dLbl>
              <c:idx val="3"/>
              <c:layout>
                <c:manualLayout>
                  <c:x val="0.13613072822418937"/>
                  <c:y val="1.22792247122955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30-4ED2-89E0-89B381F1E2D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'Mr 2019 IV Trimes'!$O$2:$R$2</c:f>
              <c:strCache>
                <c:ptCount val="4"/>
                <c:pt idx="0">
                  <c:v> Extremo</c:v>
                </c:pt>
                <c:pt idx="1">
                  <c:v> Alto</c:v>
                </c:pt>
                <c:pt idx="2">
                  <c:v>Moderado</c:v>
                </c:pt>
                <c:pt idx="3">
                  <c:v> Bajo</c:v>
                </c:pt>
              </c:strCache>
            </c:strRef>
          </c:cat>
          <c:val>
            <c:numRef>
              <c:f>'Mr 2019 IV Trimes'!$O$45:$R$45</c:f>
              <c:numCache>
                <c:formatCode>General</c:formatCode>
                <c:ptCount val="4"/>
                <c:pt idx="0">
                  <c:v>0</c:v>
                </c:pt>
                <c:pt idx="1">
                  <c:v>7</c:v>
                </c:pt>
                <c:pt idx="2">
                  <c:v>24</c:v>
                </c:pt>
                <c:pt idx="3">
                  <c:v>26</c:v>
                </c:pt>
              </c:numCache>
            </c:numRef>
          </c:val>
          <c:extLst>
            <c:ext xmlns:c16="http://schemas.microsoft.com/office/drawing/2014/chart" uri="{C3380CC4-5D6E-409C-BE32-E72D297353CC}">
              <c16:uniqueId val="{00000008-7230-4ED2-89E0-89B381F1E2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970411307282239"/>
          <c:y val="0.20158086008479706"/>
          <c:w val="0.1787927324301854"/>
          <c:h val="0.519938219261053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2"/>
                <c:pt idx="0">
                  <c:v>Gastos de Funcionamiento</c:v>
                </c:pt>
                <c:pt idx="1">
                  <c:v>Directa</c:v>
                </c:pt>
              </c:strCache>
            </c:strRef>
          </c:cat>
          <c:val>
            <c:numRef>
              <c:f>Hoja1!$C$4:$D$4</c:f>
              <c:numCache>
                <c:formatCode>_-* #,##0_-;\-* #,##0_-;_-* "-"??_-;_-@_-</c:formatCode>
                <c:ptCount val="2"/>
                <c:pt idx="0">
                  <c:v>28004</c:v>
                </c:pt>
                <c:pt idx="1">
                  <c:v>128393</c:v>
                </c:pt>
              </c:numCache>
            </c:numRef>
          </c:val>
          <c:extLst>
            <c:ext xmlns:c16="http://schemas.microsoft.com/office/drawing/2014/chart" uri="{C3380CC4-5D6E-409C-BE32-E72D297353CC}">
              <c16:uniqueId val="{00000000-AD94-406F-AE86-0828CD55EED9}"/>
            </c:ext>
          </c:extLst>
        </c:ser>
        <c:ser>
          <c:idx val="1"/>
          <c:order val="1"/>
          <c:tx>
            <c:strRef>
              <c:f>Hoja1!$B$5</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Hoja1!$C$3:$D$3</c:f>
              <c:strCache>
                <c:ptCount val="2"/>
                <c:pt idx="0">
                  <c:v>Gastos de Funcionamiento</c:v>
                </c:pt>
                <c:pt idx="1">
                  <c:v>Directa</c:v>
                </c:pt>
              </c:strCache>
            </c:strRef>
          </c:cat>
          <c:val>
            <c:numRef>
              <c:f>Hoja1!$C$5:$D$5</c:f>
              <c:numCache>
                <c:formatCode>_-* #,##0_-;\-* #,##0_-;_-* "-"??_-;_-@_-</c:formatCode>
                <c:ptCount val="2"/>
                <c:pt idx="0">
                  <c:v>24069</c:v>
                </c:pt>
                <c:pt idx="1">
                  <c:v>105316</c:v>
                </c:pt>
              </c:numCache>
            </c:numRef>
          </c:val>
          <c:extLst>
            <c:ext xmlns:c16="http://schemas.microsoft.com/office/drawing/2014/chart" uri="{C3380CC4-5D6E-409C-BE32-E72D297353CC}">
              <c16:uniqueId val="{00000001-AD94-406F-AE86-0828CD55EED9}"/>
            </c:ext>
          </c:extLst>
        </c:ser>
        <c:dLbls>
          <c:showLegendKey val="0"/>
          <c:showVal val="0"/>
          <c:showCatName val="0"/>
          <c:showSerName val="0"/>
          <c:showPercent val="0"/>
          <c:showBubbleSize val="0"/>
        </c:dLbls>
        <c:gapWidth val="219"/>
        <c:overlap val="-27"/>
        <c:axId val="286934480"/>
        <c:axId val="436741808"/>
      </c:barChart>
      <c:catAx>
        <c:axId val="28693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36741808"/>
        <c:crosses val="autoZero"/>
        <c:auto val="1"/>
        <c:lblAlgn val="ctr"/>
        <c:lblOffset val="100"/>
        <c:noMultiLvlLbl val="0"/>
      </c:catAx>
      <c:valAx>
        <c:axId val="43674180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93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'MAS GRAFICAS'!$B$24</c:f>
              <c:strCache>
                <c:ptCount val="1"/>
                <c:pt idx="0">
                  <c:v>Apropiación 2019</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02-43E5-BCB3-3A2D56C27646}"/>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02-43E5-BCB3-3A2D56C2764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1-0302-43E5-BCB3-3A2D56C2764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3-0302-43E5-BCB3-3A2D56C276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'MAS GRAFICAS'!$A$25:$A$26</c:f>
              <c:strCache>
                <c:ptCount val="2"/>
                <c:pt idx="0">
                  <c:v>Funcionamiento</c:v>
                </c:pt>
                <c:pt idx="1">
                  <c:v>Inversión </c:v>
                </c:pt>
              </c:strCache>
            </c:strRef>
          </c:cat>
          <c:val>
            <c:numRef>
              <c:f>'MAS GRAFICAS'!$B$25:$B$26</c:f>
              <c:numCache>
                <c:formatCode>#,###,,</c:formatCode>
                <c:ptCount val="2"/>
                <c:pt idx="0">
                  <c:v>27997610000</c:v>
                </c:pt>
                <c:pt idx="1">
                  <c:v>124876633452</c:v>
                </c:pt>
              </c:numCache>
            </c:numRef>
          </c:val>
          <c:extLst>
            <c:ext xmlns:c16="http://schemas.microsoft.com/office/drawing/2014/chart" uri="{C3380CC4-5D6E-409C-BE32-E72D297353CC}">
              <c16:uniqueId val="{00000004-0302-43E5-BCB3-3A2D56C2764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 GRAFICAS'!$B$18</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GRAFICAS'!$A$19</c:f>
              <c:strCache>
                <c:ptCount val="1"/>
                <c:pt idx="0">
                  <c:v>Funcionamiento</c:v>
                </c:pt>
              </c:strCache>
            </c:strRef>
          </c:cat>
          <c:val>
            <c:numRef>
              <c:f>'MAS GRAFICAS'!$B$19</c:f>
              <c:numCache>
                <c:formatCode>#,###,,</c:formatCode>
                <c:ptCount val="1"/>
                <c:pt idx="0">
                  <c:v>28003610000</c:v>
                </c:pt>
              </c:numCache>
            </c:numRef>
          </c:val>
          <c:extLst>
            <c:ext xmlns:c16="http://schemas.microsoft.com/office/drawing/2014/chart" uri="{C3380CC4-5D6E-409C-BE32-E72D297353CC}">
              <c16:uniqueId val="{00000000-26DC-4906-BDE6-3178C1372F63}"/>
            </c:ext>
          </c:extLst>
        </c:ser>
        <c:ser>
          <c:idx val="1"/>
          <c:order val="1"/>
          <c:tx>
            <c:strRef>
              <c:f>'MAS GRAFICAS'!$C$18</c:f>
              <c:strCache>
                <c:ptCount val="1"/>
                <c:pt idx="0">
                  <c:v>Compromisos</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EBE0-408C-A1D1-C31ACB7737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GRAFICAS'!$A$19</c:f>
              <c:strCache>
                <c:ptCount val="1"/>
                <c:pt idx="0">
                  <c:v>Funcionamiento</c:v>
                </c:pt>
              </c:strCache>
            </c:strRef>
          </c:cat>
          <c:val>
            <c:numRef>
              <c:f>'MAS GRAFICAS'!$C$19</c:f>
              <c:numCache>
                <c:formatCode>#,###,,</c:formatCode>
                <c:ptCount val="1"/>
                <c:pt idx="0">
                  <c:v>24063815717</c:v>
                </c:pt>
              </c:numCache>
            </c:numRef>
          </c:val>
          <c:extLst>
            <c:ext xmlns:c16="http://schemas.microsoft.com/office/drawing/2014/chart" uri="{C3380CC4-5D6E-409C-BE32-E72D297353CC}">
              <c16:uniqueId val="{00000001-26DC-4906-BDE6-3178C1372F63}"/>
            </c:ext>
          </c:extLst>
        </c:ser>
        <c:ser>
          <c:idx val="2"/>
          <c:order val="2"/>
          <c:tx>
            <c:strRef>
              <c:f>'MAS GRAFICAS'!$D$18</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GRAFICAS'!$A$19</c:f>
              <c:strCache>
                <c:ptCount val="1"/>
                <c:pt idx="0">
                  <c:v>Funcionamiento</c:v>
                </c:pt>
              </c:strCache>
            </c:strRef>
          </c:cat>
          <c:val>
            <c:numRef>
              <c:f>'MAS GRAFICAS'!$D$19</c:f>
              <c:numCache>
                <c:formatCode>#,###,,</c:formatCode>
                <c:ptCount val="1"/>
                <c:pt idx="0">
                  <c:v>22083562996</c:v>
                </c:pt>
              </c:numCache>
            </c:numRef>
          </c:val>
          <c:extLst>
            <c:ext xmlns:c16="http://schemas.microsoft.com/office/drawing/2014/chart" uri="{C3380CC4-5D6E-409C-BE32-E72D297353CC}">
              <c16:uniqueId val="{00000002-26DC-4906-BDE6-3178C1372F63}"/>
            </c:ext>
          </c:extLst>
        </c:ser>
        <c:dLbls>
          <c:dLblPos val="outEnd"/>
          <c:showLegendKey val="0"/>
          <c:showVal val="1"/>
          <c:showCatName val="0"/>
          <c:showSerName val="0"/>
          <c:showPercent val="0"/>
          <c:showBubbleSize val="0"/>
        </c:dLbls>
        <c:gapWidth val="219"/>
        <c:overlap val="-27"/>
        <c:axId val="286931680"/>
        <c:axId val="292508048"/>
      </c:barChart>
      <c:catAx>
        <c:axId val="2869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292508048"/>
        <c:crosses val="autoZero"/>
        <c:auto val="1"/>
        <c:lblAlgn val="ctr"/>
        <c:lblOffset val="100"/>
        <c:noMultiLvlLbl val="0"/>
      </c:catAx>
      <c:valAx>
        <c:axId val="29250804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931680"/>
        <c:crosses val="autoZero"/>
        <c:crossBetween val="between"/>
      </c:valAx>
      <c:spPr>
        <a:noFill/>
        <a:ln>
          <a:noFill/>
        </a:ln>
        <a:effectLst/>
      </c:spPr>
    </c:plotArea>
    <c:legend>
      <c:legendPos val="r"/>
      <c:layout>
        <c:manualLayout>
          <c:xMode val="edge"/>
          <c:yMode val="edge"/>
          <c:x val="0.71553310665712244"/>
          <c:y val="0.174879028497266"/>
          <c:w val="0.25292108088761633"/>
          <c:h val="0.51139716750423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dirty="0"/>
              <a:t> </a:t>
            </a:r>
            <a:r>
              <a:rPr lang="es-CO" sz="1100" b="0" dirty="0"/>
              <a:t>408 - </a:t>
            </a:r>
            <a:r>
              <a:rPr lang="es-CO" sz="1100" b="0" i="0" u="none" strike="noStrike" baseline="0" dirty="0">
                <a:effectLst/>
              </a:rPr>
              <a:t>Recuperación, Rehabilitación y Mantenimiento de la Malla Vial</a:t>
            </a:r>
            <a:endParaRPr lang="es-CO" sz="1100" b="0"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2019'!$E$7</c:f>
              <c:numCache>
                <c:formatCode>#,###,,</c:formatCode>
                <c:ptCount val="1"/>
                <c:pt idx="0">
                  <c:v>108190760452</c:v>
                </c:pt>
              </c:numCache>
            </c:numRef>
          </c:val>
          <c:extLst>
            <c:ext xmlns:c16="http://schemas.microsoft.com/office/drawing/2014/chart" uri="{C3380CC4-5D6E-409C-BE32-E72D297353CC}">
              <c16:uniqueId val="{00000000-7B0D-458C-AEF6-90BDAC1AA0AD}"/>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2019'!$F$7</c:f>
              <c:numCache>
                <c:formatCode>#,###,,</c:formatCode>
                <c:ptCount val="1"/>
                <c:pt idx="0">
                  <c:v>107853658123</c:v>
                </c:pt>
              </c:numCache>
            </c:numRef>
          </c:val>
          <c:extLst>
            <c:ext xmlns:c16="http://schemas.microsoft.com/office/drawing/2014/chart" uri="{C3380CC4-5D6E-409C-BE32-E72D297353CC}">
              <c16:uniqueId val="{00000001-7B0D-458C-AEF6-90BDAC1AA0AD}"/>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2019'!$G$7</c:f>
              <c:numCache>
                <c:formatCode>#,###,,</c:formatCode>
                <c:ptCount val="1"/>
                <c:pt idx="0">
                  <c:v>61759375853</c:v>
                </c:pt>
              </c:numCache>
            </c:numRef>
          </c:val>
          <c:extLst>
            <c:ext xmlns:c16="http://schemas.microsoft.com/office/drawing/2014/chart" uri="{C3380CC4-5D6E-409C-BE32-E72D297353CC}">
              <c16:uniqueId val="{00000002-7B0D-458C-AEF6-90BDAC1AA0AD}"/>
            </c:ext>
          </c:extLst>
        </c:ser>
        <c:dLbls>
          <c:showLegendKey val="0"/>
          <c:showVal val="0"/>
          <c:showCatName val="0"/>
          <c:showSerName val="0"/>
          <c:showPercent val="0"/>
          <c:showBubbleSize val="0"/>
        </c:dLbls>
        <c:gapWidth val="219"/>
        <c:overlap val="-27"/>
        <c:axId val="403298240"/>
        <c:axId val="230132224"/>
      </c:barChart>
      <c:catAx>
        <c:axId val="403298240"/>
        <c:scaling>
          <c:orientation val="minMax"/>
        </c:scaling>
        <c:delete val="1"/>
        <c:axPos val="b"/>
        <c:numFmt formatCode="General" sourceLinked="1"/>
        <c:majorTickMark val="none"/>
        <c:minorTickMark val="none"/>
        <c:tickLblPos val="nextTo"/>
        <c:crossAx val="230132224"/>
        <c:crosses val="autoZero"/>
        <c:auto val="1"/>
        <c:lblAlgn val="ctr"/>
        <c:lblOffset val="100"/>
        <c:noMultiLvlLbl val="0"/>
      </c:catAx>
      <c:valAx>
        <c:axId val="230132224"/>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329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dirty="0"/>
              <a:t>1171</a:t>
            </a:r>
            <a:r>
              <a:rPr lang="es-CO" sz="1100" b="1" baseline="0" dirty="0"/>
              <a:t> </a:t>
            </a:r>
            <a:r>
              <a:rPr lang="es-CO" sz="1100" b="1" i="0" u="none" strike="noStrike" baseline="0">
                <a:effectLst/>
              </a:rPr>
              <a:t>Transparencia, Gestión Pública y Atención a Partes Interesadas en la UAERMV</a:t>
            </a:r>
            <a:endParaRPr lang="es-CO" sz="1100" b="1"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1283631677408874"/>
          <c:y val="0.18097222222222226"/>
          <c:w val="0.87038884601007638"/>
          <c:h val="0.77736111111111106"/>
        </c:manualLayout>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2019'!$E$8</c:f>
              <c:numCache>
                <c:formatCode>#,###,,</c:formatCode>
                <c:ptCount val="1"/>
                <c:pt idx="0">
                  <c:v>6763188000</c:v>
                </c:pt>
              </c:numCache>
            </c:numRef>
          </c:val>
          <c:extLst>
            <c:ext xmlns:c16="http://schemas.microsoft.com/office/drawing/2014/chart" uri="{C3380CC4-5D6E-409C-BE32-E72D297353CC}">
              <c16:uniqueId val="{00000000-3494-4A1E-9842-358493114F32}"/>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2019'!$F$8</c:f>
              <c:numCache>
                <c:formatCode>#,###,,</c:formatCode>
                <c:ptCount val="1"/>
                <c:pt idx="0">
                  <c:v>6730902367</c:v>
                </c:pt>
              </c:numCache>
            </c:numRef>
          </c:val>
          <c:extLst>
            <c:ext xmlns:c16="http://schemas.microsoft.com/office/drawing/2014/chart" uri="{C3380CC4-5D6E-409C-BE32-E72D297353CC}">
              <c16:uniqueId val="{00000001-3494-4A1E-9842-358493114F32}"/>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2019'!$G$8</c:f>
              <c:numCache>
                <c:formatCode>#,###,,</c:formatCode>
                <c:ptCount val="1"/>
                <c:pt idx="0">
                  <c:v>5758686636</c:v>
                </c:pt>
              </c:numCache>
            </c:numRef>
          </c:val>
          <c:extLst>
            <c:ext xmlns:c16="http://schemas.microsoft.com/office/drawing/2014/chart" uri="{C3380CC4-5D6E-409C-BE32-E72D297353CC}">
              <c16:uniqueId val="{00000002-3494-4A1E-9842-358493114F32}"/>
            </c:ext>
          </c:extLst>
        </c:ser>
        <c:dLbls>
          <c:dLblPos val="outEnd"/>
          <c:showLegendKey val="0"/>
          <c:showVal val="1"/>
          <c:showCatName val="0"/>
          <c:showSerName val="0"/>
          <c:showPercent val="0"/>
          <c:showBubbleSize val="0"/>
        </c:dLbls>
        <c:gapWidth val="219"/>
        <c:overlap val="-27"/>
        <c:axId val="228387024"/>
        <c:axId val="403140064"/>
      </c:barChart>
      <c:catAx>
        <c:axId val="228387024"/>
        <c:scaling>
          <c:orientation val="minMax"/>
        </c:scaling>
        <c:delete val="1"/>
        <c:axPos val="b"/>
        <c:numFmt formatCode="General" sourceLinked="1"/>
        <c:majorTickMark val="none"/>
        <c:minorTickMark val="none"/>
        <c:tickLblPos val="nextTo"/>
        <c:crossAx val="403140064"/>
        <c:crosses val="autoZero"/>
        <c:auto val="1"/>
        <c:lblAlgn val="ctr"/>
        <c:lblOffset val="100"/>
        <c:noMultiLvlLbl val="0"/>
      </c:catAx>
      <c:valAx>
        <c:axId val="403140064"/>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8387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O" sz="1100" b="1" dirty="0"/>
              <a:t>1117 </a:t>
            </a:r>
            <a:r>
              <a:rPr lang="es-CO" sz="1100" b="1" i="0" u="none" strike="noStrike" baseline="0" dirty="0">
                <a:effectLst/>
              </a:rPr>
              <a:t>Fortalecimiento y Adecuación de la Plataforma Tecnológica de la UAERMV</a:t>
            </a:r>
            <a:endParaRPr lang="es-CO" sz="1100" b="1" dirty="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2019'!$E$10</c:f>
              <c:numCache>
                <c:formatCode>#,###,,</c:formatCode>
                <c:ptCount val="1"/>
                <c:pt idx="0">
                  <c:v>3151485000</c:v>
                </c:pt>
              </c:numCache>
            </c:numRef>
          </c:val>
          <c:extLst>
            <c:ext xmlns:c16="http://schemas.microsoft.com/office/drawing/2014/chart" uri="{C3380CC4-5D6E-409C-BE32-E72D297353CC}">
              <c16:uniqueId val="{00000000-5F8B-4090-A2FC-3CA8EBD9DF57}"/>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2019'!$F$10</c:f>
              <c:numCache>
                <c:formatCode>#,###,,</c:formatCode>
                <c:ptCount val="1"/>
                <c:pt idx="0">
                  <c:v>3151357200</c:v>
                </c:pt>
              </c:numCache>
            </c:numRef>
          </c:val>
          <c:extLst>
            <c:ext xmlns:c16="http://schemas.microsoft.com/office/drawing/2014/chart" uri="{C3380CC4-5D6E-409C-BE32-E72D297353CC}">
              <c16:uniqueId val="{00000001-5F8B-4090-A2FC-3CA8EBD9DF57}"/>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2019'!$G$10</c:f>
              <c:numCache>
                <c:formatCode>#,###,,</c:formatCode>
                <c:ptCount val="1"/>
                <c:pt idx="0">
                  <c:v>2512154384</c:v>
                </c:pt>
              </c:numCache>
            </c:numRef>
          </c:val>
          <c:extLst>
            <c:ext xmlns:c16="http://schemas.microsoft.com/office/drawing/2014/chart" uri="{C3380CC4-5D6E-409C-BE32-E72D297353CC}">
              <c16:uniqueId val="{00000002-5F8B-4090-A2FC-3CA8EBD9DF57}"/>
            </c:ext>
          </c:extLst>
        </c:ser>
        <c:dLbls>
          <c:showLegendKey val="0"/>
          <c:showVal val="0"/>
          <c:showCatName val="0"/>
          <c:showSerName val="0"/>
          <c:showPercent val="0"/>
          <c:showBubbleSize val="0"/>
        </c:dLbls>
        <c:gapWidth val="219"/>
        <c:overlap val="-27"/>
        <c:axId val="286930560"/>
        <c:axId val="403292640"/>
      </c:barChart>
      <c:catAx>
        <c:axId val="286930560"/>
        <c:scaling>
          <c:orientation val="minMax"/>
        </c:scaling>
        <c:delete val="1"/>
        <c:axPos val="b"/>
        <c:numFmt formatCode="General" sourceLinked="1"/>
        <c:majorTickMark val="none"/>
        <c:minorTickMark val="none"/>
        <c:tickLblPos val="nextTo"/>
        <c:crossAx val="403292640"/>
        <c:crosses val="autoZero"/>
        <c:auto val="1"/>
        <c:lblAlgn val="ctr"/>
        <c:lblOffset val="100"/>
        <c:noMultiLvlLbl val="0"/>
      </c:catAx>
      <c:valAx>
        <c:axId val="40329264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930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s-CO" sz="1050" b="1" dirty="0"/>
              <a:t>1181 </a:t>
            </a:r>
            <a:r>
              <a:rPr lang="es-CO" sz="1050" b="1" i="0" u="none" strike="noStrike" baseline="0" dirty="0">
                <a:effectLst/>
              </a:rPr>
              <a:t>Modernización Institucional</a:t>
            </a:r>
            <a:endParaRPr lang="es-CO" sz="1050" b="1" dirty="0"/>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'Gráficas 2018 vs 2019'!$E$4</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2019'!$E$9</c:f>
              <c:numCache>
                <c:formatCode>#,###,,</c:formatCode>
                <c:ptCount val="1"/>
                <c:pt idx="0">
                  <c:v>6771200000</c:v>
                </c:pt>
              </c:numCache>
            </c:numRef>
          </c:val>
          <c:extLst>
            <c:ext xmlns:c16="http://schemas.microsoft.com/office/drawing/2014/chart" uri="{C3380CC4-5D6E-409C-BE32-E72D297353CC}">
              <c16:uniqueId val="{00000000-8DC1-499B-ABD0-222883516FC7}"/>
            </c:ext>
          </c:extLst>
        </c:ser>
        <c:ser>
          <c:idx val="1"/>
          <c:order val="1"/>
          <c:tx>
            <c:strRef>
              <c:f>'Gráficas 2018 vs 2019'!$F$4</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2019'!$F$9</c:f>
              <c:numCache>
                <c:formatCode>#,###,,</c:formatCode>
                <c:ptCount val="1"/>
                <c:pt idx="0">
                  <c:v>6148752651</c:v>
                </c:pt>
              </c:numCache>
            </c:numRef>
          </c:val>
          <c:extLst>
            <c:ext xmlns:c16="http://schemas.microsoft.com/office/drawing/2014/chart" uri="{C3380CC4-5D6E-409C-BE32-E72D297353CC}">
              <c16:uniqueId val="{00000001-8DC1-499B-ABD0-222883516FC7}"/>
            </c:ext>
          </c:extLst>
        </c:ser>
        <c:ser>
          <c:idx val="2"/>
          <c:order val="2"/>
          <c:tx>
            <c:strRef>
              <c:f>'Gráficas 2018 vs 2019'!$G$4</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'Gráficas 2018 vs 2019'!$G$9</c:f>
              <c:numCache>
                <c:formatCode>#,###,,</c:formatCode>
                <c:ptCount val="1"/>
                <c:pt idx="0">
                  <c:v>1329211372</c:v>
                </c:pt>
              </c:numCache>
            </c:numRef>
          </c:val>
          <c:extLst>
            <c:ext xmlns:c16="http://schemas.microsoft.com/office/drawing/2014/chart" uri="{C3380CC4-5D6E-409C-BE32-E72D297353CC}">
              <c16:uniqueId val="{00000002-8DC1-499B-ABD0-222883516FC7}"/>
            </c:ext>
          </c:extLst>
        </c:ser>
        <c:dLbls>
          <c:showLegendKey val="0"/>
          <c:showVal val="0"/>
          <c:showCatName val="0"/>
          <c:showSerName val="0"/>
          <c:showPercent val="0"/>
          <c:showBubbleSize val="0"/>
        </c:dLbls>
        <c:gapWidth val="219"/>
        <c:overlap val="-27"/>
        <c:axId val="286936160"/>
        <c:axId val="292512528"/>
      </c:barChart>
      <c:catAx>
        <c:axId val="286936160"/>
        <c:scaling>
          <c:orientation val="minMax"/>
        </c:scaling>
        <c:delete val="1"/>
        <c:axPos val="b"/>
        <c:numFmt formatCode="General" sourceLinked="1"/>
        <c:majorTickMark val="none"/>
        <c:minorTickMark val="none"/>
        <c:tickLblPos val="nextTo"/>
        <c:crossAx val="292512528"/>
        <c:crosses val="autoZero"/>
        <c:auto val="1"/>
        <c:lblAlgn val="ctr"/>
        <c:lblOffset val="100"/>
        <c:noMultiLvlLbl val="0"/>
      </c:catAx>
      <c:valAx>
        <c:axId val="29251252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86936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Pasivos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'MAS GRAFICAS'!$B$38</c:f>
              <c:strCache>
                <c:ptCount val="1"/>
                <c:pt idx="0">
                  <c:v>Apropiación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GRAFICAS'!$A$39</c:f>
              <c:strCache>
                <c:ptCount val="1"/>
                <c:pt idx="0">
                  <c:v>Pasivos</c:v>
                </c:pt>
              </c:strCache>
            </c:strRef>
          </c:cat>
          <c:val>
            <c:numRef>
              <c:f>'MAS GRAFICAS'!$B$39</c:f>
              <c:numCache>
                <c:formatCode>#,###,,</c:formatCode>
                <c:ptCount val="1"/>
                <c:pt idx="0">
                  <c:v>17146334558</c:v>
                </c:pt>
              </c:numCache>
            </c:numRef>
          </c:val>
          <c:extLst>
            <c:ext xmlns:c16="http://schemas.microsoft.com/office/drawing/2014/chart" uri="{C3380CC4-5D6E-409C-BE32-E72D297353CC}">
              <c16:uniqueId val="{00000000-7DD8-41D6-AD33-5D851F7807A1}"/>
            </c:ext>
          </c:extLst>
        </c:ser>
        <c:ser>
          <c:idx val="1"/>
          <c:order val="1"/>
          <c:tx>
            <c:strRef>
              <c:f>'MAS GRAFICAS'!$C$38</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GRAFICAS'!$A$39</c:f>
              <c:strCache>
                <c:ptCount val="1"/>
                <c:pt idx="0">
                  <c:v>Pasivos</c:v>
                </c:pt>
              </c:strCache>
            </c:strRef>
          </c:cat>
          <c:val>
            <c:numRef>
              <c:f>'MAS GRAFICAS'!$C$39</c:f>
              <c:numCache>
                <c:formatCode>#,###,,</c:formatCode>
                <c:ptCount val="1"/>
                <c:pt idx="0">
                  <c:v>3813961594</c:v>
                </c:pt>
              </c:numCache>
            </c:numRef>
          </c:val>
          <c:extLst>
            <c:ext xmlns:c16="http://schemas.microsoft.com/office/drawing/2014/chart" uri="{C3380CC4-5D6E-409C-BE32-E72D297353CC}">
              <c16:uniqueId val="{00000001-7DD8-41D6-AD33-5D851F7807A1}"/>
            </c:ext>
          </c:extLst>
        </c:ser>
        <c:ser>
          <c:idx val="2"/>
          <c:order val="2"/>
          <c:tx>
            <c:strRef>
              <c:f>'MAS GRAFICAS'!$D$38</c:f>
              <c:strCache>
                <c:ptCount val="1"/>
                <c:pt idx="0">
                  <c:v>Giros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 GRAFICAS'!$A$39</c:f>
              <c:strCache>
                <c:ptCount val="1"/>
                <c:pt idx="0">
                  <c:v>Pasivos</c:v>
                </c:pt>
              </c:strCache>
            </c:strRef>
          </c:cat>
          <c:val>
            <c:numRef>
              <c:f>'MAS GRAFICAS'!$D$39</c:f>
              <c:numCache>
                <c:formatCode>#,###,,</c:formatCode>
                <c:ptCount val="1"/>
                <c:pt idx="0">
                  <c:v>3813961594</c:v>
                </c:pt>
              </c:numCache>
            </c:numRef>
          </c:val>
          <c:extLst>
            <c:ext xmlns:c16="http://schemas.microsoft.com/office/drawing/2014/chart" uri="{C3380CC4-5D6E-409C-BE32-E72D297353CC}">
              <c16:uniqueId val="{00000002-7DD8-41D6-AD33-5D851F7807A1}"/>
            </c:ext>
          </c:extLst>
        </c:ser>
        <c:dLbls>
          <c:showLegendKey val="0"/>
          <c:showVal val="0"/>
          <c:showCatName val="0"/>
          <c:showSerName val="0"/>
          <c:showPercent val="0"/>
          <c:showBubbleSize val="0"/>
        </c:dLbls>
        <c:gapWidth val="219"/>
        <c:overlap val="-27"/>
        <c:axId val="402858144"/>
        <c:axId val="230131664"/>
      </c:barChart>
      <c:catAx>
        <c:axId val="40285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0131664"/>
        <c:crosses val="autoZero"/>
        <c:auto val="1"/>
        <c:lblAlgn val="ctr"/>
        <c:lblOffset val="100"/>
        <c:noMultiLvlLbl val="0"/>
      </c:catAx>
      <c:valAx>
        <c:axId val="230131664"/>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285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95FF7-6EDD-4B49-ACAE-851990A5711F}">
  <ds:schemaRefs>
    <ds:schemaRef ds:uri="http://schemas.openxmlformats.org/package/2006/metadata/core-properties"/>
    <ds:schemaRef ds:uri="http://schemas.microsoft.com/office/2006/metadata/properties"/>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f83a8e69-8788-4654-9648-2b4ae57b9a8c"/>
    <ds:schemaRef ds:uri="526206cb-a30c-4d8a-bea6-402fa0cecb75"/>
    <ds:schemaRef ds:uri="http://purl.org/dc/dcmitype/"/>
  </ds:schemaRefs>
</ds:datastoreItem>
</file>

<file path=customXml/itemProps2.xml><?xml version="1.0" encoding="utf-8"?>
<ds:datastoreItem xmlns:ds="http://schemas.openxmlformats.org/officeDocument/2006/customXml" ds:itemID="{E0B0F591-2F0E-4A31-8E7E-31F3373D85C9}">
  <ds:schemaRefs>
    <ds:schemaRef ds:uri="http://schemas.microsoft.com/sharepoint/v3/contenttype/forms"/>
  </ds:schemaRefs>
</ds:datastoreItem>
</file>

<file path=customXml/itemProps3.xml><?xml version="1.0" encoding="utf-8"?>
<ds:datastoreItem xmlns:ds="http://schemas.openxmlformats.org/officeDocument/2006/customXml" ds:itemID="{E9CD8A14-BBAC-4EE0-8954-1EA268E21A22}"/>
</file>

<file path=customXml/itemProps4.xml><?xml version="1.0" encoding="utf-8"?>
<ds:datastoreItem xmlns:ds="http://schemas.openxmlformats.org/officeDocument/2006/customXml" ds:itemID="{631B83B3-7245-4B56-990E-7392DCD0C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23325</Words>
  <Characters>128291</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151314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Flor Angela Moreno Paez</cp:lastModifiedBy>
  <cp:revision>7</cp:revision>
  <cp:lastPrinted>2017-09-02T01:01:00Z</cp:lastPrinted>
  <dcterms:created xsi:type="dcterms:W3CDTF">2020-02-13T14:12:00Z</dcterms:created>
  <dcterms:modified xsi:type="dcterms:W3CDTF">2020-02-13T14:16:00Z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