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3488819"/>
    <w:p w:rsidR="00937DD0" w:rsidRPr="0035002D" w:rsidRDefault="002150DE" w:rsidP="00C90855">
      <w:pPr>
        <w:pStyle w:val="Sinespaciado"/>
      </w:pPr>
      <w:r>
        <w:rPr>
          <w:noProof/>
          <w:lang w:eastAsia="es-CO"/>
        </w:rPr>
        <mc:AlternateContent>
          <mc:Choice Requires="wps">
            <w:drawing>
              <wp:anchor distT="0" distB="0" distL="114300" distR="114300" simplePos="0" relativeHeight="251659283" behindDoc="0" locked="0" layoutInCell="1" allowOverlap="1" wp14:anchorId="0374AC39" wp14:editId="3B3F8444">
                <wp:simplePos x="0" y="0"/>
                <wp:positionH relativeFrom="column">
                  <wp:posOffset>-1016000</wp:posOffset>
                </wp:positionH>
                <wp:positionV relativeFrom="page">
                  <wp:posOffset>6469380</wp:posOffset>
                </wp:positionV>
                <wp:extent cx="3390900" cy="149352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390900" cy="14935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57016" w:rsidRPr="00220A7D" w:rsidRDefault="00257016" w:rsidP="00220A7D">
                            <w:pPr>
                              <w:jc w:val="center"/>
                              <w:rPr>
                                <w:b/>
                                <w:color w:val="FFFFFF" w:themeColor="background1"/>
                                <w:lang w:val="es-ES"/>
                              </w:rPr>
                            </w:pPr>
                            <w:r w:rsidRPr="00220A7D">
                              <w:rPr>
                                <w:b/>
                                <w:color w:val="FFFFFF" w:themeColor="background1"/>
                                <w:lang w:val="es-ES"/>
                              </w:rPr>
                              <w:t>INFORME INDICADORES DE GESTIÓN</w:t>
                            </w:r>
                          </w:p>
                          <w:p w:rsidR="00257016" w:rsidRPr="00220A7D" w:rsidRDefault="00257016" w:rsidP="00220A7D">
                            <w:pPr>
                              <w:jc w:val="center"/>
                              <w:rPr>
                                <w:color w:val="FFFFFF" w:themeColor="background1"/>
                                <w:lang w:val="es-ES"/>
                              </w:rPr>
                            </w:pPr>
                          </w:p>
                          <w:p w:rsidR="00257016" w:rsidRPr="00220A7D" w:rsidRDefault="00257016"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rsidR="00257016" w:rsidRPr="00220A7D" w:rsidRDefault="00257016" w:rsidP="00220A7D">
                            <w:pPr>
                              <w:jc w:val="center"/>
                              <w:rPr>
                                <w:b/>
                                <w:color w:val="FFFFFF" w:themeColor="background1"/>
                                <w:lang w:val="es-ES"/>
                              </w:rPr>
                            </w:pPr>
                          </w:p>
                          <w:p w:rsidR="00257016" w:rsidRPr="00220A7D" w:rsidRDefault="00257016" w:rsidP="00220A7D">
                            <w:pPr>
                              <w:jc w:val="center"/>
                              <w:rPr>
                                <w:b/>
                                <w:color w:val="FFFFFF" w:themeColor="background1"/>
                                <w:lang w:val="es-ES"/>
                              </w:rPr>
                            </w:pPr>
                            <w:r>
                              <w:rPr>
                                <w:b/>
                                <w:color w:val="FFFFFF" w:themeColor="background1"/>
                                <w:lang w:val="es-ES"/>
                              </w:rPr>
                              <w:t>1er Trimestre de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4AC39" id="_x0000_t202" coordsize="21600,21600" o:spt="202" path="m,l,21600r21600,l21600,xe">
                <v:stroke joinstyle="miter"/>
                <v:path gradientshapeok="t" o:connecttype="rect"/>
              </v:shapetype>
              <v:shape id="Cuadro de texto 27" o:spid="_x0000_s1026" type="#_x0000_t202" style="position:absolute;left:0;text-align:left;margin-left:-80pt;margin-top:509.4pt;width:267pt;height:117.6pt;z-index:2516592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" filled="f" stroked="f" strokeweight="1pt">
                <v:textbox>
                  <w:txbxContent>
                    <w:p w:rsidR="00257016" w:rsidRPr="00220A7D" w:rsidRDefault="00257016" w:rsidP="00220A7D">
                      <w:pPr>
                        <w:jc w:val="center"/>
                        <w:rPr>
                          <w:b/>
                          <w:color w:val="FFFFFF" w:themeColor="background1"/>
                          <w:lang w:val="es-ES"/>
                        </w:rPr>
                      </w:pPr>
                      <w:r w:rsidRPr="00220A7D">
                        <w:rPr>
                          <w:b/>
                          <w:color w:val="FFFFFF" w:themeColor="background1"/>
                          <w:lang w:val="es-ES"/>
                        </w:rPr>
                        <w:t>INFORME INDICADORES DE GESTIÓN</w:t>
                      </w:r>
                    </w:p>
                    <w:p w:rsidR="00257016" w:rsidRPr="00220A7D" w:rsidRDefault="00257016" w:rsidP="00220A7D">
                      <w:pPr>
                        <w:jc w:val="center"/>
                        <w:rPr>
                          <w:color w:val="FFFFFF" w:themeColor="background1"/>
                          <w:lang w:val="es-ES"/>
                        </w:rPr>
                      </w:pPr>
                    </w:p>
                    <w:p w:rsidR="00257016" w:rsidRPr="00220A7D" w:rsidRDefault="00257016" w:rsidP="00220A7D">
                      <w:pPr>
                        <w:jc w:val="center"/>
                        <w:rPr>
                          <w:b/>
                          <w:color w:val="FFFFFF" w:themeColor="background1"/>
                          <w:lang w:val="es-ES"/>
                        </w:rPr>
                      </w:pPr>
                      <w:r w:rsidRPr="00220A7D">
                        <w:rPr>
                          <w:b/>
                          <w:color w:val="FFFFFF" w:themeColor="background1"/>
                          <w:lang w:val="es-ES"/>
                        </w:rPr>
                        <w:t>UNIDAD ADMINISTRATIVA ESPECIAL DE REHABILITACIÓN Y MANTENIMIENTO VIAL</w:t>
                      </w:r>
                    </w:p>
                    <w:p w:rsidR="00257016" w:rsidRPr="00220A7D" w:rsidRDefault="00257016" w:rsidP="00220A7D">
                      <w:pPr>
                        <w:jc w:val="center"/>
                        <w:rPr>
                          <w:b/>
                          <w:color w:val="FFFFFF" w:themeColor="background1"/>
                          <w:lang w:val="es-ES"/>
                        </w:rPr>
                      </w:pPr>
                    </w:p>
                    <w:p w:rsidR="00257016" w:rsidRPr="00220A7D" w:rsidRDefault="00257016" w:rsidP="00220A7D">
                      <w:pPr>
                        <w:jc w:val="center"/>
                        <w:rPr>
                          <w:b/>
                          <w:color w:val="FFFFFF" w:themeColor="background1"/>
                          <w:lang w:val="es-ES"/>
                        </w:rPr>
                      </w:pPr>
                      <w:r>
                        <w:rPr>
                          <w:b/>
                          <w:color w:val="FFFFFF" w:themeColor="background1"/>
                          <w:lang w:val="es-ES"/>
                        </w:rPr>
                        <w:t>1er Trimestre de 2021</w:t>
                      </w:r>
                    </w:p>
                  </w:txbxContent>
                </v:textbox>
                <w10:wrap anchory="page"/>
              </v:shape>
            </w:pict>
          </mc:Fallback>
        </mc:AlternateContent>
      </w:r>
      <w:r w:rsidR="00E354BD">
        <w:rPr>
          <w:noProof/>
          <w:lang w:eastAsia="es-CO"/>
        </w:rPr>
        <mc:AlternateContent>
          <mc:Choice Requires="wps">
            <w:drawing>
              <wp:anchor distT="0" distB="0" distL="114300" distR="114300" simplePos="0" relativeHeight="251658257" behindDoc="0" locked="0" layoutInCell="1" allowOverlap="1" wp14:anchorId="3F8A00F4" wp14:editId="4436417A">
                <wp:simplePos x="0" y="0"/>
                <wp:positionH relativeFrom="page">
                  <wp:posOffset>95250</wp:posOffset>
                </wp:positionH>
                <wp:positionV relativeFrom="paragraph">
                  <wp:posOffset>5210175</wp:posOffset>
                </wp:positionV>
                <wp:extent cx="3596005" cy="2324100"/>
                <wp:effectExtent l="0" t="0" r="0" b="0"/>
                <wp:wrapNone/>
                <wp:docPr id="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016" w:rsidRPr="00DA0D7F" w:rsidRDefault="00257016"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rsidR="00257016" w:rsidRPr="00DA0D7F" w:rsidRDefault="00257016"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57016" w:rsidRPr="00DA0D7F" w:rsidRDefault="00257016"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rsidR="00257016" w:rsidRPr="00DA0D7F" w:rsidRDefault="00257016"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57016" w:rsidRPr="00DA0D7F" w:rsidRDefault="00257016"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A00F4" id="Text Box 50" o:spid="_x0000_s1027" type="#_x0000_t202" style="position:absolute;left:0;text-align:left;margin-left:7.5pt;margin-top:410.25pt;width:283.15pt;height:183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5Puw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" filled="f" stroked="f">
                <v:textbox>
                  <w:txbxContent>
                    <w:p w:rsidR="00257016" w:rsidRPr="00DA0D7F" w:rsidRDefault="00257016"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INFORME DE INDICADORES DE GESTIÓN</w:t>
                      </w:r>
                    </w:p>
                    <w:p w:rsidR="00257016" w:rsidRPr="00DA0D7F" w:rsidRDefault="00257016"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57016" w:rsidRPr="00DA0D7F" w:rsidRDefault="00257016"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UNIDAD ADMINISTRATIVA ESPECIAL DE REHABILITACIÓN Y MANTENIMIENTO VIAL</w:t>
                      </w:r>
                    </w:p>
                    <w:p w:rsidR="00257016" w:rsidRPr="00DA0D7F" w:rsidRDefault="00257016"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57016" w:rsidRPr="00DA0D7F" w:rsidRDefault="00257016" w:rsidP="00081130">
                      <w:pPr>
                        <w:jc w:val="center"/>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0D7F">
                        <w:rPr>
                          <w:rFonts w:ascii="Franklin Gothic Demi" w:hAnsi="Franklin Gothic Demi"/>
                          <w:color w:val="FFFFFF" w:themeColor="background1"/>
                          <w:sz w:val="32"/>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4to Trimestre de 2019</w:t>
                      </w:r>
                    </w:p>
                  </w:txbxContent>
                </v:textbox>
                <w10:wrap anchorx="page"/>
              </v:shape>
            </w:pict>
          </mc:Fallback>
        </mc:AlternateContent>
      </w:r>
      <w:r w:rsidR="00DA0D7F">
        <w:rPr>
          <w:noProof/>
          <w:lang w:eastAsia="es-CO"/>
        </w:rPr>
        <w:drawing>
          <wp:anchor distT="0" distB="0" distL="114300" distR="114300" simplePos="0" relativeHeight="251658258" behindDoc="0" locked="0" layoutInCell="1" allowOverlap="1" wp14:anchorId="0211C3DA" wp14:editId="42BDFDB8">
            <wp:simplePos x="0" y="0"/>
            <wp:positionH relativeFrom="page">
              <wp:posOffset>0</wp:posOffset>
            </wp:positionH>
            <wp:positionV relativeFrom="page">
              <wp:posOffset>9525</wp:posOffset>
            </wp:positionV>
            <wp:extent cx="7753350" cy="100393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D7F">
        <w:rPr>
          <w:noProof/>
          <w:lang w:eastAsia="es-CO"/>
        </w:rPr>
        <w:drawing>
          <wp:anchor distT="0" distB="0" distL="114300" distR="114300" simplePos="0" relativeHeight="251658259" behindDoc="1" locked="0" layoutInCell="1" allowOverlap="1" wp14:anchorId="41963FBA" wp14:editId="0C34902B">
            <wp:simplePos x="0" y="0"/>
            <wp:positionH relativeFrom="margin">
              <wp:posOffset>-3387725</wp:posOffset>
            </wp:positionH>
            <wp:positionV relativeFrom="paragraph">
              <wp:posOffset>-952500</wp:posOffset>
            </wp:positionV>
            <wp:extent cx="11154940" cy="8429625"/>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56000" cy="8430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2D0" w:rsidRPr="0035002D">
        <w:rPr>
          <w:noProof/>
          <w:lang w:eastAsia="es-CO"/>
        </w:rPr>
        <mc:AlternateContent>
          <mc:Choice Requires="wps">
            <w:drawing>
              <wp:inline distT="0" distB="0" distL="0" distR="0" wp14:anchorId="1A83E48B" wp14:editId="651DF36D">
                <wp:extent cx="308610" cy="308610"/>
                <wp:effectExtent l="0" t="0" r="0" b="0"/>
                <wp:docPr id="62" name="Rectángulo 62" descr="blob:https://web.whatsapp.com/efc165e9-6df0-4c1c-9b39-6b19fed71db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EB6DA0" id="Rectángulo 62" o:spid="_x0000_s1026" alt="blob:https://web.whatsapp.com/efc165e9-6df0-4c1c-9b39-6b19fed71db4"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S0ZFm7QIAAAYGAAAOAAAA&#10;AAAAAAAAAAAAAC4CAABkcnMvZTJvRG9jLnhtbFBLAQItABQABgAIAAAAIQCY9mwN2QAAAAMBAAAP&#10;AAAAAAAAAAAAAAAAAEcFAABkcnMvZG93bnJldi54bWxQSwUGAAAAAAQABADzAAAATQYAAAAA&#10;" filled="f" stroked="f">
                <o:lock v:ext="edit" aspectratio="t"/>
                <w10:anchorlock/>
              </v:rect>
            </w:pict>
          </mc:Fallback>
        </mc:AlternateContent>
      </w:r>
    </w:p>
    <w:bookmarkEnd w:id="0"/>
    <w:p w:rsidR="00937DD0" w:rsidRPr="0035002D" w:rsidRDefault="00937DD0" w:rsidP="00456D0B">
      <w:pPr>
        <w:rPr>
          <w:rFonts w:eastAsia="Times New Roman" w:cs="Arial"/>
        </w:rPr>
        <w:sectPr w:rsidR="00937DD0" w:rsidRPr="0035002D">
          <w:headerReference w:type="default" r:id="rId13"/>
          <w:footerReference w:type="default" r:id="rId14"/>
          <w:pgSz w:w="12240" w:h="15840"/>
          <w:pgMar w:top="1500" w:right="1720" w:bottom="280" w:left="1720" w:header="720" w:footer="720" w:gutter="0"/>
          <w:cols w:space="720"/>
        </w:sectPr>
      </w:pPr>
    </w:p>
    <w:bookmarkStart w:id="1" w:name="_Toc9580963" w:displacedByCustomXml="next"/>
    <w:sdt>
      <w:sdtPr>
        <w:rPr>
          <w:rFonts w:ascii="Arial" w:eastAsia="Calibri" w:hAnsi="Arial"/>
          <w:b w:val="0"/>
          <w:bCs w:val="0"/>
          <w:color w:val="auto"/>
          <w:sz w:val="22"/>
          <w:szCs w:val="22"/>
          <w:lang w:val="es-CO"/>
        </w:rPr>
        <w:id w:val="-1321735963"/>
        <w:docPartObj>
          <w:docPartGallery w:val="Table of Contents"/>
          <w:docPartUnique/>
        </w:docPartObj>
      </w:sdtPr>
      <w:sdtEndPr/>
      <w:sdtContent>
        <w:p w:rsidR="001B26DD" w:rsidRPr="00242B6E" w:rsidRDefault="00EA68CF" w:rsidP="00081130">
          <w:pPr>
            <w:pStyle w:val="TtuloTDC"/>
            <w:ind w:firstLine="720"/>
            <w:jc w:val="center"/>
            <w:rPr>
              <w:rFonts w:ascii="Arial" w:hAnsi="Arial" w:cs="Arial"/>
              <w:color w:val="auto"/>
              <w:sz w:val="22"/>
              <w:szCs w:val="22"/>
            </w:rPr>
          </w:pPr>
          <w:r w:rsidRPr="00242B6E">
            <w:rPr>
              <w:rFonts w:ascii="Arial" w:hAnsi="Arial" w:cs="Arial"/>
              <w:color w:val="auto"/>
              <w:sz w:val="22"/>
              <w:szCs w:val="22"/>
            </w:rPr>
            <w:t xml:space="preserve">Tabla de </w:t>
          </w:r>
          <w:r w:rsidR="001B26DD" w:rsidRPr="00242B6E">
            <w:rPr>
              <w:rFonts w:ascii="Arial" w:hAnsi="Arial" w:cs="Arial"/>
              <w:color w:val="auto"/>
              <w:sz w:val="22"/>
              <w:szCs w:val="22"/>
            </w:rPr>
            <w:t>Contenido</w:t>
          </w:r>
        </w:p>
        <w:p w:rsidR="00081130" w:rsidRPr="00081130" w:rsidRDefault="00081130" w:rsidP="00081130">
          <w:pPr>
            <w:rPr>
              <w:lang w:val="es-ES"/>
            </w:rPr>
          </w:pPr>
        </w:p>
        <w:p w:rsidR="00C4036D" w:rsidRDefault="001B26DD">
          <w:pPr>
            <w:pStyle w:val="TDC1"/>
            <w:tabs>
              <w:tab w:val="right" w:leader="dot" w:pos="9449"/>
            </w:tabs>
            <w:rPr>
              <w:rFonts w:asciiTheme="minorHAnsi" w:eastAsiaTheme="minorEastAsia" w:hAnsiTheme="minorHAnsi" w:cstheme="minorBidi"/>
              <w:noProof/>
              <w:lang w:eastAsia="es-CO"/>
            </w:rPr>
          </w:pPr>
          <w:r w:rsidRPr="00242B6E">
            <w:rPr>
              <w:rFonts w:cs="Arial"/>
              <w:b/>
              <w:lang w:val="es-ES"/>
            </w:rPr>
            <w:fldChar w:fldCharType="begin"/>
          </w:r>
          <w:r w:rsidRPr="00D52D91">
            <w:rPr>
              <w:rFonts w:cs="Arial"/>
              <w:b/>
              <w:bCs/>
              <w:sz w:val="24"/>
              <w:szCs w:val="24"/>
              <w:lang w:val="es-ES"/>
            </w:rPr>
            <w:instrText xml:space="preserve"> TOC \o "1-3" \h \z \u </w:instrText>
          </w:r>
          <w:r w:rsidRPr="00242B6E">
            <w:rPr>
              <w:rFonts w:cs="Arial"/>
              <w:b/>
              <w:lang w:val="es-ES"/>
            </w:rPr>
            <w:fldChar w:fldCharType="separate"/>
          </w:r>
          <w:hyperlink w:anchor="_Toc70347044" w:history="1">
            <w:r w:rsidR="00C4036D" w:rsidRPr="00B27C2E">
              <w:rPr>
                <w:rStyle w:val="Hipervnculo"/>
                <w:rFonts w:cs="Arial"/>
                <w:noProof/>
              </w:rPr>
              <w:t>Listado de tablas</w:t>
            </w:r>
            <w:r w:rsidR="00C4036D">
              <w:rPr>
                <w:noProof/>
                <w:webHidden/>
              </w:rPr>
              <w:tab/>
            </w:r>
            <w:r w:rsidR="00C4036D">
              <w:rPr>
                <w:noProof/>
                <w:webHidden/>
              </w:rPr>
              <w:fldChar w:fldCharType="begin"/>
            </w:r>
            <w:r w:rsidR="00C4036D">
              <w:rPr>
                <w:noProof/>
                <w:webHidden/>
              </w:rPr>
              <w:instrText xml:space="preserve"> PAGEREF _Toc70347044 \h </w:instrText>
            </w:r>
            <w:r w:rsidR="00C4036D">
              <w:rPr>
                <w:noProof/>
                <w:webHidden/>
              </w:rPr>
            </w:r>
            <w:r w:rsidR="00C4036D">
              <w:rPr>
                <w:noProof/>
                <w:webHidden/>
              </w:rPr>
              <w:fldChar w:fldCharType="separate"/>
            </w:r>
            <w:r w:rsidR="00C4036D">
              <w:rPr>
                <w:noProof/>
                <w:webHidden/>
              </w:rPr>
              <w:t>3</w:t>
            </w:r>
            <w:r w:rsidR="00C4036D">
              <w:rPr>
                <w:noProof/>
                <w:webHidden/>
              </w:rPr>
              <w:fldChar w:fldCharType="end"/>
            </w:r>
          </w:hyperlink>
        </w:p>
        <w:p w:rsidR="00C4036D" w:rsidRDefault="0003322D">
          <w:pPr>
            <w:pStyle w:val="TDC1"/>
            <w:tabs>
              <w:tab w:val="right" w:leader="dot" w:pos="9449"/>
            </w:tabs>
            <w:rPr>
              <w:rFonts w:asciiTheme="minorHAnsi" w:eastAsiaTheme="minorEastAsia" w:hAnsiTheme="minorHAnsi" w:cstheme="minorBidi"/>
              <w:noProof/>
              <w:lang w:eastAsia="es-CO"/>
            </w:rPr>
          </w:pPr>
          <w:hyperlink w:anchor="_Toc70347045" w:history="1">
            <w:r w:rsidR="00C4036D" w:rsidRPr="00B27C2E">
              <w:rPr>
                <w:rStyle w:val="Hipervnculo"/>
                <w:rFonts w:cs="Arial"/>
                <w:noProof/>
              </w:rPr>
              <w:t>INTRODUCCIÓN</w:t>
            </w:r>
            <w:r w:rsidR="00C4036D">
              <w:rPr>
                <w:noProof/>
                <w:webHidden/>
              </w:rPr>
              <w:tab/>
            </w:r>
            <w:r w:rsidR="00C4036D">
              <w:rPr>
                <w:noProof/>
                <w:webHidden/>
              </w:rPr>
              <w:fldChar w:fldCharType="begin"/>
            </w:r>
            <w:r w:rsidR="00C4036D">
              <w:rPr>
                <w:noProof/>
                <w:webHidden/>
              </w:rPr>
              <w:instrText xml:space="preserve"> PAGEREF _Toc70347045 \h </w:instrText>
            </w:r>
            <w:r w:rsidR="00C4036D">
              <w:rPr>
                <w:noProof/>
                <w:webHidden/>
              </w:rPr>
            </w:r>
            <w:r w:rsidR="00C4036D">
              <w:rPr>
                <w:noProof/>
                <w:webHidden/>
              </w:rPr>
              <w:fldChar w:fldCharType="separate"/>
            </w:r>
            <w:r w:rsidR="00C4036D">
              <w:rPr>
                <w:noProof/>
                <w:webHidden/>
              </w:rPr>
              <w:t>5</w:t>
            </w:r>
            <w:r w:rsidR="00C4036D">
              <w:rPr>
                <w:noProof/>
                <w:webHidden/>
              </w:rPr>
              <w:fldChar w:fldCharType="end"/>
            </w:r>
          </w:hyperlink>
        </w:p>
        <w:p w:rsidR="00C4036D" w:rsidRDefault="0003322D">
          <w:pPr>
            <w:pStyle w:val="TDC2"/>
            <w:tabs>
              <w:tab w:val="right" w:leader="dot" w:pos="9449"/>
            </w:tabs>
            <w:rPr>
              <w:rFonts w:asciiTheme="minorHAnsi" w:eastAsiaTheme="minorEastAsia" w:hAnsiTheme="minorHAnsi" w:cstheme="minorBidi"/>
              <w:noProof/>
              <w:lang w:eastAsia="es-CO"/>
            </w:rPr>
          </w:pPr>
          <w:hyperlink w:anchor="_Toc70347046" w:history="1">
            <w:r w:rsidR="00C4036D" w:rsidRPr="00B27C2E">
              <w:rPr>
                <w:rStyle w:val="Hipervnculo"/>
                <w:noProof/>
              </w:rPr>
              <w:t>INDICADORES</w:t>
            </w:r>
            <w:r w:rsidR="00C4036D">
              <w:rPr>
                <w:noProof/>
                <w:webHidden/>
              </w:rPr>
              <w:tab/>
            </w:r>
            <w:r w:rsidR="00C4036D">
              <w:rPr>
                <w:noProof/>
                <w:webHidden/>
              </w:rPr>
              <w:fldChar w:fldCharType="begin"/>
            </w:r>
            <w:r w:rsidR="00C4036D">
              <w:rPr>
                <w:noProof/>
                <w:webHidden/>
              </w:rPr>
              <w:instrText xml:space="preserve"> PAGEREF _Toc70347046 \h </w:instrText>
            </w:r>
            <w:r w:rsidR="00C4036D">
              <w:rPr>
                <w:noProof/>
                <w:webHidden/>
              </w:rPr>
            </w:r>
            <w:r w:rsidR="00C4036D">
              <w:rPr>
                <w:noProof/>
                <w:webHidden/>
              </w:rPr>
              <w:fldChar w:fldCharType="separate"/>
            </w:r>
            <w:r w:rsidR="00C4036D">
              <w:rPr>
                <w:noProof/>
                <w:webHidden/>
              </w:rPr>
              <w:t>8</w:t>
            </w:r>
            <w:r w:rsidR="00C4036D">
              <w:rPr>
                <w:noProof/>
                <w:webHidden/>
              </w:rPr>
              <w:fldChar w:fldCharType="end"/>
            </w:r>
          </w:hyperlink>
        </w:p>
        <w:p w:rsidR="00C4036D" w:rsidRDefault="0003322D">
          <w:pPr>
            <w:pStyle w:val="TDC3"/>
            <w:rPr>
              <w:rFonts w:asciiTheme="minorHAnsi" w:eastAsiaTheme="minorEastAsia" w:hAnsiTheme="minorHAnsi" w:cstheme="minorBidi"/>
              <w:noProof/>
              <w:lang w:eastAsia="es-CO"/>
            </w:rPr>
          </w:pPr>
          <w:hyperlink w:anchor="_Toc70347047" w:history="1">
            <w:r w:rsidR="00C4036D" w:rsidRPr="00B27C2E">
              <w:rPr>
                <w:rStyle w:val="Hipervnculo"/>
                <w:noProof/>
              </w:rPr>
              <w:t>Indicadores Instituc</w:t>
            </w:r>
            <w:r w:rsidR="00C4036D" w:rsidRPr="00B27C2E">
              <w:rPr>
                <w:rStyle w:val="Hipervnculo"/>
                <w:noProof/>
                <w:lang w:eastAsia="es-CO"/>
              </w:rPr>
              <w:t>ionales</w:t>
            </w:r>
            <w:r w:rsidR="00C4036D">
              <w:rPr>
                <w:noProof/>
                <w:webHidden/>
              </w:rPr>
              <w:tab/>
            </w:r>
            <w:r w:rsidR="00C4036D">
              <w:rPr>
                <w:noProof/>
                <w:webHidden/>
              </w:rPr>
              <w:fldChar w:fldCharType="begin"/>
            </w:r>
            <w:r w:rsidR="00C4036D">
              <w:rPr>
                <w:noProof/>
                <w:webHidden/>
              </w:rPr>
              <w:instrText xml:space="preserve"> PAGEREF _Toc70347047 \h </w:instrText>
            </w:r>
            <w:r w:rsidR="00C4036D">
              <w:rPr>
                <w:noProof/>
                <w:webHidden/>
              </w:rPr>
            </w:r>
            <w:r w:rsidR="00C4036D">
              <w:rPr>
                <w:noProof/>
                <w:webHidden/>
              </w:rPr>
              <w:fldChar w:fldCharType="separate"/>
            </w:r>
            <w:r w:rsidR="00C4036D">
              <w:rPr>
                <w:noProof/>
                <w:webHidden/>
              </w:rPr>
              <w:t>8</w:t>
            </w:r>
            <w:r w:rsidR="00C4036D">
              <w:rPr>
                <w:noProof/>
                <w:webHidden/>
              </w:rPr>
              <w:fldChar w:fldCharType="end"/>
            </w:r>
          </w:hyperlink>
        </w:p>
        <w:p w:rsidR="00C4036D" w:rsidRDefault="0003322D">
          <w:pPr>
            <w:pStyle w:val="TDC3"/>
            <w:rPr>
              <w:rFonts w:asciiTheme="minorHAnsi" w:eastAsiaTheme="minorEastAsia" w:hAnsiTheme="minorHAnsi" w:cstheme="minorBidi"/>
              <w:noProof/>
              <w:lang w:eastAsia="es-CO"/>
            </w:rPr>
          </w:pPr>
          <w:hyperlink w:anchor="_Toc70347048" w:history="1">
            <w:r w:rsidR="00C4036D" w:rsidRPr="00B27C2E">
              <w:rPr>
                <w:rStyle w:val="Hipervnculo"/>
                <w:noProof/>
                <w:lang w:eastAsia="es-CO"/>
              </w:rPr>
              <w:t>Indicadores estratégicos</w:t>
            </w:r>
            <w:r w:rsidR="00C4036D">
              <w:rPr>
                <w:noProof/>
                <w:webHidden/>
              </w:rPr>
              <w:tab/>
            </w:r>
            <w:r w:rsidR="00C4036D">
              <w:rPr>
                <w:noProof/>
                <w:webHidden/>
              </w:rPr>
              <w:fldChar w:fldCharType="begin"/>
            </w:r>
            <w:r w:rsidR="00C4036D">
              <w:rPr>
                <w:noProof/>
                <w:webHidden/>
              </w:rPr>
              <w:instrText xml:space="preserve"> PAGEREF _Toc70347048 \h </w:instrText>
            </w:r>
            <w:r w:rsidR="00C4036D">
              <w:rPr>
                <w:noProof/>
                <w:webHidden/>
              </w:rPr>
            </w:r>
            <w:r w:rsidR="00C4036D">
              <w:rPr>
                <w:noProof/>
                <w:webHidden/>
              </w:rPr>
              <w:fldChar w:fldCharType="separate"/>
            </w:r>
            <w:r w:rsidR="00C4036D">
              <w:rPr>
                <w:noProof/>
                <w:webHidden/>
              </w:rPr>
              <w:t>9</w:t>
            </w:r>
            <w:r w:rsidR="00C4036D">
              <w:rPr>
                <w:noProof/>
                <w:webHidden/>
              </w:rPr>
              <w:fldChar w:fldCharType="end"/>
            </w:r>
          </w:hyperlink>
        </w:p>
        <w:p w:rsidR="00C4036D" w:rsidRDefault="0003322D">
          <w:pPr>
            <w:pStyle w:val="TDC3"/>
            <w:rPr>
              <w:rFonts w:asciiTheme="minorHAnsi" w:eastAsiaTheme="minorEastAsia" w:hAnsiTheme="minorHAnsi" w:cstheme="minorBidi"/>
              <w:noProof/>
              <w:lang w:eastAsia="es-CO"/>
            </w:rPr>
          </w:pPr>
          <w:hyperlink w:anchor="_Toc70347049" w:history="1">
            <w:r w:rsidR="00C4036D" w:rsidRPr="00B27C2E">
              <w:rPr>
                <w:rStyle w:val="Hipervnculo"/>
                <w:noProof/>
                <w:lang w:eastAsia="es-CO"/>
              </w:rPr>
              <w:t>Indicadores de proceso</w:t>
            </w:r>
            <w:r w:rsidR="00C4036D">
              <w:rPr>
                <w:noProof/>
                <w:webHidden/>
              </w:rPr>
              <w:tab/>
            </w:r>
            <w:r w:rsidR="00C4036D">
              <w:rPr>
                <w:noProof/>
                <w:webHidden/>
              </w:rPr>
              <w:fldChar w:fldCharType="begin"/>
            </w:r>
            <w:r w:rsidR="00C4036D">
              <w:rPr>
                <w:noProof/>
                <w:webHidden/>
              </w:rPr>
              <w:instrText xml:space="preserve"> PAGEREF _Toc70347049 \h </w:instrText>
            </w:r>
            <w:r w:rsidR="00C4036D">
              <w:rPr>
                <w:noProof/>
                <w:webHidden/>
              </w:rPr>
            </w:r>
            <w:r w:rsidR="00C4036D">
              <w:rPr>
                <w:noProof/>
                <w:webHidden/>
              </w:rPr>
              <w:fldChar w:fldCharType="separate"/>
            </w:r>
            <w:r w:rsidR="00C4036D">
              <w:rPr>
                <w:noProof/>
                <w:webHidden/>
              </w:rPr>
              <w:t>12</w:t>
            </w:r>
            <w:r w:rsidR="00C4036D">
              <w:rPr>
                <w:noProof/>
                <w:webHidden/>
              </w:rPr>
              <w:fldChar w:fldCharType="end"/>
            </w:r>
          </w:hyperlink>
        </w:p>
        <w:p w:rsidR="00C4036D" w:rsidRDefault="0003322D">
          <w:pPr>
            <w:pStyle w:val="TDC1"/>
            <w:tabs>
              <w:tab w:val="right" w:leader="dot" w:pos="9449"/>
            </w:tabs>
            <w:rPr>
              <w:rFonts w:asciiTheme="minorHAnsi" w:eastAsiaTheme="minorEastAsia" w:hAnsiTheme="minorHAnsi" w:cstheme="minorBidi"/>
              <w:noProof/>
              <w:lang w:eastAsia="es-CO"/>
            </w:rPr>
          </w:pPr>
          <w:hyperlink w:anchor="_Toc70347050" w:history="1">
            <w:r w:rsidR="00C4036D" w:rsidRPr="00B27C2E">
              <w:rPr>
                <w:rStyle w:val="Hipervnculo"/>
                <w:noProof/>
                <w:lang w:val="es-ES_tradnl" w:eastAsia="es-ES"/>
              </w:rPr>
              <w:t>INDICADORES POR PROCESO</w:t>
            </w:r>
            <w:r w:rsidR="00C4036D">
              <w:rPr>
                <w:noProof/>
                <w:webHidden/>
              </w:rPr>
              <w:tab/>
            </w:r>
            <w:r w:rsidR="00C4036D">
              <w:rPr>
                <w:noProof/>
                <w:webHidden/>
              </w:rPr>
              <w:fldChar w:fldCharType="begin"/>
            </w:r>
            <w:r w:rsidR="00C4036D">
              <w:rPr>
                <w:noProof/>
                <w:webHidden/>
              </w:rPr>
              <w:instrText xml:space="preserve"> PAGEREF _Toc70347050 \h </w:instrText>
            </w:r>
            <w:r w:rsidR="00C4036D">
              <w:rPr>
                <w:noProof/>
                <w:webHidden/>
              </w:rPr>
            </w:r>
            <w:r w:rsidR="00C4036D">
              <w:rPr>
                <w:noProof/>
                <w:webHidden/>
              </w:rPr>
              <w:fldChar w:fldCharType="separate"/>
            </w:r>
            <w:r w:rsidR="00C4036D">
              <w:rPr>
                <w:noProof/>
                <w:webHidden/>
              </w:rPr>
              <w:t>14</w:t>
            </w:r>
            <w:r w:rsidR="00C4036D">
              <w:rPr>
                <w:noProof/>
                <w:webHidden/>
              </w:rPr>
              <w:fldChar w:fldCharType="end"/>
            </w:r>
          </w:hyperlink>
        </w:p>
        <w:p w:rsidR="00C4036D" w:rsidRDefault="0003322D">
          <w:pPr>
            <w:pStyle w:val="TDC2"/>
            <w:tabs>
              <w:tab w:val="right" w:leader="dot" w:pos="9449"/>
            </w:tabs>
            <w:rPr>
              <w:rFonts w:asciiTheme="minorHAnsi" w:eastAsiaTheme="minorEastAsia" w:hAnsiTheme="minorHAnsi" w:cstheme="minorBidi"/>
              <w:noProof/>
              <w:lang w:eastAsia="es-CO"/>
            </w:rPr>
          </w:pPr>
          <w:hyperlink w:anchor="_Toc70347051" w:history="1">
            <w:r w:rsidR="00C4036D" w:rsidRPr="00B27C2E">
              <w:rPr>
                <w:rStyle w:val="Hipervnculo"/>
                <w:noProof/>
              </w:rPr>
              <w:t>Direccionamiento Estratégico e Innovación</w:t>
            </w:r>
            <w:r w:rsidR="00C4036D">
              <w:rPr>
                <w:noProof/>
                <w:webHidden/>
              </w:rPr>
              <w:tab/>
            </w:r>
            <w:r w:rsidR="00C4036D">
              <w:rPr>
                <w:noProof/>
                <w:webHidden/>
              </w:rPr>
              <w:fldChar w:fldCharType="begin"/>
            </w:r>
            <w:r w:rsidR="00C4036D">
              <w:rPr>
                <w:noProof/>
                <w:webHidden/>
              </w:rPr>
              <w:instrText xml:space="preserve"> PAGEREF _Toc70347051 \h </w:instrText>
            </w:r>
            <w:r w:rsidR="00C4036D">
              <w:rPr>
                <w:noProof/>
                <w:webHidden/>
              </w:rPr>
            </w:r>
            <w:r w:rsidR="00C4036D">
              <w:rPr>
                <w:noProof/>
                <w:webHidden/>
              </w:rPr>
              <w:fldChar w:fldCharType="separate"/>
            </w:r>
            <w:r w:rsidR="00C4036D">
              <w:rPr>
                <w:noProof/>
                <w:webHidden/>
              </w:rPr>
              <w:t>14</w:t>
            </w:r>
            <w:r w:rsidR="00C4036D">
              <w:rPr>
                <w:noProof/>
                <w:webHidden/>
              </w:rPr>
              <w:fldChar w:fldCharType="end"/>
            </w:r>
          </w:hyperlink>
        </w:p>
        <w:p w:rsidR="00C4036D" w:rsidRDefault="0003322D">
          <w:pPr>
            <w:pStyle w:val="TDC2"/>
            <w:tabs>
              <w:tab w:val="right" w:leader="dot" w:pos="9449"/>
            </w:tabs>
            <w:rPr>
              <w:rFonts w:asciiTheme="minorHAnsi" w:eastAsiaTheme="minorEastAsia" w:hAnsiTheme="minorHAnsi" w:cstheme="minorBidi"/>
              <w:noProof/>
              <w:lang w:eastAsia="es-CO"/>
            </w:rPr>
          </w:pPr>
          <w:hyperlink w:anchor="_Toc70347052" w:history="1">
            <w:r w:rsidR="00C4036D" w:rsidRPr="00B27C2E">
              <w:rPr>
                <w:rStyle w:val="Hipervnculo"/>
                <w:noProof/>
              </w:rPr>
              <w:t>Atención a partes interesadas y comunicaciones</w:t>
            </w:r>
            <w:r w:rsidR="00C4036D">
              <w:rPr>
                <w:noProof/>
                <w:webHidden/>
              </w:rPr>
              <w:tab/>
            </w:r>
            <w:r w:rsidR="00C4036D">
              <w:rPr>
                <w:noProof/>
                <w:webHidden/>
              </w:rPr>
              <w:fldChar w:fldCharType="begin"/>
            </w:r>
            <w:r w:rsidR="00C4036D">
              <w:rPr>
                <w:noProof/>
                <w:webHidden/>
              </w:rPr>
              <w:instrText xml:space="preserve"> PAGEREF _Toc70347052 \h </w:instrText>
            </w:r>
            <w:r w:rsidR="00C4036D">
              <w:rPr>
                <w:noProof/>
                <w:webHidden/>
              </w:rPr>
            </w:r>
            <w:r w:rsidR="00C4036D">
              <w:rPr>
                <w:noProof/>
                <w:webHidden/>
              </w:rPr>
              <w:fldChar w:fldCharType="separate"/>
            </w:r>
            <w:r w:rsidR="00C4036D">
              <w:rPr>
                <w:noProof/>
                <w:webHidden/>
              </w:rPr>
              <w:t>14</w:t>
            </w:r>
            <w:r w:rsidR="00C4036D">
              <w:rPr>
                <w:noProof/>
                <w:webHidden/>
              </w:rPr>
              <w:fldChar w:fldCharType="end"/>
            </w:r>
          </w:hyperlink>
        </w:p>
        <w:p w:rsidR="00C4036D" w:rsidRDefault="0003322D">
          <w:pPr>
            <w:pStyle w:val="TDC2"/>
            <w:tabs>
              <w:tab w:val="right" w:leader="dot" w:pos="9449"/>
            </w:tabs>
            <w:rPr>
              <w:rFonts w:asciiTheme="minorHAnsi" w:eastAsiaTheme="minorEastAsia" w:hAnsiTheme="minorHAnsi" w:cstheme="minorBidi"/>
              <w:noProof/>
              <w:lang w:eastAsia="es-CO"/>
            </w:rPr>
          </w:pPr>
          <w:hyperlink w:anchor="_Toc70347053" w:history="1">
            <w:r w:rsidR="00C4036D" w:rsidRPr="00B27C2E">
              <w:rPr>
                <w:rStyle w:val="Hipervnculo"/>
                <w:noProof/>
              </w:rPr>
              <w:t>Estrategia y Gobierno de TI</w:t>
            </w:r>
            <w:r w:rsidR="00C4036D">
              <w:rPr>
                <w:noProof/>
                <w:webHidden/>
              </w:rPr>
              <w:tab/>
            </w:r>
            <w:r w:rsidR="00C4036D">
              <w:rPr>
                <w:noProof/>
                <w:webHidden/>
              </w:rPr>
              <w:fldChar w:fldCharType="begin"/>
            </w:r>
            <w:r w:rsidR="00C4036D">
              <w:rPr>
                <w:noProof/>
                <w:webHidden/>
              </w:rPr>
              <w:instrText xml:space="preserve"> PAGEREF _Toc70347053 \h </w:instrText>
            </w:r>
            <w:r w:rsidR="00C4036D">
              <w:rPr>
                <w:noProof/>
                <w:webHidden/>
              </w:rPr>
            </w:r>
            <w:r w:rsidR="00C4036D">
              <w:rPr>
                <w:noProof/>
                <w:webHidden/>
              </w:rPr>
              <w:fldChar w:fldCharType="separate"/>
            </w:r>
            <w:r w:rsidR="00C4036D">
              <w:rPr>
                <w:noProof/>
                <w:webHidden/>
              </w:rPr>
              <w:t>17</w:t>
            </w:r>
            <w:r w:rsidR="00C4036D">
              <w:rPr>
                <w:noProof/>
                <w:webHidden/>
              </w:rPr>
              <w:fldChar w:fldCharType="end"/>
            </w:r>
          </w:hyperlink>
        </w:p>
        <w:p w:rsidR="00C4036D" w:rsidRDefault="0003322D">
          <w:pPr>
            <w:pStyle w:val="TDC2"/>
            <w:tabs>
              <w:tab w:val="right" w:leader="dot" w:pos="9449"/>
            </w:tabs>
            <w:rPr>
              <w:rFonts w:asciiTheme="minorHAnsi" w:eastAsiaTheme="minorEastAsia" w:hAnsiTheme="minorHAnsi" w:cstheme="minorBidi"/>
              <w:noProof/>
              <w:lang w:eastAsia="es-CO"/>
            </w:rPr>
          </w:pPr>
          <w:hyperlink w:anchor="_Toc70347054" w:history="1">
            <w:r w:rsidR="00C4036D" w:rsidRPr="00B27C2E">
              <w:rPr>
                <w:rStyle w:val="Hipervnculo"/>
                <w:noProof/>
                <w:lang w:val="es-ES"/>
              </w:rPr>
              <w:t>Planificación de la Intervención Vial</w:t>
            </w:r>
            <w:r w:rsidR="00C4036D">
              <w:rPr>
                <w:noProof/>
                <w:webHidden/>
              </w:rPr>
              <w:tab/>
            </w:r>
            <w:r w:rsidR="00C4036D">
              <w:rPr>
                <w:noProof/>
                <w:webHidden/>
              </w:rPr>
              <w:fldChar w:fldCharType="begin"/>
            </w:r>
            <w:r w:rsidR="00C4036D">
              <w:rPr>
                <w:noProof/>
                <w:webHidden/>
              </w:rPr>
              <w:instrText xml:space="preserve"> PAGEREF _Toc70347054 \h </w:instrText>
            </w:r>
            <w:r w:rsidR="00C4036D">
              <w:rPr>
                <w:noProof/>
                <w:webHidden/>
              </w:rPr>
            </w:r>
            <w:r w:rsidR="00C4036D">
              <w:rPr>
                <w:noProof/>
                <w:webHidden/>
              </w:rPr>
              <w:fldChar w:fldCharType="separate"/>
            </w:r>
            <w:r w:rsidR="00C4036D">
              <w:rPr>
                <w:noProof/>
                <w:webHidden/>
              </w:rPr>
              <w:t>20</w:t>
            </w:r>
            <w:r w:rsidR="00C4036D">
              <w:rPr>
                <w:noProof/>
                <w:webHidden/>
              </w:rPr>
              <w:fldChar w:fldCharType="end"/>
            </w:r>
          </w:hyperlink>
        </w:p>
        <w:p w:rsidR="00C4036D" w:rsidRDefault="0003322D">
          <w:pPr>
            <w:pStyle w:val="TDC2"/>
            <w:tabs>
              <w:tab w:val="right" w:leader="dot" w:pos="9449"/>
            </w:tabs>
            <w:rPr>
              <w:rFonts w:asciiTheme="minorHAnsi" w:eastAsiaTheme="minorEastAsia" w:hAnsiTheme="minorHAnsi" w:cstheme="minorBidi"/>
              <w:noProof/>
              <w:lang w:eastAsia="es-CO"/>
            </w:rPr>
          </w:pPr>
          <w:hyperlink w:anchor="_Toc70347055" w:history="1">
            <w:r w:rsidR="00C4036D" w:rsidRPr="00B27C2E">
              <w:rPr>
                <w:rStyle w:val="Hipervnculo"/>
                <w:noProof/>
              </w:rPr>
              <w:t>Producción de Mezcla Asfáltica y Provisión de Maquinaria de Equipo</w:t>
            </w:r>
            <w:r w:rsidR="00C4036D">
              <w:rPr>
                <w:noProof/>
                <w:webHidden/>
              </w:rPr>
              <w:tab/>
            </w:r>
            <w:r w:rsidR="00C4036D">
              <w:rPr>
                <w:noProof/>
                <w:webHidden/>
              </w:rPr>
              <w:fldChar w:fldCharType="begin"/>
            </w:r>
            <w:r w:rsidR="00C4036D">
              <w:rPr>
                <w:noProof/>
                <w:webHidden/>
              </w:rPr>
              <w:instrText xml:space="preserve"> PAGEREF _Toc70347055 \h </w:instrText>
            </w:r>
            <w:r w:rsidR="00C4036D">
              <w:rPr>
                <w:noProof/>
                <w:webHidden/>
              </w:rPr>
            </w:r>
            <w:r w:rsidR="00C4036D">
              <w:rPr>
                <w:noProof/>
                <w:webHidden/>
              </w:rPr>
              <w:fldChar w:fldCharType="separate"/>
            </w:r>
            <w:r w:rsidR="00C4036D">
              <w:rPr>
                <w:noProof/>
                <w:webHidden/>
              </w:rPr>
              <w:t>22</w:t>
            </w:r>
            <w:r w:rsidR="00C4036D">
              <w:rPr>
                <w:noProof/>
                <w:webHidden/>
              </w:rPr>
              <w:fldChar w:fldCharType="end"/>
            </w:r>
          </w:hyperlink>
        </w:p>
        <w:p w:rsidR="00C4036D" w:rsidRDefault="0003322D">
          <w:pPr>
            <w:pStyle w:val="TDC2"/>
            <w:tabs>
              <w:tab w:val="right" w:leader="dot" w:pos="9449"/>
            </w:tabs>
            <w:rPr>
              <w:rFonts w:asciiTheme="minorHAnsi" w:eastAsiaTheme="minorEastAsia" w:hAnsiTheme="minorHAnsi" w:cstheme="minorBidi"/>
              <w:noProof/>
              <w:lang w:eastAsia="es-CO"/>
            </w:rPr>
          </w:pPr>
          <w:hyperlink w:anchor="_Toc70347056" w:history="1">
            <w:r w:rsidR="00C4036D" w:rsidRPr="00B27C2E">
              <w:rPr>
                <w:rStyle w:val="Hipervnculo"/>
                <w:noProof/>
              </w:rPr>
              <w:t>Intervención de la Malla Vial</w:t>
            </w:r>
            <w:r w:rsidR="00C4036D">
              <w:rPr>
                <w:noProof/>
                <w:webHidden/>
              </w:rPr>
              <w:tab/>
            </w:r>
            <w:r w:rsidR="00C4036D">
              <w:rPr>
                <w:noProof/>
                <w:webHidden/>
              </w:rPr>
              <w:fldChar w:fldCharType="begin"/>
            </w:r>
            <w:r w:rsidR="00C4036D">
              <w:rPr>
                <w:noProof/>
                <w:webHidden/>
              </w:rPr>
              <w:instrText xml:space="preserve"> PAGEREF _Toc70347056 \h </w:instrText>
            </w:r>
            <w:r w:rsidR="00C4036D">
              <w:rPr>
                <w:noProof/>
                <w:webHidden/>
              </w:rPr>
            </w:r>
            <w:r w:rsidR="00C4036D">
              <w:rPr>
                <w:noProof/>
                <w:webHidden/>
              </w:rPr>
              <w:fldChar w:fldCharType="separate"/>
            </w:r>
            <w:r w:rsidR="00C4036D">
              <w:rPr>
                <w:noProof/>
                <w:webHidden/>
              </w:rPr>
              <w:t>22</w:t>
            </w:r>
            <w:r w:rsidR="00C4036D">
              <w:rPr>
                <w:noProof/>
                <w:webHidden/>
              </w:rPr>
              <w:fldChar w:fldCharType="end"/>
            </w:r>
          </w:hyperlink>
        </w:p>
        <w:p w:rsidR="00C4036D" w:rsidRDefault="0003322D">
          <w:pPr>
            <w:pStyle w:val="TDC2"/>
            <w:tabs>
              <w:tab w:val="right" w:leader="dot" w:pos="9449"/>
            </w:tabs>
            <w:rPr>
              <w:rFonts w:asciiTheme="minorHAnsi" w:eastAsiaTheme="minorEastAsia" w:hAnsiTheme="minorHAnsi" w:cstheme="minorBidi"/>
              <w:noProof/>
              <w:lang w:eastAsia="es-CO"/>
            </w:rPr>
          </w:pPr>
          <w:hyperlink w:anchor="_Toc70347057" w:history="1">
            <w:r w:rsidR="00C4036D" w:rsidRPr="00B27C2E">
              <w:rPr>
                <w:rStyle w:val="Hipervnculo"/>
                <w:noProof/>
              </w:rPr>
              <w:t>Gestión de Servicios de Infraestructura Tecnológica</w:t>
            </w:r>
            <w:r w:rsidR="00C4036D">
              <w:rPr>
                <w:noProof/>
                <w:webHidden/>
              </w:rPr>
              <w:tab/>
            </w:r>
            <w:r w:rsidR="00C4036D">
              <w:rPr>
                <w:noProof/>
                <w:webHidden/>
              </w:rPr>
              <w:fldChar w:fldCharType="begin"/>
            </w:r>
            <w:r w:rsidR="00C4036D">
              <w:rPr>
                <w:noProof/>
                <w:webHidden/>
              </w:rPr>
              <w:instrText xml:space="preserve"> PAGEREF _Toc70347057 \h </w:instrText>
            </w:r>
            <w:r w:rsidR="00C4036D">
              <w:rPr>
                <w:noProof/>
                <w:webHidden/>
              </w:rPr>
            </w:r>
            <w:r w:rsidR="00C4036D">
              <w:rPr>
                <w:noProof/>
                <w:webHidden/>
              </w:rPr>
              <w:fldChar w:fldCharType="separate"/>
            </w:r>
            <w:r w:rsidR="00C4036D">
              <w:rPr>
                <w:noProof/>
                <w:webHidden/>
              </w:rPr>
              <w:t>23</w:t>
            </w:r>
            <w:r w:rsidR="00C4036D">
              <w:rPr>
                <w:noProof/>
                <w:webHidden/>
              </w:rPr>
              <w:fldChar w:fldCharType="end"/>
            </w:r>
          </w:hyperlink>
        </w:p>
        <w:p w:rsidR="00C4036D" w:rsidRDefault="0003322D">
          <w:pPr>
            <w:pStyle w:val="TDC2"/>
            <w:tabs>
              <w:tab w:val="right" w:leader="dot" w:pos="9449"/>
            </w:tabs>
            <w:rPr>
              <w:rFonts w:asciiTheme="minorHAnsi" w:eastAsiaTheme="minorEastAsia" w:hAnsiTheme="minorHAnsi" w:cstheme="minorBidi"/>
              <w:noProof/>
              <w:lang w:eastAsia="es-CO"/>
            </w:rPr>
          </w:pPr>
          <w:hyperlink w:anchor="_Toc70347058" w:history="1">
            <w:r w:rsidR="00C4036D" w:rsidRPr="00B27C2E">
              <w:rPr>
                <w:rStyle w:val="Hipervnculo"/>
                <w:noProof/>
              </w:rPr>
              <w:t>Gestión de Recursos físicos</w:t>
            </w:r>
            <w:r w:rsidR="00C4036D">
              <w:rPr>
                <w:noProof/>
                <w:webHidden/>
              </w:rPr>
              <w:tab/>
            </w:r>
            <w:r w:rsidR="00C4036D">
              <w:rPr>
                <w:noProof/>
                <w:webHidden/>
              </w:rPr>
              <w:fldChar w:fldCharType="begin"/>
            </w:r>
            <w:r w:rsidR="00C4036D">
              <w:rPr>
                <w:noProof/>
                <w:webHidden/>
              </w:rPr>
              <w:instrText xml:space="preserve"> PAGEREF _Toc70347058 \h </w:instrText>
            </w:r>
            <w:r w:rsidR="00C4036D">
              <w:rPr>
                <w:noProof/>
                <w:webHidden/>
              </w:rPr>
            </w:r>
            <w:r w:rsidR="00C4036D">
              <w:rPr>
                <w:noProof/>
                <w:webHidden/>
              </w:rPr>
              <w:fldChar w:fldCharType="separate"/>
            </w:r>
            <w:r w:rsidR="00C4036D">
              <w:rPr>
                <w:noProof/>
                <w:webHidden/>
              </w:rPr>
              <w:t>24</w:t>
            </w:r>
            <w:r w:rsidR="00C4036D">
              <w:rPr>
                <w:noProof/>
                <w:webHidden/>
              </w:rPr>
              <w:fldChar w:fldCharType="end"/>
            </w:r>
          </w:hyperlink>
        </w:p>
        <w:p w:rsidR="00C4036D" w:rsidRDefault="0003322D">
          <w:pPr>
            <w:pStyle w:val="TDC2"/>
            <w:tabs>
              <w:tab w:val="right" w:leader="dot" w:pos="9449"/>
            </w:tabs>
            <w:rPr>
              <w:rFonts w:asciiTheme="minorHAnsi" w:eastAsiaTheme="minorEastAsia" w:hAnsiTheme="minorHAnsi" w:cstheme="minorBidi"/>
              <w:noProof/>
              <w:lang w:eastAsia="es-CO"/>
            </w:rPr>
          </w:pPr>
          <w:hyperlink w:anchor="_Toc70347059" w:history="1">
            <w:r w:rsidR="00C4036D" w:rsidRPr="00B27C2E">
              <w:rPr>
                <w:rStyle w:val="Hipervnculo"/>
                <w:noProof/>
              </w:rPr>
              <w:t>Gestión Contractual</w:t>
            </w:r>
            <w:r w:rsidR="00C4036D">
              <w:rPr>
                <w:noProof/>
                <w:webHidden/>
              </w:rPr>
              <w:tab/>
            </w:r>
            <w:r w:rsidR="00C4036D">
              <w:rPr>
                <w:noProof/>
                <w:webHidden/>
              </w:rPr>
              <w:fldChar w:fldCharType="begin"/>
            </w:r>
            <w:r w:rsidR="00C4036D">
              <w:rPr>
                <w:noProof/>
                <w:webHidden/>
              </w:rPr>
              <w:instrText xml:space="preserve"> PAGEREF _Toc70347059 \h </w:instrText>
            </w:r>
            <w:r w:rsidR="00C4036D">
              <w:rPr>
                <w:noProof/>
                <w:webHidden/>
              </w:rPr>
            </w:r>
            <w:r w:rsidR="00C4036D">
              <w:rPr>
                <w:noProof/>
                <w:webHidden/>
              </w:rPr>
              <w:fldChar w:fldCharType="separate"/>
            </w:r>
            <w:r w:rsidR="00C4036D">
              <w:rPr>
                <w:noProof/>
                <w:webHidden/>
              </w:rPr>
              <w:t>24</w:t>
            </w:r>
            <w:r w:rsidR="00C4036D">
              <w:rPr>
                <w:noProof/>
                <w:webHidden/>
              </w:rPr>
              <w:fldChar w:fldCharType="end"/>
            </w:r>
          </w:hyperlink>
        </w:p>
        <w:p w:rsidR="00C4036D" w:rsidRDefault="0003322D">
          <w:pPr>
            <w:pStyle w:val="TDC2"/>
            <w:tabs>
              <w:tab w:val="right" w:leader="dot" w:pos="9449"/>
            </w:tabs>
            <w:rPr>
              <w:rFonts w:asciiTheme="minorHAnsi" w:eastAsiaTheme="minorEastAsia" w:hAnsiTheme="minorHAnsi" w:cstheme="minorBidi"/>
              <w:noProof/>
              <w:lang w:eastAsia="es-CO"/>
            </w:rPr>
          </w:pPr>
          <w:hyperlink w:anchor="_Toc70347060" w:history="1">
            <w:r w:rsidR="00C4036D" w:rsidRPr="00B27C2E">
              <w:rPr>
                <w:rStyle w:val="Hipervnculo"/>
                <w:noProof/>
              </w:rPr>
              <w:t>Gestión Financiera</w:t>
            </w:r>
            <w:r w:rsidR="00C4036D">
              <w:rPr>
                <w:noProof/>
                <w:webHidden/>
              </w:rPr>
              <w:tab/>
            </w:r>
            <w:r w:rsidR="00C4036D">
              <w:rPr>
                <w:noProof/>
                <w:webHidden/>
              </w:rPr>
              <w:fldChar w:fldCharType="begin"/>
            </w:r>
            <w:r w:rsidR="00C4036D">
              <w:rPr>
                <w:noProof/>
                <w:webHidden/>
              </w:rPr>
              <w:instrText xml:space="preserve"> PAGEREF _Toc70347060 \h </w:instrText>
            </w:r>
            <w:r w:rsidR="00C4036D">
              <w:rPr>
                <w:noProof/>
                <w:webHidden/>
              </w:rPr>
            </w:r>
            <w:r w:rsidR="00C4036D">
              <w:rPr>
                <w:noProof/>
                <w:webHidden/>
              </w:rPr>
              <w:fldChar w:fldCharType="separate"/>
            </w:r>
            <w:r w:rsidR="00C4036D">
              <w:rPr>
                <w:noProof/>
                <w:webHidden/>
              </w:rPr>
              <w:t>25</w:t>
            </w:r>
            <w:r w:rsidR="00C4036D">
              <w:rPr>
                <w:noProof/>
                <w:webHidden/>
              </w:rPr>
              <w:fldChar w:fldCharType="end"/>
            </w:r>
          </w:hyperlink>
        </w:p>
        <w:p w:rsidR="00C4036D" w:rsidRDefault="0003322D">
          <w:pPr>
            <w:pStyle w:val="TDC2"/>
            <w:tabs>
              <w:tab w:val="right" w:leader="dot" w:pos="9449"/>
            </w:tabs>
            <w:rPr>
              <w:rFonts w:asciiTheme="minorHAnsi" w:eastAsiaTheme="minorEastAsia" w:hAnsiTheme="minorHAnsi" w:cstheme="minorBidi"/>
              <w:noProof/>
              <w:lang w:eastAsia="es-CO"/>
            </w:rPr>
          </w:pPr>
          <w:hyperlink w:anchor="_Toc70347061" w:history="1">
            <w:r w:rsidR="00C4036D" w:rsidRPr="00B27C2E">
              <w:rPr>
                <w:rStyle w:val="Hipervnculo"/>
                <w:noProof/>
              </w:rPr>
              <w:t>Gestión de Laboratorio</w:t>
            </w:r>
            <w:r w:rsidR="00C4036D">
              <w:rPr>
                <w:noProof/>
                <w:webHidden/>
              </w:rPr>
              <w:tab/>
            </w:r>
            <w:r w:rsidR="00C4036D">
              <w:rPr>
                <w:noProof/>
                <w:webHidden/>
              </w:rPr>
              <w:fldChar w:fldCharType="begin"/>
            </w:r>
            <w:r w:rsidR="00C4036D">
              <w:rPr>
                <w:noProof/>
                <w:webHidden/>
              </w:rPr>
              <w:instrText xml:space="preserve"> PAGEREF _Toc70347061 \h </w:instrText>
            </w:r>
            <w:r w:rsidR="00C4036D">
              <w:rPr>
                <w:noProof/>
                <w:webHidden/>
              </w:rPr>
            </w:r>
            <w:r w:rsidR="00C4036D">
              <w:rPr>
                <w:noProof/>
                <w:webHidden/>
              </w:rPr>
              <w:fldChar w:fldCharType="separate"/>
            </w:r>
            <w:r w:rsidR="00C4036D">
              <w:rPr>
                <w:noProof/>
                <w:webHidden/>
              </w:rPr>
              <w:t>27</w:t>
            </w:r>
            <w:r w:rsidR="00C4036D">
              <w:rPr>
                <w:noProof/>
                <w:webHidden/>
              </w:rPr>
              <w:fldChar w:fldCharType="end"/>
            </w:r>
          </w:hyperlink>
        </w:p>
        <w:p w:rsidR="00C4036D" w:rsidRDefault="0003322D">
          <w:pPr>
            <w:pStyle w:val="TDC2"/>
            <w:tabs>
              <w:tab w:val="right" w:leader="dot" w:pos="9449"/>
            </w:tabs>
            <w:rPr>
              <w:rFonts w:asciiTheme="minorHAnsi" w:eastAsiaTheme="minorEastAsia" w:hAnsiTheme="minorHAnsi" w:cstheme="minorBidi"/>
              <w:noProof/>
              <w:lang w:eastAsia="es-CO"/>
            </w:rPr>
          </w:pPr>
          <w:hyperlink w:anchor="_Toc70347062" w:history="1">
            <w:r w:rsidR="00C4036D" w:rsidRPr="00B27C2E">
              <w:rPr>
                <w:rStyle w:val="Hipervnculo"/>
                <w:noProof/>
              </w:rPr>
              <w:t>Gestión del Talento Humano</w:t>
            </w:r>
            <w:r w:rsidR="00C4036D">
              <w:rPr>
                <w:noProof/>
                <w:webHidden/>
              </w:rPr>
              <w:tab/>
            </w:r>
            <w:r w:rsidR="00C4036D">
              <w:rPr>
                <w:noProof/>
                <w:webHidden/>
              </w:rPr>
              <w:fldChar w:fldCharType="begin"/>
            </w:r>
            <w:r w:rsidR="00C4036D">
              <w:rPr>
                <w:noProof/>
                <w:webHidden/>
              </w:rPr>
              <w:instrText xml:space="preserve"> PAGEREF _Toc70347062 \h </w:instrText>
            </w:r>
            <w:r w:rsidR="00C4036D">
              <w:rPr>
                <w:noProof/>
                <w:webHidden/>
              </w:rPr>
            </w:r>
            <w:r w:rsidR="00C4036D">
              <w:rPr>
                <w:noProof/>
                <w:webHidden/>
              </w:rPr>
              <w:fldChar w:fldCharType="separate"/>
            </w:r>
            <w:r w:rsidR="00C4036D">
              <w:rPr>
                <w:noProof/>
                <w:webHidden/>
              </w:rPr>
              <w:t>31</w:t>
            </w:r>
            <w:r w:rsidR="00C4036D">
              <w:rPr>
                <w:noProof/>
                <w:webHidden/>
              </w:rPr>
              <w:fldChar w:fldCharType="end"/>
            </w:r>
          </w:hyperlink>
        </w:p>
        <w:p w:rsidR="00C4036D" w:rsidRDefault="0003322D">
          <w:pPr>
            <w:pStyle w:val="TDC2"/>
            <w:tabs>
              <w:tab w:val="right" w:leader="dot" w:pos="9449"/>
            </w:tabs>
            <w:rPr>
              <w:rFonts w:asciiTheme="minorHAnsi" w:eastAsiaTheme="minorEastAsia" w:hAnsiTheme="minorHAnsi" w:cstheme="minorBidi"/>
              <w:noProof/>
              <w:lang w:eastAsia="es-CO"/>
            </w:rPr>
          </w:pPr>
          <w:hyperlink w:anchor="_Toc70347063" w:history="1">
            <w:r w:rsidR="00C4036D" w:rsidRPr="00B27C2E">
              <w:rPr>
                <w:rStyle w:val="Hipervnculo"/>
                <w:noProof/>
                <w:lang w:eastAsia="es-CO"/>
              </w:rPr>
              <w:t>Gestión Ambiental</w:t>
            </w:r>
            <w:r w:rsidR="00C4036D">
              <w:rPr>
                <w:noProof/>
                <w:webHidden/>
              </w:rPr>
              <w:tab/>
            </w:r>
            <w:r w:rsidR="00C4036D">
              <w:rPr>
                <w:noProof/>
                <w:webHidden/>
              </w:rPr>
              <w:fldChar w:fldCharType="begin"/>
            </w:r>
            <w:r w:rsidR="00C4036D">
              <w:rPr>
                <w:noProof/>
                <w:webHidden/>
              </w:rPr>
              <w:instrText xml:space="preserve"> PAGEREF _Toc70347063 \h </w:instrText>
            </w:r>
            <w:r w:rsidR="00C4036D">
              <w:rPr>
                <w:noProof/>
                <w:webHidden/>
              </w:rPr>
            </w:r>
            <w:r w:rsidR="00C4036D">
              <w:rPr>
                <w:noProof/>
                <w:webHidden/>
              </w:rPr>
              <w:fldChar w:fldCharType="separate"/>
            </w:r>
            <w:r w:rsidR="00C4036D">
              <w:rPr>
                <w:noProof/>
                <w:webHidden/>
              </w:rPr>
              <w:t>34</w:t>
            </w:r>
            <w:r w:rsidR="00C4036D">
              <w:rPr>
                <w:noProof/>
                <w:webHidden/>
              </w:rPr>
              <w:fldChar w:fldCharType="end"/>
            </w:r>
          </w:hyperlink>
        </w:p>
        <w:p w:rsidR="00C4036D" w:rsidRDefault="0003322D">
          <w:pPr>
            <w:pStyle w:val="TDC2"/>
            <w:tabs>
              <w:tab w:val="right" w:leader="dot" w:pos="9449"/>
            </w:tabs>
            <w:rPr>
              <w:rFonts w:asciiTheme="minorHAnsi" w:eastAsiaTheme="minorEastAsia" w:hAnsiTheme="minorHAnsi" w:cstheme="minorBidi"/>
              <w:noProof/>
              <w:lang w:eastAsia="es-CO"/>
            </w:rPr>
          </w:pPr>
          <w:hyperlink w:anchor="_Toc70347064" w:history="1">
            <w:r w:rsidR="00C4036D" w:rsidRPr="00B27C2E">
              <w:rPr>
                <w:rStyle w:val="Hipervnculo"/>
                <w:noProof/>
              </w:rPr>
              <w:t>Gestión Documental</w:t>
            </w:r>
            <w:r w:rsidR="00C4036D">
              <w:rPr>
                <w:noProof/>
                <w:webHidden/>
              </w:rPr>
              <w:tab/>
            </w:r>
            <w:r w:rsidR="00C4036D">
              <w:rPr>
                <w:noProof/>
                <w:webHidden/>
              </w:rPr>
              <w:fldChar w:fldCharType="begin"/>
            </w:r>
            <w:r w:rsidR="00C4036D">
              <w:rPr>
                <w:noProof/>
                <w:webHidden/>
              </w:rPr>
              <w:instrText xml:space="preserve"> PAGEREF _Toc70347064 \h </w:instrText>
            </w:r>
            <w:r w:rsidR="00C4036D">
              <w:rPr>
                <w:noProof/>
                <w:webHidden/>
              </w:rPr>
            </w:r>
            <w:r w:rsidR="00C4036D">
              <w:rPr>
                <w:noProof/>
                <w:webHidden/>
              </w:rPr>
              <w:fldChar w:fldCharType="separate"/>
            </w:r>
            <w:r w:rsidR="00C4036D">
              <w:rPr>
                <w:noProof/>
                <w:webHidden/>
              </w:rPr>
              <w:t>35</w:t>
            </w:r>
            <w:r w:rsidR="00C4036D">
              <w:rPr>
                <w:noProof/>
                <w:webHidden/>
              </w:rPr>
              <w:fldChar w:fldCharType="end"/>
            </w:r>
          </w:hyperlink>
        </w:p>
        <w:p w:rsidR="00C4036D" w:rsidRDefault="0003322D">
          <w:pPr>
            <w:pStyle w:val="TDC2"/>
            <w:tabs>
              <w:tab w:val="right" w:leader="dot" w:pos="9449"/>
            </w:tabs>
            <w:rPr>
              <w:rFonts w:asciiTheme="minorHAnsi" w:eastAsiaTheme="minorEastAsia" w:hAnsiTheme="minorHAnsi" w:cstheme="minorBidi"/>
              <w:noProof/>
              <w:lang w:eastAsia="es-CO"/>
            </w:rPr>
          </w:pPr>
          <w:hyperlink w:anchor="_Toc70347065" w:history="1">
            <w:r w:rsidR="00C4036D" w:rsidRPr="00B27C2E">
              <w:rPr>
                <w:rStyle w:val="Hipervnculo"/>
                <w:noProof/>
              </w:rPr>
              <w:t>Gestión Jurídica</w:t>
            </w:r>
            <w:r w:rsidR="00C4036D">
              <w:rPr>
                <w:noProof/>
                <w:webHidden/>
              </w:rPr>
              <w:tab/>
            </w:r>
            <w:r w:rsidR="00C4036D">
              <w:rPr>
                <w:noProof/>
                <w:webHidden/>
              </w:rPr>
              <w:fldChar w:fldCharType="begin"/>
            </w:r>
            <w:r w:rsidR="00C4036D">
              <w:rPr>
                <w:noProof/>
                <w:webHidden/>
              </w:rPr>
              <w:instrText xml:space="preserve"> PAGEREF _Toc70347065 \h </w:instrText>
            </w:r>
            <w:r w:rsidR="00C4036D">
              <w:rPr>
                <w:noProof/>
                <w:webHidden/>
              </w:rPr>
            </w:r>
            <w:r w:rsidR="00C4036D">
              <w:rPr>
                <w:noProof/>
                <w:webHidden/>
              </w:rPr>
              <w:fldChar w:fldCharType="separate"/>
            </w:r>
            <w:r w:rsidR="00C4036D">
              <w:rPr>
                <w:noProof/>
                <w:webHidden/>
              </w:rPr>
              <w:t>37</w:t>
            </w:r>
            <w:r w:rsidR="00C4036D">
              <w:rPr>
                <w:noProof/>
                <w:webHidden/>
              </w:rPr>
              <w:fldChar w:fldCharType="end"/>
            </w:r>
          </w:hyperlink>
        </w:p>
        <w:p w:rsidR="00C4036D" w:rsidRDefault="0003322D">
          <w:pPr>
            <w:pStyle w:val="TDC2"/>
            <w:tabs>
              <w:tab w:val="right" w:leader="dot" w:pos="9449"/>
            </w:tabs>
            <w:rPr>
              <w:rFonts w:asciiTheme="minorHAnsi" w:eastAsiaTheme="minorEastAsia" w:hAnsiTheme="minorHAnsi" w:cstheme="minorBidi"/>
              <w:noProof/>
              <w:lang w:eastAsia="es-CO"/>
            </w:rPr>
          </w:pPr>
          <w:hyperlink w:anchor="_Toc70347066" w:history="1">
            <w:r w:rsidR="00C4036D" w:rsidRPr="00B27C2E">
              <w:rPr>
                <w:rStyle w:val="Hipervnculo"/>
                <w:noProof/>
              </w:rPr>
              <w:t>Control Disciplinario Interno</w:t>
            </w:r>
            <w:r w:rsidR="00C4036D">
              <w:rPr>
                <w:noProof/>
                <w:webHidden/>
              </w:rPr>
              <w:tab/>
            </w:r>
            <w:r w:rsidR="00C4036D">
              <w:rPr>
                <w:noProof/>
                <w:webHidden/>
              </w:rPr>
              <w:fldChar w:fldCharType="begin"/>
            </w:r>
            <w:r w:rsidR="00C4036D">
              <w:rPr>
                <w:noProof/>
                <w:webHidden/>
              </w:rPr>
              <w:instrText xml:space="preserve"> PAGEREF _Toc70347066 \h </w:instrText>
            </w:r>
            <w:r w:rsidR="00C4036D">
              <w:rPr>
                <w:noProof/>
                <w:webHidden/>
              </w:rPr>
            </w:r>
            <w:r w:rsidR="00C4036D">
              <w:rPr>
                <w:noProof/>
                <w:webHidden/>
              </w:rPr>
              <w:fldChar w:fldCharType="separate"/>
            </w:r>
            <w:r w:rsidR="00C4036D">
              <w:rPr>
                <w:noProof/>
                <w:webHidden/>
              </w:rPr>
              <w:t>37</w:t>
            </w:r>
            <w:r w:rsidR="00C4036D">
              <w:rPr>
                <w:noProof/>
                <w:webHidden/>
              </w:rPr>
              <w:fldChar w:fldCharType="end"/>
            </w:r>
          </w:hyperlink>
        </w:p>
        <w:p w:rsidR="00C4036D" w:rsidRDefault="0003322D">
          <w:pPr>
            <w:pStyle w:val="TDC2"/>
            <w:tabs>
              <w:tab w:val="right" w:leader="dot" w:pos="9449"/>
            </w:tabs>
            <w:rPr>
              <w:rFonts w:asciiTheme="minorHAnsi" w:eastAsiaTheme="minorEastAsia" w:hAnsiTheme="minorHAnsi" w:cstheme="minorBidi"/>
              <w:noProof/>
              <w:lang w:eastAsia="es-CO"/>
            </w:rPr>
          </w:pPr>
          <w:hyperlink w:anchor="_Toc70347067" w:history="1">
            <w:r w:rsidR="00C4036D" w:rsidRPr="00B27C2E">
              <w:rPr>
                <w:rStyle w:val="Hipervnculo"/>
                <w:noProof/>
              </w:rPr>
              <w:t>Control, Evaluación y Mejora de la Gestión</w:t>
            </w:r>
            <w:r w:rsidR="00C4036D">
              <w:rPr>
                <w:noProof/>
                <w:webHidden/>
              </w:rPr>
              <w:tab/>
            </w:r>
            <w:r w:rsidR="00C4036D">
              <w:rPr>
                <w:noProof/>
                <w:webHidden/>
              </w:rPr>
              <w:fldChar w:fldCharType="begin"/>
            </w:r>
            <w:r w:rsidR="00C4036D">
              <w:rPr>
                <w:noProof/>
                <w:webHidden/>
              </w:rPr>
              <w:instrText xml:space="preserve"> PAGEREF _Toc70347067 \h </w:instrText>
            </w:r>
            <w:r w:rsidR="00C4036D">
              <w:rPr>
                <w:noProof/>
                <w:webHidden/>
              </w:rPr>
            </w:r>
            <w:r w:rsidR="00C4036D">
              <w:rPr>
                <w:noProof/>
                <w:webHidden/>
              </w:rPr>
              <w:fldChar w:fldCharType="separate"/>
            </w:r>
            <w:r w:rsidR="00C4036D">
              <w:rPr>
                <w:noProof/>
                <w:webHidden/>
              </w:rPr>
              <w:t>38</w:t>
            </w:r>
            <w:r w:rsidR="00C4036D">
              <w:rPr>
                <w:noProof/>
                <w:webHidden/>
              </w:rPr>
              <w:fldChar w:fldCharType="end"/>
            </w:r>
          </w:hyperlink>
        </w:p>
        <w:p w:rsidR="008415BD" w:rsidRPr="008415BD" w:rsidRDefault="001B26DD" w:rsidP="008415BD">
          <w:r w:rsidRPr="00242B6E">
            <w:rPr>
              <w:rFonts w:cs="Arial"/>
              <w:b/>
              <w:lang w:val="es-ES"/>
            </w:rPr>
            <w:fldChar w:fldCharType="end"/>
          </w:r>
        </w:p>
      </w:sdtContent>
    </w:sdt>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BC633C" w:rsidRPr="00BC633C" w:rsidRDefault="00BC633C" w:rsidP="00BC633C"/>
    <w:p w:rsidR="005D1AA1" w:rsidRDefault="005D1AA1">
      <w:pPr>
        <w:widowControl/>
        <w:jc w:val="left"/>
        <w:rPr>
          <w:rFonts w:eastAsia="Arial" w:cs="Arial"/>
          <w:b/>
          <w:bCs/>
          <w:sz w:val="24"/>
          <w:szCs w:val="24"/>
        </w:rPr>
      </w:pPr>
      <w:bookmarkStart w:id="2" w:name="_Toc32311977"/>
    </w:p>
    <w:p w:rsidR="00425BEA" w:rsidRDefault="009129BE" w:rsidP="00C06015">
      <w:pPr>
        <w:pStyle w:val="Ttulo1"/>
        <w:ind w:left="0" w:firstLine="720"/>
        <w:rPr>
          <w:rFonts w:cs="Arial"/>
        </w:rPr>
      </w:pPr>
      <w:bookmarkStart w:id="3" w:name="_Toc70347044"/>
      <w:r>
        <w:rPr>
          <w:rFonts w:cs="Arial"/>
        </w:rPr>
        <w:t>Listado de tablas</w:t>
      </w:r>
      <w:bookmarkEnd w:id="2"/>
      <w:bookmarkEnd w:id="3"/>
      <w:r>
        <w:rPr>
          <w:rFonts w:cs="Arial"/>
        </w:rPr>
        <w:t xml:space="preserve"> </w:t>
      </w:r>
    </w:p>
    <w:p w:rsidR="00AE4E85" w:rsidRPr="00410A89" w:rsidRDefault="00AE4E85" w:rsidP="00410A89"/>
    <w:p w:rsidR="005F1BB2" w:rsidRPr="00EF3D87" w:rsidRDefault="00507FC4">
      <w:pPr>
        <w:pStyle w:val="Tabladeilustraciones"/>
        <w:tabs>
          <w:tab w:val="right" w:leader="dot" w:pos="9449"/>
        </w:tabs>
        <w:rPr>
          <w:rFonts w:asciiTheme="minorHAnsi" w:eastAsiaTheme="minorEastAsia" w:hAnsiTheme="minorHAnsi" w:cstheme="minorBidi"/>
          <w:noProof/>
          <w:lang w:eastAsia="es-CO"/>
        </w:rPr>
      </w:pPr>
      <w:r>
        <w:rPr>
          <w:rFonts w:cs="Arial"/>
        </w:rPr>
        <w:fldChar w:fldCharType="begin"/>
      </w:r>
      <w:r>
        <w:rPr>
          <w:rFonts w:cs="Arial"/>
        </w:rPr>
        <w:instrText xml:space="preserve"> TOC \h \z \c "Tabla" </w:instrText>
      </w:r>
      <w:r>
        <w:rPr>
          <w:rFonts w:cs="Arial"/>
        </w:rPr>
        <w:fldChar w:fldCharType="separate"/>
      </w:r>
      <w:hyperlink w:anchor="_Toc70364729" w:history="1">
        <w:r w:rsidR="005F1BB2" w:rsidRPr="00EF3D87">
          <w:rPr>
            <w:rStyle w:val="Hipervnculo"/>
            <w:noProof/>
          </w:rPr>
          <w:t>Tabla 1.</w:t>
        </w:r>
        <w:r w:rsidR="005F1BB2" w:rsidRPr="00EF3D87">
          <w:rPr>
            <w:rStyle w:val="Hipervnculo"/>
            <w:rFonts w:cs="Arial"/>
            <w:noProof/>
          </w:rPr>
          <w:t xml:space="preserve"> Indicadores Institucionales.</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_Toc70364729 \h </w:instrText>
        </w:r>
        <w:r w:rsidR="005F1BB2" w:rsidRPr="00EF3D87">
          <w:rPr>
            <w:noProof/>
            <w:webHidden/>
          </w:rPr>
        </w:r>
        <w:r w:rsidR="005F1BB2" w:rsidRPr="00EF3D87">
          <w:rPr>
            <w:noProof/>
            <w:webHidden/>
          </w:rPr>
          <w:fldChar w:fldCharType="separate"/>
        </w:r>
        <w:r w:rsidR="005F1BB2" w:rsidRPr="00EF3D87">
          <w:rPr>
            <w:noProof/>
            <w:webHidden/>
          </w:rPr>
          <w:t>8</w:t>
        </w:r>
        <w:r w:rsidR="005F1BB2" w:rsidRPr="00EF3D87">
          <w:rPr>
            <w:noProof/>
            <w:webHidden/>
          </w:rPr>
          <w:fldChar w:fldCharType="end"/>
        </w:r>
      </w:hyperlink>
    </w:p>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hyperlink w:anchor="_Toc70364730" w:history="1">
        <w:r w:rsidR="005F1BB2" w:rsidRPr="00EF3D87">
          <w:rPr>
            <w:rStyle w:val="Hipervnculo"/>
            <w:noProof/>
          </w:rPr>
          <w:t>Tabla 2. Cumplimiento de Metas de Intervención de Vías</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_Toc70364730 \h </w:instrText>
        </w:r>
        <w:r w:rsidR="005F1BB2" w:rsidRPr="00EF3D87">
          <w:rPr>
            <w:noProof/>
            <w:webHidden/>
          </w:rPr>
        </w:r>
        <w:r w:rsidR="005F1BB2" w:rsidRPr="00EF3D87">
          <w:rPr>
            <w:noProof/>
            <w:webHidden/>
          </w:rPr>
          <w:fldChar w:fldCharType="separate"/>
        </w:r>
        <w:r w:rsidR="005F1BB2" w:rsidRPr="00EF3D87">
          <w:rPr>
            <w:noProof/>
            <w:webHidden/>
          </w:rPr>
          <w:t>8</w:t>
        </w:r>
        <w:r w:rsidR="005F1BB2" w:rsidRPr="00EF3D87">
          <w:rPr>
            <w:noProof/>
            <w:webHidden/>
          </w:rPr>
          <w:fldChar w:fldCharType="end"/>
        </w:r>
      </w:hyperlink>
    </w:p>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hyperlink w:anchor="_Toc70364731" w:history="1">
        <w:r w:rsidR="005F1BB2" w:rsidRPr="00EF3D87">
          <w:rPr>
            <w:rStyle w:val="Hipervnculo"/>
            <w:noProof/>
          </w:rPr>
          <w:t xml:space="preserve">Tabla 3. </w:t>
        </w:r>
        <w:r w:rsidR="005F1BB2" w:rsidRPr="00EF3D87">
          <w:rPr>
            <w:rStyle w:val="Hipervnculo"/>
            <w:rFonts w:cs="Arial"/>
            <w:noProof/>
            <w:lang w:eastAsia="es-CO"/>
          </w:rPr>
          <w:t>Ejecución Presupuestal De Gastos</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_Toc70364731 \h </w:instrText>
        </w:r>
        <w:r w:rsidR="005F1BB2" w:rsidRPr="00EF3D87">
          <w:rPr>
            <w:noProof/>
            <w:webHidden/>
          </w:rPr>
        </w:r>
        <w:r w:rsidR="005F1BB2" w:rsidRPr="00EF3D87">
          <w:rPr>
            <w:noProof/>
            <w:webHidden/>
          </w:rPr>
          <w:fldChar w:fldCharType="separate"/>
        </w:r>
        <w:r w:rsidR="005F1BB2" w:rsidRPr="00EF3D87">
          <w:rPr>
            <w:noProof/>
            <w:webHidden/>
          </w:rPr>
          <w:t>9</w:t>
        </w:r>
        <w:r w:rsidR="005F1BB2" w:rsidRPr="00EF3D87">
          <w:rPr>
            <w:noProof/>
            <w:webHidden/>
          </w:rPr>
          <w:fldChar w:fldCharType="end"/>
        </w:r>
      </w:hyperlink>
    </w:p>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hyperlink w:anchor="_Toc70364732" w:history="1">
        <w:r w:rsidR="005F1BB2" w:rsidRPr="00EF3D87">
          <w:rPr>
            <w:rStyle w:val="Hipervnculo"/>
            <w:noProof/>
          </w:rPr>
          <w:t>Tabla 4.</w:t>
        </w:r>
        <w:r w:rsidR="005F1BB2" w:rsidRPr="00EF3D87">
          <w:rPr>
            <w:rStyle w:val="Hipervnculo"/>
            <w:rFonts w:cs="Arial"/>
            <w:noProof/>
          </w:rPr>
          <w:t xml:space="preserve"> Indicadores estratégicos.</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_Toc70364732 \h </w:instrText>
        </w:r>
        <w:r w:rsidR="005F1BB2" w:rsidRPr="00EF3D87">
          <w:rPr>
            <w:noProof/>
            <w:webHidden/>
          </w:rPr>
        </w:r>
        <w:r w:rsidR="005F1BB2" w:rsidRPr="00EF3D87">
          <w:rPr>
            <w:noProof/>
            <w:webHidden/>
          </w:rPr>
          <w:fldChar w:fldCharType="separate"/>
        </w:r>
        <w:r w:rsidR="005F1BB2" w:rsidRPr="00EF3D87">
          <w:rPr>
            <w:noProof/>
            <w:webHidden/>
          </w:rPr>
          <w:t>10</w:t>
        </w:r>
        <w:r w:rsidR="005F1BB2" w:rsidRPr="00EF3D87">
          <w:rPr>
            <w:noProof/>
            <w:webHidden/>
          </w:rPr>
          <w:fldChar w:fldCharType="end"/>
        </w:r>
      </w:hyperlink>
    </w:p>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hyperlink w:anchor="_Toc70364733" w:history="1">
        <w:r w:rsidR="005F1BB2" w:rsidRPr="00EF3D87">
          <w:rPr>
            <w:rStyle w:val="Hipervnculo"/>
            <w:noProof/>
          </w:rPr>
          <w:t>Tabla 5. Seguimiento a intervenciones ejecutadas</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_Toc70364733 \h </w:instrText>
        </w:r>
        <w:r w:rsidR="005F1BB2" w:rsidRPr="00EF3D87">
          <w:rPr>
            <w:noProof/>
            <w:webHidden/>
          </w:rPr>
        </w:r>
        <w:r w:rsidR="005F1BB2" w:rsidRPr="00EF3D87">
          <w:rPr>
            <w:noProof/>
            <w:webHidden/>
          </w:rPr>
          <w:fldChar w:fldCharType="separate"/>
        </w:r>
        <w:r w:rsidR="005F1BB2" w:rsidRPr="00EF3D87">
          <w:rPr>
            <w:noProof/>
            <w:webHidden/>
          </w:rPr>
          <w:t>10</w:t>
        </w:r>
        <w:r w:rsidR="005F1BB2" w:rsidRPr="00EF3D87">
          <w:rPr>
            <w:noProof/>
            <w:webHidden/>
          </w:rPr>
          <w:fldChar w:fldCharType="end"/>
        </w:r>
      </w:hyperlink>
    </w:p>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hyperlink w:anchor="_Toc70364734" w:history="1">
        <w:r w:rsidR="005F1BB2" w:rsidRPr="00EF3D87">
          <w:rPr>
            <w:rStyle w:val="Hipervnculo"/>
            <w:noProof/>
          </w:rPr>
          <w:t xml:space="preserve">Tabla 6. </w:t>
        </w:r>
        <w:r w:rsidR="005F1BB2" w:rsidRPr="00EF3D87">
          <w:rPr>
            <w:rStyle w:val="Hipervnculo"/>
            <w:rFonts w:cs="Arial"/>
            <w:noProof/>
            <w:lang w:eastAsia="es-CO"/>
          </w:rPr>
          <w:t>Porcentaje de cumplimiento de entregas de mezclas autorizadas</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_Toc70364734 \h </w:instrText>
        </w:r>
        <w:r w:rsidR="005F1BB2" w:rsidRPr="00EF3D87">
          <w:rPr>
            <w:noProof/>
            <w:webHidden/>
          </w:rPr>
        </w:r>
        <w:r w:rsidR="005F1BB2" w:rsidRPr="00EF3D87">
          <w:rPr>
            <w:noProof/>
            <w:webHidden/>
          </w:rPr>
          <w:fldChar w:fldCharType="separate"/>
        </w:r>
        <w:r w:rsidR="005F1BB2" w:rsidRPr="00EF3D87">
          <w:rPr>
            <w:noProof/>
            <w:webHidden/>
          </w:rPr>
          <w:t>10</w:t>
        </w:r>
        <w:r w:rsidR="005F1BB2" w:rsidRPr="00EF3D87">
          <w:rPr>
            <w:noProof/>
            <w:webHidden/>
          </w:rPr>
          <w:fldChar w:fldCharType="end"/>
        </w:r>
      </w:hyperlink>
    </w:p>
    <w:bookmarkStart w:id="4" w:name="_GoBack"/>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r w:rsidRPr="00EF3D87">
        <w:fldChar w:fldCharType="begin"/>
      </w:r>
      <w:r w:rsidRPr="00EF3D87">
        <w:instrText xml:space="preserve"> HYPERLINK \l </w:instrText>
      </w:r>
      <w:r w:rsidRPr="00EF3D87">
        <w:instrText xml:space="preserve">"_Toc70364735" </w:instrText>
      </w:r>
      <w:r w:rsidRPr="00EF3D87">
        <w:fldChar w:fldCharType="separate"/>
      </w:r>
      <w:r w:rsidR="005F1BB2" w:rsidRPr="00EF3D87">
        <w:rPr>
          <w:rStyle w:val="Hipervnculo"/>
          <w:noProof/>
        </w:rPr>
        <w:t xml:space="preserve">Tabla 7. </w:t>
      </w:r>
      <w:r w:rsidR="005F1BB2" w:rsidRPr="00EF3D87">
        <w:rPr>
          <w:rStyle w:val="Hipervnculo"/>
          <w:rFonts w:cs="Arial"/>
          <w:noProof/>
          <w:lang w:eastAsia="es-CO"/>
        </w:rPr>
        <w:t>Porcentaje de cumplimiento de parámetros de producción de mezcla asfáltica y concreta</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_Toc70364735 \h </w:instrText>
      </w:r>
      <w:r w:rsidR="005F1BB2" w:rsidRPr="00EF3D87">
        <w:rPr>
          <w:noProof/>
          <w:webHidden/>
        </w:rPr>
      </w:r>
      <w:r w:rsidR="005F1BB2" w:rsidRPr="00EF3D87">
        <w:rPr>
          <w:noProof/>
          <w:webHidden/>
        </w:rPr>
        <w:fldChar w:fldCharType="separate"/>
      </w:r>
      <w:r w:rsidR="005F1BB2" w:rsidRPr="00EF3D87">
        <w:rPr>
          <w:noProof/>
          <w:webHidden/>
        </w:rPr>
        <w:t>11</w:t>
      </w:r>
      <w:r w:rsidR="005F1BB2" w:rsidRPr="00EF3D87">
        <w:rPr>
          <w:noProof/>
          <w:webHidden/>
        </w:rPr>
        <w:fldChar w:fldCharType="end"/>
      </w:r>
      <w:r w:rsidRPr="00EF3D87">
        <w:rPr>
          <w:noProof/>
        </w:rPr>
        <w:fldChar w:fldCharType="end"/>
      </w:r>
    </w:p>
    <w:bookmarkEnd w:id="4"/>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r w:rsidRPr="00EF3D87">
        <w:fldChar w:fldCharType="begin"/>
      </w:r>
      <w:r w:rsidRPr="00EF3D87">
        <w:instrText xml:space="preserve"> HYPERLINK \l "_Toc70364736" </w:instrText>
      </w:r>
      <w:r w:rsidRPr="00EF3D87">
        <w:fldChar w:fldCharType="separate"/>
      </w:r>
      <w:r w:rsidR="005F1BB2" w:rsidRPr="00EF3D87">
        <w:rPr>
          <w:rStyle w:val="Hipervnculo"/>
          <w:noProof/>
        </w:rPr>
        <w:t xml:space="preserve">Tabla 8. </w:t>
      </w:r>
      <w:r w:rsidR="005F1BB2" w:rsidRPr="00EF3D87">
        <w:rPr>
          <w:rStyle w:val="Hipervnculo"/>
          <w:rFonts w:cs="Arial"/>
          <w:noProof/>
        </w:rPr>
        <w:t>Disponibilidad de los Vehículos</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_Toc70364736 \h </w:instrText>
      </w:r>
      <w:r w:rsidR="005F1BB2" w:rsidRPr="00EF3D87">
        <w:rPr>
          <w:noProof/>
          <w:webHidden/>
        </w:rPr>
      </w:r>
      <w:r w:rsidR="005F1BB2" w:rsidRPr="00EF3D87">
        <w:rPr>
          <w:noProof/>
          <w:webHidden/>
        </w:rPr>
        <w:fldChar w:fldCharType="separate"/>
      </w:r>
      <w:r w:rsidR="005F1BB2" w:rsidRPr="00EF3D87">
        <w:rPr>
          <w:noProof/>
          <w:webHidden/>
        </w:rPr>
        <w:t>11</w:t>
      </w:r>
      <w:r w:rsidR="005F1BB2" w:rsidRPr="00EF3D87">
        <w:rPr>
          <w:noProof/>
          <w:webHidden/>
        </w:rPr>
        <w:fldChar w:fldCharType="end"/>
      </w:r>
      <w:r w:rsidRPr="00EF3D87">
        <w:rPr>
          <w:noProof/>
        </w:rPr>
        <w:fldChar w:fldCharType="end"/>
      </w:r>
    </w:p>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hyperlink w:anchor="_Toc70364737" w:history="1">
        <w:r w:rsidR="005F1BB2" w:rsidRPr="00EF3D87">
          <w:rPr>
            <w:rStyle w:val="Hipervnculo"/>
            <w:noProof/>
          </w:rPr>
          <w:t>Tabla 9. Ejecución presupuestal pasivos exigibles</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_Toc70364737 \h </w:instrText>
        </w:r>
        <w:r w:rsidR="005F1BB2" w:rsidRPr="00EF3D87">
          <w:rPr>
            <w:noProof/>
            <w:webHidden/>
          </w:rPr>
        </w:r>
        <w:r w:rsidR="005F1BB2" w:rsidRPr="00EF3D87">
          <w:rPr>
            <w:noProof/>
            <w:webHidden/>
          </w:rPr>
          <w:fldChar w:fldCharType="separate"/>
        </w:r>
        <w:r w:rsidR="005F1BB2" w:rsidRPr="00EF3D87">
          <w:rPr>
            <w:noProof/>
            <w:webHidden/>
          </w:rPr>
          <w:t>12</w:t>
        </w:r>
        <w:r w:rsidR="005F1BB2" w:rsidRPr="00EF3D87">
          <w:rPr>
            <w:noProof/>
            <w:webHidden/>
          </w:rPr>
          <w:fldChar w:fldCharType="end"/>
        </w:r>
      </w:hyperlink>
    </w:p>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hyperlink w:anchor="_Toc70364738" w:history="1">
        <w:r w:rsidR="005F1BB2" w:rsidRPr="00EF3D87">
          <w:rPr>
            <w:rStyle w:val="Hipervnculo"/>
            <w:rFonts w:cs="Arial"/>
            <w:noProof/>
          </w:rPr>
          <w:t>Tabla 10. Indicadores de proceso.</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_Toc70364738 \h </w:instrText>
        </w:r>
        <w:r w:rsidR="005F1BB2" w:rsidRPr="00EF3D87">
          <w:rPr>
            <w:noProof/>
            <w:webHidden/>
          </w:rPr>
        </w:r>
        <w:r w:rsidR="005F1BB2" w:rsidRPr="00EF3D87">
          <w:rPr>
            <w:noProof/>
            <w:webHidden/>
          </w:rPr>
          <w:fldChar w:fldCharType="separate"/>
        </w:r>
        <w:r w:rsidR="005F1BB2" w:rsidRPr="00EF3D87">
          <w:rPr>
            <w:noProof/>
            <w:webHidden/>
          </w:rPr>
          <w:t>12</w:t>
        </w:r>
        <w:r w:rsidR="005F1BB2" w:rsidRPr="00EF3D87">
          <w:rPr>
            <w:noProof/>
            <w:webHidden/>
          </w:rPr>
          <w:fldChar w:fldCharType="end"/>
        </w:r>
      </w:hyperlink>
    </w:p>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hyperlink w:anchor="_Toc70364739" w:history="1">
        <w:r w:rsidR="005F1BB2" w:rsidRPr="00EF3D87">
          <w:rPr>
            <w:rStyle w:val="Hipervnculo"/>
            <w:noProof/>
          </w:rPr>
          <w:t>Tabla 11</w:t>
        </w:r>
        <w:r w:rsidR="005F1BB2" w:rsidRPr="00EF3D87">
          <w:rPr>
            <w:rStyle w:val="Hipervnculo"/>
            <w:rFonts w:cs="Arial"/>
            <w:noProof/>
          </w:rPr>
          <w:t>. Productos de direccionamiento estratégico cumplidos</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_Toc70364739 \h </w:instrText>
        </w:r>
        <w:r w:rsidR="005F1BB2" w:rsidRPr="00EF3D87">
          <w:rPr>
            <w:noProof/>
            <w:webHidden/>
          </w:rPr>
        </w:r>
        <w:r w:rsidR="005F1BB2" w:rsidRPr="00EF3D87">
          <w:rPr>
            <w:noProof/>
            <w:webHidden/>
          </w:rPr>
          <w:fldChar w:fldCharType="separate"/>
        </w:r>
        <w:r w:rsidR="005F1BB2" w:rsidRPr="00EF3D87">
          <w:rPr>
            <w:noProof/>
            <w:webHidden/>
          </w:rPr>
          <w:t>14</w:t>
        </w:r>
        <w:r w:rsidR="005F1BB2" w:rsidRPr="00EF3D87">
          <w:rPr>
            <w:noProof/>
            <w:webHidden/>
          </w:rPr>
          <w:fldChar w:fldCharType="end"/>
        </w:r>
      </w:hyperlink>
    </w:p>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hyperlink w:anchor="_Toc70364740" w:history="1">
        <w:r w:rsidR="005F1BB2" w:rsidRPr="00EF3D87">
          <w:rPr>
            <w:rStyle w:val="Hipervnculo"/>
            <w:noProof/>
          </w:rPr>
          <w:t>Tabla 12.  P</w:t>
        </w:r>
        <w:r w:rsidR="005F1BB2" w:rsidRPr="00EF3D87">
          <w:rPr>
            <w:rStyle w:val="Hipervnculo"/>
            <w:rFonts w:eastAsia="Times New Roman" w:cs="Arial"/>
            <w:noProof/>
            <w:lang w:eastAsia="es-ES"/>
          </w:rPr>
          <w:t>orcentaje de desatención de PQRSFD con términos de 10 días hábiles</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_Toc70364740 \h </w:instrText>
        </w:r>
        <w:r w:rsidR="005F1BB2" w:rsidRPr="00EF3D87">
          <w:rPr>
            <w:noProof/>
            <w:webHidden/>
          </w:rPr>
        </w:r>
        <w:r w:rsidR="005F1BB2" w:rsidRPr="00EF3D87">
          <w:rPr>
            <w:noProof/>
            <w:webHidden/>
          </w:rPr>
          <w:fldChar w:fldCharType="separate"/>
        </w:r>
        <w:r w:rsidR="005F1BB2" w:rsidRPr="00EF3D87">
          <w:rPr>
            <w:noProof/>
            <w:webHidden/>
          </w:rPr>
          <w:t>14</w:t>
        </w:r>
        <w:r w:rsidR="005F1BB2" w:rsidRPr="00EF3D87">
          <w:rPr>
            <w:noProof/>
            <w:webHidden/>
          </w:rPr>
          <w:fldChar w:fldCharType="end"/>
        </w:r>
      </w:hyperlink>
    </w:p>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hyperlink w:anchor="_Toc70364741" w:history="1">
        <w:r w:rsidR="005F1BB2" w:rsidRPr="00EF3D87">
          <w:rPr>
            <w:rStyle w:val="Hipervnculo"/>
            <w:noProof/>
          </w:rPr>
          <w:t>Tabla 13. C</w:t>
        </w:r>
        <w:r w:rsidR="005F1BB2" w:rsidRPr="00EF3D87">
          <w:rPr>
            <w:rStyle w:val="Hipervnculo"/>
            <w:rFonts w:eastAsia="Times New Roman" w:cs="Arial"/>
            <w:noProof/>
            <w:lang w:eastAsia="es-ES"/>
          </w:rPr>
          <w:t>laridad de las respuestas a PQRSFD ciudadanas</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_Toc70364741 \h </w:instrText>
        </w:r>
        <w:r w:rsidR="005F1BB2" w:rsidRPr="00EF3D87">
          <w:rPr>
            <w:noProof/>
            <w:webHidden/>
          </w:rPr>
        </w:r>
        <w:r w:rsidR="005F1BB2" w:rsidRPr="00EF3D87">
          <w:rPr>
            <w:noProof/>
            <w:webHidden/>
          </w:rPr>
          <w:fldChar w:fldCharType="separate"/>
        </w:r>
        <w:r w:rsidR="005F1BB2" w:rsidRPr="00EF3D87">
          <w:rPr>
            <w:noProof/>
            <w:webHidden/>
          </w:rPr>
          <w:t>15</w:t>
        </w:r>
        <w:r w:rsidR="005F1BB2" w:rsidRPr="00EF3D87">
          <w:rPr>
            <w:noProof/>
            <w:webHidden/>
          </w:rPr>
          <w:fldChar w:fldCharType="end"/>
        </w:r>
      </w:hyperlink>
    </w:p>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hyperlink w:anchor="_Toc70364742" w:history="1">
        <w:r w:rsidR="005F1BB2" w:rsidRPr="00EF3D87">
          <w:rPr>
            <w:rStyle w:val="Hipervnculo"/>
            <w:noProof/>
          </w:rPr>
          <w:t>Tabla 14. Cumplimiento del Plan de acción de responsabilidad social</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_Toc70364742 \h </w:instrText>
        </w:r>
        <w:r w:rsidR="005F1BB2" w:rsidRPr="00EF3D87">
          <w:rPr>
            <w:noProof/>
            <w:webHidden/>
          </w:rPr>
        </w:r>
        <w:r w:rsidR="005F1BB2" w:rsidRPr="00EF3D87">
          <w:rPr>
            <w:noProof/>
            <w:webHidden/>
          </w:rPr>
          <w:fldChar w:fldCharType="separate"/>
        </w:r>
        <w:r w:rsidR="005F1BB2" w:rsidRPr="00EF3D87">
          <w:rPr>
            <w:noProof/>
            <w:webHidden/>
          </w:rPr>
          <w:t>15</w:t>
        </w:r>
        <w:r w:rsidR="005F1BB2" w:rsidRPr="00EF3D87">
          <w:rPr>
            <w:noProof/>
            <w:webHidden/>
          </w:rPr>
          <w:fldChar w:fldCharType="end"/>
        </w:r>
      </w:hyperlink>
    </w:p>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hyperlink w:anchor="_Toc70364743" w:history="1">
        <w:r w:rsidR="005F1BB2" w:rsidRPr="00EF3D87">
          <w:rPr>
            <w:rStyle w:val="Hipervnculo"/>
            <w:noProof/>
          </w:rPr>
          <w:t>Tabla 15 C</w:t>
        </w:r>
        <w:r w:rsidR="005F1BB2" w:rsidRPr="00EF3D87">
          <w:rPr>
            <w:rStyle w:val="Hipervnculo"/>
            <w:rFonts w:eastAsia="Arial" w:cs="Arial"/>
            <w:noProof/>
            <w:lang w:eastAsia="es-ES"/>
          </w:rPr>
          <w:t>ubrimiento de grupos de valor en el plan de acción de responsabilidad social</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_Toc70364743 \h </w:instrText>
        </w:r>
        <w:r w:rsidR="005F1BB2" w:rsidRPr="00EF3D87">
          <w:rPr>
            <w:noProof/>
            <w:webHidden/>
          </w:rPr>
        </w:r>
        <w:r w:rsidR="005F1BB2" w:rsidRPr="00EF3D87">
          <w:rPr>
            <w:noProof/>
            <w:webHidden/>
          </w:rPr>
          <w:fldChar w:fldCharType="separate"/>
        </w:r>
        <w:r w:rsidR="005F1BB2" w:rsidRPr="00EF3D87">
          <w:rPr>
            <w:noProof/>
            <w:webHidden/>
          </w:rPr>
          <w:t>16</w:t>
        </w:r>
        <w:r w:rsidR="005F1BB2" w:rsidRPr="00EF3D87">
          <w:rPr>
            <w:noProof/>
            <w:webHidden/>
          </w:rPr>
          <w:fldChar w:fldCharType="end"/>
        </w:r>
      </w:hyperlink>
    </w:p>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hyperlink w:anchor="_Toc70364744" w:history="1">
        <w:r w:rsidR="005F1BB2" w:rsidRPr="00EF3D87">
          <w:rPr>
            <w:rStyle w:val="Hipervnculo"/>
            <w:noProof/>
          </w:rPr>
          <w:t>Tabla 16. Porcentaje de desatención de PQRSFD con términos de 15 días hábiles</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_Toc70364744 \h </w:instrText>
        </w:r>
        <w:r w:rsidR="005F1BB2" w:rsidRPr="00EF3D87">
          <w:rPr>
            <w:noProof/>
            <w:webHidden/>
          </w:rPr>
        </w:r>
        <w:r w:rsidR="005F1BB2" w:rsidRPr="00EF3D87">
          <w:rPr>
            <w:noProof/>
            <w:webHidden/>
          </w:rPr>
          <w:fldChar w:fldCharType="separate"/>
        </w:r>
        <w:r w:rsidR="005F1BB2" w:rsidRPr="00EF3D87">
          <w:rPr>
            <w:noProof/>
            <w:webHidden/>
          </w:rPr>
          <w:t>16</w:t>
        </w:r>
        <w:r w:rsidR="005F1BB2" w:rsidRPr="00EF3D87">
          <w:rPr>
            <w:noProof/>
            <w:webHidden/>
          </w:rPr>
          <w:fldChar w:fldCharType="end"/>
        </w:r>
      </w:hyperlink>
    </w:p>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hyperlink w:anchor="_Toc70364745" w:history="1">
        <w:r w:rsidR="005F1BB2" w:rsidRPr="00EF3D87">
          <w:rPr>
            <w:rStyle w:val="Hipervnculo"/>
            <w:noProof/>
          </w:rPr>
          <w:t>Tabla 17. Porcentaje de desatención de PQRSFD con términos de 30 días hábiles</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_Toc70364745 \h </w:instrText>
        </w:r>
        <w:r w:rsidR="005F1BB2" w:rsidRPr="00EF3D87">
          <w:rPr>
            <w:noProof/>
            <w:webHidden/>
          </w:rPr>
        </w:r>
        <w:r w:rsidR="005F1BB2" w:rsidRPr="00EF3D87">
          <w:rPr>
            <w:noProof/>
            <w:webHidden/>
          </w:rPr>
          <w:fldChar w:fldCharType="separate"/>
        </w:r>
        <w:r w:rsidR="005F1BB2" w:rsidRPr="00EF3D87">
          <w:rPr>
            <w:noProof/>
            <w:webHidden/>
          </w:rPr>
          <w:t>17</w:t>
        </w:r>
        <w:r w:rsidR="005F1BB2" w:rsidRPr="00EF3D87">
          <w:rPr>
            <w:noProof/>
            <w:webHidden/>
          </w:rPr>
          <w:fldChar w:fldCharType="end"/>
        </w:r>
      </w:hyperlink>
    </w:p>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hyperlink w:anchor="_Toc70364746" w:history="1">
        <w:r w:rsidR="005F1BB2" w:rsidRPr="00EF3D87">
          <w:rPr>
            <w:rStyle w:val="Hipervnculo"/>
            <w:noProof/>
          </w:rPr>
          <w:t>Tabla 18.</w:t>
        </w:r>
        <w:r w:rsidR="005F1BB2" w:rsidRPr="00EF3D87">
          <w:rPr>
            <w:rStyle w:val="Hipervnculo"/>
            <w:rFonts w:eastAsia="Times New Roman" w:cs="Arial"/>
            <w:noProof/>
            <w:lang w:val="es-ES_tradnl" w:eastAsia="es-ES"/>
          </w:rPr>
          <w:t xml:space="preserve"> Cumplimiento de las acciones del plan estratégico de tecnologías de la información</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_Toc70364746 \h </w:instrText>
        </w:r>
        <w:r w:rsidR="005F1BB2" w:rsidRPr="00EF3D87">
          <w:rPr>
            <w:noProof/>
            <w:webHidden/>
          </w:rPr>
        </w:r>
        <w:r w:rsidR="005F1BB2" w:rsidRPr="00EF3D87">
          <w:rPr>
            <w:noProof/>
            <w:webHidden/>
          </w:rPr>
          <w:fldChar w:fldCharType="separate"/>
        </w:r>
        <w:r w:rsidR="005F1BB2" w:rsidRPr="00EF3D87">
          <w:rPr>
            <w:noProof/>
            <w:webHidden/>
          </w:rPr>
          <w:t>17</w:t>
        </w:r>
        <w:r w:rsidR="005F1BB2" w:rsidRPr="00EF3D87">
          <w:rPr>
            <w:noProof/>
            <w:webHidden/>
          </w:rPr>
          <w:fldChar w:fldCharType="end"/>
        </w:r>
      </w:hyperlink>
    </w:p>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hyperlink w:anchor="_Toc70364747" w:history="1">
        <w:r w:rsidR="005F1BB2" w:rsidRPr="00EF3D87">
          <w:rPr>
            <w:rStyle w:val="Hipervnculo"/>
            <w:noProof/>
          </w:rPr>
          <w:t>Tabla 19.</w:t>
        </w:r>
        <w:r w:rsidR="005F1BB2" w:rsidRPr="00EF3D87">
          <w:rPr>
            <w:rStyle w:val="Hipervnculo"/>
            <w:rFonts w:eastAsia="Times New Roman" w:cs="Arial"/>
            <w:noProof/>
            <w:lang w:val="es-ES_tradnl" w:eastAsia="es-ES"/>
          </w:rPr>
          <w:t xml:space="preserve"> </w:t>
        </w:r>
        <w:r w:rsidR="005F1BB2" w:rsidRPr="00EF3D87">
          <w:rPr>
            <w:rStyle w:val="Hipervnculo"/>
            <w:rFonts w:eastAsia="Times New Roman" w:cs="Arial"/>
            <w:bCs/>
            <w:noProof/>
            <w:lang w:val="es-ES_tradnl" w:eastAsia="es-ES"/>
          </w:rPr>
          <w:t>Cumplimiento de las</w:t>
        </w:r>
        <w:r w:rsidR="005F1BB2" w:rsidRPr="00EF3D87">
          <w:rPr>
            <w:rStyle w:val="Hipervnculo"/>
            <w:rFonts w:eastAsia="Times New Roman" w:cs="Arial"/>
            <w:noProof/>
            <w:lang w:val="es-ES_tradnl" w:eastAsia="es-ES"/>
          </w:rPr>
          <w:t xml:space="preserve"> </w:t>
        </w:r>
        <w:r w:rsidR="005F1BB2" w:rsidRPr="00EF3D87">
          <w:rPr>
            <w:rStyle w:val="Hipervnculo"/>
            <w:rFonts w:eastAsia="Times New Roman" w:cs="Arial"/>
            <w:bCs/>
            <w:noProof/>
            <w:lang w:val="es-ES_tradnl" w:eastAsia="es-ES"/>
          </w:rPr>
          <w:t>actividades para fomentar el uso y</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_Toc70364747 \h </w:instrText>
        </w:r>
        <w:r w:rsidR="005F1BB2" w:rsidRPr="00EF3D87">
          <w:rPr>
            <w:noProof/>
            <w:webHidden/>
          </w:rPr>
        </w:r>
        <w:r w:rsidR="005F1BB2" w:rsidRPr="00EF3D87">
          <w:rPr>
            <w:noProof/>
            <w:webHidden/>
          </w:rPr>
          <w:fldChar w:fldCharType="separate"/>
        </w:r>
        <w:r w:rsidR="005F1BB2" w:rsidRPr="00EF3D87">
          <w:rPr>
            <w:noProof/>
            <w:webHidden/>
          </w:rPr>
          <w:t>19</w:t>
        </w:r>
        <w:r w:rsidR="005F1BB2" w:rsidRPr="00EF3D87">
          <w:rPr>
            <w:noProof/>
            <w:webHidden/>
          </w:rPr>
          <w:fldChar w:fldCharType="end"/>
        </w:r>
      </w:hyperlink>
    </w:p>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hyperlink w:anchor="_Toc70364748" w:history="1">
        <w:r w:rsidR="005F1BB2" w:rsidRPr="00EF3D87">
          <w:rPr>
            <w:rStyle w:val="Hipervnculo"/>
            <w:noProof/>
          </w:rPr>
          <w:t>Tabla 20.</w:t>
        </w:r>
        <w:r w:rsidR="005F1BB2" w:rsidRPr="00EF3D87">
          <w:rPr>
            <w:rStyle w:val="Hipervnculo"/>
            <w:rFonts w:eastAsia="Times New Roman" w:cs="Arial"/>
            <w:noProof/>
            <w:lang w:val="es-ES_tradnl" w:eastAsia="es-ES"/>
          </w:rPr>
          <w:t>Intervenciones priorizadas para misionalidad</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_Toc70364748 \h </w:instrText>
        </w:r>
        <w:r w:rsidR="005F1BB2" w:rsidRPr="00EF3D87">
          <w:rPr>
            <w:noProof/>
            <w:webHidden/>
          </w:rPr>
        </w:r>
        <w:r w:rsidR="005F1BB2" w:rsidRPr="00EF3D87">
          <w:rPr>
            <w:noProof/>
            <w:webHidden/>
          </w:rPr>
          <w:fldChar w:fldCharType="separate"/>
        </w:r>
        <w:r w:rsidR="005F1BB2" w:rsidRPr="00EF3D87">
          <w:rPr>
            <w:noProof/>
            <w:webHidden/>
          </w:rPr>
          <w:t>20</w:t>
        </w:r>
        <w:r w:rsidR="005F1BB2" w:rsidRPr="00EF3D87">
          <w:rPr>
            <w:noProof/>
            <w:webHidden/>
          </w:rPr>
          <w:fldChar w:fldCharType="end"/>
        </w:r>
      </w:hyperlink>
    </w:p>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hyperlink w:anchor="_Toc70364749" w:history="1">
        <w:r w:rsidR="005F1BB2" w:rsidRPr="00EF3D87">
          <w:rPr>
            <w:rStyle w:val="Hipervnculo"/>
            <w:noProof/>
          </w:rPr>
          <w:t>Tabla 21.</w:t>
        </w:r>
        <w:r w:rsidR="005F1BB2" w:rsidRPr="00EF3D87">
          <w:rPr>
            <w:rStyle w:val="Hipervnculo"/>
            <w:rFonts w:eastAsia="Times New Roman" w:cs="Arial"/>
            <w:noProof/>
            <w:lang w:val="es-ES_tradnl" w:eastAsia="es-ES"/>
          </w:rPr>
          <w:t xml:space="preserve"> </w:t>
        </w:r>
        <w:r w:rsidR="005F1BB2" w:rsidRPr="00EF3D87">
          <w:rPr>
            <w:rStyle w:val="Hipervnculo"/>
            <w:rFonts w:eastAsia="Times New Roman" w:cs="Arial"/>
            <w:bCs/>
            <w:noProof/>
            <w:lang w:val="es-ES_tradnl" w:eastAsia="es-ES"/>
          </w:rPr>
          <w:t>Intervenciones priorizadas en la malla vial rural</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_Toc70364749 \h </w:instrText>
        </w:r>
        <w:r w:rsidR="005F1BB2" w:rsidRPr="00EF3D87">
          <w:rPr>
            <w:noProof/>
            <w:webHidden/>
          </w:rPr>
        </w:r>
        <w:r w:rsidR="005F1BB2" w:rsidRPr="00EF3D87">
          <w:rPr>
            <w:noProof/>
            <w:webHidden/>
          </w:rPr>
          <w:fldChar w:fldCharType="separate"/>
        </w:r>
        <w:r w:rsidR="005F1BB2" w:rsidRPr="00EF3D87">
          <w:rPr>
            <w:noProof/>
            <w:webHidden/>
          </w:rPr>
          <w:t>20</w:t>
        </w:r>
        <w:r w:rsidR="005F1BB2" w:rsidRPr="00EF3D87">
          <w:rPr>
            <w:noProof/>
            <w:webHidden/>
          </w:rPr>
          <w:fldChar w:fldCharType="end"/>
        </w:r>
      </w:hyperlink>
    </w:p>
    <w:p w:rsidR="005F1BB2" w:rsidRPr="00EF3D87" w:rsidRDefault="0003322D">
      <w:pPr>
        <w:pStyle w:val="Tabladeilustraciones"/>
        <w:tabs>
          <w:tab w:val="right" w:leader="dot" w:pos="9449"/>
        </w:tabs>
        <w:rPr>
          <w:rFonts w:asciiTheme="minorHAnsi" w:eastAsiaTheme="minorEastAsia" w:hAnsiTheme="minorHAnsi" w:cstheme="minorBidi"/>
          <w:noProof/>
          <w:lang w:eastAsia="es-CO"/>
        </w:rPr>
      </w:pPr>
      <w:hyperlink w:anchor="_Toc70364750" w:history="1">
        <w:r w:rsidR="005F1BB2" w:rsidRPr="00EF3D87">
          <w:rPr>
            <w:rStyle w:val="Hipervnculo"/>
            <w:noProof/>
          </w:rPr>
          <w:t>Tabla 22.</w:t>
        </w:r>
        <w:r w:rsidR="005F1BB2" w:rsidRPr="00EF3D87">
          <w:rPr>
            <w:rStyle w:val="Hipervnculo"/>
            <w:rFonts w:eastAsia="Times New Roman" w:cs="Arial"/>
            <w:noProof/>
            <w:lang w:val="es-ES_tradnl" w:eastAsia="es-ES"/>
          </w:rPr>
          <w:t xml:space="preserve"> </w:t>
        </w:r>
        <w:r w:rsidR="005F1BB2" w:rsidRPr="00EF3D87">
          <w:rPr>
            <w:rStyle w:val="Hipervnculo"/>
            <w:rFonts w:eastAsia="Times New Roman" w:cs="Arial"/>
            <w:bCs/>
            <w:noProof/>
            <w:lang w:val="es-ES_tradnl" w:eastAsia="es-ES"/>
          </w:rPr>
          <w:t>Intervenciones priorizadas de ciclo rutas</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_Toc70364750 \h </w:instrText>
        </w:r>
        <w:r w:rsidR="005F1BB2" w:rsidRPr="00EF3D87">
          <w:rPr>
            <w:noProof/>
            <w:webHidden/>
          </w:rPr>
        </w:r>
        <w:r w:rsidR="005F1BB2" w:rsidRPr="00EF3D87">
          <w:rPr>
            <w:noProof/>
            <w:webHidden/>
          </w:rPr>
          <w:fldChar w:fldCharType="separate"/>
        </w:r>
        <w:r w:rsidR="005F1BB2" w:rsidRPr="00EF3D87">
          <w:rPr>
            <w:noProof/>
            <w:webHidden/>
          </w:rPr>
          <w:t>21</w:t>
        </w:r>
        <w:r w:rsidR="005F1BB2" w:rsidRPr="00EF3D87">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51" w:history="1">
        <w:r w:rsidR="005F1BB2" w:rsidRPr="00EF3D87">
          <w:rPr>
            <w:rStyle w:val="Hipervnculo"/>
            <w:noProof/>
          </w:rPr>
          <w:t>Tabla 23</w:t>
        </w:r>
        <w:r w:rsidR="005F1BB2" w:rsidRPr="00EF3D87">
          <w:rPr>
            <w:rStyle w:val="Hipervnculo"/>
            <w:bCs/>
            <w:noProof/>
          </w:rPr>
          <w:t>.</w:t>
        </w:r>
        <w:r w:rsidR="005F1BB2" w:rsidRPr="00EF3D87">
          <w:rPr>
            <w:rStyle w:val="Hipervnculo"/>
            <w:rFonts w:eastAsia="Times New Roman" w:cs="Arial"/>
            <w:bCs/>
            <w:noProof/>
            <w:lang w:val="es-ES_tradnl" w:eastAsia="es-ES"/>
          </w:rPr>
          <w:t xml:space="preserve"> </w:t>
        </w:r>
        <w:r w:rsidR="005F1BB2" w:rsidRPr="00EF3D87">
          <w:rPr>
            <w:rStyle w:val="Hipervnculo"/>
            <w:rFonts w:eastAsia="Times New Roman" w:cs="Arial"/>
            <w:noProof/>
            <w:lang w:val="es-ES_tradnl" w:eastAsia="es-ES"/>
          </w:rPr>
          <w:t>Asistencia Técnica A Localidades</w:t>
        </w:r>
        <w:r w:rsidR="005F1BB2" w:rsidRPr="00EF3D87">
          <w:rPr>
            <w:noProof/>
            <w:webHidden/>
          </w:rPr>
          <w:tab/>
        </w:r>
        <w:r w:rsidR="005F1BB2" w:rsidRPr="00EF3D87">
          <w:rPr>
            <w:noProof/>
            <w:webHidden/>
          </w:rPr>
          <w:fldChar w:fldCharType="begin"/>
        </w:r>
        <w:r w:rsidR="005F1BB2" w:rsidRPr="00EF3D87">
          <w:rPr>
            <w:noProof/>
            <w:webHidden/>
          </w:rPr>
          <w:instrText xml:space="preserve"> PAGEREF _Toc70364751 \h </w:instrText>
        </w:r>
        <w:r w:rsidR="005F1BB2" w:rsidRPr="00EF3D87">
          <w:rPr>
            <w:noProof/>
            <w:webHidden/>
          </w:rPr>
        </w:r>
        <w:r w:rsidR="005F1BB2" w:rsidRPr="00EF3D87">
          <w:rPr>
            <w:noProof/>
            <w:webHidden/>
          </w:rPr>
          <w:fldChar w:fldCharType="separate"/>
        </w:r>
        <w:r w:rsidR="005F1BB2" w:rsidRPr="00EF3D87">
          <w:rPr>
            <w:noProof/>
            <w:webHidden/>
          </w:rPr>
          <w:t>21</w:t>
        </w:r>
        <w:r w:rsidR="005F1BB2" w:rsidRPr="00EF3D87">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52" w:history="1">
        <w:r w:rsidR="005F1BB2" w:rsidRPr="00EF3D87">
          <w:rPr>
            <w:rStyle w:val="Hipervnculo"/>
            <w:noProof/>
          </w:rPr>
          <w:t>Tabla 24</w:t>
        </w:r>
        <w:r w:rsidR="005F1BB2" w:rsidRPr="00EF3D87">
          <w:rPr>
            <w:rStyle w:val="Hipervnculo"/>
            <w:bCs/>
            <w:noProof/>
          </w:rPr>
          <w:t>.</w:t>
        </w:r>
        <w:r w:rsidR="005F1BB2" w:rsidRPr="00D6431F">
          <w:rPr>
            <w:rStyle w:val="Hipervnculo"/>
            <w:rFonts w:eastAsia="Times New Roman" w:cs="Arial"/>
            <w:b/>
            <w:bCs/>
            <w:noProof/>
            <w:lang w:val="es-ES_tradnl" w:eastAsia="es-ES"/>
          </w:rPr>
          <w:t xml:space="preserve"> </w:t>
        </w:r>
        <w:r w:rsidR="005F1BB2" w:rsidRPr="00D6431F">
          <w:rPr>
            <w:rStyle w:val="Hipervnculo"/>
            <w:rFonts w:eastAsia="Times New Roman" w:cs="Arial"/>
            <w:noProof/>
            <w:lang w:val="es-ES_tradnl" w:eastAsia="es-ES"/>
          </w:rPr>
          <w:t>Diagnósticos realizados</w:t>
        </w:r>
        <w:r w:rsidR="005F1BB2">
          <w:rPr>
            <w:noProof/>
            <w:webHidden/>
          </w:rPr>
          <w:tab/>
        </w:r>
        <w:r w:rsidR="005F1BB2">
          <w:rPr>
            <w:noProof/>
            <w:webHidden/>
          </w:rPr>
          <w:fldChar w:fldCharType="begin"/>
        </w:r>
        <w:r w:rsidR="005F1BB2">
          <w:rPr>
            <w:noProof/>
            <w:webHidden/>
          </w:rPr>
          <w:instrText xml:space="preserve"> PAGEREF _Toc70364752 \h </w:instrText>
        </w:r>
        <w:r w:rsidR="005F1BB2">
          <w:rPr>
            <w:noProof/>
            <w:webHidden/>
          </w:rPr>
        </w:r>
        <w:r w:rsidR="005F1BB2">
          <w:rPr>
            <w:noProof/>
            <w:webHidden/>
          </w:rPr>
          <w:fldChar w:fldCharType="separate"/>
        </w:r>
        <w:r w:rsidR="005F1BB2">
          <w:rPr>
            <w:noProof/>
            <w:webHidden/>
          </w:rPr>
          <w:t>21</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53" w:history="1">
        <w:r w:rsidR="005F1BB2" w:rsidRPr="00D6431F">
          <w:rPr>
            <w:rStyle w:val="Hipervnculo"/>
            <w:noProof/>
          </w:rPr>
          <w:t>Tabla 25. P</w:t>
        </w:r>
        <w:r w:rsidR="005F1BB2" w:rsidRPr="00D6431F">
          <w:rPr>
            <w:rStyle w:val="Hipervnculo"/>
            <w:rFonts w:eastAsia="Times New Roman" w:cs="Arial"/>
            <w:noProof/>
            <w:lang w:val="es-ES" w:eastAsia="es-ES"/>
          </w:rPr>
          <w:t>orcentaje de cumplimiento de entregas de vehículos, maquinaria y equipos de la UMV</w:t>
        </w:r>
        <w:r w:rsidR="005F1BB2">
          <w:rPr>
            <w:noProof/>
            <w:webHidden/>
          </w:rPr>
          <w:tab/>
        </w:r>
        <w:r w:rsidR="005F1BB2">
          <w:rPr>
            <w:noProof/>
            <w:webHidden/>
          </w:rPr>
          <w:fldChar w:fldCharType="begin"/>
        </w:r>
        <w:r w:rsidR="005F1BB2">
          <w:rPr>
            <w:noProof/>
            <w:webHidden/>
          </w:rPr>
          <w:instrText xml:space="preserve"> PAGEREF _Toc70364753 \h </w:instrText>
        </w:r>
        <w:r w:rsidR="005F1BB2">
          <w:rPr>
            <w:noProof/>
            <w:webHidden/>
          </w:rPr>
        </w:r>
        <w:r w:rsidR="005F1BB2">
          <w:rPr>
            <w:noProof/>
            <w:webHidden/>
          </w:rPr>
          <w:fldChar w:fldCharType="separate"/>
        </w:r>
        <w:r w:rsidR="005F1BB2">
          <w:rPr>
            <w:noProof/>
            <w:webHidden/>
          </w:rPr>
          <w:t>22</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54" w:history="1">
        <w:r w:rsidR="005F1BB2" w:rsidRPr="00D6431F">
          <w:rPr>
            <w:rStyle w:val="Hipervnculo"/>
            <w:noProof/>
          </w:rPr>
          <w:t xml:space="preserve">Tabla 26. </w:t>
        </w:r>
        <w:r w:rsidR="005F1BB2" w:rsidRPr="00D6431F">
          <w:rPr>
            <w:rStyle w:val="Hipervnculo"/>
            <w:rFonts w:eastAsia="Times New Roman" w:cs="Arial"/>
            <w:noProof/>
            <w:lang w:val="es-ES_tradnl" w:eastAsia="es-ES"/>
          </w:rPr>
          <w:t>Población satisfecha</w:t>
        </w:r>
        <w:r w:rsidR="005F1BB2">
          <w:rPr>
            <w:noProof/>
            <w:webHidden/>
          </w:rPr>
          <w:tab/>
        </w:r>
        <w:r w:rsidR="005F1BB2">
          <w:rPr>
            <w:noProof/>
            <w:webHidden/>
          </w:rPr>
          <w:fldChar w:fldCharType="begin"/>
        </w:r>
        <w:r w:rsidR="005F1BB2">
          <w:rPr>
            <w:noProof/>
            <w:webHidden/>
          </w:rPr>
          <w:instrText xml:space="preserve"> PAGEREF _Toc70364754 \h </w:instrText>
        </w:r>
        <w:r w:rsidR="005F1BB2">
          <w:rPr>
            <w:noProof/>
            <w:webHidden/>
          </w:rPr>
        </w:r>
        <w:r w:rsidR="005F1BB2">
          <w:rPr>
            <w:noProof/>
            <w:webHidden/>
          </w:rPr>
          <w:fldChar w:fldCharType="separate"/>
        </w:r>
        <w:r w:rsidR="005F1BB2">
          <w:rPr>
            <w:noProof/>
            <w:webHidden/>
          </w:rPr>
          <w:t>23</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55" w:history="1">
        <w:r w:rsidR="005F1BB2" w:rsidRPr="00D6431F">
          <w:rPr>
            <w:rStyle w:val="Hipervnculo"/>
            <w:noProof/>
          </w:rPr>
          <w:t xml:space="preserve">Tabla 27. </w:t>
        </w:r>
        <w:r w:rsidR="005F1BB2" w:rsidRPr="00D6431F">
          <w:rPr>
            <w:rStyle w:val="Hipervnculo"/>
            <w:rFonts w:eastAsia="Times New Roman" w:cs="Arial"/>
            <w:noProof/>
            <w:lang w:val="es-ES_tradnl" w:eastAsia="es-ES"/>
          </w:rPr>
          <w:t>Nivel promedio de satisfacción</w:t>
        </w:r>
        <w:r w:rsidR="005F1BB2">
          <w:rPr>
            <w:noProof/>
            <w:webHidden/>
          </w:rPr>
          <w:tab/>
        </w:r>
        <w:r w:rsidR="005F1BB2">
          <w:rPr>
            <w:noProof/>
            <w:webHidden/>
          </w:rPr>
          <w:fldChar w:fldCharType="begin"/>
        </w:r>
        <w:r w:rsidR="005F1BB2">
          <w:rPr>
            <w:noProof/>
            <w:webHidden/>
          </w:rPr>
          <w:instrText xml:space="preserve"> PAGEREF _Toc70364755 \h </w:instrText>
        </w:r>
        <w:r w:rsidR="005F1BB2">
          <w:rPr>
            <w:noProof/>
            <w:webHidden/>
          </w:rPr>
        </w:r>
        <w:r w:rsidR="005F1BB2">
          <w:rPr>
            <w:noProof/>
            <w:webHidden/>
          </w:rPr>
          <w:fldChar w:fldCharType="separate"/>
        </w:r>
        <w:r w:rsidR="005F1BB2">
          <w:rPr>
            <w:noProof/>
            <w:webHidden/>
          </w:rPr>
          <w:t>23</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56" w:history="1">
        <w:r w:rsidR="005F1BB2" w:rsidRPr="00D6431F">
          <w:rPr>
            <w:rStyle w:val="Hipervnculo"/>
            <w:noProof/>
          </w:rPr>
          <w:t xml:space="preserve">Tabla 28. </w:t>
        </w:r>
        <w:r w:rsidR="005F1BB2" w:rsidRPr="00D6431F">
          <w:rPr>
            <w:rStyle w:val="Hipervnculo"/>
            <w:rFonts w:cs="Arial"/>
            <w:noProof/>
            <w:lang w:val="es-ES_tradnl" w:eastAsia="es-ES"/>
          </w:rPr>
          <w:t>Oportunidad en la atención de la Mesa de Ayuda para Procesos Internos</w:t>
        </w:r>
        <w:r w:rsidR="005F1BB2">
          <w:rPr>
            <w:noProof/>
            <w:webHidden/>
          </w:rPr>
          <w:tab/>
        </w:r>
        <w:r w:rsidR="005F1BB2">
          <w:rPr>
            <w:noProof/>
            <w:webHidden/>
          </w:rPr>
          <w:fldChar w:fldCharType="begin"/>
        </w:r>
        <w:r w:rsidR="005F1BB2">
          <w:rPr>
            <w:noProof/>
            <w:webHidden/>
          </w:rPr>
          <w:instrText xml:space="preserve"> PAGEREF _Toc70364756 \h </w:instrText>
        </w:r>
        <w:r w:rsidR="005F1BB2">
          <w:rPr>
            <w:noProof/>
            <w:webHidden/>
          </w:rPr>
        </w:r>
        <w:r w:rsidR="005F1BB2">
          <w:rPr>
            <w:noProof/>
            <w:webHidden/>
          </w:rPr>
          <w:fldChar w:fldCharType="separate"/>
        </w:r>
        <w:r w:rsidR="005F1BB2">
          <w:rPr>
            <w:noProof/>
            <w:webHidden/>
          </w:rPr>
          <w:t>23</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57" w:history="1">
        <w:r w:rsidR="005F1BB2" w:rsidRPr="00D6431F">
          <w:rPr>
            <w:rStyle w:val="Hipervnculo"/>
            <w:noProof/>
          </w:rPr>
          <w:t>Tabla 29.</w:t>
        </w:r>
        <w:r w:rsidR="005F1BB2" w:rsidRPr="00D6431F">
          <w:rPr>
            <w:rStyle w:val="Hipervnculo"/>
            <w:rFonts w:cs="Arial"/>
            <w:noProof/>
            <w:lang w:val="es-ES_tradnl" w:eastAsia="es-ES"/>
          </w:rPr>
          <w:t xml:space="preserve"> </w:t>
        </w:r>
        <w:r w:rsidR="005F1BB2" w:rsidRPr="00D6431F">
          <w:rPr>
            <w:rStyle w:val="Hipervnculo"/>
            <w:rFonts w:cs="Arial"/>
            <w:noProof/>
            <w:lang w:val="es-ES" w:eastAsia="es-ES"/>
          </w:rPr>
          <w:t>Solicitudes de Recursos Físicos no Atendidas Oportunamente</w:t>
        </w:r>
        <w:r w:rsidR="005F1BB2">
          <w:rPr>
            <w:noProof/>
            <w:webHidden/>
          </w:rPr>
          <w:tab/>
        </w:r>
        <w:r w:rsidR="005F1BB2">
          <w:rPr>
            <w:noProof/>
            <w:webHidden/>
          </w:rPr>
          <w:fldChar w:fldCharType="begin"/>
        </w:r>
        <w:r w:rsidR="005F1BB2">
          <w:rPr>
            <w:noProof/>
            <w:webHidden/>
          </w:rPr>
          <w:instrText xml:space="preserve"> PAGEREF _Toc70364757 \h </w:instrText>
        </w:r>
        <w:r w:rsidR="005F1BB2">
          <w:rPr>
            <w:noProof/>
            <w:webHidden/>
          </w:rPr>
        </w:r>
        <w:r w:rsidR="005F1BB2">
          <w:rPr>
            <w:noProof/>
            <w:webHidden/>
          </w:rPr>
          <w:fldChar w:fldCharType="separate"/>
        </w:r>
        <w:r w:rsidR="005F1BB2">
          <w:rPr>
            <w:noProof/>
            <w:webHidden/>
          </w:rPr>
          <w:t>24</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58" w:history="1">
        <w:r w:rsidR="005F1BB2" w:rsidRPr="00EF3D87">
          <w:rPr>
            <w:rStyle w:val="Hipervnculo"/>
            <w:noProof/>
          </w:rPr>
          <w:t>Tabla 30.</w:t>
        </w:r>
        <w:r w:rsidR="005F1BB2" w:rsidRPr="00D6431F">
          <w:rPr>
            <w:rStyle w:val="Hipervnculo"/>
            <w:rFonts w:cs="Arial"/>
            <w:noProof/>
            <w:lang w:val="es-ES_tradnl" w:eastAsia="es-ES"/>
          </w:rPr>
          <w:t xml:space="preserve"> cumplimiento en la publicación de procesos del plan anual de adquisiciones</w:t>
        </w:r>
        <w:r w:rsidR="005F1BB2">
          <w:rPr>
            <w:noProof/>
            <w:webHidden/>
          </w:rPr>
          <w:tab/>
        </w:r>
        <w:r w:rsidR="005F1BB2">
          <w:rPr>
            <w:noProof/>
            <w:webHidden/>
          </w:rPr>
          <w:fldChar w:fldCharType="begin"/>
        </w:r>
        <w:r w:rsidR="005F1BB2">
          <w:rPr>
            <w:noProof/>
            <w:webHidden/>
          </w:rPr>
          <w:instrText xml:space="preserve"> PAGEREF _Toc70364758 \h </w:instrText>
        </w:r>
        <w:r w:rsidR="005F1BB2">
          <w:rPr>
            <w:noProof/>
            <w:webHidden/>
          </w:rPr>
        </w:r>
        <w:r w:rsidR="005F1BB2">
          <w:rPr>
            <w:noProof/>
            <w:webHidden/>
          </w:rPr>
          <w:fldChar w:fldCharType="separate"/>
        </w:r>
        <w:r w:rsidR="005F1BB2">
          <w:rPr>
            <w:noProof/>
            <w:webHidden/>
          </w:rPr>
          <w:t>25</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59" w:history="1">
        <w:r w:rsidR="005F1BB2" w:rsidRPr="00D6431F">
          <w:rPr>
            <w:rStyle w:val="Hipervnculo"/>
            <w:noProof/>
          </w:rPr>
          <w:t>Tabla 31.</w:t>
        </w:r>
        <w:r w:rsidR="005F1BB2" w:rsidRPr="00D6431F">
          <w:rPr>
            <w:rStyle w:val="Hipervnculo"/>
            <w:rFonts w:cs="Arial"/>
            <w:noProof/>
            <w:lang w:val="es-ES_tradnl" w:eastAsia="es-ES"/>
          </w:rPr>
          <w:t xml:space="preserve"> D</w:t>
        </w:r>
        <w:r w:rsidR="005F1BB2" w:rsidRPr="00D6431F">
          <w:rPr>
            <w:rStyle w:val="Hipervnculo"/>
            <w:rFonts w:cs="Arial"/>
            <w:noProof/>
            <w:lang w:eastAsia="es-ES"/>
          </w:rPr>
          <w:t>iferencias presentadas en las conciliaciones bancarias</w:t>
        </w:r>
        <w:r w:rsidR="005F1BB2">
          <w:rPr>
            <w:noProof/>
            <w:webHidden/>
          </w:rPr>
          <w:tab/>
        </w:r>
        <w:r w:rsidR="005F1BB2">
          <w:rPr>
            <w:noProof/>
            <w:webHidden/>
          </w:rPr>
          <w:fldChar w:fldCharType="begin"/>
        </w:r>
        <w:r w:rsidR="005F1BB2">
          <w:rPr>
            <w:noProof/>
            <w:webHidden/>
          </w:rPr>
          <w:instrText xml:space="preserve"> PAGEREF _Toc70364759 \h </w:instrText>
        </w:r>
        <w:r w:rsidR="005F1BB2">
          <w:rPr>
            <w:noProof/>
            <w:webHidden/>
          </w:rPr>
        </w:r>
        <w:r w:rsidR="005F1BB2">
          <w:rPr>
            <w:noProof/>
            <w:webHidden/>
          </w:rPr>
          <w:fldChar w:fldCharType="separate"/>
        </w:r>
        <w:r w:rsidR="005F1BB2">
          <w:rPr>
            <w:noProof/>
            <w:webHidden/>
          </w:rPr>
          <w:t>25</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60" w:history="1">
        <w:r w:rsidR="005F1BB2" w:rsidRPr="00D6431F">
          <w:rPr>
            <w:rStyle w:val="Hipervnculo"/>
            <w:rFonts w:cs="Arial"/>
            <w:noProof/>
          </w:rPr>
          <w:t>Tabla 32.</w:t>
        </w:r>
        <w:r w:rsidR="005F1BB2" w:rsidRPr="00D6431F">
          <w:rPr>
            <w:rStyle w:val="Hipervnculo"/>
            <w:rFonts w:cs="Arial"/>
            <w:noProof/>
            <w:lang w:val="es-ES_tradnl" w:eastAsia="es-ES"/>
          </w:rPr>
          <w:t xml:space="preserve"> </w:t>
        </w:r>
        <w:r w:rsidR="005F1BB2" w:rsidRPr="00D6431F">
          <w:rPr>
            <w:rStyle w:val="Hipervnculo"/>
            <w:rFonts w:cs="Arial"/>
            <w:noProof/>
          </w:rPr>
          <w:t>Ejecución n del PAC (Plan Anualizado De Caja)</w:t>
        </w:r>
        <w:r w:rsidR="005F1BB2">
          <w:rPr>
            <w:noProof/>
            <w:webHidden/>
          </w:rPr>
          <w:tab/>
        </w:r>
        <w:r w:rsidR="005F1BB2">
          <w:rPr>
            <w:noProof/>
            <w:webHidden/>
          </w:rPr>
          <w:fldChar w:fldCharType="begin"/>
        </w:r>
        <w:r w:rsidR="005F1BB2">
          <w:rPr>
            <w:noProof/>
            <w:webHidden/>
          </w:rPr>
          <w:instrText xml:space="preserve"> PAGEREF _Toc70364760 \h </w:instrText>
        </w:r>
        <w:r w:rsidR="005F1BB2">
          <w:rPr>
            <w:noProof/>
            <w:webHidden/>
          </w:rPr>
        </w:r>
        <w:r w:rsidR="005F1BB2">
          <w:rPr>
            <w:noProof/>
            <w:webHidden/>
          </w:rPr>
          <w:fldChar w:fldCharType="separate"/>
        </w:r>
        <w:r w:rsidR="005F1BB2">
          <w:rPr>
            <w:noProof/>
            <w:webHidden/>
          </w:rPr>
          <w:t>25</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61" w:history="1">
        <w:r w:rsidR="005F1BB2" w:rsidRPr="00D6431F">
          <w:rPr>
            <w:rStyle w:val="Hipervnculo"/>
            <w:noProof/>
          </w:rPr>
          <w:t>Tabla 33.</w:t>
        </w:r>
        <w:r w:rsidR="005F1BB2" w:rsidRPr="00D6431F">
          <w:rPr>
            <w:rStyle w:val="Hipervnculo"/>
            <w:rFonts w:cs="Arial"/>
            <w:noProof/>
            <w:lang w:val="es-ES_tradnl" w:eastAsia="es-ES"/>
          </w:rPr>
          <w:t xml:space="preserve"> </w:t>
        </w:r>
        <w:r w:rsidR="005F1BB2" w:rsidRPr="00D6431F">
          <w:rPr>
            <w:rStyle w:val="Hipervnculo"/>
            <w:noProof/>
          </w:rPr>
          <w:t>Ejecución de reservas presupuestales</w:t>
        </w:r>
        <w:r w:rsidR="005F1BB2">
          <w:rPr>
            <w:noProof/>
            <w:webHidden/>
          </w:rPr>
          <w:tab/>
        </w:r>
        <w:r w:rsidR="005F1BB2">
          <w:rPr>
            <w:noProof/>
            <w:webHidden/>
          </w:rPr>
          <w:fldChar w:fldCharType="begin"/>
        </w:r>
        <w:r w:rsidR="005F1BB2">
          <w:rPr>
            <w:noProof/>
            <w:webHidden/>
          </w:rPr>
          <w:instrText xml:space="preserve"> PAGEREF _Toc70364761 \h </w:instrText>
        </w:r>
        <w:r w:rsidR="005F1BB2">
          <w:rPr>
            <w:noProof/>
            <w:webHidden/>
          </w:rPr>
        </w:r>
        <w:r w:rsidR="005F1BB2">
          <w:rPr>
            <w:noProof/>
            <w:webHidden/>
          </w:rPr>
          <w:fldChar w:fldCharType="separate"/>
        </w:r>
        <w:r w:rsidR="005F1BB2">
          <w:rPr>
            <w:noProof/>
            <w:webHidden/>
          </w:rPr>
          <w:t>26</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62" w:history="1">
        <w:r w:rsidR="005F1BB2" w:rsidRPr="00D6431F">
          <w:rPr>
            <w:rStyle w:val="Hipervnculo"/>
            <w:noProof/>
          </w:rPr>
          <w:t>Tabla 34.</w:t>
        </w:r>
        <w:r w:rsidR="005F1BB2" w:rsidRPr="00D6431F">
          <w:rPr>
            <w:rStyle w:val="Hipervnculo"/>
            <w:rFonts w:cs="Arial"/>
            <w:noProof/>
            <w:lang w:val="es-ES_tradnl" w:eastAsia="es-ES"/>
          </w:rPr>
          <w:t xml:space="preserve"> </w:t>
        </w:r>
        <w:r w:rsidR="005F1BB2" w:rsidRPr="00D6431F">
          <w:rPr>
            <w:rStyle w:val="Hipervnculo"/>
            <w:noProof/>
          </w:rPr>
          <w:t>Diferencias encontradas en las conciliaciones de cuentas recíprocas</w:t>
        </w:r>
        <w:r w:rsidR="005F1BB2">
          <w:rPr>
            <w:noProof/>
            <w:webHidden/>
          </w:rPr>
          <w:tab/>
        </w:r>
        <w:r w:rsidR="005F1BB2">
          <w:rPr>
            <w:noProof/>
            <w:webHidden/>
          </w:rPr>
          <w:fldChar w:fldCharType="begin"/>
        </w:r>
        <w:r w:rsidR="005F1BB2">
          <w:rPr>
            <w:noProof/>
            <w:webHidden/>
          </w:rPr>
          <w:instrText xml:space="preserve"> PAGEREF _Toc70364762 \h </w:instrText>
        </w:r>
        <w:r w:rsidR="005F1BB2">
          <w:rPr>
            <w:noProof/>
            <w:webHidden/>
          </w:rPr>
        </w:r>
        <w:r w:rsidR="005F1BB2">
          <w:rPr>
            <w:noProof/>
            <w:webHidden/>
          </w:rPr>
          <w:fldChar w:fldCharType="separate"/>
        </w:r>
        <w:r w:rsidR="005F1BB2">
          <w:rPr>
            <w:noProof/>
            <w:webHidden/>
          </w:rPr>
          <w:t>26</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63" w:history="1">
        <w:r w:rsidR="005F1BB2" w:rsidRPr="00D6431F">
          <w:rPr>
            <w:rStyle w:val="Hipervnculo"/>
            <w:noProof/>
          </w:rPr>
          <w:t>Tabla 35.</w:t>
        </w:r>
        <w:r w:rsidR="005F1BB2" w:rsidRPr="00D6431F">
          <w:rPr>
            <w:rStyle w:val="Hipervnculo"/>
            <w:rFonts w:cs="Arial"/>
            <w:noProof/>
            <w:lang w:val="es-ES_tradnl" w:eastAsia="es-ES"/>
          </w:rPr>
          <w:t xml:space="preserve"> </w:t>
        </w:r>
        <w:r w:rsidR="005F1BB2" w:rsidRPr="00D6431F">
          <w:rPr>
            <w:rStyle w:val="Hipervnculo"/>
            <w:noProof/>
          </w:rPr>
          <w:t>Diferencias encontradas en las conciliaciones de cuentas recíprocas</w:t>
        </w:r>
        <w:r w:rsidR="005F1BB2">
          <w:rPr>
            <w:noProof/>
            <w:webHidden/>
          </w:rPr>
          <w:tab/>
        </w:r>
        <w:r w:rsidR="005F1BB2">
          <w:rPr>
            <w:noProof/>
            <w:webHidden/>
          </w:rPr>
          <w:fldChar w:fldCharType="begin"/>
        </w:r>
        <w:r w:rsidR="005F1BB2">
          <w:rPr>
            <w:noProof/>
            <w:webHidden/>
          </w:rPr>
          <w:instrText xml:space="preserve"> PAGEREF _Toc70364763 \h </w:instrText>
        </w:r>
        <w:r w:rsidR="005F1BB2">
          <w:rPr>
            <w:noProof/>
            <w:webHidden/>
          </w:rPr>
        </w:r>
        <w:r w:rsidR="005F1BB2">
          <w:rPr>
            <w:noProof/>
            <w:webHidden/>
          </w:rPr>
          <w:fldChar w:fldCharType="separate"/>
        </w:r>
        <w:r w:rsidR="005F1BB2">
          <w:rPr>
            <w:noProof/>
            <w:webHidden/>
          </w:rPr>
          <w:t>27</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64" w:history="1">
        <w:r w:rsidR="005F1BB2" w:rsidRPr="00D6431F">
          <w:rPr>
            <w:rStyle w:val="Hipervnculo"/>
            <w:noProof/>
          </w:rPr>
          <w:t>Tabla 36.</w:t>
        </w:r>
        <w:r w:rsidR="005F1BB2" w:rsidRPr="00D6431F">
          <w:rPr>
            <w:rStyle w:val="Hipervnculo"/>
            <w:rFonts w:cs="Arial"/>
            <w:noProof/>
            <w:lang w:val="es-ES_tradnl" w:eastAsia="es-ES"/>
          </w:rPr>
          <w:t xml:space="preserve"> </w:t>
        </w:r>
        <w:r w:rsidR="005F1BB2" w:rsidRPr="00D6431F">
          <w:rPr>
            <w:rStyle w:val="Hipervnculo"/>
            <w:noProof/>
          </w:rPr>
          <w:t>Seguimiento realizado a las solicitudes de ensayos a las materias primas</w:t>
        </w:r>
        <w:r w:rsidR="005F1BB2">
          <w:rPr>
            <w:noProof/>
            <w:webHidden/>
          </w:rPr>
          <w:tab/>
        </w:r>
        <w:r w:rsidR="005F1BB2">
          <w:rPr>
            <w:noProof/>
            <w:webHidden/>
          </w:rPr>
          <w:fldChar w:fldCharType="begin"/>
        </w:r>
        <w:r w:rsidR="005F1BB2">
          <w:rPr>
            <w:noProof/>
            <w:webHidden/>
          </w:rPr>
          <w:instrText xml:space="preserve"> PAGEREF _Toc70364764 \h </w:instrText>
        </w:r>
        <w:r w:rsidR="005F1BB2">
          <w:rPr>
            <w:noProof/>
            <w:webHidden/>
          </w:rPr>
        </w:r>
        <w:r w:rsidR="005F1BB2">
          <w:rPr>
            <w:noProof/>
            <w:webHidden/>
          </w:rPr>
          <w:fldChar w:fldCharType="separate"/>
        </w:r>
        <w:r w:rsidR="005F1BB2">
          <w:rPr>
            <w:noProof/>
            <w:webHidden/>
          </w:rPr>
          <w:t>27</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65" w:history="1">
        <w:r w:rsidR="005F1BB2" w:rsidRPr="00D6431F">
          <w:rPr>
            <w:rStyle w:val="Hipervnculo"/>
            <w:noProof/>
          </w:rPr>
          <w:t>Tabla 37.</w:t>
        </w:r>
        <w:r w:rsidR="005F1BB2" w:rsidRPr="00D6431F">
          <w:rPr>
            <w:rStyle w:val="Hipervnculo"/>
            <w:rFonts w:cs="Arial"/>
            <w:noProof/>
            <w:lang w:val="es-ES_tradnl" w:eastAsia="es-ES"/>
          </w:rPr>
          <w:t xml:space="preserve"> </w:t>
        </w:r>
        <w:r w:rsidR="005F1BB2" w:rsidRPr="00D6431F">
          <w:rPr>
            <w:rStyle w:val="Hipervnculo"/>
            <w:noProof/>
          </w:rPr>
          <w:t>Seguimiento realizado a las solicitudes de ensayos a las materias primas</w:t>
        </w:r>
        <w:r w:rsidR="005F1BB2">
          <w:rPr>
            <w:noProof/>
            <w:webHidden/>
          </w:rPr>
          <w:tab/>
        </w:r>
        <w:r w:rsidR="005F1BB2">
          <w:rPr>
            <w:noProof/>
            <w:webHidden/>
          </w:rPr>
          <w:fldChar w:fldCharType="begin"/>
        </w:r>
        <w:r w:rsidR="005F1BB2">
          <w:rPr>
            <w:noProof/>
            <w:webHidden/>
          </w:rPr>
          <w:instrText xml:space="preserve"> PAGEREF _Toc70364765 \h </w:instrText>
        </w:r>
        <w:r w:rsidR="005F1BB2">
          <w:rPr>
            <w:noProof/>
            <w:webHidden/>
          </w:rPr>
        </w:r>
        <w:r w:rsidR="005F1BB2">
          <w:rPr>
            <w:noProof/>
            <w:webHidden/>
          </w:rPr>
          <w:fldChar w:fldCharType="separate"/>
        </w:r>
        <w:r w:rsidR="005F1BB2">
          <w:rPr>
            <w:noProof/>
            <w:webHidden/>
          </w:rPr>
          <w:t>27</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66" w:history="1">
        <w:r w:rsidR="005F1BB2" w:rsidRPr="00D6431F">
          <w:rPr>
            <w:rStyle w:val="Hipervnculo"/>
            <w:noProof/>
          </w:rPr>
          <w:t>Tabla 38.</w:t>
        </w:r>
        <w:r w:rsidR="005F1BB2" w:rsidRPr="00D6431F">
          <w:rPr>
            <w:rStyle w:val="Hipervnculo"/>
            <w:rFonts w:cs="Arial"/>
            <w:noProof/>
            <w:lang w:val="es-ES_tradnl" w:eastAsia="es-ES"/>
          </w:rPr>
          <w:t xml:space="preserve"> </w:t>
        </w:r>
        <w:r w:rsidR="005F1BB2" w:rsidRPr="00D6431F">
          <w:rPr>
            <w:rStyle w:val="Hipervnculo"/>
            <w:noProof/>
          </w:rPr>
          <w:t>Seguimiento realizado a las solicitudes de ensayos a los productos y a las capas de la estructura de pavimento</w:t>
        </w:r>
        <w:r w:rsidR="005F1BB2">
          <w:rPr>
            <w:noProof/>
            <w:webHidden/>
          </w:rPr>
          <w:tab/>
        </w:r>
        <w:r w:rsidR="005F1BB2">
          <w:rPr>
            <w:noProof/>
            <w:webHidden/>
          </w:rPr>
          <w:fldChar w:fldCharType="begin"/>
        </w:r>
        <w:r w:rsidR="005F1BB2">
          <w:rPr>
            <w:noProof/>
            <w:webHidden/>
          </w:rPr>
          <w:instrText xml:space="preserve"> PAGEREF _Toc70364766 \h </w:instrText>
        </w:r>
        <w:r w:rsidR="005F1BB2">
          <w:rPr>
            <w:noProof/>
            <w:webHidden/>
          </w:rPr>
        </w:r>
        <w:r w:rsidR="005F1BB2">
          <w:rPr>
            <w:noProof/>
            <w:webHidden/>
          </w:rPr>
          <w:fldChar w:fldCharType="separate"/>
        </w:r>
        <w:r w:rsidR="005F1BB2">
          <w:rPr>
            <w:noProof/>
            <w:webHidden/>
          </w:rPr>
          <w:t>28</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67" w:history="1">
        <w:r w:rsidR="005F1BB2" w:rsidRPr="00D6431F">
          <w:rPr>
            <w:rStyle w:val="Hipervnculo"/>
            <w:noProof/>
          </w:rPr>
          <w:t>Tabla 39.</w:t>
        </w:r>
        <w:r w:rsidR="005F1BB2" w:rsidRPr="00D6431F">
          <w:rPr>
            <w:rStyle w:val="Hipervnculo"/>
            <w:rFonts w:cs="Arial"/>
            <w:noProof/>
            <w:lang w:val="es-ES_tradnl" w:eastAsia="es-ES"/>
          </w:rPr>
          <w:t xml:space="preserve"> </w:t>
        </w:r>
        <w:r w:rsidR="005F1BB2" w:rsidRPr="00D6431F">
          <w:rPr>
            <w:rStyle w:val="Hipervnculo"/>
            <w:noProof/>
          </w:rPr>
          <w:t>Seguimiento realizado a las solicitudes de ensayos a los productos y a las capas de la estructura de pavimento</w:t>
        </w:r>
        <w:r w:rsidR="005F1BB2">
          <w:rPr>
            <w:noProof/>
            <w:webHidden/>
          </w:rPr>
          <w:tab/>
        </w:r>
        <w:r w:rsidR="005F1BB2">
          <w:rPr>
            <w:noProof/>
            <w:webHidden/>
          </w:rPr>
          <w:fldChar w:fldCharType="begin"/>
        </w:r>
        <w:r w:rsidR="005F1BB2">
          <w:rPr>
            <w:noProof/>
            <w:webHidden/>
          </w:rPr>
          <w:instrText xml:space="preserve"> PAGEREF _Toc70364767 \h </w:instrText>
        </w:r>
        <w:r w:rsidR="005F1BB2">
          <w:rPr>
            <w:noProof/>
            <w:webHidden/>
          </w:rPr>
        </w:r>
        <w:r w:rsidR="005F1BB2">
          <w:rPr>
            <w:noProof/>
            <w:webHidden/>
          </w:rPr>
          <w:fldChar w:fldCharType="separate"/>
        </w:r>
        <w:r w:rsidR="005F1BB2">
          <w:rPr>
            <w:noProof/>
            <w:webHidden/>
          </w:rPr>
          <w:t>28</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68" w:history="1">
        <w:r w:rsidR="005F1BB2" w:rsidRPr="00D6431F">
          <w:rPr>
            <w:rStyle w:val="Hipervnculo"/>
            <w:noProof/>
          </w:rPr>
          <w:t>Tabla 40</w:t>
        </w:r>
        <w:r w:rsidR="00EF3D87">
          <w:rPr>
            <w:rStyle w:val="Hipervnculo"/>
            <w:noProof/>
          </w:rPr>
          <w:t>.</w:t>
        </w:r>
        <w:r w:rsidR="005F1BB2" w:rsidRPr="00D6431F">
          <w:rPr>
            <w:rStyle w:val="Hipervnculo"/>
            <w:noProof/>
          </w:rPr>
          <w:t xml:space="preserve"> Seguimiento realizado a la ejecución y entrega de resultados de apiques</w:t>
        </w:r>
        <w:r w:rsidR="005F1BB2">
          <w:rPr>
            <w:noProof/>
            <w:webHidden/>
          </w:rPr>
          <w:tab/>
        </w:r>
        <w:r w:rsidR="005F1BB2">
          <w:rPr>
            <w:noProof/>
            <w:webHidden/>
          </w:rPr>
          <w:fldChar w:fldCharType="begin"/>
        </w:r>
        <w:r w:rsidR="005F1BB2">
          <w:rPr>
            <w:noProof/>
            <w:webHidden/>
          </w:rPr>
          <w:instrText xml:space="preserve"> PAGEREF _Toc70364768 \h </w:instrText>
        </w:r>
        <w:r w:rsidR="005F1BB2">
          <w:rPr>
            <w:noProof/>
            <w:webHidden/>
          </w:rPr>
        </w:r>
        <w:r w:rsidR="005F1BB2">
          <w:rPr>
            <w:noProof/>
            <w:webHidden/>
          </w:rPr>
          <w:fldChar w:fldCharType="separate"/>
        </w:r>
        <w:r w:rsidR="005F1BB2">
          <w:rPr>
            <w:noProof/>
            <w:webHidden/>
          </w:rPr>
          <w:t>29</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69" w:history="1">
        <w:r w:rsidR="005F1BB2" w:rsidRPr="00D6431F">
          <w:rPr>
            <w:rStyle w:val="Hipervnculo"/>
            <w:noProof/>
          </w:rPr>
          <w:t>Tabla 41</w:t>
        </w:r>
        <w:r w:rsidR="00EF3D87">
          <w:rPr>
            <w:rStyle w:val="Hipervnculo"/>
            <w:noProof/>
          </w:rPr>
          <w:t>.</w:t>
        </w:r>
        <w:r w:rsidR="005F1BB2" w:rsidRPr="00D6431F">
          <w:rPr>
            <w:rStyle w:val="Hipervnculo"/>
            <w:noProof/>
          </w:rPr>
          <w:t xml:space="preserve"> Seguimiento realizado a la ejecución y entrega de resultados de apiques</w:t>
        </w:r>
        <w:r w:rsidR="005F1BB2">
          <w:rPr>
            <w:noProof/>
            <w:webHidden/>
          </w:rPr>
          <w:tab/>
        </w:r>
        <w:r w:rsidR="005F1BB2">
          <w:rPr>
            <w:noProof/>
            <w:webHidden/>
          </w:rPr>
          <w:fldChar w:fldCharType="begin"/>
        </w:r>
        <w:r w:rsidR="005F1BB2">
          <w:rPr>
            <w:noProof/>
            <w:webHidden/>
          </w:rPr>
          <w:instrText xml:space="preserve"> PAGEREF _Toc70364769 \h </w:instrText>
        </w:r>
        <w:r w:rsidR="005F1BB2">
          <w:rPr>
            <w:noProof/>
            <w:webHidden/>
          </w:rPr>
        </w:r>
        <w:r w:rsidR="005F1BB2">
          <w:rPr>
            <w:noProof/>
            <w:webHidden/>
          </w:rPr>
          <w:fldChar w:fldCharType="separate"/>
        </w:r>
        <w:r w:rsidR="005F1BB2">
          <w:rPr>
            <w:noProof/>
            <w:webHidden/>
          </w:rPr>
          <w:t>29</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70" w:history="1">
        <w:r w:rsidR="005F1BB2" w:rsidRPr="00D6431F">
          <w:rPr>
            <w:rStyle w:val="Hipervnculo"/>
            <w:noProof/>
          </w:rPr>
          <w:t>Tabla 42</w:t>
        </w:r>
        <w:r w:rsidR="00EF3D87">
          <w:rPr>
            <w:rStyle w:val="Hipervnculo"/>
            <w:noProof/>
          </w:rPr>
          <w:t>.</w:t>
        </w:r>
        <w:r w:rsidR="005F1BB2" w:rsidRPr="00D6431F">
          <w:rPr>
            <w:rStyle w:val="Hipervnculo"/>
            <w:noProof/>
          </w:rPr>
          <w:t xml:space="preserve"> Verificación de la calidad de la ejecución de los métodos de ensayo</w:t>
        </w:r>
        <w:r w:rsidR="005F1BB2">
          <w:rPr>
            <w:noProof/>
            <w:webHidden/>
          </w:rPr>
          <w:tab/>
        </w:r>
        <w:r w:rsidR="005F1BB2">
          <w:rPr>
            <w:noProof/>
            <w:webHidden/>
          </w:rPr>
          <w:fldChar w:fldCharType="begin"/>
        </w:r>
        <w:r w:rsidR="005F1BB2">
          <w:rPr>
            <w:noProof/>
            <w:webHidden/>
          </w:rPr>
          <w:instrText xml:space="preserve"> PAGEREF _Toc70364770 \h </w:instrText>
        </w:r>
        <w:r w:rsidR="005F1BB2">
          <w:rPr>
            <w:noProof/>
            <w:webHidden/>
          </w:rPr>
        </w:r>
        <w:r w:rsidR="005F1BB2">
          <w:rPr>
            <w:noProof/>
            <w:webHidden/>
          </w:rPr>
          <w:fldChar w:fldCharType="separate"/>
        </w:r>
        <w:r w:rsidR="005F1BB2">
          <w:rPr>
            <w:noProof/>
            <w:webHidden/>
          </w:rPr>
          <w:t>29</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71" w:history="1">
        <w:r w:rsidR="005F1BB2" w:rsidRPr="00D6431F">
          <w:rPr>
            <w:rStyle w:val="Hipervnculo"/>
            <w:noProof/>
          </w:rPr>
          <w:t>Tabla 43. Verificación de la calidad de la ejecución de los métodos de ensayo</w:t>
        </w:r>
        <w:r w:rsidR="005F1BB2">
          <w:rPr>
            <w:noProof/>
            <w:webHidden/>
          </w:rPr>
          <w:tab/>
        </w:r>
        <w:r w:rsidR="005F1BB2">
          <w:rPr>
            <w:noProof/>
            <w:webHidden/>
          </w:rPr>
          <w:fldChar w:fldCharType="begin"/>
        </w:r>
        <w:r w:rsidR="005F1BB2">
          <w:rPr>
            <w:noProof/>
            <w:webHidden/>
          </w:rPr>
          <w:instrText xml:space="preserve"> PAGEREF _Toc70364771 \h </w:instrText>
        </w:r>
        <w:r w:rsidR="005F1BB2">
          <w:rPr>
            <w:noProof/>
            <w:webHidden/>
          </w:rPr>
        </w:r>
        <w:r w:rsidR="005F1BB2">
          <w:rPr>
            <w:noProof/>
            <w:webHidden/>
          </w:rPr>
          <w:fldChar w:fldCharType="separate"/>
        </w:r>
        <w:r w:rsidR="005F1BB2">
          <w:rPr>
            <w:noProof/>
            <w:webHidden/>
          </w:rPr>
          <w:t>30</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72" w:history="1">
        <w:r w:rsidR="005F1BB2" w:rsidRPr="00D6431F">
          <w:rPr>
            <w:rStyle w:val="Hipervnculo"/>
            <w:noProof/>
          </w:rPr>
          <w:t>Tabla 44</w:t>
        </w:r>
        <w:r w:rsidR="00EF3D87">
          <w:rPr>
            <w:rStyle w:val="Hipervnculo"/>
            <w:noProof/>
          </w:rPr>
          <w:t>.</w:t>
        </w:r>
        <w:r w:rsidR="005F1BB2" w:rsidRPr="00D6431F">
          <w:rPr>
            <w:rStyle w:val="Hipervnculo"/>
            <w:noProof/>
          </w:rPr>
          <w:t xml:space="preserve"> Seguimiento a la entrega oportuna de informes de ensayo</w:t>
        </w:r>
        <w:r w:rsidR="005F1BB2">
          <w:rPr>
            <w:noProof/>
            <w:webHidden/>
          </w:rPr>
          <w:tab/>
        </w:r>
        <w:r w:rsidR="005F1BB2">
          <w:rPr>
            <w:noProof/>
            <w:webHidden/>
          </w:rPr>
          <w:fldChar w:fldCharType="begin"/>
        </w:r>
        <w:r w:rsidR="005F1BB2">
          <w:rPr>
            <w:noProof/>
            <w:webHidden/>
          </w:rPr>
          <w:instrText xml:space="preserve"> PAGEREF _Toc70364772 \h </w:instrText>
        </w:r>
        <w:r w:rsidR="005F1BB2">
          <w:rPr>
            <w:noProof/>
            <w:webHidden/>
          </w:rPr>
        </w:r>
        <w:r w:rsidR="005F1BB2">
          <w:rPr>
            <w:noProof/>
            <w:webHidden/>
          </w:rPr>
          <w:fldChar w:fldCharType="separate"/>
        </w:r>
        <w:r w:rsidR="005F1BB2">
          <w:rPr>
            <w:noProof/>
            <w:webHidden/>
          </w:rPr>
          <w:t>30</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73" w:history="1">
        <w:r w:rsidR="005F1BB2" w:rsidRPr="00D6431F">
          <w:rPr>
            <w:rStyle w:val="Hipervnculo"/>
            <w:noProof/>
          </w:rPr>
          <w:t>Tabla 45</w:t>
        </w:r>
        <w:r w:rsidR="00EF3D87">
          <w:rPr>
            <w:rStyle w:val="Hipervnculo"/>
            <w:noProof/>
          </w:rPr>
          <w:t>.</w:t>
        </w:r>
        <w:r w:rsidR="005F1BB2" w:rsidRPr="00D6431F">
          <w:rPr>
            <w:rStyle w:val="Hipervnculo"/>
            <w:noProof/>
          </w:rPr>
          <w:t xml:space="preserve"> Seguimiento a la entrega oportuna de informes de ensayo</w:t>
        </w:r>
        <w:r w:rsidR="005F1BB2">
          <w:rPr>
            <w:noProof/>
            <w:webHidden/>
          </w:rPr>
          <w:tab/>
        </w:r>
        <w:r w:rsidR="005F1BB2">
          <w:rPr>
            <w:noProof/>
            <w:webHidden/>
          </w:rPr>
          <w:fldChar w:fldCharType="begin"/>
        </w:r>
        <w:r w:rsidR="005F1BB2">
          <w:rPr>
            <w:noProof/>
            <w:webHidden/>
          </w:rPr>
          <w:instrText xml:space="preserve"> PAGEREF _Toc70364773 \h </w:instrText>
        </w:r>
        <w:r w:rsidR="005F1BB2">
          <w:rPr>
            <w:noProof/>
            <w:webHidden/>
          </w:rPr>
        </w:r>
        <w:r w:rsidR="005F1BB2">
          <w:rPr>
            <w:noProof/>
            <w:webHidden/>
          </w:rPr>
          <w:fldChar w:fldCharType="separate"/>
        </w:r>
        <w:r w:rsidR="005F1BB2">
          <w:rPr>
            <w:noProof/>
            <w:webHidden/>
          </w:rPr>
          <w:t>31</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74" w:history="1">
        <w:r w:rsidR="005F1BB2" w:rsidRPr="00D6431F">
          <w:rPr>
            <w:rStyle w:val="Hipervnculo"/>
            <w:noProof/>
          </w:rPr>
          <w:t>Tabla 46</w:t>
        </w:r>
        <w:r w:rsidR="00EF3D87">
          <w:rPr>
            <w:rStyle w:val="Hipervnculo"/>
            <w:noProof/>
          </w:rPr>
          <w:t>.</w:t>
        </w:r>
        <w:r w:rsidR="005F1BB2" w:rsidRPr="00D6431F">
          <w:rPr>
            <w:rStyle w:val="Hipervnculo"/>
            <w:noProof/>
          </w:rPr>
          <w:t xml:space="preserve"> Severidad de accidentalidad</w:t>
        </w:r>
        <w:r w:rsidR="005F1BB2">
          <w:rPr>
            <w:noProof/>
            <w:webHidden/>
          </w:rPr>
          <w:tab/>
        </w:r>
        <w:r w:rsidR="005F1BB2">
          <w:rPr>
            <w:noProof/>
            <w:webHidden/>
          </w:rPr>
          <w:fldChar w:fldCharType="begin"/>
        </w:r>
        <w:r w:rsidR="005F1BB2">
          <w:rPr>
            <w:noProof/>
            <w:webHidden/>
          </w:rPr>
          <w:instrText xml:space="preserve"> PAGEREF _Toc70364774 \h </w:instrText>
        </w:r>
        <w:r w:rsidR="005F1BB2">
          <w:rPr>
            <w:noProof/>
            <w:webHidden/>
          </w:rPr>
        </w:r>
        <w:r w:rsidR="005F1BB2">
          <w:rPr>
            <w:noProof/>
            <w:webHidden/>
          </w:rPr>
          <w:fldChar w:fldCharType="separate"/>
        </w:r>
        <w:r w:rsidR="005F1BB2">
          <w:rPr>
            <w:noProof/>
            <w:webHidden/>
          </w:rPr>
          <w:t>31</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75" w:history="1">
        <w:r w:rsidR="005F1BB2" w:rsidRPr="00D6431F">
          <w:rPr>
            <w:rStyle w:val="Hipervnculo"/>
            <w:noProof/>
          </w:rPr>
          <w:t>Tabla 47. Cumplimiento del Plan Institucional de Formación y Capacitación – PIFC</w:t>
        </w:r>
        <w:r w:rsidR="005F1BB2">
          <w:rPr>
            <w:noProof/>
            <w:webHidden/>
          </w:rPr>
          <w:tab/>
        </w:r>
        <w:r w:rsidR="005F1BB2">
          <w:rPr>
            <w:noProof/>
            <w:webHidden/>
          </w:rPr>
          <w:fldChar w:fldCharType="begin"/>
        </w:r>
        <w:r w:rsidR="005F1BB2">
          <w:rPr>
            <w:noProof/>
            <w:webHidden/>
          </w:rPr>
          <w:instrText xml:space="preserve"> PAGEREF _Toc70364775 \h </w:instrText>
        </w:r>
        <w:r w:rsidR="005F1BB2">
          <w:rPr>
            <w:noProof/>
            <w:webHidden/>
          </w:rPr>
        </w:r>
        <w:r w:rsidR="005F1BB2">
          <w:rPr>
            <w:noProof/>
            <w:webHidden/>
          </w:rPr>
          <w:fldChar w:fldCharType="separate"/>
        </w:r>
        <w:r w:rsidR="005F1BB2">
          <w:rPr>
            <w:noProof/>
            <w:webHidden/>
          </w:rPr>
          <w:t>32</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76" w:history="1">
        <w:r w:rsidR="005F1BB2" w:rsidRPr="00D6431F">
          <w:rPr>
            <w:rStyle w:val="Hipervnculo"/>
            <w:noProof/>
          </w:rPr>
          <w:t>Tabla 48</w:t>
        </w:r>
        <w:r w:rsidR="00EF3D87">
          <w:rPr>
            <w:rStyle w:val="Hipervnculo"/>
            <w:noProof/>
          </w:rPr>
          <w:t>.</w:t>
        </w:r>
        <w:r w:rsidR="005F1BB2" w:rsidRPr="00D6431F">
          <w:rPr>
            <w:rStyle w:val="Hipervnculo"/>
            <w:noProof/>
          </w:rPr>
          <w:t xml:space="preserve"> Cumplimiento del plan de seguridad y salud en el trabajo</w:t>
        </w:r>
        <w:r w:rsidR="005F1BB2">
          <w:rPr>
            <w:noProof/>
            <w:webHidden/>
          </w:rPr>
          <w:tab/>
        </w:r>
        <w:r w:rsidR="005F1BB2">
          <w:rPr>
            <w:noProof/>
            <w:webHidden/>
          </w:rPr>
          <w:fldChar w:fldCharType="begin"/>
        </w:r>
        <w:r w:rsidR="005F1BB2">
          <w:rPr>
            <w:noProof/>
            <w:webHidden/>
          </w:rPr>
          <w:instrText xml:space="preserve"> PAGEREF _Toc70364776 \h </w:instrText>
        </w:r>
        <w:r w:rsidR="005F1BB2">
          <w:rPr>
            <w:noProof/>
            <w:webHidden/>
          </w:rPr>
        </w:r>
        <w:r w:rsidR="005F1BB2">
          <w:rPr>
            <w:noProof/>
            <w:webHidden/>
          </w:rPr>
          <w:fldChar w:fldCharType="separate"/>
        </w:r>
        <w:r w:rsidR="005F1BB2">
          <w:rPr>
            <w:noProof/>
            <w:webHidden/>
          </w:rPr>
          <w:t>32</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77" w:history="1">
        <w:r w:rsidR="005F1BB2" w:rsidRPr="00D6431F">
          <w:rPr>
            <w:rStyle w:val="Hipervnculo"/>
            <w:noProof/>
          </w:rPr>
          <w:t>Tabla 49 Cumplimiento del plan de bienestar e incentivos</w:t>
        </w:r>
        <w:r w:rsidR="005F1BB2">
          <w:rPr>
            <w:noProof/>
            <w:webHidden/>
          </w:rPr>
          <w:tab/>
        </w:r>
        <w:r w:rsidR="005F1BB2">
          <w:rPr>
            <w:noProof/>
            <w:webHidden/>
          </w:rPr>
          <w:fldChar w:fldCharType="begin"/>
        </w:r>
        <w:r w:rsidR="005F1BB2">
          <w:rPr>
            <w:noProof/>
            <w:webHidden/>
          </w:rPr>
          <w:instrText xml:space="preserve"> PAGEREF _Toc70364777 \h </w:instrText>
        </w:r>
        <w:r w:rsidR="005F1BB2">
          <w:rPr>
            <w:noProof/>
            <w:webHidden/>
          </w:rPr>
        </w:r>
        <w:r w:rsidR="005F1BB2">
          <w:rPr>
            <w:noProof/>
            <w:webHidden/>
          </w:rPr>
          <w:fldChar w:fldCharType="separate"/>
        </w:r>
        <w:r w:rsidR="005F1BB2">
          <w:rPr>
            <w:noProof/>
            <w:webHidden/>
          </w:rPr>
          <w:t>33</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78" w:history="1">
        <w:r w:rsidR="005F1BB2" w:rsidRPr="00D6431F">
          <w:rPr>
            <w:rStyle w:val="Hipervnculo"/>
            <w:noProof/>
          </w:rPr>
          <w:t>Tabla 50 Frecuencia de accidentalidad</w:t>
        </w:r>
        <w:r w:rsidR="005F1BB2">
          <w:rPr>
            <w:noProof/>
            <w:webHidden/>
          </w:rPr>
          <w:tab/>
        </w:r>
        <w:r w:rsidR="005F1BB2">
          <w:rPr>
            <w:noProof/>
            <w:webHidden/>
          </w:rPr>
          <w:fldChar w:fldCharType="begin"/>
        </w:r>
        <w:r w:rsidR="005F1BB2">
          <w:rPr>
            <w:noProof/>
            <w:webHidden/>
          </w:rPr>
          <w:instrText xml:space="preserve"> PAGEREF _Toc70364778 \h </w:instrText>
        </w:r>
        <w:r w:rsidR="005F1BB2">
          <w:rPr>
            <w:noProof/>
            <w:webHidden/>
          </w:rPr>
        </w:r>
        <w:r w:rsidR="005F1BB2">
          <w:rPr>
            <w:noProof/>
            <w:webHidden/>
          </w:rPr>
          <w:fldChar w:fldCharType="separate"/>
        </w:r>
        <w:r w:rsidR="005F1BB2">
          <w:rPr>
            <w:noProof/>
            <w:webHidden/>
          </w:rPr>
          <w:t>33</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79" w:history="1">
        <w:r w:rsidR="00EF3D87">
          <w:rPr>
            <w:rStyle w:val="Hipervnculo"/>
            <w:noProof/>
          </w:rPr>
          <w:t>Tabla 51</w:t>
        </w:r>
        <w:r w:rsidR="005F1BB2" w:rsidRPr="00D6431F">
          <w:rPr>
            <w:rStyle w:val="Hipervnculo"/>
            <w:noProof/>
          </w:rPr>
          <w:t>. Ausentismo por Causa Médica</w:t>
        </w:r>
        <w:r w:rsidR="005F1BB2">
          <w:rPr>
            <w:noProof/>
            <w:webHidden/>
          </w:rPr>
          <w:tab/>
        </w:r>
        <w:r w:rsidR="005F1BB2">
          <w:rPr>
            <w:noProof/>
            <w:webHidden/>
          </w:rPr>
          <w:fldChar w:fldCharType="begin"/>
        </w:r>
        <w:r w:rsidR="005F1BB2">
          <w:rPr>
            <w:noProof/>
            <w:webHidden/>
          </w:rPr>
          <w:instrText xml:space="preserve"> PAGEREF _Toc70364779 \h </w:instrText>
        </w:r>
        <w:r w:rsidR="005F1BB2">
          <w:rPr>
            <w:noProof/>
            <w:webHidden/>
          </w:rPr>
        </w:r>
        <w:r w:rsidR="005F1BB2">
          <w:rPr>
            <w:noProof/>
            <w:webHidden/>
          </w:rPr>
          <w:fldChar w:fldCharType="separate"/>
        </w:r>
        <w:r w:rsidR="005F1BB2">
          <w:rPr>
            <w:noProof/>
            <w:webHidden/>
          </w:rPr>
          <w:t>34</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80" w:history="1">
        <w:r w:rsidR="005F1BB2" w:rsidRPr="00D6431F">
          <w:rPr>
            <w:rStyle w:val="Hipervnculo"/>
            <w:noProof/>
          </w:rPr>
          <w:t>Tabla 52</w:t>
        </w:r>
        <w:r w:rsidR="00EF3D87">
          <w:rPr>
            <w:rStyle w:val="Hipervnculo"/>
            <w:noProof/>
          </w:rPr>
          <w:t>.</w:t>
        </w:r>
        <w:r w:rsidR="005F1BB2" w:rsidRPr="00D6431F">
          <w:rPr>
            <w:rStyle w:val="Hipervnculo"/>
            <w:noProof/>
          </w:rPr>
          <w:t xml:space="preserve"> Aprovechamiento de residuos generados en la entidad</w:t>
        </w:r>
        <w:r w:rsidR="005F1BB2">
          <w:rPr>
            <w:noProof/>
            <w:webHidden/>
          </w:rPr>
          <w:tab/>
        </w:r>
        <w:r w:rsidR="005F1BB2">
          <w:rPr>
            <w:noProof/>
            <w:webHidden/>
          </w:rPr>
          <w:fldChar w:fldCharType="begin"/>
        </w:r>
        <w:r w:rsidR="005F1BB2">
          <w:rPr>
            <w:noProof/>
            <w:webHidden/>
          </w:rPr>
          <w:instrText xml:space="preserve"> PAGEREF _Toc70364780 \h </w:instrText>
        </w:r>
        <w:r w:rsidR="005F1BB2">
          <w:rPr>
            <w:noProof/>
            <w:webHidden/>
          </w:rPr>
        </w:r>
        <w:r w:rsidR="005F1BB2">
          <w:rPr>
            <w:noProof/>
            <w:webHidden/>
          </w:rPr>
          <w:fldChar w:fldCharType="separate"/>
        </w:r>
        <w:r w:rsidR="005F1BB2">
          <w:rPr>
            <w:noProof/>
            <w:webHidden/>
          </w:rPr>
          <w:t>34</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81" w:history="1">
        <w:r w:rsidR="005F1BB2" w:rsidRPr="00D6431F">
          <w:rPr>
            <w:rStyle w:val="Hipervnculo"/>
            <w:noProof/>
          </w:rPr>
          <w:t>Tabla 53</w:t>
        </w:r>
        <w:r w:rsidR="00EF3D87">
          <w:rPr>
            <w:rStyle w:val="Hipervnculo"/>
            <w:noProof/>
          </w:rPr>
          <w:t>.</w:t>
        </w:r>
        <w:r w:rsidR="005F1BB2" w:rsidRPr="00D6431F">
          <w:rPr>
            <w:rStyle w:val="Hipervnculo"/>
            <w:noProof/>
          </w:rPr>
          <w:t xml:space="preserve"> Eficiencia en el consumo de energía eléctrica en la Entidad</w:t>
        </w:r>
        <w:r w:rsidR="005F1BB2">
          <w:rPr>
            <w:noProof/>
            <w:webHidden/>
          </w:rPr>
          <w:tab/>
        </w:r>
        <w:r w:rsidR="005F1BB2">
          <w:rPr>
            <w:noProof/>
            <w:webHidden/>
          </w:rPr>
          <w:fldChar w:fldCharType="begin"/>
        </w:r>
        <w:r w:rsidR="005F1BB2">
          <w:rPr>
            <w:noProof/>
            <w:webHidden/>
          </w:rPr>
          <w:instrText xml:space="preserve"> PAGEREF _Toc70364781 \h </w:instrText>
        </w:r>
        <w:r w:rsidR="005F1BB2">
          <w:rPr>
            <w:noProof/>
            <w:webHidden/>
          </w:rPr>
        </w:r>
        <w:r w:rsidR="005F1BB2">
          <w:rPr>
            <w:noProof/>
            <w:webHidden/>
          </w:rPr>
          <w:fldChar w:fldCharType="separate"/>
        </w:r>
        <w:r w:rsidR="005F1BB2">
          <w:rPr>
            <w:noProof/>
            <w:webHidden/>
          </w:rPr>
          <w:t>35</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82" w:history="1">
        <w:r w:rsidR="005F1BB2" w:rsidRPr="00D6431F">
          <w:rPr>
            <w:rStyle w:val="Hipervnculo"/>
            <w:noProof/>
          </w:rPr>
          <w:t>Tabla 54</w:t>
        </w:r>
        <w:r w:rsidR="00EF3D87">
          <w:rPr>
            <w:rStyle w:val="Hipervnculo"/>
            <w:noProof/>
          </w:rPr>
          <w:t>.</w:t>
        </w:r>
        <w:r w:rsidR="005F1BB2" w:rsidRPr="00D6431F">
          <w:rPr>
            <w:rStyle w:val="Hipervnculo"/>
            <w:noProof/>
          </w:rPr>
          <w:t xml:space="preserve"> Finalización de los trámites en el SGDEA - aplicativo Orfeo</w:t>
        </w:r>
        <w:r w:rsidR="005F1BB2">
          <w:rPr>
            <w:noProof/>
            <w:webHidden/>
          </w:rPr>
          <w:tab/>
        </w:r>
        <w:r w:rsidR="005F1BB2">
          <w:rPr>
            <w:noProof/>
            <w:webHidden/>
          </w:rPr>
          <w:fldChar w:fldCharType="begin"/>
        </w:r>
        <w:r w:rsidR="005F1BB2">
          <w:rPr>
            <w:noProof/>
            <w:webHidden/>
          </w:rPr>
          <w:instrText xml:space="preserve"> PAGEREF _Toc70364782 \h </w:instrText>
        </w:r>
        <w:r w:rsidR="005F1BB2">
          <w:rPr>
            <w:noProof/>
            <w:webHidden/>
          </w:rPr>
        </w:r>
        <w:r w:rsidR="005F1BB2">
          <w:rPr>
            <w:noProof/>
            <w:webHidden/>
          </w:rPr>
          <w:fldChar w:fldCharType="separate"/>
        </w:r>
        <w:r w:rsidR="005F1BB2">
          <w:rPr>
            <w:noProof/>
            <w:webHidden/>
          </w:rPr>
          <w:t>35</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83" w:history="1">
        <w:r w:rsidR="005F1BB2" w:rsidRPr="00D6431F">
          <w:rPr>
            <w:rStyle w:val="Hipervnculo"/>
            <w:noProof/>
          </w:rPr>
          <w:t>Tabla 55</w:t>
        </w:r>
        <w:r w:rsidR="00EF3D87">
          <w:rPr>
            <w:rStyle w:val="Hipervnculo"/>
            <w:noProof/>
          </w:rPr>
          <w:t>.</w:t>
        </w:r>
        <w:r w:rsidR="005F1BB2" w:rsidRPr="00D6431F">
          <w:rPr>
            <w:rStyle w:val="Hipervnculo"/>
            <w:noProof/>
          </w:rPr>
          <w:t xml:space="preserve"> Atención de consultas del archivo central y de gestión</w:t>
        </w:r>
        <w:r w:rsidR="005F1BB2">
          <w:rPr>
            <w:noProof/>
            <w:webHidden/>
          </w:rPr>
          <w:tab/>
        </w:r>
        <w:r w:rsidR="005F1BB2">
          <w:rPr>
            <w:noProof/>
            <w:webHidden/>
          </w:rPr>
          <w:fldChar w:fldCharType="begin"/>
        </w:r>
        <w:r w:rsidR="005F1BB2">
          <w:rPr>
            <w:noProof/>
            <w:webHidden/>
          </w:rPr>
          <w:instrText xml:space="preserve"> PAGEREF _Toc70364783 \h </w:instrText>
        </w:r>
        <w:r w:rsidR="005F1BB2">
          <w:rPr>
            <w:noProof/>
            <w:webHidden/>
          </w:rPr>
        </w:r>
        <w:r w:rsidR="005F1BB2">
          <w:rPr>
            <w:noProof/>
            <w:webHidden/>
          </w:rPr>
          <w:fldChar w:fldCharType="separate"/>
        </w:r>
        <w:r w:rsidR="005F1BB2">
          <w:rPr>
            <w:noProof/>
            <w:webHidden/>
          </w:rPr>
          <w:t>36</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84" w:history="1">
        <w:r w:rsidR="005F1BB2" w:rsidRPr="00D6431F">
          <w:rPr>
            <w:rStyle w:val="Hipervnculo"/>
            <w:noProof/>
          </w:rPr>
          <w:t>Tabla 56</w:t>
        </w:r>
        <w:r w:rsidR="00EF3D87">
          <w:rPr>
            <w:rStyle w:val="Hipervnculo"/>
            <w:noProof/>
          </w:rPr>
          <w:t>.</w:t>
        </w:r>
        <w:r w:rsidR="005F1BB2" w:rsidRPr="00D6431F">
          <w:rPr>
            <w:rStyle w:val="Hipervnculo"/>
            <w:noProof/>
          </w:rPr>
          <w:t xml:space="preserve"> Cumplimiento de los trámites en el SGDEA - aplicativo Orfeo</w:t>
        </w:r>
        <w:r w:rsidR="005F1BB2">
          <w:rPr>
            <w:noProof/>
            <w:webHidden/>
          </w:rPr>
          <w:tab/>
        </w:r>
        <w:r w:rsidR="005F1BB2">
          <w:rPr>
            <w:noProof/>
            <w:webHidden/>
          </w:rPr>
          <w:fldChar w:fldCharType="begin"/>
        </w:r>
        <w:r w:rsidR="005F1BB2">
          <w:rPr>
            <w:noProof/>
            <w:webHidden/>
          </w:rPr>
          <w:instrText xml:space="preserve"> PAGEREF _Toc70364784 \h </w:instrText>
        </w:r>
        <w:r w:rsidR="005F1BB2">
          <w:rPr>
            <w:noProof/>
            <w:webHidden/>
          </w:rPr>
        </w:r>
        <w:r w:rsidR="005F1BB2">
          <w:rPr>
            <w:noProof/>
            <w:webHidden/>
          </w:rPr>
          <w:fldChar w:fldCharType="separate"/>
        </w:r>
        <w:r w:rsidR="005F1BB2">
          <w:rPr>
            <w:noProof/>
            <w:webHidden/>
          </w:rPr>
          <w:t>36</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85" w:history="1">
        <w:r w:rsidR="005F1BB2" w:rsidRPr="00D6431F">
          <w:rPr>
            <w:rStyle w:val="Hipervnculo"/>
            <w:noProof/>
          </w:rPr>
          <w:t>Tabla 57</w:t>
        </w:r>
        <w:r w:rsidR="00EF3D87">
          <w:rPr>
            <w:rStyle w:val="Hipervnculo"/>
            <w:noProof/>
          </w:rPr>
          <w:t>.</w:t>
        </w:r>
        <w:r w:rsidR="005F1BB2" w:rsidRPr="00D6431F">
          <w:rPr>
            <w:rStyle w:val="Hipervnculo"/>
            <w:noProof/>
          </w:rPr>
          <w:t xml:space="preserve"> Ejecución Cronograma de Transferencias Primarias</w:t>
        </w:r>
        <w:r w:rsidR="005F1BB2">
          <w:rPr>
            <w:noProof/>
            <w:webHidden/>
          </w:rPr>
          <w:tab/>
        </w:r>
        <w:r w:rsidR="005F1BB2">
          <w:rPr>
            <w:noProof/>
            <w:webHidden/>
          </w:rPr>
          <w:fldChar w:fldCharType="begin"/>
        </w:r>
        <w:r w:rsidR="005F1BB2">
          <w:rPr>
            <w:noProof/>
            <w:webHidden/>
          </w:rPr>
          <w:instrText xml:space="preserve"> PAGEREF _Toc70364785 \h </w:instrText>
        </w:r>
        <w:r w:rsidR="005F1BB2">
          <w:rPr>
            <w:noProof/>
            <w:webHidden/>
          </w:rPr>
        </w:r>
        <w:r w:rsidR="005F1BB2">
          <w:rPr>
            <w:noProof/>
            <w:webHidden/>
          </w:rPr>
          <w:fldChar w:fldCharType="separate"/>
        </w:r>
        <w:r w:rsidR="005F1BB2">
          <w:rPr>
            <w:noProof/>
            <w:webHidden/>
          </w:rPr>
          <w:t>37</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86" w:history="1">
        <w:r w:rsidR="005F1BB2" w:rsidRPr="00D6431F">
          <w:rPr>
            <w:rStyle w:val="Hipervnculo"/>
            <w:noProof/>
          </w:rPr>
          <w:t>Tabla 58</w:t>
        </w:r>
        <w:r w:rsidR="00EF3D87">
          <w:rPr>
            <w:rStyle w:val="Hipervnculo"/>
            <w:noProof/>
          </w:rPr>
          <w:t>.</w:t>
        </w:r>
        <w:r w:rsidR="005F1BB2" w:rsidRPr="00D6431F">
          <w:rPr>
            <w:rStyle w:val="Hipervnculo"/>
            <w:noProof/>
          </w:rPr>
          <w:t xml:space="preserve"> Sentencias falladas a favor de la Entidad</w:t>
        </w:r>
        <w:r w:rsidR="005F1BB2">
          <w:rPr>
            <w:noProof/>
            <w:webHidden/>
          </w:rPr>
          <w:tab/>
        </w:r>
        <w:r w:rsidR="005F1BB2">
          <w:rPr>
            <w:noProof/>
            <w:webHidden/>
          </w:rPr>
          <w:fldChar w:fldCharType="begin"/>
        </w:r>
        <w:r w:rsidR="005F1BB2">
          <w:rPr>
            <w:noProof/>
            <w:webHidden/>
          </w:rPr>
          <w:instrText xml:space="preserve"> PAGEREF _Toc70364786 \h </w:instrText>
        </w:r>
        <w:r w:rsidR="005F1BB2">
          <w:rPr>
            <w:noProof/>
            <w:webHidden/>
          </w:rPr>
        </w:r>
        <w:r w:rsidR="005F1BB2">
          <w:rPr>
            <w:noProof/>
            <w:webHidden/>
          </w:rPr>
          <w:fldChar w:fldCharType="separate"/>
        </w:r>
        <w:r w:rsidR="005F1BB2">
          <w:rPr>
            <w:noProof/>
            <w:webHidden/>
          </w:rPr>
          <w:t>37</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87" w:history="1">
        <w:r w:rsidR="005F1BB2" w:rsidRPr="00D6431F">
          <w:rPr>
            <w:rStyle w:val="Hipervnculo"/>
            <w:noProof/>
          </w:rPr>
          <w:t>Tabla 59</w:t>
        </w:r>
        <w:r w:rsidR="00EF3D87">
          <w:rPr>
            <w:rStyle w:val="Hipervnculo"/>
            <w:noProof/>
          </w:rPr>
          <w:t>.</w:t>
        </w:r>
        <w:r w:rsidR="005F1BB2" w:rsidRPr="00D6431F">
          <w:rPr>
            <w:rStyle w:val="Hipervnculo"/>
            <w:noProof/>
          </w:rPr>
          <w:t xml:space="preserve"> Cumplimiento de los términos procesales</w:t>
        </w:r>
        <w:r w:rsidR="005F1BB2">
          <w:rPr>
            <w:noProof/>
            <w:webHidden/>
          </w:rPr>
          <w:tab/>
        </w:r>
        <w:r w:rsidR="005F1BB2">
          <w:rPr>
            <w:noProof/>
            <w:webHidden/>
          </w:rPr>
          <w:fldChar w:fldCharType="begin"/>
        </w:r>
        <w:r w:rsidR="005F1BB2">
          <w:rPr>
            <w:noProof/>
            <w:webHidden/>
          </w:rPr>
          <w:instrText xml:space="preserve"> PAGEREF _Toc70364787 \h </w:instrText>
        </w:r>
        <w:r w:rsidR="005F1BB2">
          <w:rPr>
            <w:noProof/>
            <w:webHidden/>
          </w:rPr>
        </w:r>
        <w:r w:rsidR="005F1BB2">
          <w:rPr>
            <w:noProof/>
            <w:webHidden/>
          </w:rPr>
          <w:fldChar w:fldCharType="separate"/>
        </w:r>
        <w:r w:rsidR="005F1BB2">
          <w:rPr>
            <w:noProof/>
            <w:webHidden/>
          </w:rPr>
          <w:t>38</w:t>
        </w:r>
        <w:r w:rsidR="005F1BB2">
          <w:rPr>
            <w:noProof/>
            <w:webHidden/>
          </w:rPr>
          <w:fldChar w:fldCharType="end"/>
        </w:r>
      </w:hyperlink>
    </w:p>
    <w:p w:rsidR="005F1BB2" w:rsidRDefault="0003322D">
      <w:pPr>
        <w:pStyle w:val="Tabladeilustraciones"/>
        <w:tabs>
          <w:tab w:val="right" w:leader="dot" w:pos="9449"/>
        </w:tabs>
        <w:rPr>
          <w:rFonts w:asciiTheme="minorHAnsi" w:eastAsiaTheme="minorEastAsia" w:hAnsiTheme="minorHAnsi" w:cstheme="minorBidi"/>
          <w:noProof/>
          <w:lang w:eastAsia="es-CO"/>
        </w:rPr>
      </w:pPr>
      <w:hyperlink w:anchor="_Toc70364788" w:history="1">
        <w:r w:rsidR="005F1BB2" w:rsidRPr="00D6431F">
          <w:rPr>
            <w:rStyle w:val="Hipervnculo"/>
            <w:noProof/>
          </w:rPr>
          <w:t>Tabla 60</w:t>
        </w:r>
        <w:r w:rsidR="00EF3D87">
          <w:rPr>
            <w:rStyle w:val="Hipervnculo"/>
            <w:noProof/>
          </w:rPr>
          <w:t>.</w:t>
        </w:r>
        <w:r w:rsidR="005F1BB2" w:rsidRPr="00D6431F">
          <w:rPr>
            <w:rStyle w:val="Hipervnculo"/>
            <w:noProof/>
          </w:rPr>
          <w:t xml:space="preserve"> Ejecución del Plan Anual de Auditorias</w:t>
        </w:r>
        <w:r w:rsidR="005F1BB2">
          <w:rPr>
            <w:noProof/>
            <w:webHidden/>
          </w:rPr>
          <w:tab/>
        </w:r>
        <w:r w:rsidR="005F1BB2">
          <w:rPr>
            <w:noProof/>
            <w:webHidden/>
          </w:rPr>
          <w:fldChar w:fldCharType="begin"/>
        </w:r>
        <w:r w:rsidR="005F1BB2">
          <w:rPr>
            <w:noProof/>
            <w:webHidden/>
          </w:rPr>
          <w:instrText xml:space="preserve"> PAGEREF _Toc70364788 \h </w:instrText>
        </w:r>
        <w:r w:rsidR="005F1BB2">
          <w:rPr>
            <w:noProof/>
            <w:webHidden/>
          </w:rPr>
        </w:r>
        <w:r w:rsidR="005F1BB2">
          <w:rPr>
            <w:noProof/>
            <w:webHidden/>
          </w:rPr>
          <w:fldChar w:fldCharType="separate"/>
        </w:r>
        <w:r w:rsidR="005F1BB2">
          <w:rPr>
            <w:noProof/>
            <w:webHidden/>
          </w:rPr>
          <w:t>38</w:t>
        </w:r>
        <w:r w:rsidR="005F1BB2">
          <w:rPr>
            <w:noProof/>
            <w:webHidden/>
          </w:rPr>
          <w:fldChar w:fldCharType="end"/>
        </w:r>
      </w:hyperlink>
    </w:p>
    <w:p w:rsidR="008C23C4" w:rsidRDefault="00507FC4" w:rsidP="008E5B24">
      <w:r>
        <w:fldChar w:fldCharType="end"/>
      </w:r>
    </w:p>
    <w:p w:rsidR="008C23C4" w:rsidRPr="008E5B24" w:rsidRDefault="005D1AA1">
      <w:pPr>
        <w:widowControl/>
        <w:jc w:val="left"/>
      </w:pPr>
      <w:r>
        <w:br w:type="page"/>
      </w:r>
    </w:p>
    <w:p w:rsidR="006D3C0E" w:rsidRPr="0035002D" w:rsidRDefault="005F1F80" w:rsidP="00456D0B">
      <w:pPr>
        <w:pStyle w:val="Ttulo1"/>
        <w:rPr>
          <w:rFonts w:cs="Arial"/>
        </w:rPr>
      </w:pPr>
      <w:bookmarkStart w:id="5" w:name="_Toc32311978"/>
      <w:bookmarkStart w:id="6" w:name="_Toc70347045"/>
      <w:r w:rsidRPr="0035002D">
        <w:rPr>
          <w:rFonts w:cs="Arial"/>
        </w:rPr>
        <w:lastRenderedPageBreak/>
        <w:t>INTRODUCCIÓN</w:t>
      </w:r>
      <w:bookmarkEnd w:id="1"/>
      <w:bookmarkEnd w:id="5"/>
      <w:bookmarkEnd w:id="6"/>
      <w:r w:rsidRPr="0035002D">
        <w:rPr>
          <w:rFonts w:cs="Arial"/>
        </w:rPr>
        <w:t xml:space="preserve"> </w:t>
      </w:r>
    </w:p>
    <w:p w:rsidR="00BE72D9" w:rsidRPr="0035002D" w:rsidRDefault="00BE72D9" w:rsidP="00456D0B">
      <w:pPr>
        <w:rPr>
          <w:rFonts w:cs="Arial"/>
        </w:rPr>
      </w:pPr>
    </w:p>
    <w:p w:rsidR="00BE72D9" w:rsidRPr="0035002D" w:rsidRDefault="00BE72D9" w:rsidP="00456D0B">
      <w:pPr>
        <w:rPr>
          <w:rFonts w:cs="Arial"/>
          <w:spacing w:val="2"/>
        </w:rPr>
      </w:pPr>
      <w:r w:rsidRPr="0035002D">
        <w:rPr>
          <w:rFonts w:cs="Arial"/>
          <w:spacing w:val="2"/>
        </w:rPr>
        <w:t xml:space="preserve">La Unidad Administrativa Especial de Rehabilitación y Mantenimiento Vial, en adelante “la UAERMV” o la “Unidad”, mediante el </w:t>
      </w:r>
      <w:r w:rsidR="00D76E61" w:rsidRPr="0035002D">
        <w:rPr>
          <w:rFonts w:cs="Arial"/>
          <w:spacing w:val="2"/>
        </w:rPr>
        <w:t>A</w:t>
      </w:r>
      <w:r w:rsidRPr="0035002D">
        <w:rPr>
          <w:rFonts w:cs="Arial"/>
          <w:spacing w:val="2"/>
        </w:rPr>
        <w:t xml:space="preserve">cuerdo 257 de 2006 a través del artículo </w:t>
      </w:r>
      <w:r w:rsidR="00FD597B" w:rsidRPr="0035002D">
        <w:rPr>
          <w:rFonts w:cs="Arial"/>
          <w:spacing w:val="2"/>
        </w:rPr>
        <w:t xml:space="preserve">109 </w:t>
      </w:r>
      <w:r w:rsidR="00AE4E85">
        <w:rPr>
          <w:rFonts w:cs="Arial"/>
          <w:spacing w:val="2"/>
        </w:rPr>
        <w:t>modificado por</w:t>
      </w:r>
      <w:r w:rsidR="004E1EE8">
        <w:rPr>
          <w:rFonts w:cs="Arial"/>
          <w:spacing w:val="2"/>
        </w:rPr>
        <w:t xml:space="preserve"> el </w:t>
      </w:r>
      <w:r w:rsidR="004E1EE8" w:rsidRPr="004E1EE8">
        <w:rPr>
          <w:rFonts w:cs="Arial"/>
          <w:spacing w:val="2"/>
        </w:rPr>
        <w:t>Acuerdo 761</w:t>
      </w:r>
      <w:r w:rsidR="00311687">
        <w:rPr>
          <w:rFonts w:cs="Arial"/>
          <w:spacing w:val="2"/>
        </w:rPr>
        <w:t xml:space="preserve"> de </w:t>
      </w:r>
      <w:r w:rsidR="00FD597B">
        <w:rPr>
          <w:rFonts w:cs="Arial"/>
          <w:spacing w:val="2"/>
        </w:rPr>
        <w:t>2020</w:t>
      </w:r>
      <w:r w:rsidR="004E1EE8">
        <w:rPr>
          <w:rFonts w:cs="Arial"/>
          <w:bCs/>
          <w:spacing w:val="2"/>
          <w:lang w:val="es-ES"/>
        </w:rPr>
        <w:t xml:space="preserve"> en su artículo 9</w:t>
      </w:r>
      <w:r w:rsidR="00FD597B">
        <w:rPr>
          <w:rFonts w:cs="Arial"/>
          <w:bCs/>
          <w:spacing w:val="2"/>
          <w:lang w:val="es-ES"/>
        </w:rPr>
        <w:t>5</w:t>
      </w:r>
      <w:r w:rsidR="004E1EE8">
        <w:rPr>
          <w:rFonts w:cs="Arial"/>
          <w:bCs/>
          <w:spacing w:val="2"/>
          <w:lang w:val="es-ES"/>
        </w:rPr>
        <w:t xml:space="preserve"> </w:t>
      </w:r>
      <w:r w:rsidR="004E1EE8" w:rsidRPr="0035002D">
        <w:rPr>
          <w:rFonts w:cs="Arial"/>
          <w:spacing w:val="2"/>
        </w:rPr>
        <w:t>tienen</w:t>
      </w:r>
      <w:r w:rsidRPr="0035002D">
        <w:rPr>
          <w:rFonts w:cs="Arial"/>
          <w:spacing w:val="2"/>
        </w:rPr>
        <w:t xml:space="preserve"> la siguiente naturaleza jurídica, objeto y funciones:</w:t>
      </w:r>
    </w:p>
    <w:p w:rsidR="00BE72D9" w:rsidRPr="00255A4D" w:rsidRDefault="00BE72D9" w:rsidP="00456D0B">
      <w:pPr>
        <w:rPr>
          <w:rFonts w:cs="Arial"/>
          <w:spacing w:val="2"/>
          <w:sz w:val="12"/>
          <w:szCs w:val="12"/>
        </w:rPr>
      </w:pPr>
    </w:p>
    <w:p w:rsidR="004E1EE8" w:rsidRPr="004E1EE8" w:rsidRDefault="00BE72D9" w:rsidP="004E1EE8">
      <w:pPr>
        <w:ind w:left="720"/>
        <w:rPr>
          <w:rFonts w:cs="Arial"/>
          <w:i/>
          <w:spacing w:val="2"/>
        </w:rPr>
      </w:pPr>
      <w:r w:rsidRPr="0035002D">
        <w:rPr>
          <w:rFonts w:cs="Arial"/>
          <w:i/>
          <w:spacing w:val="2"/>
        </w:rPr>
        <w:t>“…</w:t>
      </w:r>
      <w:r w:rsidR="004E1EE8" w:rsidRPr="004E1EE8">
        <w:rPr>
          <w:rFonts w:cs="Arial"/>
          <w:i/>
          <w:spacing w:val="2"/>
        </w:rPr>
        <w:t>La Unidad Administrativa Especial de Rehabilitación y Mantenim</w:t>
      </w:r>
      <w:r w:rsidR="004E1EE8">
        <w:rPr>
          <w:rFonts w:cs="Arial"/>
          <w:i/>
          <w:spacing w:val="2"/>
        </w:rPr>
        <w:t xml:space="preserve">iento Vial está organizada como </w:t>
      </w:r>
      <w:r w:rsidR="004E1EE8" w:rsidRPr="004E1EE8">
        <w:rPr>
          <w:rFonts w:cs="Arial"/>
          <w:i/>
          <w:spacing w:val="2"/>
        </w:rPr>
        <w:t>una Unidad Administrativa Especial del orden distrital del Sector Descentralizado, de ca</w:t>
      </w:r>
      <w:r w:rsidR="004E1EE8">
        <w:rPr>
          <w:rFonts w:cs="Arial"/>
          <w:i/>
          <w:spacing w:val="2"/>
        </w:rPr>
        <w:t xml:space="preserve">rácter técnico, con personería </w:t>
      </w:r>
      <w:r w:rsidR="004E1EE8" w:rsidRPr="004E1EE8">
        <w:rPr>
          <w:rFonts w:cs="Arial"/>
          <w:i/>
          <w:spacing w:val="2"/>
        </w:rPr>
        <w:t>jurídica, autonomía administrativa y presupuestal y con patrimonio propio, adscrita a la Secretaría Distrital de</w:t>
      </w:r>
    </w:p>
    <w:p w:rsidR="004E1EE8" w:rsidRDefault="004E1EE8" w:rsidP="004E1EE8">
      <w:pPr>
        <w:ind w:left="720"/>
        <w:rPr>
          <w:rFonts w:cs="Arial"/>
          <w:i/>
          <w:spacing w:val="2"/>
        </w:rPr>
      </w:pPr>
      <w:r w:rsidRPr="004E1EE8">
        <w:rPr>
          <w:rFonts w:cs="Arial"/>
          <w:i/>
          <w:spacing w:val="2"/>
        </w:rPr>
        <w:t>Movilidad.</w:t>
      </w:r>
    </w:p>
    <w:p w:rsidR="004E1EE8" w:rsidRPr="004E1EE8" w:rsidRDefault="004E1EE8" w:rsidP="004E1EE8">
      <w:pPr>
        <w:ind w:left="720"/>
        <w:rPr>
          <w:rFonts w:cs="Arial"/>
          <w:i/>
          <w:spacing w:val="2"/>
        </w:rPr>
      </w:pPr>
    </w:p>
    <w:p w:rsidR="004E1EE8" w:rsidRPr="004E1EE8" w:rsidRDefault="004E1EE8" w:rsidP="004E1EE8">
      <w:pPr>
        <w:ind w:left="720"/>
        <w:rPr>
          <w:rFonts w:cs="Arial"/>
          <w:i/>
          <w:spacing w:val="2"/>
        </w:rPr>
      </w:pPr>
      <w:r w:rsidRPr="004E1EE8">
        <w:rPr>
          <w:rFonts w:cs="Arial"/>
          <w:i/>
          <w:spacing w:val="2"/>
        </w:rPr>
        <w:t>Tiene por objeto programar y ejecutar las obras necesarias para garantizar la rehabilitación y el man</w:t>
      </w:r>
      <w:r>
        <w:rPr>
          <w:rFonts w:cs="Arial"/>
          <w:i/>
          <w:spacing w:val="2"/>
        </w:rPr>
        <w:t xml:space="preserve">tenimiento </w:t>
      </w:r>
      <w:r w:rsidRPr="004E1EE8">
        <w:rPr>
          <w:rFonts w:cs="Arial"/>
          <w:i/>
          <w:spacing w:val="2"/>
        </w:rPr>
        <w:t>periódico de la malla vial local, intermedia y rural; así como la atención inmediata de todo el subsistema de la malla</w:t>
      </w:r>
    </w:p>
    <w:p w:rsidR="00BE72D9" w:rsidRPr="0035002D" w:rsidRDefault="0014678C" w:rsidP="004E1EE8">
      <w:pPr>
        <w:ind w:left="720"/>
        <w:rPr>
          <w:rFonts w:cs="Arial"/>
          <w:i/>
          <w:spacing w:val="2"/>
        </w:rPr>
      </w:pPr>
      <w:r w:rsidRPr="004E1EE8">
        <w:rPr>
          <w:rFonts w:cs="Arial"/>
          <w:i/>
          <w:spacing w:val="2"/>
        </w:rPr>
        <w:t>Vial</w:t>
      </w:r>
      <w:r w:rsidR="004E1EE8" w:rsidRPr="004E1EE8">
        <w:rPr>
          <w:rFonts w:cs="Arial"/>
          <w:i/>
          <w:spacing w:val="2"/>
        </w:rPr>
        <w:t xml:space="preserve"> cuando se presenten situaciones que dificulten la movilidad en el Distrito Capital</w:t>
      </w:r>
      <w:r w:rsidR="00693D65" w:rsidRPr="004E1EE8">
        <w:rPr>
          <w:rFonts w:cs="Arial"/>
          <w:i/>
          <w:spacing w:val="2"/>
        </w:rPr>
        <w:t>.</w:t>
      </w:r>
      <w:r w:rsidR="00693D65" w:rsidRPr="0035002D">
        <w:rPr>
          <w:rFonts w:cs="Arial"/>
          <w:i/>
          <w:spacing w:val="2"/>
        </w:rPr>
        <w:t>..</w:t>
      </w:r>
    </w:p>
    <w:p w:rsidR="00BE72D9" w:rsidRPr="0035002D" w:rsidRDefault="00BE72D9" w:rsidP="00456D0B">
      <w:pPr>
        <w:rPr>
          <w:rFonts w:cs="Arial"/>
          <w:i/>
          <w:spacing w:val="2"/>
        </w:rPr>
      </w:pPr>
    </w:p>
    <w:p w:rsidR="00BE72D9" w:rsidRPr="001F0F9B" w:rsidRDefault="0014678C" w:rsidP="0014678C">
      <w:pPr>
        <w:rPr>
          <w:rFonts w:cs="Arial"/>
          <w:spacing w:val="2"/>
        </w:rPr>
      </w:pPr>
      <w:r w:rsidRPr="0014678C">
        <w:rPr>
          <w:rFonts w:cs="Arial"/>
          <w:spacing w:val="2"/>
        </w:rPr>
        <w:t>La Unidad Administrativa Especial de Rehabilitación y Mantenimiento Vial en desarr</w:t>
      </w:r>
      <w:r>
        <w:rPr>
          <w:rFonts w:cs="Arial"/>
          <w:spacing w:val="2"/>
        </w:rPr>
        <w:t xml:space="preserve">ollo de su objeto institucional </w:t>
      </w:r>
      <w:r w:rsidRPr="0014678C">
        <w:rPr>
          <w:rFonts w:cs="Arial"/>
          <w:spacing w:val="2"/>
        </w:rPr>
        <w:t>tendrá las siguientes funciones</w:t>
      </w:r>
      <w:r w:rsidR="00693D65" w:rsidRPr="0014678C">
        <w:rPr>
          <w:rFonts w:cs="Arial"/>
          <w:spacing w:val="2"/>
        </w:rPr>
        <w:t>:</w:t>
      </w:r>
    </w:p>
    <w:p w:rsidR="00BE72D9" w:rsidRPr="0035002D" w:rsidRDefault="00BE72D9" w:rsidP="00456D0B">
      <w:pPr>
        <w:rPr>
          <w:rFonts w:cs="Arial"/>
          <w:i/>
          <w:spacing w:val="2"/>
        </w:rPr>
      </w:pPr>
    </w:p>
    <w:p w:rsidR="0014678C" w:rsidRPr="0014678C" w:rsidRDefault="0014678C" w:rsidP="00A3521A">
      <w:pPr>
        <w:pStyle w:val="Prrafodelista"/>
        <w:numPr>
          <w:ilvl w:val="0"/>
          <w:numId w:val="4"/>
        </w:numPr>
        <w:rPr>
          <w:rFonts w:cs="Arial"/>
          <w:i/>
          <w:spacing w:val="2"/>
        </w:rPr>
      </w:pPr>
      <w:r w:rsidRPr="0014678C">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rsidR="0014678C" w:rsidRPr="0014678C" w:rsidRDefault="0014678C" w:rsidP="00A3521A">
      <w:pPr>
        <w:pStyle w:val="Prrafodelista"/>
        <w:numPr>
          <w:ilvl w:val="0"/>
          <w:numId w:val="4"/>
        </w:numPr>
        <w:rPr>
          <w:rFonts w:cs="Arial"/>
          <w:i/>
          <w:spacing w:val="2"/>
        </w:rPr>
      </w:pPr>
      <w:r w:rsidRPr="0014678C">
        <w:rPr>
          <w:rFonts w:cs="Arial"/>
          <w:i/>
          <w:spacing w:val="2"/>
        </w:rPr>
        <w:t>Suministrar la información para mantener actualizado el Sistema de Gestión de la Malla Vial del Distrito Capital, con toda la información de las acciones que se ejecuten.</w:t>
      </w:r>
    </w:p>
    <w:p w:rsidR="0014678C" w:rsidRPr="0014678C" w:rsidRDefault="0014678C" w:rsidP="00A3521A">
      <w:pPr>
        <w:pStyle w:val="Prrafodelista"/>
        <w:numPr>
          <w:ilvl w:val="0"/>
          <w:numId w:val="4"/>
        </w:numPr>
        <w:rPr>
          <w:rFonts w:cs="Arial"/>
          <w:i/>
          <w:spacing w:val="2"/>
        </w:rPr>
      </w:pPr>
      <w:r w:rsidRPr="0014678C">
        <w:rPr>
          <w:rFonts w:cs="Arial"/>
          <w:i/>
          <w:spacing w:val="2"/>
        </w:rPr>
        <w:t>Atender la construcción y desarrollo de obras específicas que se requieran para complementar la acción de otros organismos y entidades del Distrito.</w:t>
      </w:r>
    </w:p>
    <w:p w:rsidR="0014678C" w:rsidRPr="0014678C" w:rsidRDefault="0014678C" w:rsidP="00A3521A">
      <w:pPr>
        <w:pStyle w:val="Prrafodelista"/>
        <w:numPr>
          <w:ilvl w:val="0"/>
          <w:numId w:val="4"/>
        </w:numPr>
        <w:rPr>
          <w:rFonts w:cs="Arial"/>
          <w:i/>
          <w:spacing w:val="2"/>
        </w:rPr>
      </w:pPr>
      <w:r w:rsidRPr="0014678C">
        <w:rPr>
          <w:rFonts w:cs="Arial"/>
          <w:i/>
          <w:spacing w:val="2"/>
        </w:rPr>
        <w:t>Ejecutar las obras necesarias para el manejo del tráfico, el control de la velocidad, señalización horizontal y la seguridad vial, para obras de mantenimiento vial, cuando se le requiera.</w:t>
      </w:r>
    </w:p>
    <w:p w:rsidR="0014678C" w:rsidRPr="0014678C" w:rsidRDefault="0014678C" w:rsidP="00A3521A">
      <w:pPr>
        <w:pStyle w:val="Prrafodelista"/>
        <w:numPr>
          <w:ilvl w:val="0"/>
          <w:numId w:val="4"/>
        </w:numPr>
        <w:rPr>
          <w:rFonts w:cs="Arial"/>
          <w:i/>
          <w:spacing w:val="2"/>
        </w:rPr>
      </w:pPr>
      <w:r w:rsidRPr="0014678C">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rsidR="0014678C" w:rsidRDefault="0014678C" w:rsidP="00A3521A">
      <w:pPr>
        <w:pStyle w:val="Prrafodelista"/>
        <w:numPr>
          <w:ilvl w:val="0"/>
          <w:numId w:val="4"/>
        </w:numPr>
        <w:rPr>
          <w:rFonts w:cs="Arial"/>
          <w:i/>
          <w:spacing w:val="2"/>
        </w:rPr>
      </w:pPr>
      <w:r w:rsidRPr="0014678C">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rsidR="0014678C" w:rsidRPr="0014678C" w:rsidRDefault="0014678C" w:rsidP="0014678C">
      <w:pPr>
        <w:pStyle w:val="Prrafodelista"/>
        <w:ind w:left="1440"/>
        <w:rPr>
          <w:rFonts w:cs="Arial"/>
          <w:i/>
          <w:spacing w:val="2"/>
        </w:rPr>
      </w:pPr>
    </w:p>
    <w:p w:rsidR="0014678C" w:rsidRDefault="0014678C" w:rsidP="002F643A">
      <w:pPr>
        <w:rPr>
          <w:rFonts w:cs="Arial"/>
          <w:i/>
          <w:spacing w:val="2"/>
        </w:rPr>
      </w:pPr>
      <w:r w:rsidRPr="0014678C">
        <w:rPr>
          <w:rFonts w:cs="Arial"/>
          <w:b/>
          <w:i/>
          <w:spacing w:val="2"/>
        </w:rPr>
        <w:t>Parágrafo 1.</w:t>
      </w:r>
      <w:r w:rsidRPr="0014678C">
        <w:rPr>
          <w:rFonts w:cs="Arial"/>
          <w:i/>
          <w:spacing w:val="2"/>
        </w:rPr>
        <w:t xml:space="preserve"> En el caso de las intervenciones para mejoramiento de la movilidad de la red vial arterial, éstas deberán</w:t>
      </w:r>
      <w:r>
        <w:rPr>
          <w:rFonts w:cs="Arial"/>
          <w:i/>
          <w:spacing w:val="2"/>
        </w:rPr>
        <w:t xml:space="preserve"> </w:t>
      </w:r>
      <w:r w:rsidRPr="0014678C">
        <w:rPr>
          <w:rFonts w:cs="Arial"/>
          <w:i/>
          <w:spacing w:val="2"/>
        </w:rPr>
        <w:t>ser planeadas y priorizadas de manera conjunta con el Instituto de Desarrollo Urbano.</w:t>
      </w:r>
    </w:p>
    <w:p w:rsidR="0014678C" w:rsidRPr="0014678C" w:rsidRDefault="0014678C" w:rsidP="002F643A">
      <w:pPr>
        <w:rPr>
          <w:rFonts w:cs="Arial"/>
          <w:i/>
          <w:spacing w:val="2"/>
        </w:rPr>
      </w:pPr>
    </w:p>
    <w:p w:rsidR="0014678C" w:rsidRDefault="0014678C" w:rsidP="002F643A">
      <w:pPr>
        <w:rPr>
          <w:rFonts w:cs="Arial"/>
          <w:i/>
          <w:spacing w:val="2"/>
        </w:rPr>
      </w:pPr>
      <w:r w:rsidRPr="0014678C">
        <w:rPr>
          <w:rFonts w:cs="Arial"/>
          <w:b/>
          <w:i/>
          <w:spacing w:val="2"/>
        </w:rPr>
        <w:t>Parágrafo 2.</w:t>
      </w:r>
      <w:r w:rsidRPr="0014678C">
        <w:rPr>
          <w:rFonts w:cs="Arial"/>
          <w:i/>
          <w:spacing w:val="2"/>
        </w:rPr>
        <w:t xml:space="preserve"> Las obras a las que hacen mención los literales c, d y e responderán a la priorización que haga la Secret</w:t>
      </w:r>
      <w:r>
        <w:rPr>
          <w:rFonts w:cs="Arial"/>
          <w:i/>
          <w:spacing w:val="2"/>
        </w:rPr>
        <w:t xml:space="preserve">aría </w:t>
      </w:r>
      <w:r w:rsidRPr="0014678C">
        <w:rPr>
          <w:rFonts w:cs="Arial"/>
          <w:i/>
          <w:spacing w:val="2"/>
        </w:rPr>
        <w:t>Distrital de Movilidad y deberán cumplir con las especificaciones técnicas establecidas p</w:t>
      </w:r>
      <w:r>
        <w:rPr>
          <w:rFonts w:cs="Arial"/>
          <w:i/>
          <w:spacing w:val="2"/>
        </w:rPr>
        <w:t xml:space="preserve">or esta y/o por el Instituto de </w:t>
      </w:r>
      <w:r w:rsidRPr="0014678C">
        <w:rPr>
          <w:rFonts w:cs="Arial"/>
          <w:i/>
          <w:spacing w:val="2"/>
        </w:rPr>
        <w:t>Desarrollo Urbano cuando no existan las especificaciones técnicas requeridas. Así mismo la Secretaría Distrital de</w:t>
      </w:r>
      <w:r>
        <w:rPr>
          <w:rFonts w:cs="Arial"/>
          <w:i/>
          <w:spacing w:val="2"/>
        </w:rPr>
        <w:t xml:space="preserve"> </w:t>
      </w:r>
      <w:r w:rsidRPr="0014678C">
        <w:rPr>
          <w:rFonts w:cs="Arial"/>
          <w:i/>
          <w:spacing w:val="2"/>
        </w:rPr>
        <w:lastRenderedPageBreak/>
        <w:t>Movilidad regulará lo pertinente frente a las características de los proyectos de acuerdo a la escala de intervención.</w:t>
      </w:r>
    </w:p>
    <w:p w:rsidR="0014678C" w:rsidRPr="0014678C" w:rsidRDefault="0014678C" w:rsidP="0014678C">
      <w:pPr>
        <w:ind w:left="720"/>
        <w:rPr>
          <w:rFonts w:cs="Arial"/>
          <w:i/>
          <w:spacing w:val="2"/>
        </w:rPr>
      </w:pPr>
    </w:p>
    <w:p w:rsidR="00D9606A" w:rsidRDefault="0014678C" w:rsidP="0014678C">
      <w:pPr>
        <w:ind w:left="720"/>
        <w:rPr>
          <w:rFonts w:cs="Arial"/>
          <w:i/>
          <w:spacing w:val="2"/>
        </w:rPr>
      </w:pPr>
      <w:r w:rsidRPr="0014678C">
        <w:rPr>
          <w:rFonts w:cs="Arial"/>
          <w:b/>
          <w:i/>
          <w:spacing w:val="2"/>
        </w:rPr>
        <w:t>Parágrafo 3.</w:t>
      </w:r>
      <w:r w:rsidRPr="0014678C">
        <w:rPr>
          <w:rFonts w:cs="Arial"/>
          <w:i/>
          <w:spacing w:val="2"/>
        </w:rPr>
        <w:t xml:space="preserve"> La Unidad Administrativa Especial de Rehabilitación y Mantenimiento Vial podrá suscribir convenios y</w:t>
      </w:r>
      <w:r>
        <w:rPr>
          <w:rFonts w:cs="Arial"/>
          <w:i/>
          <w:spacing w:val="2"/>
        </w:rPr>
        <w:t xml:space="preserve"> </w:t>
      </w:r>
      <w:r w:rsidRPr="0014678C">
        <w:rPr>
          <w:rFonts w:cs="Arial"/>
          <w:i/>
          <w:spacing w:val="2"/>
        </w:rPr>
        <w:t>contratos con otras entidades públicas y empresas privadas para prestar las funciones contenidas en el presente</w:t>
      </w:r>
      <w:r>
        <w:rPr>
          <w:rFonts w:cs="Arial"/>
          <w:i/>
          <w:spacing w:val="2"/>
        </w:rPr>
        <w:t xml:space="preserve"> </w:t>
      </w:r>
      <w:r w:rsidRPr="0014678C">
        <w:rPr>
          <w:rFonts w:cs="Arial"/>
          <w:i/>
          <w:spacing w:val="2"/>
        </w:rPr>
        <w:t>artículo.</w:t>
      </w:r>
      <w:r w:rsidRPr="0014678C">
        <w:rPr>
          <w:rFonts w:cs="Arial"/>
          <w:i/>
          <w:spacing w:val="2"/>
        </w:rPr>
        <w:cr/>
      </w:r>
    </w:p>
    <w:p w:rsidR="00D9606A" w:rsidRPr="0035002D" w:rsidRDefault="00D9606A" w:rsidP="00456D0B">
      <w:pPr>
        <w:rPr>
          <w:rFonts w:cs="Arial"/>
          <w:spacing w:val="2"/>
        </w:rPr>
      </w:pPr>
      <w:r w:rsidRPr="0035002D">
        <w:rPr>
          <w:rFonts w:cs="Arial"/>
          <w:spacing w:val="2"/>
        </w:rPr>
        <w:t>Se debe agregar, que</w:t>
      </w:r>
      <w:r>
        <w:rPr>
          <w:rFonts w:cs="Arial"/>
          <w:spacing w:val="2"/>
        </w:rPr>
        <w:t xml:space="preserve"> en</w:t>
      </w:r>
      <w:r w:rsidRPr="0035002D">
        <w:rPr>
          <w:rFonts w:cs="Arial"/>
          <w:spacing w:val="2"/>
        </w:rPr>
        <w:t xml:space="preserve"> el Decreto 064 de 2015</w:t>
      </w:r>
      <w:r>
        <w:rPr>
          <w:rFonts w:cs="Arial"/>
          <w:spacing w:val="2"/>
        </w:rPr>
        <w:t>,</w:t>
      </w:r>
      <w:r w:rsidRPr="0035002D">
        <w:rPr>
          <w:rFonts w:cs="Arial"/>
          <w:spacing w:val="2"/>
        </w:rPr>
        <w:t xml:space="preserve">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rsidR="00BE72D9" w:rsidRPr="0035002D" w:rsidRDefault="00BE72D9" w:rsidP="00456D0B">
      <w:pPr>
        <w:rPr>
          <w:rFonts w:cs="Arial"/>
          <w:spacing w:val="2"/>
        </w:rPr>
      </w:pPr>
    </w:p>
    <w:p w:rsidR="00BE72D9" w:rsidRPr="0035002D" w:rsidRDefault="00BE72D9" w:rsidP="00456D0B">
      <w:pPr>
        <w:rPr>
          <w:rFonts w:cs="Arial"/>
          <w:spacing w:val="2"/>
        </w:rPr>
      </w:pPr>
      <w:r w:rsidRPr="0035002D">
        <w:rPr>
          <w:rFonts w:cs="Arial"/>
          <w:spacing w:val="2"/>
        </w:rPr>
        <w:t>Además, la UAERMV cuenta con la plataforma estratégica que se define a continuación:</w:t>
      </w:r>
    </w:p>
    <w:p w:rsidR="00BE72D9" w:rsidRPr="0035002D" w:rsidRDefault="00BE72D9" w:rsidP="00456D0B">
      <w:pPr>
        <w:ind w:left="720"/>
        <w:rPr>
          <w:rFonts w:cs="Arial"/>
          <w:spacing w:val="2"/>
        </w:rPr>
      </w:pPr>
    </w:p>
    <w:p w:rsidR="00BE72D9" w:rsidRDefault="00BE72D9" w:rsidP="00456D0B">
      <w:pPr>
        <w:ind w:left="426"/>
        <w:rPr>
          <w:rFonts w:cs="Arial"/>
          <w:b/>
          <w:spacing w:val="2"/>
        </w:rPr>
      </w:pPr>
      <w:r w:rsidRPr="0035002D">
        <w:rPr>
          <w:rFonts w:cs="Arial"/>
          <w:b/>
          <w:spacing w:val="2"/>
        </w:rPr>
        <w:t xml:space="preserve">Misión: </w:t>
      </w:r>
    </w:p>
    <w:p w:rsidR="00BE72D9" w:rsidRDefault="00BE72D9" w:rsidP="006B2127">
      <w:pPr>
        <w:rPr>
          <w:rFonts w:cs="Arial"/>
          <w:spacing w:val="2"/>
        </w:rPr>
      </w:pPr>
    </w:p>
    <w:p w:rsidR="006B2127" w:rsidRPr="0035002D" w:rsidRDefault="006B2127" w:rsidP="002F643A">
      <w:pPr>
        <w:rPr>
          <w:rFonts w:cs="Arial"/>
          <w:spacing w:val="2"/>
        </w:rPr>
      </w:pPr>
      <w:r w:rsidRPr="006B2127">
        <w:rPr>
          <w:rFonts w:cs="Arial"/>
          <w:spacing w:val="2"/>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rsidR="006B2127" w:rsidRDefault="006B2127" w:rsidP="00456D0B">
      <w:pPr>
        <w:ind w:left="426"/>
        <w:rPr>
          <w:rFonts w:cs="Arial"/>
          <w:b/>
          <w:spacing w:val="2"/>
        </w:rPr>
      </w:pPr>
    </w:p>
    <w:p w:rsidR="00BE72D9" w:rsidRDefault="00BE72D9" w:rsidP="00456D0B">
      <w:pPr>
        <w:ind w:left="426"/>
        <w:rPr>
          <w:rFonts w:cs="Arial"/>
          <w:b/>
          <w:spacing w:val="2"/>
        </w:rPr>
      </w:pPr>
      <w:r w:rsidRPr="0035002D">
        <w:rPr>
          <w:rFonts w:cs="Arial"/>
          <w:b/>
          <w:spacing w:val="2"/>
        </w:rPr>
        <w:t>Visión:</w:t>
      </w:r>
    </w:p>
    <w:p w:rsidR="00484334" w:rsidRPr="0035002D" w:rsidRDefault="00484334" w:rsidP="00456D0B">
      <w:pPr>
        <w:ind w:left="426"/>
        <w:rPr>
          <w:rFonts w:cs="Arial"/>
          <w:b/>
          <w:spacing w:val="2"/>
        </w:rPr>
      </w:pPr>
    </w:p>
    <w:p w:rsidR="00484334" w:rsidRPr="0035002D" w:rsidRDefault="006B2127" w:rsidP="002F643A">
      <w:pPr>
        <w:rPr>
          <w:rFonts w:cs="Arial"/>
          <w:spacing w:val="2"/>
        </w:rPr>
      </w:pPr>
      <w:r w:rsidRPr="006B2127">
        <w:rPr>
          <w:rFonts w:cs="Arial"/>
          <w:spacing w:val="2"/>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rsidR="006B2127" w:rsidRDefault="006B2127" w:rsidP="002F643A">
      <w:pPr>
        <w:rPr>
          <w:rFonts w:cs="Arial"/>
          <w:b/>
          <w:spacing w:val="2"/>
        </w:rPr>
      </w:pPr>
    </w:p>
    <w:p w:rsidR="00BE72D9" w:rsidRPr="0035002D" w:rsidRDefault="00BE72D9" w:rsidP="006A0ED8">
      <w:pPr>
        <w:rPr>
          <w:rFonts w:cs="Arial"/>
          <w:b/>
          <w:spacing w:val="2"/>
        </w:rPr>
      </w:pPr>
      <w:r w:rsidRPr="0035002D">
        <w:rPr>
          <w:rFonts w:cs="Arial"/>
          <w:b/>
          <w:spacing w:val="2"/>
        </w:rPr>
        <w:t>Objetivos Institucionales:</w:t>
      </w:r>
    </w:p>
    <w:p w:rsidR="00122F6D" w:rsidRPr="0035002D" w:rsidRDefault="00122F6D" w:rsidP="00456D0B">
      <w:pPr>
        <w:ind w:left="426"/>
        <w:rPr>
          <w:rFonts w:cs="Arial"/>
          <w:b/>
          <w:spacing w:val="2"/>
        </w:rPr>
      </w:pPr>
    </w:p>
    <w:p w:rsidR="006B2127" w:rsidRPr="006B2127" w:rsidRDefault="006B2127" w:rsidP="00A3521A">
      <w:pPr>
        <w:pStyle w:val="Prrafodelista"/>
        <w:numPr>
          <w:ilvl w:val="0"/>
          <w:numId w:val="5"/>
        </w:numPr>
        <w:rPr>
          <w:rFonts w:cs="Arial"/>
          <w:spacing w:val="2"/>
        </w:rPr>
      </w:pPr>
      <w:r w:rsidRPr="006B2127">
        <w:rPr>
          <w:rFonts w:cs="Arial"/>
          <w:spacing w:val="2"/>
        </w:rPr>
        <w:t>Lograr mecanismos de financiación que permitan incrementar los recursos propios de la entidad.</w:t>
      </w:r>
    </w:p>
    <w:p w:rsidR="006B2127" w:rsidRPr="006B2127" w:rsidRDefault="006B2127" w:rsidP="00A3521A">
      <w:pPr>
        <w:pStyle w:val="Prrafodelista"/>
        <w:numPr>
          <w:ilvl w:val="0"/>
          <w:numId w:val="5"/>
        </w:numPr>
        <w:rPr>
          <w:rFonts w:cs="Arial"/>
          <w:spacing w:val="2"/>
        </w:rPr>
      </w:pPr>
      <w:r w:rsidRPr="006B2127">
        <w:rPr>
          <w:rFonts w:cs="Arial"/>
          <w:spacing w:val="2"/>
        </w:rPr>
        <w:t>Ofrecer y comercializar bienes y servicios relacionados con las competencias de la entidad, con altos estándares de calidad, ambientalmente amigables y competitivos en el mercado</w:t>
      </w:r>
    </w:p>
    <w:p w:rsidR="006B2127" w:rsidRPr="006B2127" w:rsidRDefault="006B2127" w:rsidP="00A3521A">
      <w:pPr>
        <w:pStyle w:val="Prrafodelista"/>
        <w:numPr>
          <w:ilvl w:val="0"/>
          <w:numId w:val="5"/>
        </w:numPr>
        <w:rPr>
          <w:rFonts w:cs="Arial"/>
          <w:spacing w:val="2"/>
        </w:rPr>
      </w:pPr>
      <w:r w:rsidRPr="006B2127">
        <w:rPr>
          <w:rFonts w:cs="Arial"/>
          <w:spacing w:val="2"/>
        </w:rPr>
        <w:t>Diseñar e implementar una estrategia de innovación que permita hacer más eficiente la gestión de la Unidad.</w:t>
      </w:r>
    </w:p>
    <w:p w:rsidR="006B2127" w:rsidRPr="006B2127" w:rsidRDefault="006B2127" w:rsidP="00A3521A">
      <w:pPr>
        <w:pStyle w:val="Prrafodelista"/>
        <w:numPr>
          <w:ilvl w:val="0"/>
          <w:numId w:val="5"/>
        </w:numPr>
        <w:rPr>
          <w:rFonts w:cs="Arial"/>
          <w:spacing w:val="2"/>
        </w:rPr>
      </w:pPr>
      <w:r w:rsidRPr="006B2127">
        <w:rPr>
          <w:rFonts w:cs="Arial"/>
          <w:spacing w:val="2"/>
        </w:rPr>
        <w:t>Mejorar el estado de la malla vial local, intermedia, rural, y de la ciclo-infraestructura de Bogotá D.C., a través de la formulación e implementación de un modelo de conservación.</w:t>
      </w:r>
    </w:p>
    <w:p w:rsidR="00993E5B" w:rsidRPr="006B2127" w:rsidRDefault="006B2127" w:rsidP="00A3521A">
      <w:pPr>
        <w:pStyle w:val="Prrafodelista"/>
        <w:numPr>
          <w:ilvl w:val="0"/>
          <w:numId w:val="5"/>
        </w:numPr>
        <w:rPr>
          <w:rFonts w:cs="Arial"/>
          <w:spacing w:val="2"/>
        </w:rPr>
      </w:pPr>
      <w:r w:rsidRPr="006B2127">
        <w:rPr>
          <w:rFonts w:cs="Arial"/>
          <w:spacing w:val="2"/>
        </w:rPr>
        <w:t>Mejorar las condiciones de Infraestructura que permitan el uso y disfrute del espacio público en Bogotá D.C.</w:t>
      </w:r>
    </w:p>
    <w:p w:rsidR="006B2127" w:rsidRPr="0035002D" w:rsidRDefault="006B2127" w:rsidP="00456D0B">
      <w:pPr>
        <w:rPr>
          <w:rFonts w:cs="Arial"/>
          <w:spacing w:val="2"/>
        </w:rPr>
      </w:pPr>
    </w:p>
    <w:p w:rsidR="0035002D" w:rsidRDefault="00E735B2" w:rsidP="00456D0B">
      <w:pPr>
        <w:rPr>
          <w:rFonts w:cs="Arial"/>
          <w:spacing w:val="2"/>
        </w:rPr>
      </w:pPr>
      <w:r w:rsidRPr="0035002D">
        <w:rPr>
          <w:rFonts w:cs="Arial"/>
          <w:spacing w:val="2"/>
        </w:rPr>
        <w:t>A su vez, el desarrollo de las actividades necesarias para alcanzar los anteriores objetivos, están</w:t>
      </w:r>
      <w:r w:rsidR="00760D07">
        <w:rPr>
          <w:rFonts w:cs="Arial"/>
          <w:spacing w:val="2"/>
        </w:rPr>
        <w:t xml:space="preserve"> enmarcadas en la siguiente estructura definida mediante el A</w:t>
      </w:r>
      <w:r w:rsidRPr="0035002D">
        <w:rPr>
          <w:rFonts w:cs="Arial"/>
          <w:spacing w:val="2"/>
        </w:rPr>
        <w:t>cuerdo 11 de 2010</w:t>
      </w:r>
      <w:r w:rsidR="0035002D" w:rsidRPr="0035002D">
        <w:rPr>
          <w:rFonts w:cs="Arial"/>
          <w:spacing w:val="2"/>
        </w:rPr>
        <w:t>:</w:t>
      </w:r>
    </w:p>
    <w:p w:rsidR="0035002D" w:rsidRDefault="0035002D" w:rsidP="00456D0B">
      <w:pPr>
        <w:jc w:val="center"/>
        <w:rPr>
          <w:rFonts w:cs="Arial"/>
          <w:spacing w:val="2"/>
          <w:sz w:val="16"/>
          <w:szCs w:val="16"/>
        </w:rPr>
      </w:pPr>
    </w:p>
    <w:p w:rsidR="00484334" w:rsidRDefault="00484334" w:rsidP="00456D0B">
      <w:pPr>
        <w:jc w:val="center"/>
        <w:rPr>
          <w:rFonts w:cs="Arial"/>
          <w:spacing w:val="2"/>
          <w:sz w:val="16"/>
          <w:szCs w:val="16"/>
        </w:rPr>
      </w:pPr>
    </w:p>
    <w:p w:rsidR="00484334" w:rsidRDefault="00484334" w:rsidP="00456D0B">
      <w:pPr>
        <w:jc w:val="center"/>
        <w:rPr>
          <w:rFonts w:cs="Arial"/>
          <w:spacing w:val="2"/>
          <w:sz w:val="16"/>
          <w:szCs w:val="16"/>
        </w:rPr>
      </w:pPr>
    </w:p>
    <w:p w:rsidR="00484334" w:rsidRDefault="00484334" w:rsidP="00456D0B">
      <w:pPr>
        <w:jc w:val="center"/>
        <w:rPr>
          <w:rFonts w:cs="Arial"/>
          <w:spacing w:val="2"/>
          <w:sz w:val="16"/>
          <w:szCs w:val="16"/>
        </w:rPr>
      </w:pPr>
    </w:p>
    <w:p w:rsidR="00484334" w:rsidRDefault="00484334" w:rsidP="00456D0B">
      <w:pPr>
        <w:jc w:val="center"/>
        <w:rPr>
          <w:rFonts w:cs="Arial"/>
          <w:spacing w:val="2"/>
          <w:sz w:val="16"/>
          <w:szCs w:val="16"/>
        </w:rPr>
      </w:pPr>
    </w:p>
    <w:p w:rsidR="00484334" w:rsidRDefault="00484334" w:rsidP="00456D0B">
      <w:pPr>
        <w:jc w:val="center"/>
        <w:rPr>
          <w:rFonts w:cs="Arial"/>
          <w:spacing w:val="2"/>
          <w:sz w:val="16"/>
          <w:szCs w:val="16"/>
        </w:rPr>
      </w:pPr>
    </w:p>
    <w:p w:rsidR="00484334" w:rsidRPr="0045382F" w:rsidRDefault="00484334" w:rsidP="00456D0B">
      <w:pPr>
        <w:jc w:val="center"/>
        <w:rPr>
          <w:rFonts w:cs="Arial"/>
          <w:spacing w:val="2"/>
          <w:sz w:val="16"/>
          <w:szCs w:val="16"/>
        </w:rPr>
      </w:pPr>
    </w:p>
    <w:p w:rsidR="00BC22FE" w:rsidRDefault="004C7887" w:rsidP="004C7887">
      <w:pPr>
        <w:pStyle w:val="Descripcin"/>
        <w:spacing w:after="0" w:line="240" w:lineRule="auto"/>
        <w:jc w:val="center"/>
        <w:rPr>
          <w:rFonts w:cs="Arial"/>
          <w:b w:val="0"/>
          <w:spacing w:val="2"/>
          <w:sz w:val="18"/>
          <w:szCs w:val="18"/>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990537">
        <w:rPr>
          <w:noProof/>
          <w:sz w:val="16"/>
          <w:szCs w:val="16"/>
        </w:rPr>
        <w:t>1</w:t>
      </w:r>
      <w:r w:rsidRPr="004C7887">
        <w:rPr>
          <w:sz w:val="16"/>
          <w:szCs w:val="16"/>
        </w:rPr>
        <w:fldChar w:fldCharType="end"/>
      </w:r>
      <w:r w:rsidR="00BC22FE" w:rsidRPr="0045382F">
        <w:rPr>
          <w:rFonts w:cs="Arial"/>
          <w:spacing w:val="2"/>
          <w:sz w:val="16"/>
          <w:szCs w:val="16"/>
        </w:rPr>
        <w:t xml:space="preserve">. </w:t>
      </w:r>
      <w:r w:rsidR="00BC22FE" w:rsidRPr="0045382F">
        <w:rPr>
          <w:rFonts w:cs="Arial"/>
          <w:b w:val="0"/>
          <w:spacing w:val="2"/>
          <w:sz w:val="16"/>
          <w:szCs w:val="16"/>
        </w:rPr>
        <w:t>Organigrama de la Unidad</w:t>
      </w:r>
      <w:r w:rsidR="00BC22FE" w:rsidRPr="0035002D">
        <w:rPr>
          <w:rFonts w:cs="Arial"/>
          <w:b w:val="0"/>
          <w:spacing w:val="2"/>
          <w:sz w:val="18"/>
          <w:szCs w:val="18"/>
        </w:rPr>
        <w:t>.</w:t>
      </w:r>
    </w:p>
    <w:p w:rsidR="00BC22FE" w:rsidRPr="0035002D" w:rsidRDefault="00BC22FE" w:rsidP="00456D0B">
      <w:pPr>
        <w:jc w:val="center"/>
        <w:rPr>
          <w:rFonts w:cs="Arial"/>
          <w:spacing w:val="2"/>
        </w:rPr>
      </w:pPr>
      <w:r w:rsidRPr="0035002D">
        <w:rPr>
          <w:rFonts w:cs="Arial"/>
          <w:noProof/>
          <w:spacing w:val="2"/>
          <w:lang w:eastAsia="es-CO"/>
        </w:rPr>
        <w:drawing>
          <wp:inline distT="0" distB="0" distL="0" distR="0" wp14:anchorId="1737EF3A" wp14:editId="57E1348C">
            <wp:extent cx="4866193" cy="36290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png"/>
                    <pic:cNvPicPr/>
                  </pic:nvPicPr>
                  <pic:blipFill rotWithShape="1">
                    <a:blip r:embed="rId15">
                      <a:extLst>
                        <a:ext uri="{BEBA8EAE-BF5A-486C-A8C5-ECC9F3942E4B}">
                          <a14:imgProps xmlns:a14="http://schemas.microsoft.com/office/drawing/2010/main">
                            <a14:imgLayer r:embed="rId16">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9356" r="6438" b="768"/>
                    <a:stretch/>
                  </pic:blipFill>
                  <pic:spPr bwMode="auto">
                    <a:xfrm>
                      <a:off x="0" y="0"/>
                      <a:ext cx="4915148" cy="3665534"/>
                    </a:xfrm>
                    <a:prstGeom prst="rect">
                      <a:avLst/>
                    </a:prstGeom>
                    <a:ln>
                      <a:noFill/>
                    </a:ln>
                    <a:extLst>
                      <a:ext uri="{53640926-AAD7-44D8-BBD7-CCE9431645EC}">
                        <a14:shadowObscured xmlns:a14="http://schemas.microsoft.com/office/drawing/2010/main"/>
                      </a:ext>
                    </a:extLst>
                  </pic:spPr>
                </pic:pic>
              </a:graphicData>
            </a:graphic>
          </wp:inline>
        </w:drawing>
      </w:r>
    </w:p>
    <w:p w:rsidR="00BC22FE" w:rsidRPr="0045382F" w:rsidRDefault="00BC22FE" w:rsidP="00456D0B">
      <w:pPr>
        <w:jc w:val="center"/>
        <w:rPr>
          <w:rFonts w:cs="Arial"/>
          <w:spacing w:val="2"/>
          <w:sz w:val="16"/>
          <w:szCs w:val="16"/>
        </w:rPr>
      </w:pPr>
      <w:r w:rsidRPr="0045382F">
        <w:rPr>
          <w:rFonts w:cs="Arial"/>
          <w:b/>
          <w:spacing w:val="2"/>
          <w:sz w:val="16"/>
          <w:szCs w:val="16"/>
        </w:rPr>
        <w:t>Fuente:</w:t>
      </w:r>
      <w:r w:rsidR="00484334">
        <w:rPr>
          <w:rFonts w:cs="Arial"/>
          <w:spacing w:val="2"/>
          <w:sz w:val="16"/>
          <w:szCs w:val="16"/>
        </w:rPr>
        <w:t xml:space="preserve"> </w:t>
      </w:r>
      <w:r w:rsidR="00E72130">
        <w:rPr>
          <w:rFonts w:cs="Arial"/>
          <w:spacing w:val="2"/>
          <w:sz w:val="16"/>
          <w:szCs w:val="16"/>
        </w:rPr>
        <w:t>UAERMV – 2021.</w:t>
      </w:r>
    </w:p>
    <w:p w:rsidR="00D9606A" w:rsidRDefault="00D9606A" w:rsidP="00456D0B">
      <w:pPr>
        <w:rPr>
          <w:rFonts w:cs="Arial"/>
          <w:spacing w:val="2"/>
        </w:rPr>
      </w:pPr>
    </w:p>
    <w:p w:rsidR="00BC22FE" w:rsidRDefault="00BC22FE" w:rsidP="00456D0B">
      <w:pPr>
        <w:rPr>
          <w:rFonts w:cs="Arial"/>
          <w:spacing w:val="2"/>
        </w:rPr>
      </w:pPr>
      <w:r w:rsidRPr="0035002D">
        <w:rPr>
          <w:rFonts w:cs="Arial"/>
          <w:spacing w:val="2"/>
        </w:rPr>
        <w:t xml:space="preserve">Por otro lado, la Unidad cuenta con un enfoque por procesos que permite articular la gestión de los procesos buscando la satisfacción de las partes interesadas, mediante la prestación de los productos y servicios dispuestos por la entidad. </w:t>
      </w:r>
      <w:r w:rsidRPr="0035002D">
        <w:rPr>
          <w:rFonts w:cs="Arial"/>
          <w:color w:val="000000" w:themeColor="text1"/>
          <w:spacing w:val="2"/>
        </w:rPr>
        <w:t xml:space="preserve">La interacción </w:t>
      </w:r>
      <w:r w:rsidRPr="0035002D">
        <w:rPr>
          <w:rFonts w:cs="Arial"/>
          <w:spacing w:val="2"/>
        </w:rPr>
        <w:t xml:space="preserve">de los procesos se </w:t>
      </w:r>
      <w:r w:rsidR="00F60863">
        <w:rPr>
          <w:rFonts w:cs="Arial"/>
          <w:spacing w:val="2"/>
        </w:rPr>
        <w:t xml:space="preserve">presenta en el </w:t>
      </w:r>
      <w:r w:rsidR="00F60863" w:rsidRPr="00AB02BF">
        <w:rPr>
          <w:rFonts w:cs="Arial"/>
          <w:spacing w:val="2"/>
        </w:rPr>
        <w:t>siguiente mapa</w:t>
      </w:r>
      <w:r w:rsidRPr="00AB02BF">
        <w:rPr>
          <w:rFonts w:cs="Arial"/>
          <w:spacing w:val="2"/>
        </w:rPr>
        <w:t>:</w:t>
      </w:r>
    </w:p>
    <w:p w:rsidR="00BC22FE" w:rsidRDefault="00BC22FE" w:rsidP="00456D0B">
      <w:pPr>
        <w:rPr>
          <w:rFonts w:cs="Arial"/>
          <w:spacing w:val="2"/>
        </w:rPr>
      </w:pPr>
    </w:p>
    <w:p w:rsidR="00BE72D9" w:rsidRPr="0045382F" w:rsidRDefault="004C7887" w:rsidP="004C7887">
      <w:pPr>
        <w:pStyle w:val="Descripcin"/>
        <w:spacing w:after="0" w:line="240" w:lineRule="auto"/>
        <w:jc w:val="center"/>
        <w:rPr>
          <w:rFonts w:cs="Arial"/>
          <w:spacing w:val="2"/>
          <w:sz w:val="16"/>
          <w:szCs w:val="16"/>
        </w:rPr>
      </w:pPr>
      <w:r w:rsidRPr="004C7887">
        <w:rPr>
          <w:sz w:val="16"/>
          <w:szCs w:val="16"/>
        </w:rPr>
        <w:t xml:space="preserve">Gráfica </w:t>
      </w:r>
      <w:r w:rsidRPr="004C7887">
        <w:rPr>
          <w:sz w:val="16"/>
          <w:szCs w:val="16"/>
        </w:rPr>
        <w:fldChar w:fldCharType="begin"/>
      </w:r>
      <w:r w:rsidRPr="004C7887">
        <w:rPr>
          <w:sz w:val="16"/>
          <w:szCs w:val="16"/>
        </w:rPr>
        <w:instrText xml:space="preserve"> SEQ Gráfica \* ARABIC </w:instrText>
      </w:r>
      <w:r w:rsidRPr="004C7887">
        <w:rPr>
          <w:sz w:val="16"/>
          <w:szCs w:val="16"/>
        </w:rPr>
        <w:fldChar w:fldCharType="separate"/>
      </w:r>
      <w:r w:rsidR="00B66A4E">
        <w:rPr>
          <w:noProof/>
          <w:sz w:val="16"/>
          <w:szCs w:val="16"/>
        </w:rPr>
        <w:t>2</w:t>
      </w:r>
      <w:r w:rsidRPr="004C7887">
        <w:rPr>
          <w:sz w:val="16"/>
          <w:szCs w:val="16"/>
        </w:rPr>
        <w:fldChar w:fldCharType="end"/>
      </w:r>
      <w:r w:rsidRPr="004C7887">
        <w:rPr>
          <w:rFonts w:cs="Arial"/>
          <w:sz w:val="16"/>
          <w:szCs w:val="16"/>
        </w:rPr>
        <w:t>.</w:t>
      </w:r>
      <w:r w:rsidR="00BE72D9" w:rsidRPr="0045382F">
        <w:rPr>
          <w:rFonts w:cs="Arial"/>
          <w:b w:val="0"/>
          <w:spacing w:val="2"/>
          <w:sz w:val="16"/>
          <w:szCs w:val="16"/>
        </w:rPr>
        <w:t>Mapa de procesos UAERMV.</w:t>
      </w:r>
    </w:p>
    <w:p w:rsidR="00BE72D9" w:rsidRPr="0035002D" w:rsidRDefault="00902F30" w:rsidP="00456D0B">
      <w:pPr>
        <w:rPr>
          <w:rFonts w:cs="Arial"/>
          <w:spacing w:val="2"/>
        </w:rPr>
      </w:pPr>
      <w:r>
        <w:rPr>
          <w:noProof/>
          <w:lang w:eastAsia="es-CO"/>
        </w:rPr>
        <w:drawing>
          <wp:inline distT="0" distB="0" distL="0" distR="0" wp14:anchorId="75A9CCB4" wp14:editId="0E1EFA2C">
            <wp:extent cx="6006465" cy="3000375"/>
            <wp:effectExtent l="0" t="0" r="0" b="9525"/>
            <wp:docPr id="18263693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id="{1A79797B-5C62-4086-BBC5-D802B85A51AA}"/>
                        </a:ext>
                      </a:extLst>
                    </a:blip>
                    <a:stretch>
                      <a:fillRect/>
                    </a:stretch>
                  </pic:blipFill>
                  <pic:spPr>
                    <a:xfrm>
                      <a:off x="0" y="0"/>
                      <a:ext cx="6006465" cy="3000375"/>
                    </a:xfrm>
                    <a:prstGeom prst="rect">
                      <a:avLst/>
                    </a:prstGeom>
                  </pic:spPr>
                </pic:pic>
              </a:graphicData>
            </a:graphic>
          </wp:inline>
        </w:drawing>
      </w:r>
    </w:p>
    <w:p w:rsidR="00BE72D9" w:rsidRPr="0045382F" w:rsidRDefault="00BE72D9" w:rsidP="00456D0B">
      <w:pPr>
        <w:jc w:val="center"/>
        <w:rPr>
          <w:rFonts w:cs="Arial"/>
          <w:spacing w:val="2"/>
          <w:sz w:val="16"/>
        </w:rPr>
      </w:pPr>
      <w:r w:rsidRPr="0045382F">
        <w:rPr>
          <w:rFonts w:cs="Arial"/>
          <w:b/>
          <w:spacing w:val="2"/>
          <w:sz w:val="16"/>
        </w:rPr>
        <w:lastRenderedPageBreak/>
        <w:t>Fuente:</w:t>
      </w:r>
      <w:r w:rsidRPr="0045382F">
        <w:rPr>
          <w:rFonts w:cs="Arial"/>
          <w:spacing w:val="2"/>
          <w:sz w:val="16"/>
        </w:rPr>
        <w:t xml:space="preserve"> </w:t>
      </w:r>
      <w:r w:rsidR="00E72130">
        <w:rPr>
          <w:rFonts w:cs="Arial"/>
          <w:spacing w:val="2"/>
          <w:sz w:val="16"/>
        </w:rPr>
        <w:t>UAERMV – 2021.</w:t>
      </w:r>
    </w:p>
    <w:p w:rsidR="00BE72D9" w:rsidRPr="008C1A29" w:rsidRDefault="00BE72D9" w:rsidP="00456D0B">
      <w:pPr>
        <w:jc w:val="center"/>
        <w:rPr>
          <w:rFonts w:cs="Arial"/>
          <w:spacing w:val="2"/>
          <w:sz w:val="14"/>
          <w:szCs w:val="14"/>
        </w:rPr>
      </w:pPr>
    </w:p>
    <w:p w:rsidR="00717939" w:rsidRPr="0035002D" w:rsidRDefault="00550596" w:rsidP="00986DAA">
      <w:pPr>
        <w:pStyle w:val="Ttulo2"/>
      </w:pPr>
      <w:bookmarkStart w:id="7" w:name="_Toc9580966"/>
      <w:bookmarkStart w:id="8" w:name="_Toc32311979"/>
      <w:bookmarkStart w:id="9" w:name="_Toc70347046"/>
      <w:bookmarkStart w:id="10" w:name="_Hlk17460522"/>
      <w:r w:rsidRPr="00986DAA">
        <w:t>INDICADORES</w:t>
      </w:r>
      <w:bookmarkEnd w:id="7"/>
      <w:bookmarkEnd w:id="8"/>
      <w:bookmarkEnd w:id="9"/>
    </w:p>
    <w:bookmarkEnd w:id="10"/>
    <w:p w:rsidR="00717939" w:rsidRDefault="00717939" w:rsidP="00456D0B">
      <w:pPr>
        <w:pStyle w:val="Prrafodelista"/>
        <w:rPr>
          <w:rFonts w:cs="Arial"/>
        </w:rPr>
      </w:pPr>
    </w:p>
    <w:p w:rsidR="004A4621" w:rsidRPr="00085FFA" w:rsidRDefault="0065058F" w:rsidP="0065058F">
      <w:pPr>
        <w:pStyle w:val="Prrafodelista"/>
        <w:rPr>
          <w:rFonts w:cs="Arial"/>
        </w:rPr>
      </w:pPr>
      <w:r w:rsidRPr="00085FFA">
        <w:rPr>
          <w:rFonts w:cs="Arial"/>
        </w:rPr>
        <w:t>Un Indicador 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w:t>
      </w:r>
      <w:r w:rsidR="00B33CF8">
        <w:rPr>
          <w:rFonts w:cs="Arial"/>
        </w:rPr>
        <w:t xml:space="preserve"> </w:t>
      </w:r>
      <w:r w:rsidRPr="00085FFA">
        <w:rPr>
          <w:rFonts w:cs="Arial"/>
        </w:rPr>
        <w:t>la cual se pueden implementar acciones correctivas o preventivas según el caso</w:t>
      </w:r>
      <w:r w:rsidRPr="00085FFA">
        <w:rPr>
          <w:rStyle w:val="Refdenotaalpie"/>
        </w:rPr>
        <w:footnoteReference w:id="2"/>
      </w:r>
      <w:r w:rsidRPr="00085FFA">
        <w:rPr>
          <w:rFonts w:cs="Arial"/>
        </w:rPr>
        <w:t>.</w:t>
      </w:r>
    </w:p>
    <w:p w:rsidR="004A4621" w:rsidRPr="00085FFA" w:rsidRDefault="004A4621" w:rsidP="00456D0B">
      <w:pPr>
        <w:pStyle w:val="Prrafodelista"/>
        <w:rPr>
          <w:rFonts w:cs="Arial"/>
        </w:rPr>
      </w:pPr>
      <w:bookmarkStart w:id="11" w:name="_Hlk17463978"/>
    </w:p>
    <w:p w:rsidR="001E1D9C" w:rsidRPr="001E1D9C" w:rsidRDefault="00EB2095" w:rsidP="001E1D9C">
      <w:pPr>
        <w:pStyle w:val="Prrafodelista"/>
        <w:rPr>
          <w:rFonts w:cs="Arial"/>
        </w:rPr>
      </w:pPr>
      <w:r w:rsidRPr="00085FFA">
        <w:rPr>
          <w:rFonts w:cs="Arial"/>
        </w:rPr>
        <w:t xml:space="preserve">En este </w:t>
      </w:r>
      <w:r w:rsidR="00717939" w:rsidRPr="00085FFA">
        <w:rPr>
          <w:rFonts w:cs="Arial"/>
        </w:rPr>
        <w:t>numeral se presenta la evaluación de la gestión de la Unidad Administrativa Especial de Rehabilitación y Mantenimiento Vial</w:t>
      </w:r>
      <w:bookmarkStart w:id="12" w:name="_Hlk17464285"/>
      <w:bookmarkEnd w:id="11"/>
      <w:r w:rsidR="001E1D9C">
        <w:rPr>
          <w:rFonts w:cs="Arial"/>
        </w:rPr>
        <w:t xml:space="preserve"> </w:t>
      </w:r>
      <w:r w:rsidR="001E1D9C" w:rsidRPr="001E1D9C">
        <w:rPr>
          <w:rFonts w:cs="Arial"/>
        </w:rPr>
        <w:t xml:space="preserve">con corte a </w:t>
      </w:r>
      <w:r w:rsidR="00484334" w:rsidRPr="004D6EDA">
        <w:rPr>
          <w:rFonts w:cs="Arial"/>
        </w:rPr>
        <w:t>3</w:t>
      </w:r>
      <w:r w:rsidR="00E62E80">
        <w:rPr>
          <w:rFonts w:cs="Arial"/>
        </w:rPr>
        <w:t>0</w:t>
      </w:r>
      <w:r w:rsidR="001E1D9C" w:rsidRPr="004D6EDA">
        <w:rPr>
          <w:rFonts w:cs="Arial"/>
        </w:rPr>
        <w:t xml:space="preserve"> de </w:t>
      </w:r>
      <w:r w:rsidR="00E62E80">
        <w:rPr>
          <w:rFonts w:cs="Arial"/>
        </w:rPr>
        <w:t>marzo</w:t>
      </w:r>
      <w:r w:rsidR="00C764E8" w:rsidRPr="004D6EDA">
        <w:rPr>
          <w:rFonts w:cs="Arial"/>
        </w:rPr>
        <w:t xml:space="preserve"> </w:t>
      </w:r>
      <w:r w:rsidR="00E62E80">
        <w:rPr>
          <w:rFonts w:cs="Arial"/>
        </w:rPr>
        <w:t xml:space="preserve">de 2021 a través de </w:t>
      </w:r>
      <w:r w:rsidR="001E1D9C" w:rsidRPr="004D6EDA">
        <w:rPr>
          <w:rFonts w:cs="Arial"/>
        </w:rPr>
        <w:t xml:space="preserve">una matriz </w:t>
      </w:r>
      <w:r w:rsidR="00E62E80" w:rsidRPr="004D6EDA">
        <w:rPr>
          <w:rFonts w:cs="Arial"/>
        </w:rPr>
        <w:t>de indicadores</w:t>
      </w:r>
      <w:r w:rsidR="00E62E80">
        <w:rPr>
          <w:rFonts w:cs="Arial"/>
        </w:rPr>
        <w:t xml:space="preserve"> que </w:t>
      </w:r>
      <w:r w:rsidR="001E1D9C" w:rsidRPr="001E1D9C">
        <w:rPr>
          <w:rFonts w:cs="Arial"/>
        </w:rPr>
        <w:t xml:space="preserve">se distribuyen en tres grupos de la siguiente manera:  </w:t>
      </w:r>
    </w:p>
    <w:p w:rsidR="001E1D9C" w:rsidRPr="001E1D9C" w:rsidRDefault="001E1D9C" w:rsidP="001E1D9C">
      <w:pPr>
        <w:pStyle w:val="Prrafodelista"/>
        <w:rPr>
          <w:rFonts w:cs="Arial"/>
        </w:rPr>
      </w:pPr>
    </w:p>
    <w:p w:rsidR="001E1D9C" w:rsidRPr="00236BC7" w:rsidRDefault="00E62E80" w:rsidP="00236BC7">
      <w:pPr>
        <w:pStyle w:val="Prrafodelista"/>
        <w:numPr>
          <w:ilvl w:val="0"/>
          <w:numId w:val="3"/>
        </w:numPr>
        <w:rPr>
          <w:rFonts w:cs="Arial"/>
          <w:color w:val="000000" w:themeColor="text1"/>
        </w:rPr>
      </w:pPr>
      <w:r w:rsidRPr="00236BC7">
        <w:rPr>
          <w:rFonts w:cs="Arial"/>
          <w:color w:val="000000" w:themeColor="text1"/>
        </w:rPr>
        <w:t>Indicadores institucionales, dos (2) indicadores</w:t>
      </w:r>
    </w:p>
    <w:p w:rsidR="001E1D9C" w:rsidRPr="00236BC7" w:rsidRDefault="00E62E80" w:rsidP="00236BC7">
      <w:pPr>
        <w:pStyle w:val="Prrafodelista"/>
        <w:numPr>
          <w:ilvl w:val="0"/>
          <w:numId w:val="3"/>
        </w:numPr>
        <w:rPr>
          <w:rFonts w:cs="Arial"/>
          <w:color w:val="000000" w:themeColor="text1"/>
        </w:rPr>
      </w:pPr>
      <w:r w:rsidRPr="00236BC7">
        <w:rPr>
          <w:rFonts w:cs="Arial"/>
          <w:color w:val="000000" w:themeColor="text1"/>
        </w:rPr>
        <w:t>Indicadores Estratégicos, cinco (5) indicadores</w:t>
      </w:r>
    </w:p>
    <w:p w:rsidR="001E1D9C" w:rsidRPr="00236BC7" w:rsidRDefault="00E62E80" w:rsidP="00236BC7">
      <w:pPr>
        <w:pStyle w:val="Prrafodelista"/>
        <w:numPr>
          <w:ilvl w:val="0"/>
          <w:numId w:val="3"/>
        </w:numPr>
        <w:rPr>
          <w:rFonts w:cs="Arial"/>
          <w:color w:val="000000" w:themeColor="text1"/>
        </w:rPr>
      </w:pPr>
      <w:r w:rsidRPr="00236BC7">
        <w:rPr>
          <w:rFonts w:cs="Arial"/>
          <w:color w:val="000000" w:themeColor="text1"/>
        </w:rPr>
        <w:t>Indicadores de Gestión, cuarenta y tres (4</w:t>
      </w:r>
      <w:r w:rsidR="00236BC7" w:rsidRPr="00236BC7">
        <w:rPr>
          <w:rFonts w:cs="Arial"/>
          <w:color w:val="000000" w:themeColor="text1"/>
        </w:rPr>
        <w:t>5</w:t>
      </w:r>
      <w:r w:rsidRPr="00236BC7">
        <w:rPr>
          <w:rFonts w:cs="Arial"/>
          <w:color w:val="000000" w:themeColor="text1"/>
        </w:rPr>
        <w:t>) indicadores</w:t>
      </w:r>
    </w:p>
    <w:p w:rsidR="00986DAA" w:rsidRPr="001E1D9C" w:rsidRDefault="00717939" w:rsidP="00784978">
      <w:pPr>
        <w:pStyle w:val="Ttulo3"/>
        <w:rPr>
          <w:b w:val="0"/>
          <w:bCs w:val="0"/>
          <w:lang w:eastAsia="es-CO"/>
        </w:rPr>
      </w:pPr>
      <w:bookmarkStart w:id="13" w:name="_Toc70347047"/>
      <w:r w:rsidRPr="001E1D9C">
        <w:t>Indicadores Inst</w:t>
      </w:r>
      <w:r w:rsidRPr="007748EE">
        <w:t>ituc</w:t>
      </w:r>
      <w:r w:rsidRPr="007748EE">
        <w:rPr>
          <w:lang w:eastAsia="es-CO"/>
        </w:rPr>
        <w:t>ionales</w:t>
      </w:r>
      <w:bookmarkEnd w:id="13"/>
    </w:p>
    <w:p w:rsidR="00986DAA" w:rsidRPr="001E1D9C" w:rsidRDefault="00986DAA" w:rsidP="00986DAA">
      <w:pPr>
        <w:widowControl/>
        <w:rPr>
          <w:rFonts w:cs="Arial"/>
          <w:b/>
          <w:bCs/>
          <w:lang w:eastAsia="es-CO"/>
        </w:rPr>
      </w:pPr>
    </w:p>
    <w:p w:rsidR="00717939" w:rsidRDefault="00717939" w:rsidP="00986DAA">
      <w:pPr>
        <w:widowControl/>
        <w:rPr>
          <w:rFonts w:cs="Arial"/>
          <w:lang w:eastAsia="es-CO"/>
        </w:rPr>
      </w:pPr>
      <w:r w:rsidRPr="00085FFA">
        <w:rPr>
          <w:rFonts w:cs="Arial"/>
          <w:lang w:eastAsia="es-CO"/>
        </w:rPr>
        <w:t xml:space="preserve">Estos dan cuenta del estado de avance en el cumplimiento de la misión de la entidad </w:t>
      </w:r>
      <w:r w:rsidR="002F2841" w:rsidRPr="00085FFA">
        <w:rPr>
          <w:rFonts w:cs="Arial"/>
          <w:lang w:eastAsia="es-CO"/>
        </w:rPr>
        <w:t>de acuerdo con</w:t>
      </w:r>
      <w:r w:rsidRPr="00085FFA">
        <w:rPr>
          <w:rFonts w:cs="Arial"/>
          <w:lang w:eastAsia="es-CO"/>
        </w:rPr>
        <w:t xml:space="preserve"> lo establ</w:t>
      </w:r>
      <w:r w:rsidR="006660D1" w:rsidRPr="00085FFA">
        <w:rPr>
          <w:rFonts w:cs="Arial"/>
          <w:lang w:eastAsia="es-CO"/>
        </w:rPr>
        <w:t>ecido en el Plan de Desarrollo.</w:t>
      </w:r>
    </w:p>
    <w:p w:rsidR="006660D1" w:rsidRPr="006660D1" w:rsidRDefault="006660D1" w:rsidP="00456D0B">
      <w:pPr>
        <w:pStyle w:val="Prrafodelista"/>
        <w:autoSpaceDE w:val="0"/>
        <w:autoSpaceDN w:val="0"/>
        <w:adjustRightInd w:val="0"/>
        <w:ind w:left="720"/>
        <w:rPr>
          <w:rFonts w:cs="Arial"/>
          <w:sz w:val="14"/>
          <w:lang w:eastAsia="es-CO"/>
        </w:rPr>
      </w:pPr>
    </w:p>
    <w:p w:rsidR="00717939" w:rsidRPr="0045382F" w:rsidRDefault="004D0384" w:rsidP="004D0384">
      <w:pPr>
        <w:pStyle w:val="Descripcin"/>
        <w:spacing w:after="0" w:line="240" w:lineRule="auto"/>
        <w:jc w:val="center"/>
        <w:rPr>
          <w:rFonts w:cs="Arial"/>
          <w:b w:val="0"/>
          <w:sz w:val="16"/>
          <w:lang w:eastAsia="es-CO"/>
        </w:rPr>
      </w:pPr>
      <w:bookmarkStart w:id="14" w:name="_Toc32243337"/>
      <w:bookmarkStart w:id="15" w:name="_Toc70364729"/>
      <w:r w:rsidRPr="004D0384">
        <w:rPr>
          <w:sz w:val="16"/>
          <w:szCs w:val="16"/>
        </w:rPr>
        <w:t xml:space="preserve">Tabla </w:t>
      </w:r>
      <w:r w:rsidRPr="004D0384">
        <w:rPr>
          <w:sz w:val="16"/>
          <w:szCs w:val="16"/>
        </w:rPr>
        <w:fldChar w:fldCharType="begin"/>
      </w:r>
      <w:r w:rsidRPr="004D0384">
        <w:rPr>
          <w:sz w:val="16"/>
          <w:szCs w:val="16"/>
        </w:rPr>
        <w:instrText xml:space="preserve"> SEQ Tabla \* ARABIC </w:instrText>
      </w:r>
      <w:r w:rsidRPr="004D0384">
        <w:rPr>
          <w:sz w:val="16"/>
          <w:szCs w:val="16"/>
        </w:rPr>
        <w:fldChar w:fldCharType="separate"/>
      </w:r>
      <w:r w:rsidR="005F1BB2">
        <w:rPr>
          <w:noProof/>
          <w:sz w:val="16"/>
          <w:szCs w:val="16"/>
        </w:rPr>
        <w:t>1</w:t>
      </w:r>
      <w:r w:rsidRPr="004D0384">
        <w:rPr>
          <w:sz w:val="16"/>
          <w:szCs w:val="16"/>
        </w:rPr>
        <w:fldChar w:fldCharType="end"/>
      </w:r>
      <w:r w:rsidRPr="004D0384">
        <w:rPr>
          <w:sz w:val="16"/>
          <w:szCs w:val="16"/>
        </w:rPr>
        <w:t>.</w:t>
      </w:r>
      <w:r w:rsidR="00717939" w:rsidRPr="004D0384">
        <w:rPr>
          <w:rFonts w:cs="Arial"/>
          <w:b w:val="0"/>
          <w:sz w:val="16"/>
          <w:szCs w:val="16"/>
        </w:rPr>
        <w:t xml:space="preserve"> Indicadores Institucionales</w:t>
      </w:r>
      <w:r w:rsidR="00922572" w:rsidRPr="0045382F">
        <w:rPr>
          <w:rFonts w:cs="Arial"/>
          <w:b w:val="0"/>
          <w:sz w:val="16"/>
        </w:rPr>
        <w:t>.</w:t>
      </w:r>
      <w:bookmarkEnd w:id="14"/>
      <w:bookmarkEnd w:id="15"/>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5"/>
        <w:gridCol w:w="564"/>
        <w:gridCol w:w="2391"/>
        <w:gridCol w:w="1803"/>
        <w:gridCol w:w="1192"/>
        <w:gridCol w:w="1162"/>
        <w:gridCol w:w="870"/>
        <w:gridCol w:w="1012"/>
      </w:tblGrid>
      <w:tr w:rsidR="00F4316E" w:rsidRPr="000232E7" w:rsidTr="00753CB8">
        <w:trPr>
          <w:trHeight w:val="296"/>
          <w:jc w:val="center"/>
        </w:trPr>
        <w:tc>
          <w:tcPr>
            <w:tcW w:w="1019" w:type="dxa"/>
            <w:gridSpan w:val="2"/>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CÓD.</w:t>
            </w:r>
          </w:p>
        </w:tc>
        <w:tc>
          <w:tcPr>
            <w:tcW w:w="2391"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 xml:space="preserve">INDICADOR </w:t>
            </w:r>
          </w:p>
        </w:tc>
        <w:tc>
          <w:tcPr>
            <w:tcW w:w="1803"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DEPENDENCIA</w:t>
            </w:r>
          </w:p>
        </w:tc>
        <w:tc>
          <w:tcPr>
            <w:tcW w:w="1192"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1</w:t>
            </w:r>
          </w:p>
        </w:tc>
        <w:tc>
          <w:tcPr>
            <w:tcW w:w="1162"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VARIABLE 2</w:t>
            </w:r>
          </w:p>
        </w:tc>
        <w:tc>
          <w:tcPr>
            <w:tcW w:w="870" w:type="dxa"/>
            <w:shd w:val="clear" w:color="auto" w:fill="D9D9D9" w:themeFill="background1" w:themeFillShade="D9"/>
            <w:vAlign w:val="center"/>
            <w:hideMark/>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Trimestre</w:t>
            </w:r>
          </w:p>
        </w:tc>
        <w:tc>
          <w:tcPr>
            <w:tcW w:w="1012" w:type="dxa"/>
            <w:shd w:val="clear" w:color="auto" w:fill="D9D9D9" w:themeFill="background1" w:themeFillShade="D9"/>
          </w:tcPr>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w:t>
            </w:r>
          </w:p>
          <w:p w:rsidR="00F4316E" w:rsidRPr="004306F1" w:rsidRDefault="00F4316E" w:rsidP="00456D0B">
            <w:pPr>
              <w:widowControl/>
              <w:jc w:val="center"/>
              <w:rPr>
                <w:rFonts w:eastAsia="Times New Roman" w:cs="Arial"/>
                <w:b/>
                <w:sz w:val="14"/>
                <w:szCs w:val="14"/>
                <w:lang w:eastAsia="es-CO"/>
              </w:rPr>
            </w:pPr>
            <w:r w:rsidRPr="4886BBF0">
              <w:rPr>
                <w:rFonts w:eastAsia="Times New Roman" w:cs="Arial"/>
                <w:b/>
                <w:sz w:val="14"/>
                <w:szCs w:val="14"/>
                <w:lang w:eastAsia="es-CO"/>
              </w:rPr>
              <w:t>Acumulado</w:t>
            </w:r>
          </w:p>
        </w:tc>
      </w:tr>
      <w:tr w:rsidR="00C64F50" w:rsidRPr="001C3989" w:rsidTr="008D6782">
        <w:trPr>
          <w:trHeight w:val="586"/>
          <w:jc w:val="center"/>
        </w:trPr>
        <w:tc>
          <w:tcPr>
            <w:tcW w:w="455" w:type="dxa"/>
            <w:vMerge w:val="restart"/>
            <w:shd w:val="clear" w:color="auto" w:fill="auto"/>
            <w:textDirection w:val="btLr"/>
            <w:vAlign w:val="center"/>
            <w:hideMark/>
          </w:tcPr>
          <w:p w:rsidR="00C64F50" w:rsidRPr="00D36609" w:rsidRDefault="00C64F50" w:rsidP="00C64F50">
            <w:pPr>
              <w:widowControl/>
              <w:jc w:val="center"/>
              <w:rPr>
                <w:rFonts w:eastAsia="Times New Roman" w:cs="Arial"/>
                <w:sz w:val="16"/>
                <w:szCs w:val="16"/>
                <w:lang w:eastAsia="es-CO"/>
              </w:rPr>
            </w:pPr>
            <w:r w:rsidRPr="00D36609">
              <w:rPr>
                <w:rFonts w:eastAsia="Times New Roman" w:cs="Arial"/>
                <w:sz w:val="16"/>
                <w:szCs w:val="16"/>
                <w:lang w:eastAsia="es-CO"/>
              </w:rPr>
              <w:t xml:space="preserve">INSTITUCIONAL </w:t>
            </w:r>
          </w:p>
        </w:tc>
        <w:tc>
          <w:tcPr>
            <w:tcW w:w="564" w:type="dxa"/>
            <w:shd w:val="clear" w:color="auto" w:fill="auto"/>
            <w:vAlign w:val="center"/>
            <w:hideMark/>
          </w:tcPr>
          <w:p w:rsidR="00C64F50" w:rsidRPr="00D36609" w:rsidRDefault="00C64F50" w:rsidP="00C64F50">
            <w:pPr>
              <w:widowControl/>
              <w:jc w:val="center"/>
              <w:rPr>
                <w:rFonts w:eastAsia="Times New Roman" w:cs="Arial"/>
                <w:sz w:val="16"/>
                <w:szCs w:val="16"/>
                <w:lang w:eastAsia="es-CO"/>
              </w:rPr>
            </w:pPr>
            <w:r w:rsidRPr="00D36609">
              <w:rPr>
                <w:rFonts w:eastAsia="Times New Roman" w:cs="Arial"/>
                <w:sz w:val="16"/>
                <w:szCs w:val="16"/>
                <w:lang w:eastAsia="es-CO"/>
              </w:rPr>
              <w:t>IMVI</w:t>
            </w:r>
          </w:p>
        </w:tc>
        <w:tc>
          <w:tcPr>
            <w:tcW w:w="2391" w:type="dxa"/>
            <w:shd w:val="clear" w:color="auto" w:fill="auto"/>
            <w:vAlign w:val="center"/>
            <w:hideMark/>
          </w:tcPr>
          <w:p w:rsidR="00C64F50" w:rsidRPr="00D36609" w:rsidRDefault="00C64F50" w:rsidP="00C64F50">
            <w:pPr>
              <w:widowControl/>
              <w:jc w:val="center"/>
              <w:rPr>
                <w:rFonts w:eastAsia="Times New Roman" w:cs="Arial"/>
                <w:sz w:val="16"/>
                <w:szCs w:val="16"/>
                <w:lang w:eastAsia="es-CO"/>
              </w:rPr>
            </w:pPr>
            <w:r w:rsidRPr="00D36609">
              <w:rPr>
                <w:rFonts w:eastAsia="Times New Roman" w:cs="Arial"/>
                <w:sz w:val="16"/>
                <w:szCs w:val="16"/>
                <w:lang w:eastAsia="es-CO"/>
              </w:rPr>
              <w:t>CUMPLIMIENTO DE METAS DE INTERVENCION DE VIAS</w:t>
            </w:r>
          </w:p>
        </w:tc>
        <w:tc>
          <w:tcPr>
            <w:tcW w:w="1803" w:type="dxa"/>
            <w:shd w:val="clear" w:color="auto" w:fill="auto"/>
            <w:vAlign w:val="center"/>
            <w:hideMark/>
          </w:tcPr>
          <w:p w:rsidR="00C64F50" w:rsidRPr="00D36609" w:rsidRDefault="00C64F50" w:rsidP="00C64F50">
            <w:pPr>
              <w:widowControl/>
              <w:jc w:val="center"/>
              <w:rPr>
                <w:rFonts w:eastAsia="Times New Roman" w:cs="Arial"/>
                <w:sz w:val="16"/>
                <w:szCs w:val="16"/>
                <w:lang w:eastAsia="es-CO"/>
              </w:rPr>
            </w:pPr>
            <w:r w:rsidRPr="00D36609">
              <w:rPr>
                <w:rFonts w:eastAsia="Times New Roman" w:cs="Arial"/>
                <w:sz w:val="16"/>
                <w:szCs w:val="16"/>
                <w:lang w:eastAsia="es-CO"/>
              </w:rPr>
              <w:t>Intervención de la Malla Vial Local</w:t>
            </w:r>
          </w:p>
        </w:tc>
        <w:tc>
          <w:tcPr>
            <w:tcW w:w="1192" w:type="dxa"/>
            <w:tcBorders>
              <w:top w:val="single" w:sz="8" w:space="0" w:color="auto"/>
              <w:left w:val="single" w:sz="8" w:space="0" w:color="auto"/>
              <w:bottom w:val="single" w:sz="8" w:space="0" w:color="auto"/>
              <w:right w:val="single" w:sz="8" w:space="0" w:color="auto"/>
            </w:tcBorders>
            <w:shd w:val="clear" w:color="auto" w:fill="auto"/>
            <w:vAlign w:val="center"/>
          </w:tcPr>
          <w:p w:rsidR="00C64F50" w:rsidRPr="009B0796" w:rsidRDefault="00C64F50" w:rsidP="00C64F50">
            <w:pPr>
              <w:widowControl/>
              <w:jc w:val="center"/>
              <w:rPr>
                <w:rFonts w:cs="Arial"/>
                <w:sz w:val="16"/>
                <w:szCs w:val="16"/>
                <w:lang w:eastAsia="es-CO"/>
              </w:rPr>
            </w:pPr>
            <w:r w:rsidRPr="009B0796">
              <w:rPr>
                <w:rFonts w:cs="Arial"/>
                <w:sz w:val="16"/>
                <w:szCs w:val="16"/>
              </w:rPr>
              <w:t>78,81</w:t>
            </w:r>
          </w:p>
        </w:tc>
        <w:tc>
          <w:tcPr>
            <w:tcW w:w="1162" w:type="dxa"/>
            <w:tcBorders>
              <w:top w:val="single" w:sz="8" w:space="0" w:color="auto"/>
              <w:left w:val="nil"/>
              <w:bottom w:val="single" w:sz="8" w:space="0" w:color="auto"/>
              <w:right w:val="single" w:sz="8" w:space="0" w:color="auto"/>
            </w:tcBorders>
            <w:shd w:val="clear" w:color="auto" w:fill="auto"/>
            <w:vAlign w:val="center"/>
          </w:tcPr>
          <w:p w:rsidR="00C64F50" w:rsidRPr="009B0796" w:rsidRDefault="00C64F50" w:rsidP="00C64F50">
            <w:pPr>
              <w:jc w:val="center"/>
              <w:rPr>
                <w:rFonts w:cs="Arial"/>
                <w:sz w:val="16"/>
                <w:szCs w:val="16"/>
              </w:rPr>
            </w:pPr>
            <w:r w:rsidRPr="009B0796">
              <w:rPr>
                <w:rFonts w:cs="Arial"/>
                <w:sz w:val="16"/>
                <w:szCs w:val="16"/>
              </w:rPr>
              <w:t>75,05</w:t>
            </w:r>
          </w:p>
        </w:tc>
        <w:tc>
          <w:tcPr>
            <w:tcW w:w="870" w:type="dxa"/>
            <w:tcBorders>
              <w:top w:val="nil"/>
              <w:left w:val="nil"/>
              <w:bottom w:val="single" w:sz="4" w:space="0" w:color="auto"/>
              <w:right w:val="single" w:sz="8" w:space="0" w:color="auto"/>
            </w:tcBorders>
            <w:shd w:val="clear" w:color="auto" w:fill="92D050"/>
            <w:vAlign w:val="center"/>
          </w:tcPr>
          <w:p w:rsidR="00C64F50" w:rsidRPr="009B0796" w:rsidRDefault="00C64F50" w:rsidP="00C64F50">
            <w:pPr>
              <w:widowControl/>
              <w:jc w:val="center"/>
              <w:rPr>
                <w:rFonts w:cs="Arial"/>
                <w:iCs/>
                <w:sz w:val="16"/>
                <w:szCs w:val="16"/>
                <w:lang w:eastAsia="es-CO"/>
              </w:rPr>
            </w:pPr>
            <w:r w:rsidRPr="009B0796">
              <w:rPr>
                <w:rFonts w:cs="Arial"/>
                <w:iCs/>
                <w:sz w:val="16"/>
                <w:szCs w:val="16"/>
                <w:lang w:eastAsia="es-CO"/>
              </w:rPr>
              <w:t>105%</w:t>
            </w:r>
          </w:p>
        </w:tc>
        <w:tc>
          <w:tcPr>
            <w:tcW w:w="1012" w:type="dxa"/>
            <w:tcBorders>
              <w:top w:val="single" w:sz="6" w:space="0" w:color="auto"/>
              <w:left w:val="nil"/>
              <w:bottom w:val="single" w:sz="6" w:space="0" w:color="auto"/>
              <w:right w:val="single" w:sz="6" w:space="0" w:color="auto"/>
            </w:tcBorders>
            <w:shd w:val="clear" w:color="auto" w:fill="92D050"/>
            <w:vAlign w:val="center"/>
          </w:tcPr>
          <w:p w:rsidR="00C64F50" w:rsidRPr="009B0796" w:rsidRDefault="00C64F50" w:rsidP="00C64F50">
            <w:pPr>
              <w:widowControl/>
              <w:jc w:val="center"/>
              <w:rPr>
                <w:rFonts w:cs="Arial"/>
                <w:sz w:val="16"/>
                <w:szCs w:val="16"/>
              </w:rPr>
            </w:pPr>
            <w:r w:rsidRPr="009B0796">
              <w:rPr>
                <w:rFonts w:cs="Arial"/>
                <w:sz w:val="16"/>
                <w:szCs w:val="16"/>
              </w:rPr>
              <w:t>25,67%</w:t>
            </w:r>
          </w:p>
        </w:tc>
      </w:tr>
      <w:tr w:rsidR="009B0796" w:rsidRPr="000232E7" w:rsidTr="009B0796">
        <w:trPr>
          <w:trHeight w:val="708"/>
          <w:jc w:val="center"/>
        </w:trPr>
        <w:tc>
          <w:tcPr>
            <w:tcW w:w="455" w:type="dxa"/>
            <w:vMerge/>
            <w:vAlign w:val="center"/>
            <w:hideMark/>
          </w:tcPr>
          <w:p w:rsidR="009B0796" w:rsidRPr="000232E7" w:rsidRDefault="009B0796" w:rsidP="009B0796">
            <w:pPr>
              <w:widowControl/>
              <w:rPr>
                <w:rFonts w:eastAsia="Times New Roman" w:cs="Arial"/>
                <w:color w:val="000000"/>
                <w:sz w:val="16"/>
                <w:szCs w:val="16"/>
                <w:lang w:eastAsia="es-CO"/>
              </w:rPr>
            </w:pPr>
          </w:p>
        </w:tc>
        <w:tc>
          <w:tcPr>
            <w:tcW w:w="564" w:type="dxa"/>
            <w:shd w:val="clear" w:color="auto" w:fill="auto"/>
            <w:vAlign w:val="center"/>
            <w:hideMark/>
          </w:tcPr>
          <w:p w:rsidR="009B0796" w:rsidRPr="000232E7" w:rsidRDefault="009B0796" w:rsidP="00011A96">
            <w:pPr>
              <w:widowControl/>
              <w:jc w:val="center"/>
              <w:rPr>
                <w:rFonts w:eastAsia="Times New Roman" w:cs="Arial"/>
                <w:sz w:val="16"/>
                <w:szCs w:val="16"/>
                <w:lang w:eastAsia="es-CO"/>
              </w:rPr>
            </w:pPr>
            <w:r>
              <w:rPr>
                <w:rFonts w:eastAsia="Times New Roman" w:cs="Arial"/>
                <w:sz w:val="16"/>
                <w:szCs w:val="16"/>
                <w:lang w:eastAsia="es-CO"/>
              </w:rPr>
              <w:t>G</w:t>
            </w:r>
            <w:r w:rsidR="00011A96">
              <w:rPr>
                <w:rFonts w:eastAsia="Times New Roman" w:cs="Arial"/>
                <w:sz w:val="16"/>
                <w:szCs w:val="16"/>
                <w:lang w:eastAsia="es-CO"/>
              </w:rPr>
              <w:t>EFI</w:t>
            </w:r>
          </w:p>
        </w:tc>
        <w:tc>
          <w:tcPr>
            <w:tcW w:w="2391" w:type="dxa"/>
            <w:shd w:val="clear" w:color="auto" w:fill="auto"/>
            <w:vAlign w:val="center"/>
            <w:hideMark/>
          </w:tcPr>
          <w:p w:rsidR="009B0796" w:rsidRPr="000232E7" w:rsidRDefault="009B0796" w:rsidP="009B0796">
            <w:pPr>
              <w:widowControl/>
              <w:jc w:val="center"/>
              <w:rPr>
                <w:rFonts w:eastAsia="Times New Roman" w:cs="Arial"/>
                <w:sz w:val="16"/>
                <w:szCs w:val="16"/>
                <w:lang w:eastAsia="es-CO"/>
              </w:rPr>
            </w:pPr>
            <w:r w:rsidRPr="000232E7">
              <w:rPr>
                <w:rFonts w:eastAsia="Times New Roman" w:cs="Arial"/>
                <w:sz w:val="16"/>
                <w:szCs w:val="16"/>
                <w:lang w:eastAsia="es-CO"/>
              </w:rPr>
              <w:t>EJECUCIÓN PRESUPUESTAL</w:t>
            </w:r>
          </w:p>
        </w:tc>
        <w:tc>
          <w:tcPr>
            <w:tcW w:w="1803" w:type="dxa"/>
            <w:shd w:val="clear" w:color="auto" w:fill="auto"/>
            <w:vAlign w:val="center"/>
            <w:hideMark/>
          </w:tcPr>
          <w:p w:rsidR="009B0796" w:rsidRPr="00B10064" w:rsidRDefault="009B0796" w:rsidP="009B0796">
            <w:pPr>
              <w:widowControl/>
              <w:jc w:val="center"/>
              <w:rPr>
                <w:rFonts w:eastAsia="Times New Roman" w:cs="Arial"/>
                <w:sz w:val="16"/>
                <w:szCs w:val="16"/>
                <w:lang w:eastAsia="es-CO"/>
              </w:rPr>
            </w:pPr>
            <w:r w:rsidRPr="00B10064">
              <w:rPr>
                <w:rFonts w:eastAsia="Times New Roman" w:cs="Arial"/>
                <w:sz w:val="16"/>
                <w:szCs w:val="16"/>
                <w:lang w:eastAsia="es-CO"/>
              </w:rPr>
              <w:t>Financiera - SG</w:t>
            </w:r>
          </w:p>
        </w:tc>
        <w:tc>
          <w:tcPr>
            <w:tcW w:w="1192" w:type="dxa"/>
            <w:tcBorders>
              <w:top w:val="single" w:sz="8" w:space="0" w:color="auto"/>
              <w:left w:val="single" w:sz="8" w:space="0" w:color="auto"/>
              <w:bottom w:val="single" w:sz="8" w:space="0" w:color="auto"/>
              <w:right w:val="single" w:sz="8" w:space="0" w:color="auto"/>
            </w:tcBorders>
            <w:shd w:val="clear" w:color="auto" w:fill="auto"/>
            <w:vAlign w:val="center"/>
          </w:tcPr>
          <w:p w:rsidR="009B0796" w:rsidRPr="009B0796" w:rsidRDefault="00C64F50" w:rsidP="009B0796">
            <w:pPr>
              <w:widowControl/>
              <w:jc w:val="center"/>
              <w:rPr>
                <w:rFonts w:cs="Arial"/>
                <w:sz w:val="16"/>
                <w:szCs w:val="16"/>
                <w:lang w:eastAsia="es-CO"/>
              </w:rPr>
            </w:pPr>
            <w:r>
              <w:rPr>
                <w:rFonts w:cs="Arial"/>
                <w:sz w:val="16"/>
                <w:szCs w:val="16"/>
                <w:lang w:eastAsia="es-CO"/>
              </w:rPr>
              <w:t>55.232</w:t>
            </w:r>
          </w:p>
        </w:tc>
        <w:tc>
          <w:tcPr>
            <w:tcW w:w="1162" w:type="dxa"/>
            <w:tcBorders>
              <w:top w:val="single" w:sz="8" w:space="0" w:color="auto"/>
              <w:left w:val="nil"/>
              <w:bottom w:val="single" w:sz="8" w:space="0" w:color="auto"/>
              <w:right w:val="single" w:sz="8" w:space="0" w:color="auto"/>
            </w:tcBorders>
            <w:shd w:val="clear" w:color="auto" w:fill="auto"/>
            <w:vAlign w:val="center"/>
          </w:tcPr>
          <w:p w:rsidR="009B0796" w:rsidRPr="009B0796" w:rsidRDefault="00C64F50" w:rsidP="009B0796">
            <w:pPr>
              <w:jc w:val="center"/>
              <w:rPr>
                <w:rFonts w:cs="Arial"/>
                <w:sz w:val="16"/>
                <w:szCs w:val="16"/>
              </w:rPr>
            </w:pPr>
            <w:r>
              <w:rPr>
                <w:rFonts w:cs="Arial"/>
                <w:sz w:val="16"/>
                <w:szCs w:val="16"/>
              </w:rPr>
              <w:t>163.886</w:t>
            </w:r>
          </w:p>
        </w:tc>
        <w:tc>
          <w:tcPr>
            <w:tcW w:w="870" w:type="dxa"/>
            <w:tcBorders>
              <w:top w:val="nil"/>
              <w:left w:val="nil"/>
              <w:bottom w:val="single" w:sz="4" w:space="0" w:color="auto"/>
              <w:right w:val="single" w:sz="8" w:space="0" w:color="auto"/>
            </w:tcBorders>
            <w:shd w:val="clear" w:color="auto" w:fill="92D050"/>
            <w:vAlign w:val="center"/>
          </w:tcPr>
          <w:p w:rsidR="009B0796" w:rsidRPr="0075053E" w:rsidRDefault="00C64F50" w:rsidP="009B0796">
            <w:pPr>
              <w:widowControl/>
              <w:jc w:val="center"/>
              <w:rPr>
                <w:rFonts w:cs="Arial"/>
                <w:iCs/>
                <w:sz w:val="16"/>
                <w:szCs w:val="16"/>
                <w:highlight w:val="red"/>
                <w:lang w:eastAsia="es-CO"/>
              </w:rPr>
            </w:pPr>
            <w:r w:rsidRPr="003D34B8">
              <w:rPr>
                <w:rFonts w:cs="Arial"/>
                <w:iCs/>
                <w:sz w:val="16"/>
                <w:szCs w:val="16"/>
                <w:lang w:eastAsia="es-CO"/>
              </w:rPr>
              <w:t>34%</w:t>
            </w:r>
          </w:p>
        </w:tc>
        <w:tc>
          <w:tcPr>
            <w:tcW w:w="1012" w:type="dxa"/>
            <w:tcBorders>
              <w:top w:val="single" w:sz="6" w:space="0" w:color="auto"/>
              <w:left w:val="nil"/>
              <w:bottom w:val="single" w:sz="6" w:space="0" w:color="auto"/>
              <w:right w:val="single" w:sz="6" w:space="0" w:color="auto"/>
            </w:tcBorders>
            <w:shd w:val="clear" w:color="auto" w:fill="92D050"/>
            <w:vAlign w:val="center"/>
          </w:tcPr>
          <w:p w:rsidR="009B0796" w:rsidRPr="0075053E" w:rsidRDefault="00C64F50" w:rsidP="009B0796">
            <w:pPr>
              <w:widowControl/>
              <w:jc w:val="center"/>
              <w:rPr>
                <w:rFonts w:cs="Arial"/>
                <w:sz w:val="16"/>
                <w:szCs w:val="16"/>
                <w:highlight w:val="red"/>
              </w:rPr>
            </w:pPr>
            <w:r w:rsidRPr="003D34B8">
              <w:rPr>
                <w:rFonts w:cs="Arial"/>
                <w:sz w:val="16"/>
                <w:szCs w:val="16"/>
              </w:rPr>
              <w:t>34%</w:t>
            </w:r>
          </w:p>
        </w:tc>
      </w:tr>
    </w:tbl>
    <w:bookmarkEnd w:id="12"/>
    <w:p w:rsidR="00717939" w:rsidRPr="0045382F" w:rsidRDefault="00922572" w:rsidP="00456D0B">
      <w:pPr>
        <w:pStyle w:val="Prrafodelista"/>
        <w:autoSpaceDE w:val="0"/>
        <w:autoSpaceDN w:val="0"/>
        <w:adjustRightInd w:val="0"/>
        <w:ind w:left="720"/>
        <w:jc w:val="center"/>
        <w:rPr>
          <w:rFonts w:cs="Arial"/>
          <w:sz w:val="16"/>
          <w:szCs w:val="20"/>
          <w:lang w:eastAsia="es-CO"/>
        </w:rPr>
      </w:pPr>
      <w:r w:rsidRPr="0045382F">
        <w:rPr>
          <w:rFonts w:cs="Arial"/>
          <w:b/>
          <w:sz w:val="16"/>
          <w:szCs w:val="20"/>
          <w:lang w:eastAsia="es-CO"/>
        </w:rPr>
        <w:t xml:space="preserve">Fuente: </w:t>
      </w:r>
      <w:r w:rsidR="00E72130">
        <w:rPr>
          <w:rFonts w:cs="Arial"/>
          <w:sz w:val="16"/>
          <w:szCs w:val="20"/>
          <w:lang w:eastAsia="es-CO"/>
        </w:rPr>
        <w:t>Reporte de Indicadores del 1er. Trimestre de 2021 – UAERMV.</w:t>
      </w:r>
    </w:p>
    <w:p w:rsidR="001B41CB" w:rsidRPr="0035002D" w:rsidRDefault="001B41CB" w:rsidP="00456D0B">
      <w:pPr>
        <w:autoSpaceDE w:val="0"/>
        <w:autoSpaceDN w:val="0"/>
        <w:adjustRightInd w:val="0"/>
        <w:rPr>
          <w:rFonts w:cs="Arial"/>
          <w:sz w:val="20"/>
          <w:szCs w:val="20"/>
          <w:lang w:eastAsia="es-CO"/>
        </w:rPr>
      </w:pPr>
    </w:p>
    <w:p w:rsidR="00717939" w:rsidRPr="007F7945" w:rsidRDefault="00717939" w:rsidP="00A3521A">
      <w:pPr>
        <w:pStyle w:val="Prrafodelista"/>
        <w:widowControl/>
        <w:numPr>
          <w:ilvl w:val="0"/>
          <w:numId w:val="1"/>
        </w:numPr>
        <w:rPr>
          <w:rFonts w:cs="Arial"/>
          <w:b/>
          <w:szCs w:val="24"/>
        </w:rPr>
      </w:pPr>
      <w:r w:rsidRPr="007F7945">
        <w:rPr>
          <w:rFonts w:cs="Arial"/>
          <w:b/>
          <w:szCs w:val="24"/>
        </w:rPr>
        <w:t>IMV</w:t>
      </w:r>
      <w:r w:rsidR="00875AE9">
        <w:rPr>
          <w:rFonts w:cs="Arial"/>
          <w:b/>
          <w:szCs w:val="24"/>
        </w:rPr>
        <w:t>I</w:t>
      </w:r>
      <w:r w:rsidRPr="007F7945">
        <w:rPr>
          <w:rFonts w:cs="Arial"/>
          <w:b/>
          <w:szCs w:val="24"/>
        </w:rPr>
        <w:t>-IND-001 CUMPLIMIENTO DE METAS DE INTERVENCI</w:t>
      </w:r>
      <w:r w:rsidR="003C408B" w:rsidRPr="007F7945">
        <w:rPr>
          <w:rFonts w:cs="Arial"/>
          <w:b/>
          <w:szCs w:val="24"/>
        </w:rPr>
        <w:t>Ó</w:t>
      </w:r>
      <w:r w:rsidRPr="007F7945">
        <w:rPr>
          <w:rFonts w:cs="Arial"/>
          <w:b/>
          <w:szCs w:val="24"/>
        </w:rPr>
        <w:t>N DE V</w:t>
      </w:r>
      <w:r w:rsidR="003C408B" w:rsidRPr="007F7945">
        <w:rPr>
          <w:rFonts w:cs="Arial"/>
          <w:b/>
          <w:szCs w:val="24"/>
        </w:rPr>
        <w:t>Í</w:t>
      </w:r>
      <w:r w:rsidRPr="007F7945">
        <w:rPr>
          <w:rFonts w:cs="Arial"/>
          <w:b/>
          <w:szCs w:val="24"/>
        </w:rPr>
        <w:t>AS</w:t>
      </w:r>
      <w:r w:rsidR="00922572" w:rsidRPr="007F7945">
        <w:rPr>
          <w:rFonts w:cs="Arial"/>
          <w:b/>
          <w:szCs w:val="24"/>
        </w:rPr>
        <w:t>.</w:t>
      </w:r>
    </w:p>
    <w:p w:rsidR="008D0ADD" w:rsidRPr="006660D1" w:rsidRDefault="008D0ADD" w:rsidP="008D0ADD">
      <w:pPr>
        <w:pStyle w:val="Prrafodelista"/>
        <w:widowControl/>
        <w:ind w:left="720"/>
        <w:rPr>
          <w:rFonts w:cs="Arial"/>
          <w:szCs w:val="24"/>
        </w:rPr>
      </w:pPr>
    </w:p>
    <w:p w:rsidR="00717939" w:rsidRDefault="00F62027" w:rsidP="00456D0B">
      <w:pPr>
        <w:ind w:left="567"/>
        <w:rPr>
          <w:rFonts w:cs="Arial"/>
          <w:szCs w:val="24"/>
        </w:rPr>
      </w:pPr>
      <w:r>
        <w:rPr>
          <w:rFonts w:cs="Arial"/>
          <w:szCs w:val="24"/>
          <w:u w:val="single"/>
        </w:rPr>
        <w:t>Forma de c</w:t>
      </w:r>
      <w:r w:rsidR="00717939" w:rsidRPr="006660D1">
        <w:rPr>
          <w:rFonts w:cs="Arial"/>
          <w:szCs w:val="24"/>
          <w:u w:val="single"/>
        </w:rPr>
        <w:t>álculo:</w:t>
      </w:r>
      <w:r w:rsidR="00717939" w:rsidRPr="0035002D">
        <w:rPr>
          <w:rFonts w:cs="Arial"/>
          <w:szCs w:val="24"/>
        </w:rPr>
        <w:t xml:space="preserve"> (km-c</w:t>
      </w:r>
      <w:r w:rsidR="002F2841">
        <w:rPr>
          <w:rFonts w:cs="Arial"/>
          <w:szCs w:val="24"/>
        </w:rPr>
        <w:t>arril de impacto intervenidos en</w:t>
      </w:r>
      <w:r w:rsidR="00717939" w:rsidRPr="0035002D">
        <w:rPr>
          <w:rFonts w:cs="Arial"/>
          <w:szCs w:val="24"/>
        </w:rPr>
        <w:t xml:space="preserve"> rehab</w:t>
      </w:r>
      <w:r w:rsidR="006660D1">
        <w:rPr>
          <w:rFonts w:cs="Arial"/>
          <w:szCs w:val="24"/>
        </w:rPr>
        <w:t xml:space="preserve">ilitación+ km-carril de impacto </w:t>
      </w:r>
      <w:r w:rsidR="00717939" w:rsidRPr="0035002D">
        <w:rPr>
          <w:rFonts w:cs="Arial"/>
          <w:szCs w:val="24"/>
        </w:rPr>
        <w:t xml:space="preserve">intervenidos en mantenimiento) / </w:t>
      </w:r>
      <w:r w:rsidR="00922572">
        <w:rPr>
          <w:rFonts w:cs="Arial"/>
          <w:szCs w:val="24"/>
        </w:rPr>
        <w:t>(</w:t>
      </w:r>
      <w:r w:rsidR="00717939" w:rsidRPr="0035002D">
        <w:rPr>
          <w:rFonts w:cs="Arial"/>
          <w:szCs w:val="24"/>
        </w:rPr>
        <w:t>km-carril de impacto programados para el periodo) *100</w:t>
      </w:r>
      <w:r w:rsidR="00922572">
        <w:rPr>
          <w:rFonts w:cs="Arial"/>
          <w:szCs w:val="24"/>
        </w:rPr>
        <w:t>.</w:t>
      </w:r>
    </w:p>
    <w:p w:rsidR="00010E85" w:rsidRDefault="00010E85" w:rsidP="00456D0B">
      <w:pPr>
        <w:ind w:left="567"/>
        <w:rPr>
          <w:rFonts w:cs="Arial"/>
          <w:szCs w:val="24"/>
        </w:rPr>
      </w:pPr>
    </w:p>
    <w:p w:rsidR="00010E85" w:rsidRDefault="00A948D2" w:rsidP="00A948D2">
      <w:pPr>
        <w:pStyle w:val="Descripcin"/>
        <w:spacing w:after="0" w:line="240" w:lineRule="auto"/>
        <w:jc w:val="center"/>
        <w:rPr>
          <w:b w:val="0"/>
          <w:sz w:val="16"/>
          <w:szCs w:val="16"/>
        </w:rPr>
      </w:pPr>
      <w:bookmarkStart w:id="16" w:name="_Toc32243338"/>
      <w:bookmarkStart w:id="17" w:name="_Toc70364730"/>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5F1BB2">
        <w:rPr>
          <w:noProof/>
          <w:sz w:val="16"/>
          <w:szCs w:val="16"/>
        </w:rPr>
        <w:t>2</w:t>
      </w:r>
      <w:r w:rsidRPr="00A948D2">
        <w:rPr>
          <w:sz w:val="16"/>
          <w:szCs w:val="16"/>
        </w:rPr>
        <w:fldChar w:fldCharType="end"/>
      </w:r>
      <w:r w:rsidR="003C408B" w:rsidRPr="00A948D2">
        <w:rPr>
          <w:sz w:val="16"/>
          <w:szCs w:val="16"/>
        </w:rPr>
        <w:t xml:space="preserve">. </w:t>
      </w:r>
      <w:r w:rsidR="003C408B" w:rsidRPr="00A948D2">
        <w:rPr>
          <w:b w:val="0"/>
          <w:sz w:val="16"/>
          <w:szCs w:val="16"/>
        </w:rPr>
        <w:t xml:space="preserve">Cumplimiento de Metas </w:t>
      </w:r>
      <w:r w:rsidR="00AD3672" w:rsidRPr="00A948D2">
        <w:rPr>
          <w:b w:val="0"/>
          <w:sz w:val="16"/>
          <w:szCs w:val="16"/>
        </w:rPr>
        <w:t>d</w:t>
      </w:r>
      <w:r w:rsidR="003C408B" w:rsidRPr="00A948D2">
        <w:rPr>
          <w:b w:val="0"/>
          <w:sz w:val="16"/>
          <w:szCs w:val="16"/>
        </w:rPr>
        <w:t xml:space="preserve">e Intervención </w:t>
      </w:r>
      <w:r w:rsidR="00AD3672" w:rsidRPr="00A948D2">
        <w:rPr>
          <w:b w:val="0"/>
          <w:sz w:val="16"/>
          <w:szCs w:val="16"/>
        </w:rPr>
        <w:t>d</w:t>
      </w:r>
      <w:r w:rsidR="003C408B" w:rsidRPr="00A948D2">
        <w:rPr>
          <w:b w:val="0"/>
          <w:sz w:val="16"/>
          <w:szCs w:val="16"/>
        </w:rPr>
        <w:t>e Vías</w:t>
      </w:r>
      <w:bookmarkEnd w:id="16"/>
      <w:bookmarkEnd w:id="17"/>
    </w:p>
    <w:tbl>
      <w:tblPr>
        <w:tblW w:w="7361" w:type="dxa"/>
        <w:jc w:val="center"/>
        <w:tblCellMar>
          <w:left w:w="70" w:type="dxa"/>
          <w:right w:w="70" w:type="dxa"/>
        </w:tblCellMar>
        <w:tblLook w:val="04A0" w:firstRow="1" w:lastRow="0" w:firstColumn="1" w:lastColumn="0" w:noHBand="0" w:noVBand="1"/>
      </w:tblPr>
      <w:tblGrid>
        <w:gridCol w:w="1266"/>
        <w:gridCol w:w="1276"/>
        <w:gridCol w:w="1701"/>
        <w:gridCol w:w="1559"/>
        <w:gridCol w:w="1559"/>
      </w:tblGrid>
      <w:tr w:rsidR="00D36609" w:rsidRPr="00E62E80" w:rsidTr="00E62E80">
        <w:trPr>
          <w:trHeight w:val="225"/>
          <w:jc w:val="center"/>
        </w:trPr>
        <w:tc>
          <w:tcPr>
            <w:tcW w:w="7361" w:type="dxa"/>
            <w:gridSpan w:val="5"/>
            <w:tcBorders>
              <w:top w:val="single" w:sz="8" w:space="0" w:color="auto"/>
              <w:left w:val="single" w:sz="8" w:space="0" w:color="auto"/>
              <w:bottom w:val="single" w:sz="8" w:space="0" w:color="auto"/>
              <w:right w:val="single" w:sz="8" w:space="0" w:color="000000"/>
            </w:tcBorders>
            <w:shd w:val="clear" w:color="000000" w:fill="E7E6E6"/>
            <w:vAlign w:val="center"/>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CUADRO DE SEGUIMIENTO</w:t>
            </w:r>
          </w:p>
        </w:tc>
      </w:tr>
      <w:tr w:rsidR="00D36609" w:rsidRPr="00E62E80" w:rsidTr="00E62E80">
        <w:trPr>
          <w:trHeight w:val="225"/>
          <w:jc w:val="center"/>
        </w:trPr>
        <w:tc>
          <w:tcPr>
            <w:tcW w:w="1266" w:type="dxa"/>
            <w:tcBorders>
              <w:top w:val="single" w:sz="8" w:space="0" w:color="auto"/>
              <w:left w:val="single" w:sz="8" w:space="0" w:color="auto"/>
              <w:bottom w:val="single" w:sz="8" w:space="0" w:color="auto"/>
              <w:right w:val="single" w:sz="8" w:space="0" w:color="000000"/>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PERIODO DE MEDICIÓN</w:t>
            </w:r>
          </w:p>
        </w:tc>
        <w:tc>
          <w:tcPr>
            <w:tcW w:w="1276" w:type="dxa"/>
            <w:tcBorders>
              <w:top w:val="single" w:sz="8" w:space="0" w:color="auto"/>
              <w:left w:val="nil"/>
              <w:bottom w:val="single" w:sz="8" w:space="0" w:color="auto"/>
              <w:right w:val="single" w:sz="8" w:space="0" w:color="auto"/>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intervenido</w:t>
            </w:r>
          </w:p>
        </w:tc>
        <w:tc>
          <w:tcPr>
            <w:tcW w:w="1701" w:type="dxa"/>
            <w:tcBorders>
              <w:top w:val="single" w:sz="8" w:space="0" w:color="auto"/>
              <w:left w:val="nil"/>
              <w:bottom w:val="single" w:sz="8" w:space="0" w:color="auto"/>
              <w:right w:val="single" w:sz="8" w:space="0" w:color="auto"/>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Km carril de impacto programados</w:t>
            </w:r>
          </w:p>
        </w:tc>
        <w:tc>
          <w:tcPr>
            <w:tcW w:w="1559" w:type="dxa"/>
            <w:tcBorders>
              <w:top w:val="single" w:sz="8" w:space="0" w:color="auto"/>
              <w:left w:val="nil"/>
              <w:bottom w:val="single" w:sz="8" w:space="0" w:color="auto"/>
              <w:right w:val="single" w:sz="8" w:space="0" w:color="auto"/>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mensual para el cumplimiento</w:t>
            </w:r>
          </w:p>
        </w:tc>
        <w:tc>
          <w:tcPr>
            <w:tcW w:w="1559" w:type="dxa"/>
            <w:tcBorders>
              <w:top w:val="single" w:sz="8" w:space="0" w:color="auto"/>
              <w:left w:val="nil"/>
              <w:bottom w:val="single" w:sz="8" w:space="0" w:color="auto"/>
              <w:right w:val="single" w:sz="8" w:space="0" w:color="000000"/>
            </w:tcBorders>
            <w:shd w:val="clear" w:color="000000" w:fill="E7E6E6"/>
            <w:vAlign w:val="center"/>
            <w:hideMark/>
          </w:tcPr>
          <w:p w:rsidR="00D36609" w:rsidRPr="00E62E80" w:rsidRDefault="00D36609" w:rsidP="009E23E4">
            <w:pPr>
              <w:widowControl/>
              <w:jc w:val="center"/>
              <w:rPr>
                <w:rFonts w:eastAsia="Times New Roman" w:cs="Arial"/>
                <w:b/>
                <w:bCs/>
                <w:sz w:val="16"/>
                <w:szCs w:val="16"/>
                <w:lang w:eastAsia="es-CO"/>
              </w:rPr>
            </w:pPr>
            <w:r w:rsidRPr="00E62E80">
              <w:rPr>
                <w:rFonts w:eastAsia="Times New Roman" w:cs="Arial"/>
                <w:b/>
                <w:bCs/>
                <w:sz w:val="16"/>
                <w:szCs w:val="16"/>
                <w:lang w:eastAsia="es-CO"/>
              </w:rPr>
              <w:t>% de intervención acumulado para el cumplimiento</w:t>
            </w:r>
          </w:p>
        </w:tc>
      </w:tr>
      <w:tr w:rsidR="009B0796" w:rsidRPr="00E62E80" w:rsidTr="00E62E80">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rsidR="009B0796" w:rsidRPr="00E62E80" w:rsidRDefault="009B0796" w:rsidP="009B0796">
            <w:pPr>
              <w:widowControl/>
              <w:jc w:val="center"/>
              <w:rPr>
                <w:rFonts w:eastAsia="Times New Roman" w:cs="Arial"/>
                <w:sz w:val="16"/>
                <w:szCs w:val="16"/>
                <w:lang w:eastAsia="es-CO"/>
              </w:rPr>
            </w:pPr>
            <w:r w:rsidRPr="00E62E80">
              <w:rPr>
                <w:rFonts w:cs="Arial"/>
                <w:sz w:val="16"/>
                <w:szCs w:val="16"/>
              </w:rPr>
              <w:t>Enero</w:t>
            </w:r>
          </w:p>
        </w:tc>
        <w:tc>
          <w:tcPr>
            <w:tcW w:w="1276"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widowControl/>
              <w:jc w:val="center"/>
              <w:rPr>
                <w:rFonts w:cs="Arial"/>
                <w:sz w:val="16"/>
                <w:szCs w:val="16"/>
                <w:lang w:eastAsia="es-CO"/>
              </w:rPr>
            </w:pPr>
            <w:r w:rsidRPr="00E62E80">
              <w:rPr>
                <w:rFonts w:cs="Arial"/>
                <w:sz w:val="16"/>
                <w:szCs w:val="16"/>
              </w:rPr>
              <w:t>28,17</w:t>
            </w:r>
          </w:p>
        </w:tc>
        <w:tc>
          <w:tcPr>
            <w:tcW w:w="1701"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24,41</w:t>
            </w:r>
          </w:p>
        </w:tc>
        <w:tc>
          <w:tcPr>
            <w:tcW w:w="1559" w:type="dxa"/>
            <w:tcBorders>
              <w:top w:val="nil"/>
              <w:left w:val="single" w:sz="8" w:space="0" w:color="auto"/>
              <w:bottom w:val="single" w:sz="4" w:space="0" w:color="auto"/>
              <w:right w:val="single" w:sz="8"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115%</w:t>
            </w:r>
          </w:p>
        </w:tc>
        <w:tc>
          <w:tcPr>
            <w:tcW w:w="1559" w:type="dxa"/>
            <w:tcBorders>
              <w:top w:val="nil"/>
              <w:left w:val="nil"/>
              <w:bottom w:val="single" w:sz="4" w:space="0" w:color="auto"/>
              <w:right w:val="single" w:sz="8" w:space="0" w:color="000000"/>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9,17%</w:t>
            </w:r>
          </w:p>
        </w:tc>
      </w:tr>
      <w:tr w:rsidR="009B0796" w:rsidRPr="00E62E80" w:rsidTr="00E62E80">
        <w:trPr>
          <w:trHeight w:val="225"/>
          <w:jc w:val="center"/>
        </w:trPr>
        <w:tc>
          <w:tcPr>
            <w:tcW w:w="1266" w:type="dxa"/>
            <w:tcBorders>
              <w:top w:val="nil"/>
              <w:left w:val="single" w:sz="8" w:space="0" w:color="auto"/>
              <w:bottom w:val="single" w:sz="4" w:space="0" w:color="auto"/>
              <w:right w:val="single" w:sz="8" w:space="0" w:color="000000"/>
            </w:tcBorders>
            <w:shd w:val="clear" w:color="auto" w:fill="auto"/>
            <w:vAlign w:val="center"/>
            <w:hideMark/>
          </w:tcPr>
          <w:p w:rsidR="009B0796" w:rsidRPr="00E62E80" w:rsidRDefault="009B0796" w:rsidP="009B0796">
            <w:pPr>
              <w:widowControl/>
              <w:jc w:val="center"/>
              <w:rPr>
                <w:rFonts w:eastAsia="Times New Roman" w:cs="Arial"/>
                <w:sz w:val="16"/>
                <w:szCs w:val="16"/>
                <w:lang w:eastAsia="es-CO"/>
              </w:rPr>
            </w:pPr>
            <w:r w:rsidRPr="00E62E80">
              <w:rPr>
                <w:rFonts w:cs="Arial"/>
                <w:sz w:val="16"/>
                <w:szCs w:val="16"/>
              </w:rPr>
              <w:t>Febrero</w:t>
            </w:r>
          </w:p>
        </w:tc>
        <w:tc>
          <w:tcPr>
            <w:tcW w:w="1276"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21,82</w:t>
            </w:r>
          </w:p>
        </w:tc>
        <w:tc>
          <w:tcPr>
            <w:tcW w:w="1701"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21,87</w:t>
            </w:r>
          </w:p>
        </w:tc>
        <w:tc>
          <w:tcPr>
            <w:tcW w:w="1559" w:type="dxa"/>
            <w:tcBorders>
              <w:top w:val="nil"/>
              <w:left w:val="single" w:sz="8" w:space="0" w:color="auto"/>
              <w:bottom w:val="single" w:sz="4" w:space="0" w:color="auto"/>
              <w:right w:val="single" w:sz="8"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100%</w:t>
            </w:r>
          </w:p>
        </w:tc>
        <w:tc>
          <w:tcPr>
            <w:tcW w:w="1559" w:type="dxa"/>
            <w:tcBorders>
              <w:top w:val="nil"/>
              <w:left w:val="nil"/>
              <w:bottom w:val="single" w:sz="4" w:space="0" w:color="auto"/>
              <w:right w:val="single" w:sz="8" w:space="0" w:color="000000"/>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16,28%</w:t>
            </w:r>
          </w:p>
        </w:tc>
      </w:tr>
      <w:tr w:rsidR="009B0796" w:rsidRPr="00E62E80" w:rsidTr="00E62E80">
        <w:trPr>
          <w:trHeight w:val="225"/>
          <w:jc w:val="center"/>
        </w:trPr>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0796" w:rsidRPr="00E62E80" w:rsidRDefault="009B0796" w:rsidP="009B0796">
            <w:pPr>
              <w:widowControl/>
              <w:jc w:val="center"/>
              <w:rPr>
                <w:rFonts w:eastAsia="Times New Roman" w:cs="Arial"/>
                <w:sz w:val="16"/>
                <w:szCs w:val="16"/>
                <w:lang w:eastAsia="es-CO"/>
              </w:rPr>
            </w:pPr>
            <w:r w:rsidRPr="00E62E80">
              <w:rPr>
                <w:rFonts w:cs="Arial"/>
                <w:sz w:val="16"/>
                <w:szCs w:val="16"/>
              </w:rPr>
              <w:t>Marzo</w:t>
            </w:r>
          </w:p>
        </w:tc>
        <w:tc>
          <w:tcPr>
            <w:tcW w:w="1276"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28,82</w:t>
            </w:r>
          </w:p>
        </w:tc>
        <w:tc>
          <w:tcPr>
            <w:tcW w:w="1701" w:type="dxa"/>
            <w:tcBorders>
              <w:top w:val="nil"/>
              <w:left w:val="nil"/>
              <w:bottom w:val="single" w:sz="4" w:space="0" w:color="auto"/>
              <w:right w:val="single" w:sz="4"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28,77</w:t>
            </w:r>
          </w:p>
        </w:tc>
        <w:tc>
          <w:tcPr>
            <w:tcW w:w="1559" w:type="dxa"/>
            <w:tcBorders>
              <w:top w:val="nil"/>
              <w:left w:val="single" w:sz="8" w:space="0" w:color="auto"/>
              <w:bottom w:val="single" w:sz="4" w:space="0" w:color="auto"/>
              <w:right w:val="single" w:sz="8" w:space="0" w:color="auto"/>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100%</w:t>
            </w:r>
          </w:p>
        </w:tc>
        <w:tc>
          <w:tcPr>
            <w:tcW w:w="1559" w:type="dxa"/>
            <w:tcBorders>
              <w:top w:val="single" w:sz="4" w:space="0" w:color="auto"/>
              <w:left w:val="nil"/>
              <w:bottom w:val="single" w:sz="4" w:space="0" w:color="auto"/>
              <w:right w:val="single" w:sz="8" w:space="0" w:color="000000"/>
            </w:tcBorders>
            <w:shd w:val="clear" w:color="auto" w:fill="auto"/>
            <w:vAlign w:val="center"/>
          </w:tcPr>
          <w:p w:rsidR="009B0796" w:rsidRPr="00E62E80" w:rsidRDefault="009B0796" w:rsidP="009B0796">
            <w:pPr>
              <w:jc w:val="center"/>
              <w:rPr>
                <w:rFonts w:cs="Arial"/>
                <w:sz w:val="16"/>
                <w:szCs w:val="16"/>
              </w:rPr>
            </w:pPr>
            <w:r w:rsidRPr="00E62E80">
              <w:rPr>
                <w:rFonts w:cs="Arial"/>
                <w:sz w:val="16"/>
                <w:szCs w:val="16"/>
              </w:rPr>
              <w:t>25,67%</w:t>
            </w:r>
          </w:p>
        </w:tc>
      </w:tr>
      <w:tr w:rsidR="009B0796" w:rsidRPr="00E62E80" w:rsidTr="00E62E80">
        <w:trPr>
          <w:trHeight w:val="225"/>
          <w:jc w:val="center"/>
        </w:trPr>
        <w:tc>
          <w:tcPr>
            <w:tcW w:w="1266"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bottom"/>
          </w:tcPr>
          <w:p w:rsidR="009B0796" w:rsidRPr="00E62E80" w:rsidRDefault="009B0796" w:rsidP="00E62E80">
            <w:pPr>
              <w:widowControl/>
              <w:jc w:val="center"/>
              <w:rPr>
                <w:rFonts w:cs="Arial"/>
                <w:sz w:val="16"/>
                <w:szCs w:val="16"/>
              </w:rPr>
            </w:pPr>
            <w:r w:rsidRPr="00E62E80">
              <w:rPr>
                <w:rFonts w:cs="Arial"/>
                <w:b/>
                <w:bCs/>
                <w:sz w:val="16"/>
                <w:szCs w:val="16"/>
              </w:rPr>
              <w:t>TOTAL</w:t>
            </w:r>
          </w:p>
        </w:tc>
        <w:tc>
          <w:tcPr>
            <w:tcW w:w="1276" w:type="dxa"/>
            <w:tcBorders>
              <w:top w:val="single" w:sz="8" w:space="0" w:color="auto"/>
              <w:left w:val="single" w:sz="8" w:space="0" w:color="auto"/>
              <w:bottom w:val="single" w:sz="8" w:space="0" w:color="auto"/>
              <w:right w:val="single" w:sz="8" w:space="0" w:color="auto"/>
            </w:tcBorders>
            <w:shd w:val="clear" w:color="000000" w:fill="E7E6E6"/>
            <w:vAlign w:val="center"/>
          </w:tcPr>
          <w:p w:rsidR="009B0796" w:rsidRPr="00E62E80" w:rsidRDefault="009B0796" w:rsidP="00E62E80">
            <w:pPr>
              <w:widowControl/>
              <w:jc w:val="center"/>
              <w:rPr>
                <w:rFonts w:cs="Arial"/>
                <w:sz w:val="16"/>
                <w:szCs w:val="16"/>
                <w:lang w:eastAsia="es-CO"/>
              </w:rPr>
            </w:pPr>
            <w:r w:rsidRPr="00E62E80">
              <w:rPr>
                <w:rFonts w:cs="Arial"/>
                <w:sz w:val="16"/>
                <w:szCs w:val="16"/>
              </w:rPr>
              <w:t>78,81</w:t>
            </w:r>
          </w:p>
        </w:tc>
        <w:tc>
          <w:tcPr>
            <w:tcW w:w="1701" w:type="dxa"/>
            <w:tcBorders>
              <w:top w:val="single" w:sz="8" w:space="0" w:color="auto"/>
              <w:left w:val="nil"/>
              <w:bottom w:val="single" w:sz="8" w:space="0" w:color="auto"/>
              <w:right w:val="single" w:sz="8" w:space="0" w:color="auto"/>
            </w:tcBorders>
            <w:shd w:val="clear" w:color="000000" w:fill="E7E6E6"/>
            <w:vAlign w:val="center"/>
          </w:tcPr>
          <w:p w:rsidR="009B0796" w:rsidRPr="00E62E80" w:rsidRDefault="009B0796" w:rsidP="00E62E80">
            <w:pPr>
              <w:jc w:val="center"/>
              <w:rPr>
                <w:rFonts w:cs="Arial"/>
                <w:sz w:val="16"/>
                <w:szCs w:val="16"/>
              </w:rPr>
            </w:pPr>
            <w:r w:rsidRPr="00E62E80">
              <w:rPr>
                <w:rFonts w:cs="Arial"/>
                <w:sz w:val="16"/>
                <w:szCs w:val="16"/>
              </w:rPr>
              <w:t>75,05</w:t>
            </w:r>
          </w:p>
        </w:tc>
        <w:tc>
          <w:tcPr>
            <w:tcW w:w="1559" w:type="dxa"/>
            <w:tcBorders>
              <w:top w:val="single" w:sz="8" w:space="0" w:color="auto"/>
              <w:left w:val="nil"/>
              <w:bottom w:val="single" w:sz="8" w:space="0" w:color="auto"/>
              <w:right w:val="single" w:sz="8" w:space="0" w:color="auto"/>
            </w:tcBorders>
            <w:shd w:val="clear" w:color="auto" w:fill="D9D9D9" w:themeFill="background1" w:themeFillShade="D9"/>
            <w:vAlign w:val="center"/>
          </w:tcPr>
          <w:p w:rsidR="009B0796" w:rsidRPr="00E62E80" w:rsidRDefault="009B0796" w:rsidP="00E62E80">
            <w:pPr>
              <w:widowControl/>
              <w:jc w:val="center"/>
              <w:rPr>
                <w:rFonts w:cs="Arial"/>
                <w:sz w:val="16"/>
                <w:szCs w:val="16"/>
              </w:rPr>
            </w:pPr>
          </w:p>
        </w:tc>
        <w:tc>
          <w:tcPr>
            <w:tcW w:w="1559" w:type="dxa"/>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tcPr>
          <w:p w:rsidR="009B0796" w:rsidRPr="00E62E80" w:rsidRDefault="009B0796" w:rsidP="00E62E80">
            <w:pPr>
              <w:widowControl/>
              <w:jc w:val="center"/>
              <w:rPr>
                <w:rFonts w:cs="Arial"/>
                <w:sz w:val="16"/>
                <w:szCs w:val="16"/>
              </w:rPr>
            </w:pPr>
          </w:p>
        </w:tc>
      </w:tr>
    </w:tbl>
    <w:p w:rsidR="003C408B" w:rsidRPr="0045382F" w:rsidRDefault="003C408B" w:rsidP="003C408B">
      <w:pPr>
        <w:pStyle w:val="Prrafodelista"/>
        <w:autoSpaceDE w:val="0"/>
        <w:autoSpaceDN w:val="0"/>
        <w:adjustRightInd w:val="0"/>
        <w:ind w:left="720"/>
        <w:jc w:val="center"/>
        <w:rPr>
          <w:rFonts w:cs="Arial"/>
          <w:sz w:val="16"/>
          <w:szCs w:val="20"/>
          <w:lang w:eastAsia="es-CO"/>
        </w:rPr>
      </w:pPr>
      <w:bookmarkStart w:id="18" w:name="_Hlk11069650"/>
      <w:r w:rsidRPr="19A7E299">
        <w:rPr>
          <w:rFonts w:cs="Arial"/>
          <w:b/>
          <w:sz w:val="16"/>
          <w:szCs w:val="16"/>
          <w:lang w:eastAsia="es-CO"/>
        </w:rPr>
        <w:t xml:space="preserve">Fuente: </w:t>
      </w:r>
      <w:r w:rsidR="00E72130">
        <w:rPr>
          <w:rFonts w:cs="Arial"/>
          <w:sz w:val="16"/>
          <w:szCs w:val="16"/>
          <w:lang w:eastAsia="es-CO"/>
        </w:rPr>
        <w:t>Reporte de Indicadores del 1er. Trimestre de 2021 – UAERMV.</w:t>
      </w:r>
    </w:p>
    <w:bookmarkEnd w:id="18"/>
    <w:p w:rsidR="19A7E299" w:rsidRDefault="19A7E299" w:rsidP="19A7E299">
      <w:pPr>
        <w:rPr>
          <w:rFonts w:eastAsia="Arial" w:cs="Arial"/>
        </w:rPr>
      </w:pPr>
    </w:p>
    <w:p w:rsidR="002C25E2" w:rsidRDefault="002C25E2" w:rsidP="002C25E2">
      <w:r>
        <w:lastRenderedPageBreak/>
        <w:t>El avance de ejecución en el primer trimestre con corte a 31 de marzo del 2021, fue de 78,81 Km-carril de los 75,05 programados (105% de lo proyectado), que corresponde a un 26% de los 307,05 km-carril de la meta misional de la Entidad para el año 2021.</w:t>
      </w:r>
    </w:p>
    <w:p w:rsidR="002C25E2" w:rsidRDefault="002C25E2" w:rsidP="002C25E2"/>
    <w:p w:rsidR="002C25E2" w:rsidRDefault="002C25E2" w:rsidP="002C25E2">
      <w:r>
        <w:t>Con respecto a la ejecución de meta por tipo de intervención, se tiene el siguiente avance:</w:t>
      </w:r>
    </w:p>
    <w:p w:rsidR="002C25E2" w:rsidRDefault="002C25E2" w:rsidP="002C25E2"/>
    <w:p w:rsidR="002C25E2" w:rsidRDefault="002C25E2" w:rsidP="002C25E2">
      <w:pPr>
        <w:ind w:left="426" w:hanging="284"/>
      </w:pPr>
      <w:r>
        <w:t>• Km/carril ejecutado PA:  58,01 de 51,00       114% de lo proyectado</w:t>
      </w:r>
    </w:p>
    <w:p w:rsidR="002C25E2" w:rsidRDefault="002C25E2" w:rsidP="002C25E2">
      <w:pPr>
        <w:ind w:left="426" w:hanging="284"/>
      </w:pPr>
      <w:r>
        <w:t>• Km/carril ejecutado CC: 4,35 de 9,00          48% de lo proyectado</w:t>
      </w:r>
    </w:p>
    <w:p w:rsidR="002C25E2" w:rsidRDefault="002C25E2" w:rsidP="002C25E2">
      <w:pPr>
        <w:ind w:left="426" w:hanging="284"/>
      </w:pPr>
      <w:r>
        <w:t>• Km/carril ejecutado SF: 13,81 de 10,00         138% de lo proyectado</w:t>
      </w:r>
    </w:p>
    <w:p w:rsidR="002C25E2" w:rsidRDefault="002C25E2" w:rsidP="002C25E2">
      <w:pPr>
        <w:ind w:left="426" w:hanging="284"/>
      </w:pPr>
      <w:r>
        <w:t>• Km/carril ejecutado RH: 0,98 de 1,55          63% de lo proyectado</w:t>
      </w:r>
    </w:p>
    <w:p w:rsidR="002C25E2" w:rsidRDefault="002C25E2" w:rsidP="002C25E2">
      <w:pPr>
        <w:ind w:left="426" w:hanging="284"/>
      </w:pPr>
      <w:r>
        <w:t>• Km/carril ejecutado CL: 0,83 de 2,48             33% de lo proyectado</w:t>
      </w:r>
    </w:p>
    <w:p w:rsidR="002C25E2" w:rsidRDefault="002C25E2" w:rsidP="002C25E2">
      <w:pPr>
        <w:tabs>
          <w:tab w:val="left" w:pos="284"/>
        </w:tabs>
        <w:ind w:left="142"/>
      </w:pPr>
      <w:r>
        <w:t xml:space="preserve">•Km/carril ejecutado RH R: 0,38 de 1,02      37% de lo proyectado                                                                                                                                                                                                                                           •Km/carril ejecutado FE: 0,32 de 0,00                                                                                                                                                          • Km/carril ejecutado MBR: 0,13 de 0,00      </w:t>
      </w:r>
    </w:p>
    <w:p w:rsidR="002C25E2" w:rsidRDefault="002C25E2" w:rsidP="002C25E2">
      <w:pPr>
        <w:ind w:left="426" w:hanging="284"/>
      </w:pPr>
      <w:r>
        <w:t>• Total Km/carril ejecutado: 78,81 de 75,05   105% de lo proyectado</w:t>
      </w:r>
    </w:p>
    <w:p w:rsidR="002C25E2" w:rsidRDefault="002C25E2" w:rsidP="002C25E2"/>
    <w:p w:rsidR="002C25E2" w:rsidRDefault="002C25E2" w:rsidP="002C25E2">
      <w:r>
        <w:t>Durante los meses enero, febrero y marzo correspondiente al reporte del Primer trimestre del 2021 se evidencia un cumplimiento en el % de intervención mensual obteniendo un 115%, 100% y 100% respectivamente, resultados apropiados según el rango de gestión; aun cuando iniciando el mes de marzo no se contaba con el personal del contrato sindical.</w:t>
      </w:r>
    </w:p>
    <w:p w:rsidR="002C25E2" w:rsidRDefault="002C25E2" w:rsidP="002C25E2"/>
    <w:p w:rsidR="00F05BF9" w:rsidRDefault="002C25E2" w:rsidP="002C25E2">
      <w:r>
        <w:t>El avance en los cambios de carpeta y rehabilitación se vio afectado por inconvenientes presentados en la presentación y aprobación de Pmts.</w:t>
      </w:r>
    </w:p>
    <w:p w:rsidR="002C25E2" w:rsidRDefault="002C25E2" w:rsidP="0016058B">
      <w:pPr>
        <w:pStyle w:val="paragraph"/>
        <w:spacing w:before="0" w:beforeAutospacing="0" w:after="0" w:afterAutospacing="0"/>
        <w:jc w:val="both"/>
        <w:textAlignment w:val="baseline"/>
        <w:rPr>
          <w:rStyle w:val="normaltextrun"/>
          <w:rFonts w:ascii="Arial" w:hAnsi="Arial" w:cs="Arial"/>
          <w:color w:val="000000"/>
          <w:sz w:val="22"/>
          <w:szCs w:val="22"/>
          <w:lang w:val="es-ES"/>
        </w:rPr>
      </w:pPr>
    </w:p>
    <w:p w:rsidR="0016058B" w:rsidRDefault="00775609" w:rsidP="0016058B">
      <w:pPr>
        <w:pStyle w:val="paragraph"/>
        <w:spacing w:before="0" w:beforeAutospacing="0" w:after="0" w:afterAutospacing="0"/>
        <w:jc w:val="both"/>
        <w:textAlignment w:val="baseline"/>
        <w:rPr>
          <w:rStyle w:val="normaltextrun"/>
          <w:rFonts w:ascii="Arial" w:hAnsi="Arial" w:cs="Arial"/>
          <w:color w:val="000000"/>
          <w:sz w:val="22"/>
          <w:szCs w:val="22"/>
          <w:lang w:val="es-ES"/>
        </w:rPr>
      </w:pPr>
      <w:r>
        <w:rPr>
          <w:rStyle w:val="normaltextrun"/>
          <w:rFonts w:ascii="Arial" w:hAnsi="Arial" w:cs="Arial"/>
          <w:color w:val="000000"/>
          <w:sz w:val="22"/>
          <w:szCs w:val="22"/>
          <w:lang w:val="es-ES"/>
        </w:rPr>
        <w:t>E</w:t>
      </w:r>
      <w:r w:rsidR="00166711">
        <w:rPr>
          <w:rStyle w:val="normaltextrun"/>
          <w:rFonts w:ascii="Arial" w:hAnsi="Arial" w:cs="Arial"/>
          <w:color w:val="000000"/>
          <w:sz w:val="22"/>
          <w:szCs w:val="22"/>
          <w:lang w:val="es-ES"/>
        </w:rPr>
        <w:t xml:space="preserve">l proceso cumple con el logro </w:t>
      </w:r>
      <w:r w:rsidR="00FE5864">
        <w:rPr>
          <w:rStyle w:val="normaltextrun"/>
          <w:rFonts w:ascii="Arial" w:hAnsi="Arial" w:cs="Arial"/>
          <w:color w:val="000000"/>
          <w:sz w:val="22"/>
          <w:szCs w:val="22"/>
          <w:lang w:val="es-ES"/>
        </w:rPr>
        <w:t>de</w:t>
      </w:r>
      <w:r w:rsidR="00CD7C70">
        <w:rPr>
          <w:rStyle w:val="normaltextrun"/>
          <w:rFonts w:ascii="Arial" w:hAnsi="Arial" w:cs="Arial"/>
          <w:color w:val="000000"/>
          <w:sz w:val="22"/>
          <w:szCs w:val="22"/>
          <w:lang w:val="es-ES"/>
        </w:rPr>
        <w:t xml:space="preserve"> </w:t>
      </w:r>
      <w:r w:rsidR="00FE5864">
        <w:rPr>
          <w:rStyle w:val="normaltextrun"/>
          <w:rFonts w:ascii="Arial" w:hAnsi="Arial" w:cs="Arial"/>
          <w:color w:val="000000"/>
          <w:sz w:val="22"/>
          <w:szCs w:val="22"/>
          <w:lang w:val="es-ES"/>
        </w:rPr>
        <w:t>l</w:t>
      </w:r>
      <w:r w:rsidR="00CD7C70">
        <w:rPr>
          <w:rStyle w:val="normaltextrun"/>
          <w:rFonts w:ascii="Arial" w:hAnsi="Arial" w:cs="Arial"/>
          <w:color w:val="000000"/>
          <w:sz w:val="22"/>
          <w:szCs w:val="22"/>
          <w:lang w:val="es-ES"/>
        </w:rPr>
        <w:t>a</w:t>
      </w:r>
      <w:r w:rsidR="00FE5864">
        <w:rPr>
          <w:rStyle w:val="normaltextrun"/>
          <w:rFonts w:ascii="Arial" w:hAnsi="Arial" w:cs="Arial"/>
          <w:color w:val="000000"/>
          <w:sz w:val="22"/>
          <w:szCs w:val="22"/>
          <w:lang w:val="es-ES"/>
        </w:rPr>
        <w:t xml:space="preserve"> </w:t>
      </w:r>
      <w:r w:rsidR="00433EA8">
        <w:rPr>
          <w:rStyle w:val="normaltextrun"/>
          <w:rFonts w:ascii="Arial" w:hAnsi="Arial" w:cs="Arial"/>
          <w:color w:val="000000"/>
          <w:sz w:val="22"/>
          <w:szCs w:val="22"/>
          <w:lang w:val="es-ES"/>
        </w:rPr>
        <w:t>meta, ubicado</w:t>
      </w:r>
      <w:r w:rsidR="00166711">
        <w:rPr>
          <w:rStyle w:val="normaltextrun"/>
          <w:rFonts w:ascii="Arial" w:hAnsi="Arial" w:cs="Arial"/>
          <w:color w:val="000000"/>
          <w:sz w:val="22"/>
          <w:szCs w:val="22"/>
          <w:lang w:val="es-ES"/>
        </w:rPr>
        <w:t xml:space="preserve"> el indicador en ran</w:t>
      </w:r>
      <w:r>
        <w:rPr>
          <w:rStyle w:val="normaltextrun"/>
          <w:rFonts w:ascii="Arial" w:hAnsi="Arial" w:cs="Arial"/>
          <w:color w:val="000000"/>
          <w:sz w:val="22"/>
          <w:szCs w:val="22"/>
          <w:lang w:val="es-ES"/>
        </w:rPr>
        <w:t xml:space="preserve">go Apropiado, mostrando una leve sobre ejecución. </w:t>
      </w:r>
    </w:p>
    <w:p w:rsidR="0016058B" w:rsidRDefault="0016058B" w:rsidP="00D36609">
      <w:pPr>
        <w:rPr>
          <w:rFonts w:eastAsia="Arial" w:cs="Arial"/>
        </w:rPr>
      </w:pPr>
    </w:p>
    <w:p w:rsidR="00717939" w:rsidRPr="00B10064" w:rsidRDefault="00875AE9" w:rsidP="00B10064">
      <w:pPr>
        <w:shd w:val="clear" w:color="auto" w:fill="FFFFFF" w:themeFill="background1"/>
        <w:rPr>
          <w:rFonts w:cs="Arial"/>
          <w:u w:val="single"/>
          <w:lang w:eastAsia="es-CO"/>
        </w:rPr>
      </w:pPr>
      <w:r w:rsidRPr="00B10064">
        <w:rPr>
          <w:rFonts w:cs="Arial"/>
          <w:b/>
          <w:lang w:eastAsia="es-CO"/>
        </w:rPr>
        <w:t>G</w:t>
      </w:r>
      <w:r w:rsidR="00717939" w:rsidRPr="00B10064">
        <w:rPr>
          <w:rFonts w:cs="Arial"/>
          <w:b/>
          <w:lang w:eastAsia="es-CO"/>
        </w:rPr>
        <w:t xml:space="preserve">FIN-IND-002 </w:t>
      </w:r>
      <w:r w:rsidR="004D0384" w:rsidRPr="00B10064">
        <w:rPr>
          <w:rFonts w:cs="Arial"/>
          <w:u w:val="single"/>
          <w:lang w:eastAsia="es-CO"/>
        </w:rPr>
        <w:t xml:space="preserve">EJECUCIÓN PRESUPUESTAL </w:t>
      </w:r>
    </w:p>
    <w:p w:rsidR="007F7945" w:rsidRPr="004D0384" w:rsidRDefault="007F7945" w:rsidP="007F7945">
      <w:pPr>
        <w:pStyle w:val="Prrafodelista"/>
        <w:shd w:val="clear" w:color="auto" w:fill="FFFFFF" w:themeFill="background1"/>
        <w:ind w:left="720"/>
        <w:rPr>
          <w:rFonts w:cs="Arial"/>
          <w:b/>
          <w:sz w:val="16"/>
          <w:szCs w:val="16"/>
          <w:lang w:eastAsia="es-CO"/>
        </w:rPr>
      </w:pPr>
    </w:p>
    <w:p w:rsidR="009F3212" w:rsidRPr="00EA7CD1" w:rsidRDefault="00A948D2" w:rsidP="00A948D2">
      <w:pPr>
        <w:pStyle w:val="Descripcin"/>
        <w:spacing w:after="0" w:line="240" w:lineRule="auto"/>
        <w:jc w:val="center"/>
        <w:rPr>
          <w:rFonts w:cs="Arial"/>
          <w:b w:val="0"/>
          <w:sz w:val="16"/>
          <w:szCs w:val="16"/>
        </w:rPr>
      </w:pPr>
      <w:bookmarkStart w:id="19" w:name="_Toc32243339"/>
      <w:bookmarkStart w:id="20" w:name="_Toc70364731"/>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5F1BB2">
        <w:rPr>
          <w:noProof/>
          <w:sz w:val="16"/>
          <w:szCs w:val="16"/>
        </w:rPr>
        <w:t>3</w:t>
      </w:r>
      <w:r w:rsidRPr="00A948D2">
        <w:rPr>
          <w:sz w:val="16"/>
          <w:szCs w:val="16"/>
        </w:rPr>
        <w:fldChar w:fldCharType="end"/>
      </w:r>
      <w:r w:rsidRPr="00A948D2">
        <w:rPr>
          <w:sz w:val="16"/>
          <w:szCs w:val="16"/>
        </w:rPr>
        <w:t xml:space="preserve">. </w:t>
      </w:r>
      <w:r w:rsidRPr="00A948D2">
        <w:rPr>
          <w:rFonts w:cs="Arial"/>
          <w:b w:val="0"/>
          <w:sz w:val="16"/>
          <w:szCs w:val="16"/>
          <w:lang w:eastAsia="es-CO"/>
        </w:rPr>
        <w:t>Ejecución Presupuestal De Gastos</w:t>
      </w:r>
      <w:bookmarkEnd w:id="19"/>
      <w:bookmarkEnd w:id="20"/>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0"/>
        <w:gridCol w:w="2100"/>
        <w:gridCol w:w="2100"/>
        <w:gridCol w:w="1580"/>
      </w:tblGrid>
      <w:tr w:rsidR="00F07332" w:rsidRPr="004D0384" w:rsidTr="00EA3E21">
        <w:trPr>
          <w:trHeight w:val="285"/>
          <w:jc w:val="center"/>
        </w:trPr>
        <w:tc>
          <w:tcPr>
            <w:tcW w:w="220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PERIODO DE MEDICIÓN</w:t>
            </w:r>
          </w:p>
        </w:tc>
        <w:tc>
          <w:tcPr>
            <w:tcW w:w="210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 xml:space="preserve">VALOR COMPROMISOS </w:t>
            </w:r>
          </w:p>
        </w:tc>
        <w:tc>
          <w:tcPr>
            <w:tcW w:w="210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VALOR TOTAL PRESUPUESTO</w:t>
            </w:r>
          </w:p>
        </w:tc>
        <w:tc>
          <w:tcPr>
            <w:tcW w:w="1580" w:type="dxa"/>
            <w:vMerge w:val="restart"/>
            <w:shd w:val="clear" w:color="auto" w:fill="D9D9D9" w:themeFill="background1" w:themeFillShade="D9"/>
            <w:vAlign w:val="center"/>
            <w:hideMark/>
          </w:tcPr>
          <w:p w:rsidR="00F07332" w:rsidRPr="004D0384" w:rsidRDefault="00F07332" w:rsidP="00F07332">
            <w:pPr>
              <w:widowControl/>
              <w:jc w:val="center"/>
              <w:rPr>
                <w:rFonts w:eastAsia="Times New Roman" w:cs="Arial"/>
                <w:b/>
                <w:bCs/>
                <w:sz w:val="16"/>
                <w:szCs w:val="16"/>
                <w:lang w:eastAsia="es-CO"/>
              </w:rPr>
            </w:pPr>
            <w:r w:rsidRPr="004D0384">
              <w:rPr>
                <w:rFonts w:eastAsia="Times New Roman" w:cs="Arial"/>
                <w:b/>
                <w:bCs/>
                <w:sz w:val="16"/>
                <w:szCs w:val="16"/>
                <w:lang w:eastAsia="es-CO"/>
              </w:rPr>
              <w:t>RESULTADO</w:t>
            </w:r>
          </w:p>
        </w:tc>
      </w:tr>
      <w:tr w:rsidR="00F07332" w:rsidRPr="004D0384" w:rsidTr="00EA3E21">
        <w:trPr>
          <w:trHeight w:val="253"/>
          <w:jc w:val="center"/>
        </w:trPr>
        <w:tc>
          <w:tcPr>
            <w:tcW w:w="220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c>
          <w:tcPr>
            <w:tcW w:w="210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c>
          <w:tcPr>
            <w:tcW w:w="1580" w:type="dxa"/>
            <w:vMerge/>
            <w:shd w:val="clear" w:color="auto" w:fill="D9D9D9" w:themeFill="background1" w:themeFillShade="D9"/>
            <w:vAlign w:val="center"/>
            <w:hideMark/>
          </w:tcPr>
          <w:p w:rsidR="00F07332" w:rsidRPr="004D0384" w:rsidRDefault="00F07332" w:rsidP="00F07332">
            <w:pPr>
              <w:widowControl/>
              <w:jc w:val="left"/>
              <w:rPr>
                <w:rFonts w:eastAsia="Times New Roman" w:cs="Arial"/>
                <w:b/>
                <w:bCs/>
                <w:sz w:val="16"/>
                <w:szCs w:val="16"/>
                <w:lang w:eastAsia="es-CO"/>
              </w:rPr>
            </w:pPr>
          </w:p>
        </w:tc>
      </w:tr>
      <w:tr w:rsidR="00B00DB4" w:rsidRPr="004D0384" w:rsidTr="00B00DB4">
        <w:trPr>
          <w:trHeight w:val="227"/>
          <w:jc w:val="center"/>
        </w:trPr>
        <w:tc>
          <w:tcPr>
            <w:tcW w:w="2200" w:type="dxa"/>
            <w:shd w:val="clear" w:color="auto" w:fill="auto"/>
            <w:vAlign w:val="center"/>
            <w:hideMark/>
          </w:tcPr>
          <w:p w:rsidR="00B00DB4" w:rsidRPr="004D0384" w:rsidRDefault="00B00DB4" w:rsidP="00B00DB4">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1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00DB4" w:rsidRPr="009B0796" w:rsidRDefault="00B00DB4" w:rsidP="00B00DB4">
            <w:pPr>
              <w:widowControl/>
              <w:jc w:val="center"/>
              <w:rPr>
                <w:rFonts w:cs="Arial"/>
                <w:sz w:val="16"/>
                <w:szCs w:val="16"/>
                <w:lang w:eastAsia="es-CO"/>
              </w:rPr>
            </w:pPr>
            <w:r>
              <w:rPr>
                <w:rFonts w:cs="Arial"/>
                <w:sz w:val="16"/>
                <w:szCs w:val="16"/>
                <w:lang w:eastAsia="es-CO"/>
              </w:rPr>
              <w:t>55.232</w:t>
            </w:r>
          </w:p>
        </w:tc>
        <w:tc>
          <w:tcPr>
            <w:tcW w:w="2100" w:type="dxa"/>
            <w:tcBorders>
              <w:top w:val="single" w:sz="8" w:space="0" w:color="auto"/>
              <w:left w:val="nil"/>
              <w:bottom w:val="single" w:sz="8" w:space="0" w:color="auto"/>
              <w:right w:val="single" w:sz="8" w:space="0" w:color="auto"/>
            </w:tcBorders>
            <w:shd w:val="clear" w:color="auto" w:fill="FFFFFF" w:themeFill="background1"/>
            <w:vAlign w:val="center"/>
          </w:tcPr>
          <w:p w:rsidR="00B00DB4" w:rsidRPr="009B0796" w:rsidRDefault="00B00DB4" w:rsidP="00B00DB4">
            <w:pPr>
              <w:jc w:val="center"/>
              <w:rPr>
                <w:rFonts w:cs="Arial"/>
                <w:sz w:val="16"/>
                <w:szCs w:val="16"/>
              </w:rPr>
            </w:pPr>
            <w:r>
              <w:rPr>
                <w:rFonts w:cs="Arial"/>
                <w:sz w:val="16"/>
                <w:szCs w:val="16"/>
              </w:rPr>
              <w:t>163.886</w:t>
            </w:r>
          </w:p>
        </w:tc>
        <w:tc>
          <w:tcPr>
            <w:tcW w:w="1580" w:type="dxa"/>
            <w:tcBorders>
              <w:top w:val="nil"/>
              <w:left w:val="nil"/>
              <w:bottom w:val="single" w:sz="4" w:space="0" w:color="auto"/>
              <w:right w:val="single" w:sz="8" w:space="0" w:color="auto"/>
            </w:tcBorders>
            <w:shd w:val="clear" w:color="auto" w:fill="FFFFFF" w:themeFill="background1"/>
            <w:vAlign w:val="center"/>
          </w:tcPr>
          <w:p w:rsidR="00B00DB4" w:rsidRPr="009B0796" w:rsidRDefault="00B00DB4" w:rsidP="00B00DB4">
            <w:pPr>
              <w:widowControl/>
              <w:jc w:val="center"/>
              <w:rPr>
                <w:rFonts w:cs="Arial"/>
                <w:iCs/>
                <w:sz w:val="16"/>
                <w:szCs w:val="16"/>
                <w:lang w:eastAsia="es-CO"/>
              </w:rPr>
            </w:pPr>
            <w:r>
              <w:rPr>
                <w:rFonts w:cs="Arial"/>
                <w:iCs/>
                <w:sz w:val="16"/>
                <w:szCs w:val="16"/>
                <w:lang w:eastAsia="es-CO"/>
              </w:rPr>
              <w:t>34%</w:t>
            </w:r>
          </w:p>
        </w:tc>
      </w:tr>
    </w:tbl>
    <w:p w:rsidR="00EA7CD1" w:rsidRPr="00EA7CD1" w:rsidRDefault="00EA7CD1" w:rsidP="00EA7CD1">
      <w:pPr>
        <w:autoSpaceDE w:val="0"/>
        <w:autoSpaceDN w:val="0"/>
        <w:adjustRightInd w:val="0"/>
        <w:ind w:left="720"/>
        <w:jc w:val="center"/>
        <w:rPr>
          <w:rFonts w:cs="Arial"/>
          <w:sz w:val="16"/>
          <w:szCs w:val="20"/>
          <w:lang w:eastAsia="es-CO"/>
        </w:rPr>
      </w:pPr>
      <w:r w:rsidRPr="00EA7CD1">
        <w:rPr>
          <w:rFonts w:cs="Arial"/>
          <w:b/>
          <w:sz w:val="16"/>
          <w:szCs w:val="20"/>
          <w:lang w:eastAsia="es-CO"/>
        </w:rPr>
        <w:t xml:space="preserve">Fuente: </w:t>
      </w:r>
      <w:r w:rsidR="00E72130">
        <w:rPr>
          <w:rFonts w:cs="Arial"/>
          <w:sz w:val="16"/>
          <w:szCs w:val="20"/>
          <w:lang w:eastAsia="es-CO"/>
        </w:rPr>
        <w:t>Reporte de Indicadores del 1er. Trimestre de 2021 – UAERMV.</w:t>
      </w:r>
    </w:p>
    <w:p w:rsidR="00B2317A" w:rsidRDefault="00B2317A" w:rsidP="009B288A">
      <w:bookmarkStart w:id="21" w:name="_Toc32311980"/>
      <w:bookmarkStart w:id="22" w:name="_Hlk17464355"/>
    </w:p>
    <w:p w:rsidR="00B00DB4" w:rsidRDefault="00B00DB4" w:rsidP="00B00DB4">
      <w:r>
        <w:t>A corte 31 de marzo de 2021, se presenta una ejecución presupuestal del 34% con respecto al total del presupuesto asignado para la vigencia 2021, con una ejecución del 13% de los gastos de funcionamiento y del 38% del presupuesto de inversión.</w:t>
      </w:r>
    </w:p>
    <w:p w:rsidR="00B00DB4" w:rsidRDefault="00B00DB4" w:rsidP="00B00DB4"/>
    <w:p w:rsidR="004E3853" w:rsidRDefault="00B00DB4" w:rsidP="00B00DB4">
      <w:r>
        <w:t>Dentro de los gastos de funcionamiento la ejecución más representativa se encuentra en los rubros de gastos de personal, los cuales presentan una ejecución del 15,9% y la adquisición de bienes y servicios con un porcentaje de ejecución del 16,3% sobre el total del presupuesto aprobado.</w:t>
      </w:r>
    </w:p>
    <w:p w:rsidR="00B00DB4" w:rsidRDefault="00B00DB4" w:rsidP="00B00DB4"/>
    <w:p w:rsidR="00B00DB4" w:rsidRDefault="00B00DB4" w:rsidP="00B00DB4">
      <w:r w:rsidRPr="00B00DB4">
        <w:t xml:space="preserve">En términos generales </w:t>
      </w:r>
      <w:r w:rsidR="00F71DF3">
        <w:t xml:space="preserve">se observa un desempeño adecuado en el avance del indicador teniendo en cuenta que se mide el primer trimestre del año. </w:t>
      </w:r>
    </w:p>
    <w:p w:rsidR="008857D3" w:rsidRDefault="00717939" w:rsidP="008857D3">
      <w:pPr>
        <w:pStyle w:val="Ttulo3"/>
        <w:rPr>
          <w:lang w:eastAsia="es-CO"/>
        </w:rPr>
      </w:pPr>
      <w:bookmarkStart w:id="23" w:name="_Toc70347048"/>
      <w:r w:rsidRPr="008857D3">
        <w:rPr>
          <w:lang w:eastAsia="es-CO"/>
        </w:rPr>
        <w:t>Indicadores estratégicos</w:t>
      </w:r>
      <w:bookmarkEnd w:id="21"/>
      <w:bookmarkEnd w:id="23"/>
    </w:p>
    <w:p w:rsidR="008857D3" w:rsidRDefault="008857D3" w:rsidP="008857D3">
      <w:pPr>
        <w:autoSpaceDE w:val="0"/>
        <w:autoSpaceDN w:val="0"/>
        <w:adjustRightInd w:val="0"/>
        <w:rPr>
          <w:rFonts w:cs="Arial"/>
          <w:b/>
          <w:lang w:eastAsia="es-CO"/>
        </w:rPr>
      </w:pPr>
    </w:p>
    <w:p w:rsidR="00717939" w:rsidRDefault="00717939" w:rsidP="008857D3">
      <w:pPr>
        <w:autoSpaceDE w:val="0"/>
        <w:autoSpaceDN w:val="0"/>
        <w:adjustRightInd w:val="0"/>
        <w:rPr>
          <w:rFonts w:cs="Arial"/>
          <w:lang w:eastAsia="es-CO"/>
        </w:rPr>
      </w:pPr>
      <w:r w:rsidRPr="008857D3">
        <w:rPr>
          <w:rFonts w:cs="Arial"/>
          <w:lang w:eastAsia="es-CO"/>
        </w:rPr>
        <w:t>En este grupo se encuentra</w:t>
      </w:r>
      <w:r w:rsidR="0019586D" w:rsidRPr="008857D3">
        <w:rPr>
          <w:rFonts w:cs="Arial"/>
          <w:lang w:eastAsia="es-CO"/>
        </w:rPr>
        <w:t>n</w:t>
      </w:r>
      <w:r w:rsidRPr="008857D3">
        <w:rPr>
          <w:rFonts w:cs="Arial"/>
          <w:lang w:eastAsia="es-CO"/>
        </w:rPr>
        <w:t xml:space="preserve"> los indicadores que dan cuenta del desempeño de aspectos claves para la consecución de los objetivos institucionales.</w:t>
      </w:r>
    </w:p>
    <w:p w:rsidR="00ED7F95" w:rsidRPr="0035002D" w:rsidRDefault="00ED7F95" w:rsidP="00456D0B">
      <w:pPr>
        <w:autoSpaceDE w:val="0"/>
        <w:autoSpaceDN w:val="0"/>
        <w:adjustRightInd w:val="0"/>
        <w:rPr>
          <w:rFonts w:cs="Arial"/>
          <w:lang w:eastAsia="es-CO"/>
        </w:rPr>
      </w:pPr>
    </w:p>
    <w:p w:rsidR="00717939" w:rsidRPr="00A948D2" w:rsidRDefault="00A948D2" w:rsidP="00A948D2">
      <w:pPr>
        <w:pStyle w:val="Descripcin"/>
        <w:spacing w:after="0" w:line="240" w:lineRule="auto"/>
        <w:jc w:val="center"/>
        <w:rPr>
          <w:rFonts w:cs="Arial"/>
          <w:sz w:val="16"/>
          <w:szCs w:val="16"/>
        </w:rPr>
      </w:pPr>
      <w:bookmarkStart w:id="24" w:name="_Toc32243340"/>
      <w:bookmarkStart w:id="25" w:name="_Toc70364732"/>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5F1BB2">
        <w:rPr>
          <w:noProof/>
          <w:sz w:val="16"/>
          <w:szCs w:val="16"/>
        </w:rPr>
        <w:t>4</w:t>
      </w:r>
      <w:r w:rsidRPr="00A948D2">
        <w:rPr>
          <w:sz w:val="16"/>
          <w:szCs w:val="16"/>
        </w:rPr>
        <w:fldChar w:fldCharType="end"/>
      </w:r>
      <w:r w:rsidRPr="00A948D2">
        <w:rPr>
          <w:sz w:val="16"/>
          <w:szCs w:val="16"/>
        </w:rPr>
        <w:t>.</w:t>
      </w:r>
      <w:r w:rsidR="00717939" w:rsidRPr="00A948D2">
        <w:rPr>
          <w:rFonts w:cs="Arial"/>
          <w:b w:val="0"/>
          <w:sz w:val="16"/>
          <w:szCs w:val="16"/>
        </w:rPr>
        <w:t xml:space="preserve"> Indicadores estratégicos</w:t>
      </w:r>
      <w:r w:rsidR="00094A0E" w:rsidRPr="00A948D2">
        <w:rPr>
          <w:rFonts w:cs="Arial"/>
          <w:b w:val="0"/>
          <w:sz w:val="16"/>
          <w:szCs w:val="16"/>
        </w:rPr>
        <w:t>.</w:t>
      </w:r>
      <w:bookmarkEnd w:id="24"/>
      <w:bookmarkEnd w:id="25"/>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
        <w:gridCol w:w="705"/>
        <w:gridCol w:w="3017"/>
        <w:gridCol w:w="1672"/>
        <w:gridCol w:w="1164"/>
        <w:gridCol w:w="1236"/>
        <w:gridCol w:w="825"/>
        <w:gridCol w:w="985"/>
      </w:tblGrid>
      <w:tr w:rsidR="00F4316E" w:rsidRPr="00E55A7D" w:rsidTr="00485247">
        <w:trPr>
          <w:trHeight w:val="387"/>
          <w:jc w:val="center"/>
        </w:trPr>
        <w:tc>
          <w:tcPr>
            <w:tcW w:w="701" w:type="dxa"/>
            <w:shd w:val="clear" w:color="auto" w:fill="D9D9D9" w:themeFill="background1" w:themeFillShade="D9"/>
            <w:vAlign w:val="center"/>
            <w:hideMark/>
          </w:tcPr>
          <w:p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CÓD.</w:t>
            </w:r>
          </w:p>
        </w:tc>
        <w:tc>
          <w:tcPr>
            <w:tcW w:w="3722" w:type="dxa"/>
            <w:gridSpan w:val="2"/>
            <w:shd w:val="clear" w:color="auto" w:fill="D9D9D9" w:themeFill="background1" w:themeFillShade="D9"/>
            <w:vAlign w:val="center"/>
            <w:hideMark/>
          </w:tcPr>
          <w:p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 xml:space="preserve">INDICADOR </w:t>
            </w:r>
          </w:p>
        </w:tc>
        <w:tc>
          <w:tcPr>
            <w:tcW w:w="1672" w:type="dxa"/>
            <w:shd w:val="clear" w:color="auto" w:fill="D9D9D9" w:themeFill="background1" w:themeFillShade="D9"/>
            <w:vAlign w:val="center"/>
            <w:hideMark/>
          </w:tcPr>
          <w:p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DEPENDENCIA</w:t>
            </w:r>
          </w:p>
        </w:tc>
        <w:tc>
          <w:tcPr>
            <w:tcW w:w="1164" w:type="dxa"/>
            <w:shd w:val="clear" w:color="auto" w:fill="D9D9D9" w:themeFill="background1" w:themeFillShade="D9"/>
            <w:vAlign w:val="center"/>
            <w:hideMark/>
          </w:tcPr>
          <w:p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Variable 1</w:t>
            </w:r>
          </w:p>
        </w:tc>
        <w:tc>
          <w:tcPr>
            <w:tcW w:w="1236" w:type="dxa"/>
            <w:shd w:val="clear" w:color="auto" w:fill="D9D9D9" w:themeFill="background1" w:themeFillShade="D9"/>
            <w:vAlign w:val="center"/>
            <w:hideMark/>
          </w:tcPr>
          <w:p w:rsidR="00F4316E" w:rsidRPr="003853E7"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Variable 2</w:t>
            </w:r>
          </w:p>
        </w:tc>
        <w:tc>
          <w:tcPr>
            <w:tcW w:w="825" w:type="dxa"/>
            <w:shd w:val="clear" w:color="auto" w:fill="D9D9D9" w:themeFill="background1" w:themeFillShade="D9"/>
            <w:vAlign w:val="center"/>
            <w:hideMark/>
          </w:tcPr>
          <w:p w:rsidR="00F4316E"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w:t>
            </w:r>
          </w:p>
          <w:p w:rsidR="00F4316E" w:rsidRPr="003853E7" w:rsidRDefault="00F4316E" w:rsidP="00F4316E">
            <w:pPr>
              <w:widowControl/>
              <w:jc w:val="center"/>
              <w:rPr>
                <w:rFonts w:eastAsia="Times New Roman" w:cs="Arial"/>
                <w:b/>
                <w:bCs/>
                <w:iCs/>
                <w:sz w:val="16"/>
                <w:szCs w:val="16"/>
                <w:lang w:eastAsia="es-CO"/>
              </w:rPr>
            </w:pPr>
            <w:r>
              <w:rPr>
                <w:rFonts w:eastAsia="Times New Roman" w:cs="Arial"/>
                <w:b/>
                <w:bCs/>
                <w:iCs/>
                <w:sz w:val="16"/>
                <w:szCs w:val="16"/>
                <w:lang w:eastAsia="es-CO"/>
              </w:rPr>
              <w:t>trimestre</w:t>
            </w:r>
          </w:p>
        </w:tc>
        <w:tc>
          <w:tcPr>
            <w:tcW w:w="985" w:type="dxa"/>
            <w:shd w:val="clear" w:color="auto" w:fill="D9D9D9" w:themeFill="background1" w:themeFillShade="D9"/>
            <w:vAlign w:val="center"/>
          </w:tcPr>
          <w:p w:rsidR="00F4316E" w:rsidRDefault="00F4316E" w:rsidP="00F4316E">
            <w:pPr>
              <w:widowControl/>
              <w:jc w:val="center"/>
              <w:rPr>
                <w:rFonts w:eastAsia="Times New Roman" w:cs="Arial"/>
                <w:b/>
                <w:bCs/>
                <w:iCs/>
                <w:sz w:val="16"/>
                <w:szCs w:val="16"/>
                <w:lang w:eastAsia="es-CO"/>
              </w:rPr>
            </w:pPr>
            <w:r w:rsidRPr="003853E7">
              <w:rPr>
                <w:rFonts w:eastAsia="Times New Roman" w:cs="Arial"/>
                <w:b/>
                <w:bCs/>
                <w:iCs/>
                <w:sz w:val="16"/>
                <w:szCs w:val="16"/>
                <w:lang w:eastAsia="es-CO"/>
              </w:rPr>
              <w:t>%</w:t>
            </w:r>
          </w:p>
          <w:p w:rsidR="00F4316E" w:rsidRPr="003853E7" w:rsidRDefault="00F4316E" w:rsidP="00F4316E">
            <w:pPr>
              <w:widowControl/>
              <w:jc w:val="center"/>
              <w:rPr>
                <w:rFonts w:eastAsia="Times New Roman" w:cs="Arial"/>
                <w:b/>
                <w:bCs/>
                <w:iCs/>
                <w:sz w:val="16"/>
                <w:szCs w:val="16"/>
                <w:lang w:eastAsia="es-CO"/>
              </w:rPr>
            </w:pPr>
            <w:r>
              <w:rPr>
                <w:rFonts w:eastAsia="Times New Roman" w:cs="Arial"/>
                <w:b/>
                <w:bCs/>
                <w:iCs/>
                <w:sz w:val="16"/>
                <w:szCs w:val="16"/>
                <w:lang w:eastAsia="es-CO"/>
              </w:rPr>
              <w:t>acumulado</w:t>
            </w:r>
          </w:p>
        </w:tc>
      </w:tr>
      <w:tr w:rsidR="00AF7FBD" w:rsidRPr="00E55A7D" w:rsidTr="00AF7FBD">
        <w:trPr>
          <w:trHeight w:val="456"/>
          <w:jc w:val="center"/>
        </w:trPr>
        <w:tc>
          <w:tcPr>
            <w:tcW w:w="701" w:type="dxa"/>
            <w:vMerge w:val="restart"/>
            <w:shd w:val="clear" w:color="auto" w:fill="auto"/>
            <w:textDirection w:val="btLr"/>
            <w:vAlign w:val="center"/>
            <w:hideMark/>
          </w:tcPr>
          <w:p w:rsidR="00AF7FBD" w:rsidRPr="00E55A7D" w:rsidRDefault="00AF7FBD" w:rsidP="00AF7FBD">
            <w:pPr>
              <w:widowControl/>
              <w:jc w:val="center"/>
              <w:rPr>
                <w:rFonts w:eastAsia="Times New Roman" w:cs="Arial"/>
                <w:color w:val="000000"/>
                <w:sz w:val="16"/>
                <w:szCs w:val="16"/>
                <w:lang w:eastAsia="es-CO"/>
              </w:rPr>
            </w:pPr>
            <w:r>
              <w:rPr>
                <w:rFonts w:eastAsia="Times New Roman" w:cs="Arial"/>
                <w:color w:val="000000"/>
                <w:sz w:val="16"/>
                <w:szCs w:val="16"/>
                <w:lang w:eastAsia="es-CO"/>
              </w:rPr>
              <w:t>121121</w:t>
            </w:r>
            <w:r w:rsidRPr="00E55A7D">
              <w:rPr>
                <w:rFonts w:eastAsia="Times New Roman" w:cs="Arial"/>
                <w:color w:val="000000"/>
                <w:sz w:val="16"/>
                <w:szCs w:val="16"/>
                <w:lang w:eastAsia="es-CO"/>
              </w:rPr>
              <w:t xml:space="preserve">ESTRATÉGIO </w:t>
            </w:r>
          </w:p>
        </w:tc>
        <w:tc>
          <w:tcPr>
            <w:tcW w:w="705" w:type="dxa"/>
            <w:shd w:val="clear" w:color="auto" w:fill="auto"/>
            <w:vAlign w:val="center"/>
            <w:hideMark/>
          </w:tcPr>
          <w:p w:rsidR="00AF7FBD" w:rsidRPr="00BA2751" w:rsidRDefault="00AF7FBD" w:rsidP="00AF7FBD">
            <w:pPr>
              <w:widowControl/>
              <w:jc w:val="center"/>
              <w:rPr>
                <w:rFonts w:eastAsia="Times New Roman" w:cs="Arial"/>
                <w:color w:val="5F497A" w:themeColor="accent4" w:themeShade="BF"/>
                <w:sz w:val="16"/>
                <w:szCs w:val="16"/>
                <w:lang w:eastAsia="es-CO"/>
              </w:rPr>
            </w:pPr>
            <w:r w:rsidRPr="00C730BE">
              <w:rPr>
                <w:rFonts w:eastAsia="Times New Roman" w:cs="Arial"/>
                <w:sz w:val="16"/>
                <w:szCs w:val="16"/>
                <w:lang w:eastAsia="es-CO"/>
              </w:rPr>
              <w:t>PIV</w:t>
            </w:r>
          </w:p>
        </w:tc>
        <w:tc>
          <w:tcPr>
            <w:tcW w:w="3017" w:type="dxa"/>
            <w:shd w:val="clear" w:color="auto" w:fill="auto"/>
            <w:vAlign w:val="center"/>
            <w:hideMark/>
          </w:tcPr>
          <w:p w:rsidR="00AF7FBD" w:rsidRPr="00E55A7D" w:rsidRDefault="00AF7FBD" w:rsidP="00AF7FBD">
            <w:pPr>
              <w:widowControl/>
              <w:rPr>
                <w:rFonts w:eastAsia="Times New Roman" w:cs="Arial"/>
                <w:sz w:val="16"/>
                <w:szCs w:val="16"/>
                <w:lang w:eastAsia="es-CO"/>
              </w:rPr>
            </w:pPr>
            <w:r w:rsidRPr="00E55A7D">
              <w:rPr>
                <w:rFonts w:eastAsia="Times New Roman" w:cs="Arial"/>
                <w:sz w:val="16"/>
                <w:szCs w:val="16"/>
                <w:lang w:eastAsia="es-CO"/>
              </w:rPr>
              <w:t>SEGUIMIENTO A INTERVENCIONES EJECUTADAS</w:t>
            </w:r>
          </w:p>
        </w:tc>
        <w:tc>
          <w:tcPr>
            <w:tcW w:w="1672" w:type="dxa"/>
            <w:shd w:val="clear" w:color="auto" w:fill="auto"/>
            <w:vAlign w:val="center"/>
            <w:hideMark/>
          </w:tcPr>
          <w:p w:rsidR="00AF7FBD" w:rsidRPr="00E55A7D" w:rsidRDefault="00AF7FBD" w:rsidP="00AF7FBD">
            <w:pPr>
              <w:widowControl/>
              <w:rPr>
                <w:rFonts w:eastAsia="Times New Roman" w:cs="Arial"/>
                <w:color w:val="000000"/>
                <w:sz w:val="16"/>
                <w:szCs w:val="16"/>
                <w:lang w:eastAsia="es-CO"/>
              </w:rPr>
            </w:pPr>
            <w:r w:rsidRPr="00E55A7D">
              <w:rPr>
                <w:rFonts w:eastAsia="Times New Roman" w:cs="Arial"/>
                <w:color w:val="000000"/>
                <w:sz w:val="16"/>
                <w:szCs w:val="16"/>
                <w:lang w:eastAsia="es-CO"/>
              </w:rPr>
              <w:t xml:space="preserve">Subdirección Técnica de Mejoramiento de la Malla Vial Local </w:t>
            </w:r>
          </w:p>
        </w:tc>
        <w:tc>
          <w:tcPr>
            <w:tcW w:w="1164" w:type="dxa"/>
            <w:shd w:val="clear" w:color="auto" w:fill="auto"/>
            <w:vAlign w:val="center"/>
          </w:tcPr>
          <w:p w:rsidR="00AF7FBD" w:rsidRPr="0091323D" w:rsidRDefault="00AF7FBD" w:rsidP="00AF7FBD">
            <w:pPr>
              <w:widowControl/>
              <w:jc w:val="center"/>
              <w:rPr>
                <w:rFonts w:eastAsia="Times New Roman" w:cs="Arial"/>
                <w:sz w:val="16"/>
                <w:szCs w:val="16"/>
                <w:lang w:eastAsia="es-CO"/>
              </w:rPr>
            </w:pPr>
            <w:r>
              <w:rPr>
                <w:rFonts w:eastAsia="Times New Roman" w:cs="Arial"/>
                <w:sz w:val="16"/>
                <w:szCs w:val="16"/>
                <w:lang w:eastAsia="es-CO"/>
              </w:rPr>
              <w:t>201</w:t>
            </w:r>
          </w:p>
        </w:tc>
        <w:tc>
          <w:tcPr>
            <w:tcW w:w="1236" w:type="dxa"/>
            <w:shd w:val="clear" w:color="auto" w:fill="auto"/>
            <w:vAlign w:val="center"/>
          </w:tcPr>
          <w:p w:rsidR="00AF7FBD" w:rsidRPr="0091323D" w:rsidRDefault="00AF7FBD" w:rsidP="00AF7FBD">
            <w:pPr>
              <w:widowControl/>
              <w:jc w:val="center"/>
              <w:rPr>
                <w:rFonts w:eastAsia="Times New Roman" w:cs="Arial"/>
                <w:sz w:val="16"/>
                <w:szCs w:val="16"/>
                <w:lang w:eastAsia="es-CO"/>
              </w:rPr>
            </w:pPr>
            <w:r>
              <w:rPr>
                <w:rFonts w:eastAsia="Times New Roman" w:cs="Arial"/>
                <w:sz w:val="16"/>
                <w:szCs w:val="16"/>
                <w:lang w:eastAsia="es-CO"/>
              </w:rPr>
              <w:t>200</w:t>
            </w:r>
          </w:p>
        </w:tc>
        <w:tc>
          <w:tcPr>
            <w:tcW w:w="825" w:type="dxa"/>
            <w:shd w:val="clear" w:color="auto" w:fill="92D050"/>
            <w:vAlign w:val="center"/>
          </w:tcPr>
          <w:p w:rsidR="00AF7FBD" w:rsidRPr="0091323D" w:rsidRDefault="00AF7FBD" w:rsidP="00AF7FBD">
            <w:pPr>
              <w:widowControl/>
              <w:jc w:val="center"/>
              <w:rPr>
                <w:rFonts w:eastAsia="Times New Roman" w:cs="Arial"/>
                <w:sz w:val="16"/>
                <w:szCs w:val="16"/>
                <w:lang w:eastAsia="es-CO"/>
              </w:rPr>
            </w:pPr>
            <w:r>
              <w:rPr>
                <w:rFonts w:eastAsia="Times New Roman" w:cs="Arial"/>
                <w:sz w:val="16"/>
                <w:szCs w:val="16"/>
                <w:lang w:eastAsia="es-CO"/>
              </w:rPr>
              <w:t>101%</w:t>
            </w:r>
          </w:p>
        </w:tc>
        <w:tc>
          <w:tcPr>
            <w:tcW w:w="985" w:type="dxa"/>
            <w:tcBorders>
              <w:top w:val="nil"/>
              <w:left w:val="nil"/>
              <w:bottom w:val="single" w:sz="6" w:space="0" w:color="auto"/>
              <w:right w:val="single" w:sz="6" w:space="0" w:color="auto"/>
            </w:tcBorders>
            <w:shd w:val="clear" w:color="auto" w:fill="92D050"/>
            <w:vAlign w:val="center"/>
          </w:tcPr>
          <w:p w:rsidR="00AF7FBD" w:rsidRPr="001B270D" w:rsidRDefault="00AF7FBD" w:rsidP="00AF7FBD">
            <w:pPr>
              <w:jc w:val="center"/>
              <w:rPr>
                <w:rFonts w:cs="Arial"/>
                <w:b/>
                <w:sz w:val="16"/>
                <w:szCs w:val="16"/>
              </w:rPr>
            </w:pPr>
            <w:r>
              <w:rPr>
                <w:rFonts w:cs="Arial"/>
                <w:b/>
                <w:sz w:val="16"/>
                <w:szCs w:val="16"/>
              </w:rPr>
              <w:t>101%</w:t>
            </w:r>
          </w:p>
        </w:tc>
      </w:tr>
      <w:tr w:rsidR="00555F6F" w:rsidRPr="00E55A7D" w:rsidTr="00555F6F">
        <w:trPr>
          <w:trHeight w:val="592"/>
          <w:jc w:val="center"/>
        </w:trPr>
        <w:tc>
          <w:tcPr>
            <w:tcW w:w="701" w:type="dxa"/>
            <w:vMerge/>
            <w:vAlign w:val="center"/>
            <w:hideMark/>
          </w:tcPr>
          <w:p w:rsidR="00555F6F" w:rsidRPr="00E55A7D" w:rsidRDefault="00555F6F" w:rsidP="00555F6F">
            <w:pPr>
              <w:widowControl/>
              <w:rPr>
                <w:rFonts w:eastAsia="Times New Roman" w:cs="Arial"/>
                <w:color w:val="000000"/>
                <w:sz w:val="16"/>
                <w:szCs w:val="16"/>
                <w:lang w:eastAsia="es-CO"/>
              </w:rPr>
            </w:pPr>
          </w:p>
        </w:tc>
        <w:tc>
          <w:tcPr>
            <w:tcW w:w="705" w:type="dxa"/>
            <w:shd w:val="clear" w:color="auto" w:fill="auto"/>
            <w:vAlign w:val="center"/>
            <w:hideMark/>
          </w:tcPr>
          <w:p w:rsidR="00555F6F" w:rsidRPr="00DD2D16" w:rsidRDefault="00555F6F" w:rsidP="00555F6F">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3017" w:type="dxa"/>
            <w:shd w:val="clear" w:color="auto" w:fill="auto"/>
            <w:vAlign w:val="center"/>
            <w:hideMark/>
          </w:tcPr>
          <w:p w:rsidR="00555F6F" w:rsidRPr="00E55A7D" w:rsidRDefault="00555F6F" w:rsidP="00555F6F">
            <w:pPr>
              <w:widowControl/>
              <w:rPr>
                <w:rFonts w:eastAsia="Times New Roman" w:cs="Arial"/>
                <w:sz w:val="16"/>
                <w:szCs w:val="16"/>
                <w:lang w:eastAsia="es-CO"/>
              </w:rPr>
            </w:pPr>
            <w:r w:rsidRPr="001E6521">
              <w:rPr>
                <w:rFonts w:eastAsia="Times New Roman" w:cs="Arial"/>
                <w:sz w:val="16"/>
                <w:szCs w:val="16"/>
                <w:lang w:eastAsia="es-CO"/>
              </w:rPr>
              <w:t>PORCENTAJE DE CUMPLIMIENTO DE ENTREGAS DE MEZCLAS AUTORIZADAS</w:t>
            </w:r>
          </w:p>
        </w:tc>
        <w:tc>
          <w:tcPr>
            <w:tcW w:w="1672" w:type="dxa"/>
            <w:shd w:val="clear" w:color="auto" w:fill="auto"/>
            <w:vAlign w:val="center"/>
            <w:hideMark/>
          </w:tcPr>
          <w:p w:rsidR="00555F6F" w:rsidRPr="00E55A7D" w:rsidRDefault="00555F6F" w:rsidP="00555F6F">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Gerencia de Producción</w:t>
            </w:r>
          </w:p>
        </w:tc>
        <w:tc>
          <w:tcPr>
            <w:tcW w:w="1164"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555F6F" w:rsidRPr="00555F6F" w:rsidRDefault="00555F6F" w:rsidP="00555F6F">
            <w:pPr>
              <w:widowControl/>
              <w:jc w:val="center"/>
              <w:rPr>
                <w:rFonts w:cs="Arial"/>
                <w:color w:val="000000"/>
                <w:sz w:val="16"/>
                <w:szCs w:val="18"/>
                <w:lang w:eastAsia="es-CO"/>
              </w:rPr>
            </w:pPr>
            <w:r w:rsidRPr="00555F6F">
              <w:rPr>
                <w:rFonts w:cs="Arial"/>
                <w:color w:val="000000"/>
                <w:sz w:val="16"/>
                <w:szCs w:val="18"/>
              </w:rPr>
              <w:t>98,2%</w:t>
            </w:r>
          </w:p>
        </w:tc>
        <w:tc>
          <w:tcPr>
            <w:tcW w:w="1236" w:type="dxa"/>
            <w:tcBorders>
              <w:top w:val="single" w:sz="4" w:space="0" w:color="000000"/>
              <w:left w:val="nil"/>
              <w:bottom w:val="single" w:sz="4" w:space="0" w:color="000000"/>
              <w:right w:val="single" w:sz="8" w:space="0" w:color="000000"/>
            </w:tcBorders>
            <w:shd w:val="clear" w:color="auto" w:fill="auto"/>
            <w:vAlign w:val="center"/>
          </w:tcPr>
          <w:p w:rsidR="00555F6F" w:rsidRPr="00555F6F" w:rsidRDefault="00555F6F" w:rsidP="00555F6F">
            <w:pPr>
              <w:jc w:val="center"/>
              <w:rPr>
                <w:rFonts w:cs="Arial"/>
                <w:color w:val="000000"/>
                <w:sz w:val="16"/>
                <w:szCs w:val="18"/>
              </w:rPr>
            </w:pPr>
            <w:r w:rsidRPr="00555F6F">
              <w:rPr>
                <w:rFonts w:cs="Arial"/>
                <w:color w:val="000000"/>
                <w:sz w:val="16"/>
                <w:szCs w:val="18"/>
              </w:rPr>
              <w:t>100,0%</w:t>
            </w:r>
          </w:p>
        </w:tc>
        <w:tc>
          <w:tcPr>
            <w:tcW w:w="825" w:type="dxa"/>
            <w:tcBorders>
              <w:top w:val="nil"/>
              <w:left w:val="nil"/>
              <w:bottom w:val="single" w:sz="4" w:space="0" w:color="000000"/>
              <w:right w:val="single" w:sz="8" w:space="0" w:color="000000"/>
            </w:tcBorders>
            <w:shd w:val="clear" w:color="auto" w:fill="92D050"/>
            <w:vAlign w:val="center"/>
          </w:tcPr>
          <w:p w:rsidR="00555F6F" w:rsidRPr="00555F6F" w:rsidRDefault="00555F6F" w:rsidP="00555F6F">
            <w:pPr>
              <w:jc w:val="center"/>
              <w:rPr>
                <w:rFonts w:cs="Arial"/>
                <w:color w:val="000000"/>
                <w:sz w:val="16"/>
                <w:szCs w:val="18"/>
              </w:rPr>
            </w:pPr>
            <w:r w:rsidRPr="00555F6F">
              <w:rPr>
                <w:rFonts w:cs="Arial"/>
                <w:color w:val="000000"/>
                <w:sz w:val="16"/>
                <w:szCs w:val="18"/>
              </w:rPr>
              <w:t>98%</w:t>
            </w:r>
          </w:p>
        </w:tc>
        <w:tc>
          <w:tcPr>
            <w:tcW w:w="985" w:type="dxa"/>
            <w:shd w:val="clear" w:color="auto" w:fill="92D050"/>
            <w:vAlign w:val="center"/>
          </w:tcPr>
          <w:p w:rsidR="00555F6F" w:rsidRPr="001E6521" w:rsidRDefault="00555F6F" w:rsidP="00555F6F">
            <w:pPr>
              <w:jc w:val="center"/>
              <w:rPr>
                <w:rFonts w:cs="Arial"/>
                <w:bCs/>
                <w:sz w:val="16"/>
                <w:szCs w:val="16"/>
              </w:rPr>
            </w:pPr>
            <w:r>
              <w:rPr>
                <w:rFonts w:cs="Arial"/>
                <w:bCs/>
                <w:sz w:val="16"/>
                <w:szCs w:val="16"/>
              </w:rPr>
              <w:t>98%</w:t>
            </w:r>
          </w:p>
        </w:tc>
      </w:tr>
      <w:tr w:rsidR="00042280" w:rsidRPr="00E55A7D" w:rsidTr="00042280">
        <w:trPr>
          <w:trHeight w:val="242"/>
          <w:jc w:val="center"/>
        </w:trPr>
        <w:tc>
          <w:tcPr>
            <w:tcW w:w="701" w:type="dxa"/>
            <w:vMerge/>
            <w:vAlign w:val="center"/>
            <w:hideMark/>
          </w:tcPr>
          <w:p w:rsidR="00042280" w:rsidRPr="00E55A7D" w:rsidRDefault="00042280" w:rsidP="00042280">
            <w:pPr>
              <w:widowControl/>
              <w:rPr>
                <w:rFonts w:eastAsia="Times New Roman" w:cs="Arial"/>
                <w:color w:val="000000"/>
                <w:sz w:val="16"/>
                <w:szCs w:val="16"/>
                <w:lang w:eastAsia="es-CO"/>
              </w:rPr>
            </w:pPr>
          </w:p>
        </w:tc>
        <w:tc>
          <w:tcPr>
            <w:tcW w:w="705" w:type="dxa"/>
            <w:shd w:val="clear" w:color="auto" w:fill="auto"/>
            <w:vAlign w:val="center"/>
            <w:hideMark/>
          </w:tcPr>
          <w:p w:rsidR="00042280" w:rsidRPr="00DD2D16" w:rsidRDefault="00042280" w:rsidP="00042280">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3017" w:type="dxa"/>
            <w:shd w:val="clear" w:color="auto" w:fill="auto"/>
            <w:vAlign w:val="center"/>
            <w:hideMark/>
          </w:tcPr>
          <w:p w:rsidR="00042280" w:rsidRPr="00E55A7D" w:rsidRDefault="00042280" w:rsidP="00042280">
            <w:pPr>
              <w:widowControl/>
              <w:rPr>
                <w:rFonts w:eastAsia="Times New Roman" w:cs="Arial"/>
                <w:sz w:val="16"/>
                <w:szCs w:val="16"/>
                <w:lang w:eastAsia="es-CO"/>
              </w:rPr>
            </w:pPr>
            <w:r w:rsidRPr="002B6621">
              <w:rPr>
                <w:rFonts w:eastAsia="Times New Roman" w:cs="Arial"/>
                <w:sz w:val="16"/>
                <w:szCs w:val="16"/>
                <w:lang w:eastAsia="es-CO"/>
              </w:rPr>
              <w:t>PORCENTAJE DE CUMPLIMIENTO DE PARAMETROS DE PRODUCCIÓN DE MEZCLA ASFALTICA Y CONCRETOS.</w:t>
            </w:r>
          </w:p>
        </w:tc>
        <w:tc>
          <w:tcPr>
            <w:tcW w:w="1672" w:type="dxa"/>
            <w:shd w:val="clear" w:color="auto" w:fill="auto"/>
            <w:vAlign w:val="center"/>
            <w:hideMark/>
          </w:tcPr>
          <w:p w:rsidR="00042280" w:rsidRPr="00E55A7D" w:rsidRDefault="00042280" w:rsidP="00042280">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Gerencia de Producción</w:t>
            </w:r>
          </w:p>
        </w:tc>
        <w:tc>
          <w:tcPr>
            <w:tcW w:w="1164" w:type="dxa"/>
            <w:tcBorders>
              <w:top w:val="single" w:sz="8" w:space="0" w:color="000000"/>
              <w:left w:val="single" w:sz="8" w:space="0" w:color="000000"/>
              <w:bottom w:val="single" w:sz="4" w:space="0" w:color="000000"/>
              <w:right w:val="single" w:sz="8" w:space="0" w:color="000000"/>
            </w:tcBorders>
            <w:shd w:val="clear" w:color="auto" w:fill="auto"/>
            <w:vAlign w:val="center"/>
          </w:tcPr>
          <w:p w:rsidR="00042280" w:rsidRPr="00042280" w:rsidRDefault="00042280" w:rsidP="00042280">
            <w:pPr>
              <w:widowControl/>
              <w:jc w:val="center"/>
              <w:rPr>
                <w:rFonts w:cs="Arial"/>
                <w:color w:val="000000"/>
                <w:sz w:val="16"/>
                <w:szCs w:val="18"/>
                <w:lang w:eastAsia="es-CO"/>
              </w:rPr>
            </w:pPr>
            <w:r w:rsidRPr="00042280">
              <w:rPr>
                <w:rFonts w:cs="Arial"/>
                <w:color w:val="000000"/>
                <w:sz w:val="16"/>
                <w:szCs w:val="18"/>
              </w:rPr>
              <w:t>75</w:t>
            </w:r>
          </w:p>
        </w:tc>
        <w:tc>
          <w:tcPr>
            <w:tcW w:w="1236" w:type="dxa"/>
            <w:tcBorders>
              <w:top w:val="single" w:sz="8" w:space="0" w:color="000000"/>
              <w:left w:val="single" w:sz="8" w:space="0" w:color="000000"/>
              <w:bottom w:val="single" w:sz="4" w:space="0" w:color="000000"/>
              <w:right w:val="single" w:sz="8" w:space="0" w:color="000000"/>
            </w:tcBorders>
            <w:shd w:val="clear" w:color="auto" w:fill="auto"/>
            <w:vAlign w:val="center"/>
          </w:tcPr>
          <w:p w:rsidR="00042280" w:rsidRPr="00042280" w:rsidRDefault="00042280" w:rsidP="00042280">
            <w:pPr>
              <w:jc w:val="center"/>
              <w:rPr>
                <w:rFonts w:cs="Arial"/>
                <w:color w:val="000000"/>
                <w:sz w:val="16"/>
                <w:szCs w:val="18"/>
              </w:rPr>
            </w:pPr>
            <w:r w:rsidRPr="00042280">
              <w:rPr>
                <w:rFonts w:cs="Arial"/>
                <w:color w:val="000000"/>
                <w:sz w:val="16"/>
                <w:szCs w:val="18"/>
              </w:rPr>
              <w:t>100</w:t>
            </w:r>
          </w:p>
        </w:tc>
        <w:tc>
          <w:tcPr>
            <w:tcW w:w="825" w:type="dxa"/>
            <w:tcBorders>
              <w:top w:val="single" w:sz="8" w:space="0" w:color="000000"/>
              <w:left w:val="single" w:sz="8" w:space="0" w:color="000000"/>
              <w:bottom w:val="single" w:sz="4" w:space="0" w:color="000000"/>
              <w:right w:val="single" w:sz="8" w:space="0" w:color="000000"/>
            </w:tcBorders>
            <w:shd w:val="clear" w:color="auto" w:fill="92D050"/>
            <w:vAlign w:val="center"/>
          </w:tcPr>
          <w:p w:rsidR="00042280" w:rsidRPr="00042280" w:rsidRDefault="00042280" w:rsidP="00042280">
            <w:pPr>
              <w:jc w:val="center"/>
              <w:rPr>
                <w:rFonts w:cs="Arial"/>
                <w:color w:val="000000"/>
                <w:sz w:val="16"/>
                <w:szCs w:val="18"/>
              </w:rPr>
            </w:pPr>
            <w:r w:rsidRPr="00042280">
              <w:rPr>
                <w:rFonts w:cs="Arial"/>
                <w:color w:val="000000"/>
                <w:sz w:val="16"/>
                <w:szCs w:val="18"/>
              </w:rPr>
              <w:t>75,1%</w:t>
            </w:r>
          </w:p>
        </w:tc>
        <w:tc>
          <w:tcPr>
            <w:tcW w:w="985" w:type="dxa"/>
            <w:shd w:val="clear" w:color="auto" w:fill="92D050"/>
            <w:vAlign w:val="center"/>
          </w:tcPr>
          <w:p w:rsidR="00042280" w:rsidRPr="001B270D" w:rsidRDefault="00042280" w:rsidP="00042280">
            <w:pPr>
              <w:jc w:val="center"/>
              <w:rPr>
                <w:rFonts w:cs="Arial"/>
                <w:sz w:val="16"/>
                <w:szCs w:val="16"/>
              </w:rPr>
            </w:pPr>
            <w:r w:rsidRPr="00042280">
              <w:rPr>
                <w:rFonts w:cs="Arial"/>
                <w:color w:val="000000"/>
                <w:sz w:val="16"/>
                <w:szCs w:val="18"/>
              </w:rPr>
              <w:t>75,1%</w:t>
            </w:r>
          </w:p>
        </w:tc>
      </w:tr>
      <w:tr w:rsidR="005B262D" w:rsidRPr="00E55A7D" w:rsidTr="005B262D">
        <w:trPr>
          <w:trHeight w:val="215"/>
          <w:jc w:val="center"/>
        </w:trPr>
        <w:tc>
          <w:tcPr>
            <w:tcW w:w="701" w:type="dxa"/>
            <w:vMerge/>
            <w:vAlign w:val="center"/>
          </w:tcPr>
          <w:p w:rsidR="005B262D" w:rsidRPr="00E55A7D" w:rsidRDefault="005B262D" w:rsidP="005B262D">
            <w:pPr>
              <w:widowControl/>
              <w:rPr>
                <w:rFonts w:eastAsia="Times New Roman" w:cs="Arial"/>
                <w:color w:val="000000"/>
                <w:sz w:val="16"/>
                <w:szCs w:val="16"/>
                <w:lang w:eastAsia="es-CO"/>
              </w:rPr>
            </w:pPr>
          </w:p>
        </w:tc>
        <w:tc>
          <w:tcPr>
            <w:tcW w:w="705" w:type="dxa"/>
            <w:shd w:val="clear" w:color="auto" w:fill="auto"/>
            <w:vAlign w:val="center"/>
          </w:tcPr>
          <w:p w:rsidR="005B262D" w:rsidRPr="00DD2D16" w:rsidRDefault="005B262D" w:rsidP="005B262D">
            <w:pPr>
              <w:widowControl/>
              <w:jc w:val="center"/>
              <w:rPr>
                <w:rFonts w:eastAsia="Times New Roman" w:cs="Arial"/>
                <w:sz w:val="16"/>
                <w:szCs w:val="16"/>
                <w:lang w:eastAsia="es-CO"/>
              </w:rPr>
            </w:pPr>
            <w:r w:rsidRPr="00DD2D16">
              <w:rPr>
                <w:rFonts w:eastAsia="Times New Roman" w:cs="Arial"/>
                <w:sz w:val="16"/>
                <w:szCs w:val="16"/>
                <w:lang w:eastAsia="es-CO"/>
              </w:rPr>
              <w:t>PPMQ</w:t>
            </w:r>
          </w:p>
        </w:tc>
        <w:tc>
          <w:tcPr>
            <w:tcW w:w="3017" w:type="dxa"/>
            <w:shd w:val="clear" w:color="auto" w:fill="auto"/>
            <w:vAlign w:val="center"/>
          </w:tcPr>
          <w:p w:rsidR="005B262D" w:rsidRPr="00E55A7D" w:rsidRDefault="005B262D" w:rsidP="005B262D">
            <w:pPr>
              <w:widowControl/>
              <w:rPr>
                <w:rFonts w:eastAsia="Times New Roman" w:cs="Arial"/>
                <w:sz w:val="16"/>
                <w:szCs w:val="16"/>
                <w:lang w:eastAsia="es-CO"/>
              </w:rPr>
            </w:pPr>
            <w:r w:rsidRPr="00EB740F">
              <w:rPr>
                <w:rFonts w:eastAsia="Times New Roman" w:cs="Arial"/>
                <w:sz w:val="16"/>
                <w:szCs w:val="16"/>
                <w:lang w:eastAsia="es-CO"/>
              </w:rPr>
              <w:t>DISPONIBILIDAD DE LOS VEHÍCULOS, MAQUINARIA, EQUIPOS Y PLANTA DE PRODUCCIÓN DE LA UMV</w:t>
            </w:r>
          </w:p>
        </w:tc>
        <w:tc>
          <w:tcPr>
            <w:tcW w:w="1672" w:type="dxa"/>
            <w:shd w:val="clear" w:color="auto" w:fill="auto"/>
            <w:vAlign w:val="center"/>
          </w:tcPr>
          <w:p w:rsidR="005B262D" w:rsidRPr="00E55A7D" w:rsidRDefault="005B262D" w:rsidP="005B262D">
            <w:pPr>
              <w:widowControl/>
              <w:jc w:val="center"/>
              <w:rPr>
                <w:rFonts w:eastAsia="Times New Roman" w:cs="Arial"/>
                <w:color w:val="000000"/>
                <w:sz w:val="16"/>
                <w:szCs w:val="16"/>
                <w:lang w:eastAsia="es-CO"/>
              </w:rPr>
            </w:pPr>
            <w:r w:rsidRPr="00E55A7D">
              <w:rPr>
                <w:rFonts w:eastAsia="Times New Roman" w:cs="Arial"/>
                <w:color w:val="000000"/>
                <w:sz w:val="16"/>
                <w:szCs w:val="16"/>
                <w:lang w:eastAsia="es-CO"/>
              </w:rPr>
              <w:t>Gerencia de Producción</w:t>
            </w:r>
          </w:p>
        </w:tc>
        <w:tc>
          <w:tcPr>
            <w:tcW w:w="1164" w:type="dxa"/>
            <w:tcBorders>
              <w:top w:val="nil"/>
              <w:left w:val="single" w:sz="8" w:space="0" w:color="000000"/>
              <w:bottom w:val="single" w:sz="4" w:space="0" w:color="000000"/>
              <w:right w:val="single" w:sz="8" w:space="0" w:color="000000"/>
            </w:tcBorders>
            <w:shd w:val="clear" w:color="auto" w:fill="auto"/>
            <w:vAlign w:val="center"/>
          </w:tcPr>
          <w:p w:rsidR="005B262D" w:rsidRDefault="005B262D" w:rsidP="005B262D">
            <w:pPr>
              <w:widowControl/>
              <w:jc w:val="center"/>
              <w:rPr>
                <w:rFonts w:cs="Arial"/>
                <w:color w:val="000000"/>
                <w:sz w:val="18"/>
                <w:szCs w:val="18"/>
                <w:lang w:eastAsia="es-CO"/>
              </w:rPr>
            </w:pPr>
            <w:r>
              <w:rPr>
                <w:rFonts w:cs="Arial"/>
                <w:color w:val="000000"/>
                <w:sz w:val="18"/>
                <w:szCs w:val="18"/>
              </w:rPr>
              <w:t>89%</w:t>
            </w:r>
          </w:p>
        </w:tc>
        <w:tc>
          <w:tcPr>
            <w:tcW w:w="1236" w:type="dxa"/>
            <w:tcBorders>
              <w:top w:val="nil"/>
              <w:left w:val="nil"/>
              <w:bottom w:val="single" w:sz="4" w:space="0" w:color="000000"/>
              <w:right w:val="single" w:sz="8" w:space="0" w:color="000000"/>
            </w:tcBorders>
            <w:shd w:val="clear" w:color="auto" w:fill="auto"/>
            <w:vAlign w:val="center"/>
          </w:tcPr>
          <w:p w:rsidR="005B262D" w:rsidRDefault="005B262D" w:rsidP="005B262D">
            <w:pPr>
              <w:jc w:val="center"/>
              <w:rPr>
                <w:rFonts w:cs="Arial"/>
                <w:color w:val="000000"/>
                <w:sz w:val="18"/>
                <w:szCs w:val="18"/>
              </w:rPr>
            </w:pPr>
            <w:r>
              <w:rPr>
                <w:rFonts w:cs="Arial"/>
                <w:color w:val="000000"/>
                <w:sz w:val="18"/>
                <w:szCs w:val="18"/>
              </w:rPr>
              <w:t>100%</w:t>
            </w:r>
          </w:p>
        </w:tc>
        <w:tc>
          <w:tcPr>
            <w:tcW w:w="825" w:type="dxa"/>
            <w:tcBorders>
              <w:top w:val="single" w:sz="8" w:space="0" w:color="000000"/>
              <w:left w:val="nil"/>
              <w:bottom w:val="single" w:sz="4" w:space="0" w:color="auto"/>
              <w:right w:val="single" w:sz="8" w:space="0" w:color="000000"/>
            </w:tcBorders>
            <w:shd w:val="clear" w:color="auto" w:fill="92D050"/>
            <w:vAlign w:val="center"/>
          </w:tcPr>
          <w:p w:rsidR="005B262D" w:rsidRDefault="005B262D" w:rsidP="005B262D">
            <w:pPr>
              <w:jc w:val="center"/>
              <w:rPr>
                <w:rFonts w:cs="Arial"/>
                <w:color w:val="000000"/>
                <w:sz w:val="18"/>
                <w:szCs w:val="18"/>
              </w:rPr>
            </w:pPr>
            <w:r>
              <w:rPr>
                <w:rFonts w:cs="Arial"/>
                <w:color w:val="000000"/>
                <w:sz w:val="18"/>
                <w:szCs w:val="18"/>
              </w:rPr>
              <w:t>88,8%</w:t>
            </w:r>
          </w:p>
        </w:tc>
        <w:tc>
          <w:tcPr>
            <w:tcW w:w="985" w:type="dxa"/>
            <w:shd w:val="clear" w:color="auto" w:fill="92D050"/>
            <w:vAlign w:val="center"/>
          </w:tcPr>
          <w:p w:rsidR="005B262D" w:rsidRPr="001B270D" w:rsidRDefault="005B262D" w:rsidP="005B262D">
            <w:pPr>
              <w:widowControl/>
              <w:jc w:val="center"/>
              <w:rPr>
                <w:rFonts w:cs="Arial"/>
                <w:sz w:val="16"/>
                <w:szCs w:val="16"/>
              </w:rPr>
            </w:pPr>
            <w:r w:rsidRPr="005B262D">
              <w:rPr>
                <w:rFonts w:cs="Arial"/>
                <w:sz w:val="16"/>
                <w:szCs w:val="16"/>
              </w:rPr>
              <w:t>88,8%</w:t>
            </w:r>
          </w:p>
        </w:tc>
      </w:tr>
      <w:tr w:rsidR="00F71DF3" w:rsidRPr="00E55A7D" w:rsidTr="00F71DF3">
        <w:trPr>
          <w:trHeight w:val="215"/>
          <w:jc w:val="center"/>
        </w:trPr>
        <w:tc>
          <w:tcPr>
            <w:tcW w:w="701" w:type="dxa"/>
            <w:vMerge/>
            <w:vAlign w:val="center"/>
            <w:hideMark/>
          </w:tcPr>
          <w:p w:rsidR="00F71DF3" w:rsidRPr="00E55A7D" w:rsidRDefault="00F71DF3" w:rsidP="00F71DF3">
            <w:pPr>
              <w:widowControl/>
              <w:rPr>
                <w:rFonts w:eastAsia="Times New Roman" w:cs="Arial"/>
                <w:color w:val="000000"/>
                <w:sz w:val="16"/>
                <w:szCs w:val="16"/>
                <w:lang w:eastAsia="es-CO"/>
              </w:rPr>
            </w:pPr>
          </w:p>
        </w:tc>
        <w:tc>
          <w:tcPr>
            <w:tcW w:w="705" w:type="dxa"/>
            <w:shd w:val="clear" w:color="auto" w:fill="auto"/>
            <w:vAlign w:val="center"/>
            <w:hideMark/>
          </w:tcPr>
          <w:p w:rsidR="00F71DF3" w:rsidRPr="00BA2751" w:rsidRDefault="00F71DF3" w:rsidP="00F71DF3">
            <w:pPr>
              <w:widowControl/>
              <w:jc w:val="center"/>
              <w:rPr>
                <w:rFonts w:eastAsia="Times New Roman" w:cs="Arial"/>
                <w:color w:val="5F497A" w:themeColor="accent4" w:themeShade="BF"/>
                <w:sz w:val="16"/>
                <w:szCs w:val="16"/>
                <w:lang w:eastAsia="es-CO"/>
              </w:rPr>
            </w:pPr>
            <w:r w:rsidRPr="00DD2D16">
              <w:rPr>
                <w:rFonts w:eastAsia="Times New Roman" w:cs="Arial"/>
                <w:sz w:val="16"/>
                <w:szCs w:val="16"/>
                <w:lang w:eastAsia="es-CO"/>
              </w:rPr>
              <w:t>GEFI</w:t>
            </w:r>
          </w:p>
        </w:tc>
        <w:tc>
          <w:tcPr>
            <w:tcW w:w="3017" w:type="dxa"/>
            <w:shd w:val="clear" w:color="auto" w:fill="auto"/>
            <w:vAlign w:val="center"/>
            <w:hideMark/>
          </w:tcPr>
          <w:p w:rsidR="00F71DF3" w:rsidRPr="00E55A7D" w:rsidRDefault="00F71DF3" w:rsidP="00F71DF3">
            <w:pPr>
              <w:widowControl/>
              <w:rPr>
                <w:rFonts w:eastAsia="Times New Roman" w:cs="Arial"/>
                <w:sz w:val="16"/>
                <w:szCs w:val="16"/>
                <w:lang w:eastAsia="es-CO"/>
              </w:rPr>
            </w:pPr>
            <w:r w:rsidRPr="00E55A7D">
              <w:rPr>
                <w:rFonts w:eastAsia="Times New Roman" w:cs="Arial"/>
                <w:sz w:val="16"/>
                <w:szCs w:val="16"/>
                <w:lang w:eastAsia="es-CO"/>
              </w:rPr>
              <w:t>EJECUCIÓN PRESUPUESTAL PASIVOS EXIGIBLES</w:t>
            </w:r>
          </w:p>
        </w:tc>
        <w:tc>
          <w:tcPr>
            <w:tcW w:w="1672" w:type="dxa"/>
            <w:shd w:val="clear" w:color="auto" w:fill="auto"/>
            <w:vAlign w:val="center"/>
            <w:hideMark/>
          </w:tcPr>
          <w:p w:rsidR="00F71DF3" w:rsidRPr="00E55A7D" w:rsidRDefault="00F71DF3" w:rsidP="00F71DF3">
            <w:pPr>
              <w:widowControl/>
              <w:rPr>
                <w:rFonts w:eastAsia="Times New Roman" w:cs="Arial"/>
                <w:color w:val="000000"/>
                <w:sz w:val="16"/>
                <w:szCs w:val="16"/>
                <w:lang w:eastAsia="es-CO"/>
              </w:rPr>
            </w:pPr>
            <w:r w:rsidRPr="00E55A7D">
              <w:rPr>
                <w:rFonts w:eastAsia="Times New Roman" w:cs="Arial"/>
                <w:color w:val="000000"/>
                <w:sz w:val="16"/>
                <w:szCs w:val="16"/>
                <w:lang w:eastAsia="es-CO"/>
              </w:rPr>
              <w:t>Financiera – SG</w:t>
            </w:r>
          </w:p>
        </w:tc>
        <w:tc>
          <w:tcPr>
            <w:tcW w:w="1164" w:type="dxa"/>
            <w:tcBorders>
              <w:top w:val="nil"/>
              <w:left w:val="single" w:sz="8" w:space="0" w:color="auto"/>
              <w:bottom w:val="single" w:sz="4" w:space="0" w:color="auto"/>
              <w:right w:val="single" w:sz="8" w:space="0" w:color="auto"/>
            </w:tcBorders>
            <w:shd w:val="clear" w:color="auto" w:fill="auto"/>
            <w:vAlign w:val="center"/>
          </w:tcPr>
          <w:p w:rsidR="00F71DF3" w:rsidRPr="00F71DF3" w:rsidRDefault="00F71DF3" w:rsidP="00F71DF3">
            <w:pPr>
              <w:widowControl/>
              <w:jc w:val="center"/>
              <w:rPr>
                <w:rFonts w:cs="Arial"/>
                <w:sz w:val="16"/>
                <w:szCs w:val="18"/>
                <w:lang w:eastAsia="es-CO"/>
              </w:rPr>
            </w:pPr>
            <w:r>
              <w:rPr>
                <w:rFonts w:cs="Arial"/>
                <w:sz w:val="16"/>
                <w:szCs w:val="18"/>
              </w:rPr>
              <w:t xml:space="preserve">        13.496</w:t>
            </w:r>
            <w:r w:rsidRPr="00F71DF3">
              <w:rPr>
                <w:rFonts w:cs="Arial"/>
                <w:sz w:val="16"/>
                <w:szCs w:val="18"/>
              </w:rPr>
              <w:t xml:space="preserve"> </w:t>
            </w:r>
          </w:p>
        </w:tc>
        <w:tc>
          <w:tcPr>
            <w:tcW w:w="1236" w:type="dxa"/>
            <w:tcBorders>
              <w:top w:val="nil"/>
              <w:left w:val="nil"/>
              <w:bottom w:val="single" w:sz="4" w:space="0" w:color="auto"/>
              <w:right w:val="single" w:sz="8" w:space="0" w:color="auto"/>
            </w:tcBorders>
            <w:shd w:val="clear" w:color="auto" w:fill="auto"/>
            <w:vAlign w:val="center"/>
          </w:tcPr>
          <w:p w:rsidR="00F71DF3" w:rsidRPr="00F71DF3" w:rsidRDefault="00F71DF3" w:rsidP="00F71DF3">
            <w:pPr>
              <w:jc w:val="center"/>
              <w:rPr>
                <w:rFonts w:cs="Arial"/>
                <w:sz w:val="16"/>
                <w:szCs w:val="18"/>
              </w:rPr>
            </w:pPr>
            <w:r w:rsidRPr="00F71DF3">
              <w:rPr>
                <w:rFonts w:cs="Arial"/>
                <w:sz w:val="16"/>
                <w:szCs w:val="18"/>
              </w:rPr>
              <w:t xml:space="preserve">      </w:t>
            </w:r>
            <w:r>
              <w:rPr>
                <w:rFonts w:cs="Arial"/>
                <w:sz w:val="16"/>
                <w:szCs w:val="18"/>
              </w:rPr>
              <w:t>1.459.894</w:t>
            </w:r>
            <w:r w:rsidRPr="00F71DF3">
              <w:rPr>
                <w:rFonts w:cs="Arial"/>
                <w:sz w:val="16"/>
                <w:szCs w:val="18"/>
              </w:rPr>
              <w:t xml:space="preserve"> </w:t>
            </w:r>
          </w:p>
        </w:tc>
        <w:tc>
          <w:tcPr>
            <w:tcW w:w="825" w:type="dxa"/>
            <w:tcBorders>
              <w:top w:val="nil"/>
              <w:left w:val="nil"/>
              <w:bottom w:val="single" w:sz="4" w:space="0" w:color="auto"/>
              <w:right w:val="single" w:sz="8" w:space="0" w:color="auto"/>
            </w:tcBorders>
            <w:shd w:val="clear" w:color="auto" w:fill="FF0000"/>
            <w:vAlign w:val="center"/>
          </w:tcPr>
          <w:p w:rsidR="00F71DF3" w:rsidRPr="00F71DF3" w:rsidRDefault="00F71DF3" w:rsidP="00F71DF3">
            <w:pPr>
              <w:jc w:val="center"/>
              <w:rPr>
                <w:rFonts w:cs="Arial"/>
                <w:sz w:val="16"/>
                <w:szCs w:val="18"/>
              </w:rPr>
            </w:pPr>
            <w:r w:rsidRPr="00F71DF3">
              <w:rPr>
                <w:rFonts w:cs="Arial"/>
                <w:sz w:val="16"/>
                <w:szCs w:val="18"/>
              </w:rPr>
              <w:t>1%</w:t>
            </w:r>
          </w:p>
        </w:tc>
        <w:tc>
          <w:tcPr>
            <w:tcW w:w="985" w:type="dxa"/>
            <w:shd w:val="clear" w:color="auto" w:fill="FF0000"/>
            <w:vAlign w:val="center"/>
          </w:tcPr>
          <w:p w:rsidR="00F71DF3" w:rsidRPr="001B270D" w:rsidRDefault="00F71DF3" w:rsidP="00F71DF3">
            <w:pPr>
              <w:widowControl/>
              <w:jc w:val="center"/>
              <w:rPr>
                <w:rFonts w:cs="Arial"/>
                <w:sz w:val="16"/>
                <w:szCs w:val="16"/>
              </w:rPr>
            </w:pPr>
            <w:r>
              <w:rPr>
                <w:rFonts w:cs="Arial"/>
                <w:sz w:val="16"/>
                <w:szCs w:val="16"/>
              </w:rPr>
              <w:t>1%</w:t>
            </w:r>
          </w:p>
        </w:tc>
      </w:tr>
    </w:tbl>
    <w:bookmarkEnd w:id="22"/>
    <w:p w:rsidR="00717939" w:rsidRPr="0045382F" w:rsidRDefault="00717939" w:rsidP="00456D0B">
      <w:pPr>
        <w:pStyle w:val="Prrafodelista"/>
        <w:autoSpaceDE w:val="0"/>
        <w:autoSpaceDN w:val="0"/>
        <w:adjustRightInd w:val="0"/>
        <w:ind w:left="720"/>
        <w:jc w:val="center"/>
        <w:rPr>
          <w:rFonts w:cs="Arial"/>
          <w:sz w:val="16"/>
          <w:szCs w:val="20"/>
          <w:lang w:eastAsia="es-CO"/>
        </w:rPr>
      </w:pPr>
      <w:r w:rsidRPr="0045382F">
        <w:rPr>
          <w:rFonts w:cs="Arial"/>
          <w:sz w:val="18"/>
        </w:rPr>
        <w:t xml:space="preserve"> </w:t>
      </w:r>
      <w:r w:rsidR="00A92572" w:rsidRPr="0045382F">
        <w:rPr>
          <w:rFonts w:cs="Arial"/>
          <w:b/>
          <w:sz w:val="16"/>
          <w:szCs w:val="20"/>
          <w:lang w:eastAsia="es-CO"/>
        </w:rPr>
        <w:t xml:space="preserve">Fuente: </w:t>
      </w:r>
      <w:r w:rsidR="00E72130">
        <w:rPr>
          <w:rFonts w:cs="Arial"/>
          <w:sz w:val="16"/>
          <w:szCs w:val="20"/>
          <w:lang w:eastAsia="es-CO"/>
        </w:rPr>
        <w:t>Reporte de Indicadores del 1er. Trimestre de 2021 – UAERMV.</w:t>
      </w:r>
    </w:p>
    <w:p w:rsidR="00717939" w:rsidRDefault="00717939" w:rsidP="00456D0B">
      <w:pPr>
        <w:pStyle w:val="Prrafodelista"/>
        <w:autoSpaceDE w:val="0"/>
        <w:autoSpaceDN w:val="0"/>
        <w:adjustRightInd w:val="0"/>
        <w:ind w:left="720"/>
        <w:jc w:val="center"/>
        <w:rPr>
          <w:rFonts w:cs="Arial"/>
          <w:b/>
          <w:sz w:val="20"/>
          <w:szCs w:val="20"/>
          <w:lang w:eastAsia="es-CO"/>
        </w:rPr>
      </w:pPr>
    </w:p>
    <w:p w:rsidR="001E6521" w:rsidRDefault="001E6521" w:rsidP="001E6521">
      <w:pPr>
        <w:rPr>
          <w:rFonts w:eastAsia="Times New Roman" w:cs="Arial"/>
          <w:u w:val="single"/>
          <w:lang w:val="es-ES" w:eastAsia="es-ES"/>
        </w:rPr>
      </w:pPr>
      <w:r w:rsidRPr="19A7E299">
        <w:rPr>
          <w:rFonts w:eastAsia="Times New Roman" w:cs="Arial"/>
          <w:b/>
          <w:lang w:val="es-ES" w:eastAsia="es-ES"/>
        </w:rPr>
        <w:t>PIV-IND-00</w:t>
      </w:r>
      <w:r>
        <w:rPr>
          <w:rFonts w:eastAsia="Times New Roman" w:cs="Arial"/>
          <w:b/>
          <w:lang w:val="es-ES" w:eastAsia="es-ES"/>
        </w:rPr>
        <w:t>2</w:t>
      </w:r>
      <w:r w:rsidRPr="19A7E299">
        <w:rPr>
          <w:rFonts w:eastAsia="Times New Roman" w:cs="Arial"/>
          <w:b/>
          <w:lang w:val="es-ES" w:eastAsia="es-ES"/>
        </w:rPr>
        <w:t xml:space="preserve"> </w:t>
      </w:r>
      <w:r w:rsidRPr="0091323D">
        <w:rPr>
          <w:rFonts w:eastAsia="Times New Roman" w:cs="Arial"/>
          <w:u w:val="single"/>
          <w:lang w:val="es-ES" w:eastAsia="es-ES"/>
        </w:rPr>
        <w:t xml:space="preserve">SEGUIMIENTO A </w:t>
      </w:r>
      <w:r w:rsidR="00F019ED" w:rsidRPr="0091323D">
        <w:rPr>
          <w:rFonts w:eastAsia="Times New Roman" w:cs="Arial"/>
          <w:u w:val="single"/>
          <w:lang w:val="es-ES" w:eastAsia="es-ES"/>
        </w:rPr>
        <w:t>INTERVENCIONES EJECUTADAS</w:t>
      </w:r>
      <w:r w:rsidRPr="19A7E299">
        <w:rPr>
          <w:rFonts w:eastAsia="Times New Roman" w:cs="Arial"/>
          <w:u w:val="single"/>
          <w:lang w:val="es-ES" w:eastAsia="es-ES"/>
        </w:rPr>
        <w:t>:</w:t>
      </w:r>
    </w:p>
    <w:p w:rsidR="001E6521" w:rsidRPr="001E6521" w:rsidRDefault="001E6521" w:rsidP="001E6521">
      <w:pPr>
        <w:rPr>
          <w:rFonts w:eastAsia="Times New Roman" w:cs="Arial"/>
          <w:sz w:val="16"/>
          <w:szCs w:val="16"/>
          <w:u w:val="single"/>
          <w:lang w:val="es-ES" w:eastAsia="es-ES"/>
        </w:rPr>
      </w:pPr>
    </w:p>
    <w:p w:rsidR="001E6521" w:rsidRPr="000C13EC" w:rsidRDefault="001E6521" w:rsidP="004D0384">
      <w:pPr>
        <w:pStyle w:val="Descripcin"/>
        <w:spacing w:after="0" w:line="240" w:lineRule="auto"/>
        <w:jc w:val="center"/>
        <w:rPr>
          <w:rFonts w:eastAsia="Times New Roman" w:cs="Arial"/>
          <w:sz w:val="16"/>
          <w:szCs w:val="16"/>
          <w:lang w:val="es-ES" w:eastAsia="es-ES"/>
        </w:rPr>
      </w:pPr>
      <w:bookmarkStart w:id="26" w:name="_Toc70364733"/>
      <w:r w:rsidRPr="001E6521">
        <w:rPr>
          <w:sz w:val="16"/>
          <w:szCs w:val="16"/>
        </w:rPr>
        <w:t xml:space="preserve">Tabla </w:t>
      </w:r>
      <w:r w:rsidRPr="001E6521">
        <w:rPr>
          <w:sz w:val="16"/>
          <w:szCs w:val="16"/>
        </w:rPr>
        <w:fldChar w:fldCharType="begin"/>
      </w:r>
      <w:r w:rsidRPr="001E6521">
        <w:rPr>
          <w:sz w:val="16"/>
          <w:szCs w:val="16"/>
        </w:rPr>
        <w:instrText xml:space="preserve"> SEQ Tabla \* ARABIC </w:instrText>
      </w:r>
      <w:r w:rsidRPr="001E6521">
        <w:rPr>
          <w:sz w:val="16"/>
          <w:szCs w:val="16"/>
        </w:rPr>
        <w:fldChar w:fldCharType="separate"/>
      </w:r>
      <w:r w:rsidR="005F1BB2">
        <w:rPr>
          <w:noProof/>
          <w:sz w:val="16"/>
          <w:szCs w:val="16"/>
        </w:rPr>
        <w:t>5</w:t>
      </w:r>
      <w:r w:rsidRPr="001E6521">
        <w:rPr>
          <w:sz w:val="16"/>
          <w:szCs w:val="16"/>
        </w:rPr>
        <w:fldChar w:fldCharType="end"/>
      </w:r>
      <w:r w:rsidRPr="001E6521">
        <w:rPr>
          <w:sz w:val="16"/>
          <w:szCs w:val="16"/>
        </w:rPr>
        <w:t xml:space="preserve">. </w:t>
      </w:r>
      <w:r w:rsidRPr="001E6521">
        <w:rPr>
          <w:b w:val="0"/>
          <w:sz w:val="16"/>
          <w:szCs w:val="16"/>
        </w:rPr>
        <w:t xml:space="preserve">Seguimiento a </w:t>
      </w:r>
      <w:r w:rsidR="00F019ED" w:rsidRPr="001E6521">
        <w:rPr>
          <w:b w:val="0"/>
          <w:sz w:val="16"/>
          <w:szCs w:val="16"/>
        </w:rPr>
        <w:t>intervenciones</w:t>
      </w:r>
      <w:r w:rsidR="00F019ED" w:rsidRPr="000C13EC">
        <w:rPr>
          <w:b w:val="0"/>
          <w:sz w:val="16"/>
          <w:szCs w:val="16"/>
        </w:rPr>
        <w:t xml:space="preserve"> ejecutadas</w:t>
      </w:r>
      <w:bookmarkEnd w:id="26"/>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3"/>
        <w:gridCol w:w="1237"/>
        <w:gridCol w:w="1712"/>
        <w:gridCol w:w="1136"/>
        <w:gridCol w:w="4262"/>
      </w:tblGrid>
      <w:tr w:rsidR="001E6521" w:rsidRPr="0091323D" w:rsidTr="0080544B">
        <w:trPr>
          <w:trHeight w:val="227"/>
        </w:trPr>
        <w:tc>
          <w:tcPr>
            <w:tcW w:w="9300" w:type="dxa"/>
            <w:gridSpan w:val="5"/>
            <w:shd w:val="clear" w:color="000000" w:fill="E7E6E6"/>
            <w:vAlign w:val="center"/>
            <w:hideMark/>
          </w:tcPr>
          <w:p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CUADRO DE SEGUIMIENTO</w:t>
            </w:r>
          </w:p>
        </w:tc>
      </w:tr>
      <w:tr w:rsidR="001E6521" w:rsidRPr="0091323D" w:rsidTr="0080544B">
        <w:trPr>
          <w:trHeight w:val="227"/>
        </w:trPr>
        <w:tc>
          <w:tcPr>
            <w:tcW w:w="953" w:type="dxa"/>
            <w:shd w:val="clear" w:color="000000" w:fill="E7E6E6"/>
            <w:vAlign w:val="center"/>
            <w:hideMark/>
          </w:tcPr>
          <w:p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PERIODO DE MEDICIÓN</w:t>
            </w:r>
          </w:p>
        </w:tc>
        <w:tc>
          <w:tcPr>
            <w:tcW w:w="1237" w:type="dxa"/>
            <w:shd w:val="clear" w:color="000000" w:fill="E7E6E6"/>
            <w:vAlign w:val="center"/>
            <w:hideMark/>
          </w:tcPr>
          <w:p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xml:space="preserve"># de Elementos PK_ID con visita </w:t>
            </w:r>
            <w:r w:rsidR="00697DB6" w:rsidRPr="0091323D">
              <w:rPr>
                <w:rFonts w:eastAsia="Times New Roman" w:cs="Arial"/>
                <w:b/>
                <w:bCs/>
                <w:sz w:val="16"/>
                <w:szCs w:val="16"/>
                <w:lang w:eastAsia="es-CO"/>
              </w:rPr>
              <w:t>de seguimiento</w:t>
            </w:r>
          </w:p>
        </w:tc>
        <w:tc>
          <w:tcPr>
            <w:tcW w:w="1712" w:type="dxa"/>
            <w:shd w:val="clear" w:color="000000" w:fill="E7E6E6"/>
            <w:vAlign w:val="center"/>
            <w:hideMark/>
          </w:tcPr>
          <w:p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de Elementos PK_ID programados para seguimiento</w:t>
            </w:r>
          </w:p>
        </w:tc>
        <w:tc>
          <w:tcPr>
            <w:tcW w:w="1136" w:type="dxa"/>
            <w:shd w:val="clear" w:color="000000" w:fill="E7E6E6"/>
            <w:vAlign w:val="center"/>
            <w:hideMark/>
          </w:tcPr>
          <w:p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RESULTADO</w:t>
            </w:r>
          </w:p>
        </w:tc>
        <w:tc>
          <w:tcPr>
            <w:tcW w:w="4262" w:type="dxa"/>
            <w:shd w:val="clear" w:color="000000" w:fill="E7E6E6"/>
            <w:vAlign w:val="center"/>
            <w:hideMark/>
          </w:tcPr>
          <w:p w:rsidR="001E6521" w:rsidRPr="0091323D" w:rsidRDefault="001E6521" w:rsidP="0085003F">
            <w:pPr>
              <w:widowControl/>
              <w:jc w:val="center"/>
              <w:rPr>
                <w:rFonts w:eastAsia="Times New Roman" w:cs="Arial"/>
                <w:b/>
                <w:bCs/>
                <w:sz w:val="16"/>
                <w:szCs w:val="16"/>
                <w:lang w:eastAsia="es-CO"/>
              </w:rPr>
            </w:pPr>
            <w:r w:rsidRPr="0091323D">
              <w:rPr>
                <w:rFonts w:eastAsia="Times New Roman" w:cs="Arial"/>
                <w:b/>
                <w:bCs/>
                <w:sz w:val="16"/>
                <w:szCs w:val="16"/>
                <w:lang w:eastAsia="es-CO"/>
              </w:rPr>
              <w:t xml:space="preserve">EVALUACIÓN CUALITATIVA </w:t>
            </w:r>
          </w:p>
        </w:tc>
      </w:tr>
      <w:tr w:rsidR="0080544B" w:rsidRPr="0091323D" w:rsidTr="003C20A6">
        <w:trPr>
          <w:trHeight w:val="227"/>
        </w:trPr>
        <w:tc>
          <w:tcPr>
            <w:tcW w:w="953" w:type="dxa"/>
            <w:shd w:val="clear" w:color="auto" w:fill="auto"/>
            <w:vAlign w:val="center"/>
            <w:hideMark/>
          </w:tcPr>
          <w:p w:rsidR="0080544B" w:rsidRPr="0091323D" w:rsidRDefault="00BF0121" w:rsidP="0080544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37" w:type="dxa"/>
            <w:shd w:val="clear" w:color="auto" w:fill="auto"/>
            <w:vAlign w:val="center"/>
          </w:tcPr>
          <w:p w:rsidR="0080544B" w:rsidRPr="0091323D" w:rsidRDefault="00AF7FBD" w:rsidP="0080544B">
            <w:pPr>
              <w:widowControl/>
              <w:jc w:val="center"/>
              <w:rPr>
                <w:rFonts w:eastAsia="Times New Roman" w:cs="Arial"/>
                <w:sz w:val="16"/>
                <w:szCs w:val="16"/>
                <w:lang w:eastAsia="es-CO"/>
              </w:rPr>
            </w:pPr>
            <w:r>
              <w:rPr>
                <w:rFonts w:eastAsia="Times New Roman" w:cs="Arial"/>
                <w:sz w:val="16"/>
                <w:szCs w:val="16"/>
                <w:lang w:eastAsia="es-CO"/>
              </w:rPr>
              <w:t>201</w:t>
            </w:r>
          </w:p>
        </w:tc>
        <w:tc>
          <w:tcPr>
            <w:tcW w:w="1712" w:type="dxa"/>
            <w:shd w:val="clear" w:color="auto" w:fill="FFFFFF" w:themeFill="background1"/>
            <w:vAlign w:val="center"/>
          </w:tcPr>
          <w:p w:rsidR="0080544B" w:rsidRPr="0091323D" w:rsidRDefault="00872A2C" w:rsidP="00872A2C">
            <w:pPr>
              <w:widowControl/>
              <w:jc w:val="center"/>
              <w:rPr>
                <w:rFonts w:eastAsia="Times New Roman" w:cs="Arial"/>
                <w:sz w:val="16"/>
                <w:szCs w:val="16"/>
                <w:lang w:eastAsia="es-CO"/>
              </w:rPr>
            </w:pPr>
            <w:r w:rsidRPr="003C20A6">
              <w:rPr>
                <w:rFonts w:eastAsia="Times New Roman" w:cs="Arial"/>
                <w:sz w:val="16"/>
                <w:szCs w:val="16"/>
                <w:lang w:eastAsia="es-CO"/>
              </w:rPr>
              <w:t>10</w:t>
            </w:r>
          </w:p>
        </w:tc>
        <w:tc>
          <w:tcPr>
            <w:tcW w:w="1136" w:type="dxa"/>
            <w:shd w:val="clear" w:color="auto" w:fill="auto"/>
            <w:vAlign w:val="center"/>
          </w:tcPr>
          <w:p w:rsidR="0080544B" w:rsidRPr="0091323D" w:rsidRDefault="00AF7FBD" w:rsidP="0080544B">
            <w:pPr>
              <w:widowControl/>
              <w:jc w:val="center"/>
              <w:rPr>
                <w:rFonts w:eastAsia="Times New Roman" w:cs="Arial"/>
                <w:sz w:val="16"/>
                <w:szCs w:val="16"/>
                <w:lang w:eastAsia="es-CO"/>
              </w:rPr>
            </w:pPr>
            <w:r>
              <w:rPr>
                <w:rFonts w:eastAsia="Times New Roman" w:cs="Arial"/>
                <w:sz w:val="16"/>
                <w:szCs w:val="16"/>
                <w:lang w:eastAsia="es-CO"/>
              </w:rPr>
              <w:t>101%</w:t>
            </w:r>
          </w:p>
        </w:tc>
        <w:tc>
          <w:tcPr>
            <w:tcW w:w="4262" w:type="dxa"/>
            <w:shd w:val="clear" w:color="auto" w:fill="auto"/>
            <w:vAlign w:val="center"/>
          </w:tcPr>
          <w:p w:rsidR="0080544B" w:rsidRPr="0091323D" w:rsidRDefault="00AF7FBD" w:rsidP="00BF5AF2">
            <w:pPr>
              <w:widowControl/>
              <w:rPr>
                <w:rFonts w:eastAsia="Times New Roman" w:cs="Arial"/>
                <w:sz w:val="16"/>
                <w:szCs w:val="16"/>
                <w:lang w:eastAsia="es-CO"/>
              </w:rPr>
            </w:pPr>
            <w:r w:rsidRPr="00AF7FBD">
              <w:rPr>
                <w:rFonts w:eastAsia="Times New Roman" w:cs="Arial"/>
                <w:sz w:val="16"/>
                <w:szCs w:val="16"/>
                <w:lang w:eastAsia="es-CO"/>
              </w:rPr>
              <w:t>Se realizaron visitas de seguimiento a 201 elementos viales que corresponden al 10% de la meta anual programada y al 101% de la meta trimestral programada.</w:t>
            </w:r>
          </w:p>
        </w:tc>
      </w:tr>
      <w:tr w:rsidR="007B141D" w:rsidRPr="000F41D3" w:rsidTr="00E0462C">
        <w:trPr>
          <w:trHeight w:val="227"/>
        </w:trPr>
        <w:tc>
          <w:tcPr>
            <w:tcW w:w="953"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bottom"/>
          </w:tcPr>
          <w:p w:rsidR="007B141D" w:rsidRPr="000F41D3" w:rsidRDefault="007B141D" w:rsidP="007B141D">
            <w:pPr>
              <w:widowControl/>
              <w:jc w:val="center"/>
              <w:rPr>
                <w:rFonts w:eastAsia="Times New Roman" w:cs="Arial"/>
                <w:sz w:val="16"/>
                <w:szCs w:val="16"/>
                <w:lang w:eastAsia="es-CO"/>
              </w:rPr>
            </w:pPr>
            <w:r w:rsidRPr="000F41D3">
              <w:rPr>
                <w:rFonts w:cs="Arial"/>
                <w:b/>
                <w:bCs/>
                <w:sz w:val="16"/>
                <w:szCs w:val="16"/>
              </w:rPr>
              <w:t>TOTAL</w:t>
            </w:r>
          </w:p>
        </w:tc>
        <w:tc>
          <w:tcPr>
            <w:tcW w:w="1237" w:type="dxa"/>
            <w:tcBorders>
              <w:top w:val="single" w:sz="8" w:space="0" w:color="auto"/>
              <w:left w:val="single" w:sz="8" w:space="0" w:color="auto"/>
              <w:bottom w:val="single" w:sz="8" w:space="0" w:color="auto"/>
              <w:right w:val="single" w:sz="8" w:space="0" w:color="auto"/>
            </w:tcBorders>
            <w:shd w:val="clear" w:color="000000" w:fill="E7E6E6"/>
            <w:vAlign w:val="bottom"/>
          </w:tcPr>
          <w:p w:rsidR="007B141D" w:rsidRPr="007B141D" w:rsidRDefault="007B141D" w:rsidP="007B141D">
            <w:pPr>
              <w:widowControl/>
              <w:jc w:val="center"/>
              <w:rPr>
                <w:rFonts w:eastAsia="Times New Roman" w:cs="Arial"/>
                <w:sz w:val="16"/>
                <w:szCs w:val="16"/>
                <w:lang w:eastAsia="es-CO"/>
              </w:rPr>
            </w:pPr>
          </w:p>
        </w:tc>
        <w:tc>
          <w:tcPr>
            <w:tcW w:w="1712" w:type="dxa"/>
            <w:tcBorders>
              <w:top w:val="single" w:sz="8" w:space="0" w:color="auto"/>
              <w:left w:val="nil"/>
              <w:bottom w:val="single" w:sz="8" w:space="0" w:color="auto"/>
              <w:right w:val="single" w:sz="8" w:space="0" w:color="auto"/>
            </w:tcBorders>
            <w:shd w:val="clear" w:color="000000" w:fill="E7E6E6"/>
            <w:vAlign w:val="bottom"/>
          </w:tcPr>
          <w:p w:rsidR="007B141D" w:rsidRPr="007B141D" w:rsidRDefault="007B141D" w:rsidP="007B141D">
            <w:pPr>
              <w:widowControl/>
              <w:jc w:val="center"/>
              <w:rPr>
                <w:rFonts w:eastAsia="Times New Roman" w:cs="Arial"/>
                <w:sz w:val="16"/>
                <w:szCs w:val="16"/>
                <w:lang w:eastAsia="es-CO"/>
              </w:rPr>
            </w:pPr>
          </w:p>
        </w:tc>
        <w:tc>
          <w:tcPr>
            <w:tcW w:w="1136" w:type="dxa"/>
            <w:tcBorders>
              <w:top w:val="single" w:sz="8" w:space="0" w:color="auto"/>
              <w:left w:val="nil"/>
              <w:bottom w:val="single" w:sz="8" w:space="0" w:color="auto"/>
              <w:right w:val="single" w:sz="8" w:space="0" w:color="auto"/>
            </w:tcBorders>
            <w:shd w:val="clear" w:color="000000" w:fill="E7E6E6"/>
            <w:vAlign w:val="bottom"/>
          </w:tcPr>
          <w:p w:rsidR="007B141D" w:rsidRPr="007B141D" w:rsidRDefault="007B141D" w:rsidP="007B141D">
            <w:pPr>
              <w:widowControl/>
              <w:jc w:val="center"/>
              <w:rPr>
                <w:rFonts w:eastAsia="Times New Roman" w:cs="Arial"/>
                <w:sz w:val="16"/>
                <w:szCs w:val="16"/>
                <w:lang w:eastAsia="es-CO"/>
              </w:rPr>
            </w:pPr>
          </w:p>
        </w:tc>
        <w:tc>
          <w:tcPr>
            <w:tcW w:w="4262" w:type="dxa"/>
            <w:shd w:val="clear" w:color="auto" w:fill="D9D9D9" w:themeFill="background1" w:themeFillShade="D9"/>
            <w:vAlign w:val="center"/>
          </w:tcPr>
          <w:p w:rsidR="007B141D" w:rsidRPr="000F41D3" w:rsidRDefault="007B141D" w:rsidP="007B141D">
            <w:pPr>
              <w:widowControl/>
              <w:jc w:val="center"/>
              <w:rPr>
                <w:rFonts w:eastAsia="Times New Roman" w:cs="Arial"/>
                <w:sz w:val="16"/>
                <w:szCs w:val="16"/>
                <w:lang w:eastAsia="es-CO"/>
              </w:rPr>
            </w:pPr>
          </w:p>
        </w:tc>
      </w:tr>
    </w:tbl>
    <w:p w:rsidR="001E6521" w:rsidRDefault="001E6521" w:rsidP="001E6521">
      <w:pPr>
        <w:jc w:val="center"/>
        <w:rPr>
          <w:rFonts w:cs="Arial"/>
          <w:sz w:val="16"/>
          <w:szCs w:val="16"/>
          <w:lang w:eastAsia="es-CO"/>
        </w:rPr>
      </w:pPr>
      <w:r w:rsidRPr="2FCA4843">
        <w:rPr>
          <w:rFonts w:cs="Arial"/>
          <w:b/>
          <w:bCs/>
          <w:sz w:val="16"/>
          <w:szCs w:val="16"/>
          <w:lang w:eastAsia="es-CO"/>
        </w:rPr>
        <w:t xml:space="preserve">Fuente. </w:t>
      </w:r>
      <w:r w:rsidR="00E72130">
        <w:rPr>
          <w:rFonts w:cs="Arial"/>
          <w:sz w:val="16"/>
          <w:szCs w:val="16"/>
          <w:lang w:eastAsia="es-CO"/>
        </w:rPr>
        <w:t>Reporte de Indicadores del 1er. Trimestre de 2021 – UAERMV</w:t>
      </w:r>
    </w:p>
    <w:p w:rsidR="007B141D" w:rsidRDefault="007B141D" w:rsidP="001E6521">
      <w:pPr>
        <w:rPr>
          <w:rFonts w:eastAsia="Times New Roman" w:cs="Arial"/>
          <w:lang w:val="es-ES" w:eastAsia="es-ES"/>
        </w:rPr>
      </w:pPr>
    </w:p>
    <w:p w:rsidR="00200664" w:rsidRDefault="00955545" w:rsidP="001E6521">
      <w:pPr>
        <w:rPr>
          <w:rFonts w:eastAsia="Times New Roman" w:cs="Arial"/>
          <w:lang w:val="es-ES" w:eastAsia="es-ES"/>
        </w:rPr>
      </w:pPr>
      <w:r>
        <w:rPr>
          <w:rFonts w:eastAsia="Times New Roman" w:cs="Arial"/>
          <w:lang w:val="es-ES" w:eastAsia="es-ES"/>
        </w:rPr>
        <w:t>E</w:t>
      </w:r>
      <w:r w:rsidR="00BF5AF2">
        <w:rPr>
          <w:rFonts w:eastAsia="Times New Roman" w:cs="Arial"/>
          <w:lang w:val="es-ES" w:eastAsia="es-ES"/>
        </w:rPr>
        <w:t xml:space="preserve">n el </w:t>
      </w:r>
      <w:r w:rsidR="00872A2C">
        <w:rPr>
          <w:rFonts w:eastAsia="Times New Roman" w:cs="Arial"/>
          <w:lang w:val="es-ES" w:eastAsia="es-ES"/>
        </w:rPr>
        <w:t>primer trimestre</w:t>
      </w:r>
      <w:r w:rsidR="00200664">
        <w:rPr>
          <w:rFonts w:eastAsia="Times New Roman" w:cs="Arial"/>
          <w:lang w:val="es-ES" w:eastAsia="es-ES"/>
        </w:rPr>
        <w:t xml:space="preserve"> </w:t>
      </w:r>
      <w:r w:rsidR="00BF5AF2">
        <w:rPr>
          <w:rFonts w:eastAsia="Times New Roman" w:cs="Arial"/>
          <w:lang w:val="es-ES" w:eastAsia="es-ES"/>
        </w:rPr>
        <w:t xml:space="preserve">de medición </w:t>
      </w:r>
      <w:r w:rsidR="00200664">
        <w:rPr>
          <w:rFonts w:eastAsia="Times New Roman" w:cs="Arial"/>
          <w:lang w:val="es-ES" w:eastAsia="es-ES"/>
        </w:rPr>
        <w:t>el p</w:t>
      </w:r>
      <w:r w:rsidR="00BF5AF2">
        <w:rPr>
          <w:rFonts w:eastAsia="Times New Roman" w:cs="Arial"/>
          <w:lang w:val="es-ES" w:eastAsia="es-ES"/>
        </w:rPr>
        <w:t>roceso presenta un avance del 101</w:t>
      </w:r>
      <w:r w:rsidR="00200664">
        <w:rPr>
          <w:rFonts w:eastAsia="Times New Roman" w:cs="Arial"/>
          <w:lang w:val="es-ES" w:eastAsia="es-ES"/>
        </w:rPr>
        <w:t>% frente a la meta</w:t>
      </w:r>
      <w:r w:rsidR="00BF5AF2">
        <w:rPr>
          <w:rFonts w:eastAsia="Times New Roman" w:cs="Arial"/>
          <w:lang w:val="es-ES" w:eastAsia="es-ES"/>
        </w:rPr>
        <w:t xml:space="preserve"> por lo tanto se ubica en rango apropiado</w:t>
      </w:r>
      <w:r w:rsidR="00200664">
        <w:rPr>
          <w:rFonts w:eastAsia="Times New Roman" w:cs="Arial"/>
          <w:lang w:val="es-ES" w:eastAsia="es-ES"/>
        </w:rPr>
        <w:t>.</w:t>
      </w:r>
    </w:p>
    <w:p w:rsidR="00BA593C" w:rsidRPr="001E6521" w:rsidRDefault="00BA593C" w:rsidP="00533CEB">
      <w:pPr>
        <w:rPr>
          <w:rFonts w:eastAsia="Arial" w:cs="Arial"/>
          <w:lang w:val="es-ES"/>
        </w:rPr>
      </w:pPr>
    </w:p>
    <w:p w:rsidR="001E6521" w:rsidRPr="002B6621" w:rsidRDefault="00BB7BC2" w:rsidP="002B6621">
      <w:pPr>
        <w:rPr>
          <w:rFonts w:cs="Arial"/>
          <w:u w:val="single"/>
          <w:lang w:eastAsia="es-CO"/>
        </w:rPr>
      </w:pPr>
      <w:r>
        <w:rPr>
          <w:rFonts w:cs="Arial"/>
          <w:b/>
          <w:lang w:eastAsia="es-CO"/>
        </w:rPr>
        <w:t>PPMQ</w:t>
      </w:r>
      <w:r w:rsidR="00717939" w:rsidRPr="002B6621">
        <w:rPr>
          <w:rFonts w:cs="Arial"/>
          <w:b/>
          <w:lang w:eastAsia="es-CO"/>
        </w:rPr>
        <w:t>-IND-001</w:t>
      </w:r>
      <w:r w:rsidR="00717939" w:rsidRPr="002B6621">
        <w:rPr>
          <w:rFonts w:cs="Arial"/>
          <w:lang w:eastAsia="es-CO"/>
        </w:rPr>
        <w:t xml:space="preserve"> </w:t>
      </w:r>
      <w:r w:rsidR="001E6521" w:rsidRPr="002B6621">
        <w:rPr>
          <w:rFonts w:cs="Arial"/>
          <w:u w:val="single"/>
          <w:lang w:eastAsia="es-CO"/>
        </w:rPr>
        <w:t xml:space="preserve">PORCENTAJE DE CUMPLIMIENTO DE ENTREGAS DE MEZCLAS AUTORIZADAS </w:t>
      </w:r>
    </w:p>
    <w:p w:rsidR="00ED7F95" w:rsidRDefault="00ED7F95" w:rsidP="00456D0B">
      <w:pPr>
        <w:ind w:left="709"/>
        <w:rPr>
          <w:rFonts w:cs="Arial"/>
          <w:lang w:eastAsia="es-CO"/>
        </w:rPr>
      </w:pPr>
    </w:p>
    <w:p w:rsidR="0074554F" w:rsidRPr="0074554F" w:rsidRDefault="00E924FC" w:rsidP="0074554F">
      <w:pPr>
        <w:pStyle w:val="Descripcin"/>
        <w:spacing w:after="0" w:line="240" w:lineRule="auto"/>
        <w:jc w:val="center"/>
        <w:rPr>
          <w:lang w:eastAsia="es-CO"/>
        </w:rPr>
      </w:pPr>
      <w:bookmarkStart w:id="27" w:name="_Toc32243342"/>
      <w:bookmarkStart w:id="28" w:name="_Toc70364734"/>
      <w:r w:rsidRPr="00E924FC">
        <w:rPr>
          <w:sz w:val="16"/>
          <w:szCs w:val="16"/>
        </w:rPr>
        <w:t xml:space="preserve">Tabla </w:t>
      </w:r>
      <w:r w:rsidRPr="00E924FC">
        <w:rPr>
          <w:sz w:val="16"/>
          <w:szCs w:val="16"/>
        </w:rPr>
        <w:fldChar w:fldCharType="begin"/>
      </w:r>
      <w:r w:rsidRPr="00E924FC">
        <w:rPr>
          <w:sz w:val="16"/>
          <w:szCs w:val="16"/>
        </w:rPr>
        <w:instrText xml:space="preserve"> SEQ Tabla \* ARABIC </w:instrText>
      </w:r>
      <w:r w:rsidRPr="00E924FC">
        <w:rPr>
          <w:sz w:val="16"/>
          <w:szCs w:val="16"/>
        </w:rPr>
        <w:fldChar w:fldCharType="separate"/>
      </w:r>
      <w:r w:rsidR="005F1BB2">
        <w:rPr>
          <w:noProof/>
          <w:sz w:val="16"/>
          <w:szCs w:val="16"/>
        </w:rPr>
        <w:t>6</w:t>
      </w:r>
      <w:r w:rsidRPr="00E924FC">
        <w:rPr>
          <w:sz w:val="16"/>
          <w:szCs w:val="16"/>
        </w:rPr>
        <w:fldChar w:fldCharType="end"/>
      </w:r>
      <w:r w:rsidR="001E6521" w:rsidRPr="00E924FC">
        <w:rPr>
          <w:sz w:val="16"/>
          <w:szCs w:val="16"/>
        </w:rPr>
        <w:t xml:space="preserve">. </w:t>
      </w:r>
      <w:bookmarkEnd w:id="27"/>
      <w:r w:rsidR="001E6521" w:rsidRPr="001E6521">
        <w:rPr>
          <w:rFonts w:cs="Arial"/>
          <w:b w:val="0"/>
          <w:bCs w:val="0"/>
          <w:sz w:val="16"/>
          <w:szCs w:val="16"/>
          <w:lang w:eastAsia="es-CO"/>
        </w:rPr>
        <w:t>Porcentaje de cumplimiento de entregas de mezclas autorizadas</w:t>
      </w:r>
      <w:bookmarkEnd w:id="28"/>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1"/>
        <w:gridCol w:w="1411"/>
        <w:gridCol w:w="1398"/>
        <w:gridCol w:w="1276"/>
        <w:gridCol w:w="2928"/>
      </w:tblGrid>
      <w:tr w:rsidR="00DC1985" w:rsidRPr="0080544B" w:rsidTr="00E44B71">
        <w:trPr>
          <w:trHeight w:val="450"/>
          <w:jc w:val="center"/>
        </w:trPr>
        <w:tc>
          <w:tcPr>
            <w:tcW w:w="9444" w:type="dxa"/>
            <w:gridSpan w:val="5"/>
            <w:shd w:val="clear" w:color="auto" w:fill="D9D9D9" w:themeFill="background1" w:themeFillShade="D9"/>
            <w:vAlign w:val="center"/>
          </w:tcPr>
          <w:p w:rsidR="00DC1985" w:rsidRPr="0080544B" w:rsidRDefault="00DC1985" w:rsidP="00DC1985">
            <w:pPr>
              <w:widowControl/>
              <w:jc w:val="center"/>
              <w:rPr>
                <w:rFonts w:cs="Arial"/>
                <w:b/>
                <w:bCs/>
                <w:color w:val="000000"/>
                <w:sz w:val="16"/>
                <w:szCs w:val="16"/>
              </w:rPr>
            </w:pPr>
            <w:r w:rsidRPr="0080544B">
              <w:rPr>
                <w:rFonts w:cs="Arial"/>
                <w:b/>
                <w:bCs/>
                <w:color w:val="000000"/>
                <w:sz w:val="16"/>
                <w:szCs w:val="16"/>
              </w:rPr>
              <w:t>CUADRO DE SEGUIMIENTO</w:t>
            </w:r>
          </w:p>
        </w:tc>
      </w:tr>
      <w:tr w:rsidR="00DC1985" w:rsidRPr="0080544B" w:rsidTr="00E44B71">
        <w:trPr>
          <w:trHeight w:val="450"/>
          <w:jc w:val="center"/>
        </w:trPr>
        <w:tc>
          <w:tcPr>
            <w:tcW w:w="2431" w:type="dxa"/>
            <w:shd w:val="clear" w:color="auto" w:fill="D9D9D9" w:themeFill="background1" w:themeFillShade="D9"/>
            <w:vAlign w:val="center"/>
            <w:hideMark/>
          </w:tcPr>
          <w:p w:rsidR="00DC1985" w:rsidRPr="0080544B" w:rsidRDefault="00DC1985" w:rsidP="00DC1985">
            <w:pPr>
              <w:widowControl/>
              <w:jc w:val="center"/>
              <w:rPr>
                <w:rFonts w:eastAsia="Times New Roman" w:cs="Arial"/>
                <w:b/>
                <w:bCs/>
                <w:sz w:val="16"/>
                <w:szCs w:val="16"/>
                <w:lang w:eastAsia="es-CO"/>
              </w:rPr>
            </w:pPr>
            <w:r w:rsidRPr="0080544B">
              <w:rPr>
                <w:rFonts w:eastAsia="Times New Roman" w:cs="Arial"/>
                <w:b/>
                <w:bCs/>
                <w:sz w:val="16"/>
                <w:szCs w:val="16"/>
                <w:lang w:eastAsia="es-CO"/>
              </w:rPr>
              <w:t>PERIODO DE MEDICIÓN</w:t>
            </w:r>
          </w:p>
        </w:tc>
        <w:tc>
          <w:tcPr>
            <w:tcW w:w="1411" w:type="dxa"/>
            <w:shd w:val="clear" w:color="auto" w:fill="D9D9D9" w:themeFill="background1" w:themeFillShade="D9"/>
            <w:vAlign w:val="center"/>
            <w:hideMark/>
          </w:tcPr>
          <w:p w:rsidR="00DC1985" w:rsidRPr="0080544B" w:rsidRDefault="00DC1985" w:rsidP="00DC1985">
            <w:pPr>
              <w:widowControl/>
              <w:jc w:val="center"/>
              <w:rPr>
                <w:rFonts w:eastAsia="Times New Roman" w:cs="Arial"/>
                <w:b/>
                <w:bCs/>
                <w:sz w:val="16"/>
                <w:szCs w:val="16"/>
                <w:lang w:eastAsia="es-CO"/>
              </w:rPr>
            </w:pPr>
            <w:r w:rsidRPr="0080544B">
              <w:rPr>
                <w:rFonts w:cs="Arial"/>
                <w:b/>
                <w:bCs/>
                <w:color w:val="000000"/>
                <w:sz w:val="16"/>
                <w:szCs w:val="16"/>
              </w:rPr>
              <w:t>sumatoria de cumplimientos productos solicitados/3</w:t>
            </w:r>
          </w:p>
        </w:tc>
        <w:tc>
          <w:tcPr>
            <w:tcW w:w="1398" w:type="dxa"/>
            <w:shd w:val="clear" w:color="auto" w:fill="D9D9D9" w:themeFill="background1" w:themeFillShade="D9"/>
            <w:vAlign w:val="center"/>
            <w:hideMark/>
          </w:tcPr>
          <w:p w:rsidR="00DC1985" w:rsidRPr="0080544B" w:rsidRDefault="00DC1985" w:rsidP="00DC1985">
            <w:pPr>
              <w:widowControl/>
              <w:jc w:val="center"/>
              <w:rPr>
                <w:rFonts w:eastAsia="Times New Roman" w:cs="Arial"/>
                <w:b/>
                <w:bCs/>
                <w:sz w:val="16"/>
                <w:szCs w:val="16"/>
                <w:lang w:eastAsia="es-CO"/>
              </w:rPr>
            </w:pPr>
            <w:r w:rsidRPr="0080544B">
              <w:rPr>
                <w:rFonts w:cs="Arial"/>
                <w:b/>
                <w:bCs/>
                <w:color w:val="000000"/>
                <w:sz w:val="16"/>
                <w:szCs w:val="16"/>
              </w:rPr>
              <w:t>porcentaje cumplimiento esperado</w:t>
            </w:r>
          </w:p>
        </w:tc>
        <w:tc>
          <w:tcPr>
            <w:tcW w:w="1276" w:type="dxa"/>
            <w:shd w:val="clear" w:color="auto" w:fill="D9D9D9" w:themeFill="background1" w:themeFillShade="D9"/>
            <w:vAlign w:val="center"/>
            <w:hideMark/>
          </w:tcPr>
          <w:p w:rsidR="00DC1985" w:rsidRPr="0080544B" w:rsidRDefault="00DC1985" w:rsidP="00DC1985">
            <w:pPr>
              <w:widowControl/>
              <w:jc w:val="center"/>
              <w:rPr>
                <w:rFonts w:eastAsia="Times New Roman" w:cs="Arial"/>
                <w:b/>
                <w:bCs/>
                <w:sz w:val="16"/>
                <w:szCs w:val="16"/>
                <w:lang w:eastAsia="es-CO"/>
              </w:rPr>
            </w:pPr>
            <w:r w:rsidRPr="0080544B">
              <w:rPr>
                <w:rFonts w:cs="Arial"/>
                <w:b/>
                <w:bCs/>
                <w:color w:val="000000"/>
                <w:sz w:val="16"/>
                <w:szCs w:val="16"/>
              </w:rPr>
              <w:t>RESULTADO</w:t>
            </w:r>
          </w:p>
        </w:tc>
        <w:tc>
          <w:tcPr>
            <w:tcW w:w="2928" w:type="dxa"/>
            <w:shd w:val="clear" w:color="auto" w:fill="D9D9D9" w:themeFill="background1" w:themeFillShade="D9"/>
            <w:vAlign w:val="center"/>
          </w:tcPr>
          <w:p w:rsidR="00DC1985" w:rsidRPr="0080544B" w:rsidRDefault="002B6621" w:rsidP="00DC1985">
            <w:pPr>
              <w:widowControl/>
              <w:jc w:val="center"/>
              <w:rPr>
                <w:rFonts w:cs="Arial"/>
                <w:b/>
                <w:bCs/>
                <w:color w:val="000000"/>
                <w:sz w:val="16"/>
                <w:szCs w:val="16"/>
              </w:rPr>
            </w:pPr>
            <w:r w:rsidRPr="0080544B">
              <w:rPr>
                <w:rFonts w:cs="Arial"/>
                <w:b/>
                <w:bCs/>
                <w:color w:val="000000"/>
                <w:sz w:val="16"/>
                <w:szCs w:val="16"/>
              </w:rPr>
              <w:t>EVALUACIÓN CUALITATIVA</w:t>
            </w:r>
          </w:p>
        </w:tc>
      </w:tr>
      <w:tr w:rsidR="00CA4370" w:rsidRPr="0080544B" w:rsidTr="00042280">
        <w:trPr>
          <w:trHeight w:val="184"/>
          <w:jc w:val="center"/>
        </w:trPr>
        <w:tc>
          <w:tcPr>
            <w:tcW w:w="2431" w:type="dxa"/>
            <w:shd w:val="clear" w:color="auto" w:fill="auto"/>
            <w:vAlign w:val="center"/>
            <w:hideMark/>
          </w:tcPr>
          <w:p w:rsidR="00CA4370" w:rsidRPr="0080544B" w:rsidRDefault="00CA4370" w:rsidP="00CA4370">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411" w:type="dxa"/>
            <w:tcBorders>
              <w:top w:val="single" w:sz="4" w:space="0" w:color="000000"/>
              <w:left w:val="single" w:sz="8" w:space="0" w:color="000000"/>
              <w:bottom w:val="single" w:sz="4" w:space="0" w:color="000000"/>
              <w:right w:val="single" w:sz="8" w:space="0" w:color="000000"/>
            </w:tcBorders>
            <w:shd w:val="clear" w:color="auto" w:fill="auto"/>
            <w:vAlign w:val="center"/>
          </w:tcPr>
          <w:p w:rsidR="00CA4370" w:rsidRDefault="00CA4370" w:rsidP="00CA4370">
            <w:pPr>
              <w:widowControl/>
              <w:jc w:val="center"/>
              <w:rPr>
                <w:rFonts w:cs="Arial"/>
                <w:color w:val="000000"/>
                <w:sz w:val="18"/>
                <w:szCs w:val="18"/>
                <w:lang w:eastAsia="es-CO"/>
              </w:rPr>
            </w:pPr>
            <w:r>
              <w:rPr>
                <w:rFonts w:cs="Arial"/>
                <w:color w:val="000000"/>
                <w:sz w:val="18"/>
                <w:szCs w:val="18"/>
              </w:rPr>
              <w:t>98,2%</w:t>
            </w:r>
          </w:p>
        </w:tc>
        <w:tc>
          <w:tcPr>
            <w:tcW w:w="1398" w:type="dxa"/>
            <w:tcBorders>
              <w:top w:val="single" w:sz="4" w:space="0" w:color="000000"/>
              <w:left w:val="nil"/>
              <w:bottom w:val="single" w:sz="4" w:space="0" w:color="000000"/>
              <w:right w:val="single" w:sz="8" w:space="0" w:color="000000"/>
            </w:tcBorders>
            <w:shd w:val="clear" w:color="auto" w:fill="auto"/>
            <w:vAlign w:val="center"/>
          </w:tcPr>
          <w:p w:rsidR="00CA4370" w:rsidRDefault="00CA4370" w:rsidP="00CA4370">
            <w:pPr>
              <w:jc w:val="center"/>
              <w:rPr>
                <w:rFonts w:cs="Arial"/>
                <w:color w:val="000000"/>
                <w:sz w:val="18"/>
                <w:szCs w:val="18"/>
              </w:rPr>
            </w:pPr>
            <w:r>
              <w:rPr>
                <w:rFonts w:cs="Arial"/>
                <w:color w:val="000000"/>
                <w:sz w:val="18"/>
                <w:szCs w:val="18"/>
              </w:rPr>
              <w:t>100,0%</w:t>
            </w:r>
          </w:p>
        </w:tc>
        <w:tc>
          <w:tcPr>
            <w:tcW w:w="1276" w:type="dxa"/>
            <w:tcBorders>
              <w:top w:val="nil"/>
              <w:left w:val="nil"/>
              <w:bottom w:val="single" w:sz="4" w:space="0" w:color="000000"/>
              <w:right w:val="single" w:sz="8" w:space="0" w:color="000000"/>
            </w:tcBorders>
            <w:shd w:val="clear" w:color="auto" w:fill="auto"/>
            <w:noWrap/>
            <w:vAlign w:val="center"/>
          </w:tcPr>
          <w:p w:rsidR="00CA4370" w:rsidRDefault="00CA4370" w:rsidP="00CA4370">
            <w:pPr>
              <w:jc w:val="center"/>
              <w:rPr>
                <w:rFonts w:cs="Arial"/>
                <w:color w:val="000000"/>
                <w:sz w:val="18"/>
                <w:szCs w:val="18"/>
              </w:rPr>
            </w:pPr>
            <w:r>
              <w:rPr>
                <w:rFonts w:cs="Arial"/>
                <w:color w:val="000000"/>
                <w:sz w:val="18"/>
                <w:szCs w:val="18"/>
              </w:rPr>
              <w:t>98%</w:t>
            </w:r>
          </w:p>
        </w:tc>
        <w:tc>
          <w:tcPr>
            <w:tcW w:w="2928" w:type="dxa"/>
            <w:tcBorders>
              <w:top w:val="nil"/>
              <w:left w:val="nil"/>
              <w:bottom w:val="single" w:sz="4" w:space="0" w:color="000000"/>
              <w:right w:val="single" w:sz="8" w:space="0" w:color="000000"/>
            </w:tcBorders>
            <w:shd w:val="clear" w:color="auto" w:fill="auto"/>
            <w:vAlign w:val="center"/>
          </w:tcPr>
          <w:p w:rsidR="00CA4370" w:rsidRDefault="00CA4370" w:rsidP="00CA4370">
            <w:pPr>
              <w:rPr>
                <w:rFonts w:cs="Arial"/>
                <w:color w:val="000000"/>
                <w:sz w:val="16"/>
                <w:szCs w:val="16"/>
              </w:rPr>
            </w:pPr>
            <w:r>
              <w:rPr>
                <w:rFonts w:cs="Arial"/>
                <w:color w:val="000000"/>
                <w:sz w:val="16"/>
                <w:szCs w:val="16"/>
              </w:rPr>
              <w:t>Se presentaron problemas con la caldera y el sistema de calentamiento de combustible y cemento asfáltico, continúan inconvenientes de fluido eléctrico, se trabaja con suministro con planta eléctrica, debido a ello solo se puede contar con una planta.</w:t>
            </w:r>
          </w:p>
        </w:tc>
      </w:tr>
    </w:tbl>
    <w:p w:rsidR="00E924FC" w:rsidRDefault="00E924FC" w:rsidP="00E924FC">
      <w:pPr>
        <w:ind w:left="2694" w:hanging="1985"/>
        <w:jc w:val="center"/>
        <w:rPr>
          <w:rFonts w:cs="Arial"/>
          <w:sz w:val="16"/>
          <w:szCs w:val="20"/>
          <w:lang w:eastAsia="es-CO"/>
        </w:rPr>
      </w:pPr>
      <w:r w:rsidRPr="0045382F">
        <w:rPr>
          <w:rFonts w:cs="Arial"/>
          <w:b/>
          <w:sz w:val="16"/>
          <w:szCs w:val="20"/>
          <w:lang w:eastAsia="es-CO"/>
        </w:rPr>
        <w:t xml:space="preserve">Fuente: </w:t>
      </w:r>
      <w:r w:rsidR="00E72130">
        <w:rPr>
          <w:rFonts w:cs="Arial"/>
          <w:sz w:val="16"/>
          <w:szCs w:val="20"/>
          <w:lang w:eastAsia="es-CO"/>
        </w:rPr>
        <w:t>Reporte de Indicadores del 1er. Trimestre de 2021 – UAERMV</w:t>
      </w:r>
    </w:p>
    <w:p w:rsidR="005231E7" w:rsidRDefault="005231E7" w:rsidP="002B6621">
      <w:pPr>
        <w:rPr>
          <w:rFonts w:cs="Arial"/>
          <w:lang w:eastAsia="es-CO"/>
        </w:rPr>
      </w:pPr>
    </w:p>
    <w:p w:rsidR="002B6621" w:rsidRDefault="002B6621" w:rsidP="002B6621">
      <w:pPr>
        <w:rPr>
          <w:rFonts w:cs="Arial"/>
          <w:lang w:eastAsia="es-CO"/>
        </w:rPr>
      </w:pPr>
      <w:r>
        <w:rPr>
          <w:rFonts w:cs="Arial"/>
          <w:lang w:eastAsia="es-CO"/>
        </w:rPr>
        <w:t>La evaluación cualitativa no da cuenta de los hech</w:t>
      </w:r>
      <w:r w:rsidR="00697DB6">
        <w:rPr>
          <w:rFonts w:cs="Arial"/>
          <w:lang w:eastAsia="es-CO"/>
        </w:rPr>
        <w:t>o</w:t>
      </w:r>
      <w:r>
        <w:rPr>
          <w:rFonts w:cs="Arial"/>
          <w:lang w:eastAsia="es-CO"/>
        </w:rPr>
        <w:t>s que conducen a la sobre ejecución del indicador.</w:t>
      </w:r>
    </w:p>
    <w:p w:rsidR="002B6621" w:rsidRDefault="002B6621" w:rsidP="002B6621">
      <w:pPr>
        <w:rPr>
          <w:rFonts w:cs="Arial"/>
          <w:lang w:eastAsia="es-CO"/>
        </w:rPr>
      </w:pPr>
    </w:p>
    <w:p w:rsidR="00E44B71" w:rsidRDefault="00E44B71" w:rsidP="00456D0B">
      <w:pPr>
        <w:rPr>
          <w:rFonts w:cs="Arial"/>
          <w:lang w:eastAsia="es-CO"/>
        </w:rPr>
      </w:pPr>
      <w:r>
        <w:rPr>
          <w:rFonts w:cs="Arial"/>
          <w:lang w:eastAsia="es-CO"/>
        </w:rPr>
        <w:t xml:space="preserve">Es recurrente la sobre ejecución en resultado del indicador, esta situación se ha manifestado en </w:t>
      </w:r>
      <w:r>
        <w:rPr>
          <w:rFonts w:cs="Arial"/>
          <w:lang w:eastAsia="es-CO"/>
        </w:rPr>
        <w:lastRenderedPageBreak/>
        <w:t xml:space="preserve">diferentes oportunidades, pero el proceso no ha implementado acciones para subsanar la situación. </w:t>
      </w:r>
    </w:p>
    <w:p w:rsidR="00E44B71" w:rsidRPr="0035002D" w:rsidRDefault="00E44B71" w:rsidP="00456D0B">
      <w:pPr>
        <w:rPr>
          <w:rFonts w:cs="Arial"/>
          <w:lang w:eastAsia="es-CO"/>
        </w:rPr>
      </w:pPr>
    </w:p>
    <w:p w:rsidR="005457D8" w:rsidRPr="002B6621" w:rsidRDefault="00D67EC1" w:rsidP="002B6621">
      <w:pPr>
        <w:rPr>
          <w:rFonts w:cs="Arial"/>
          <w:u w:val="single"/>
          <w:lang w:eastAsia="es-CO"/>
        </w:rPr>
      </w:pPr>
      <w:r w:rsidRPr="002B6621">
        <w:rPr>
          <w:rFonts w:cs="Arial"/>
          <w:b/>
          <w:lang w:eastAsia="es-CO"/>
        </w:rPr>
        <w:t>PPMQ</w:t>
      </w:r>
      <w:r w:rsidR="00717939" w:rsidRPr="002B6621">
        <w:rPr>
          <w:rFonts w:cs="Arial"/>
          <w:b/>
          <w:lang w:eastAsia="es-CO"/>
        </w:rPr>
        <w:t>-IND-002</w:t>
      </w:r>
      <w:r w:rsidR="00717939" w:rsidRPr="002B6621">
        <w:rPr>
          <w:rFonts w:cs="Arial"/>
          <w:lang w:eastAsia="es-CO"/>
        </w:rPr>
        <w:t xml:space="preserve"> </w:t>
      </w:r>
      <w:r w:rsidR="002B6621" w:rsidRPr="002B6621">
        <w:rPr>
          <w:rFonts w:cs="Arial"/>
          <w:u w:val="single"/>
          <w:lang w:eastAsia="es-CO"/>
        </w:rPr>
        <w:t xml:space="preserve">PORCENTAJE DE CUMPLIMIENTO DE PARAMETROS DE </w:t>
      </w:r>
      <w:r w:rsidR="00507799" w:rsidRPr="002B6621">
        <w:rPr>
          <w:rFonts w:cs="Arial"/>
          <w:u w:val="single"/>
          <w:lang w:eastAsia="es-CO"/>
        </w:rPr>
        <w:t>PRODUCCIÓN DE</w:t>
      </w:r>
      <w:r w:rsidR="002B6621" w:rsidRPr="002B6621">
        <w:rPr>
          <w:rFonts w:cs="Arial"/>
          <w:u w:val="single"/>
          <w:lang w:eastAsia="es-CO"/>
        </w:rPr>
        <w:t xml:space="preserve"> MEZCLA ASFALTICA Y CONCRETOS.</w:t>
      </w:r>
    </w:p>
    <w:p w:rsidR="00FF674A" w:rsidRDefault="00FF674A" w:rsidP="005457D8">
      <w:pPr>
        <w:pStyle w:val="Prrafodelista"/>
        <w:ind w:left="709"/>
        <w:rPr>
          <w:rFonts w:cs="Arial"/>
          <w:lang w:eastAsia="es-CO"/>
        </w:rPr>
      </w:pPr>
    </w:p>
    <w:p w:rsidR="00FF674A" w:rsidRPr="003573A6" w:rsidRDefault="003573A6" w:rsidP="003573A6">
      <w:pPr>
        <w:pStyle w:val="Descripcin"/>
        <w:spacing w:after="0" w:line="240" w:lineRule="auto"/>
        <w:jc w:val="center"/>
        <w:rPr>
          <w:rFonts w:cs="Arial"/>
          <w:b w:val="0"/>
          <w:bCs w:val="0"/>
          <w:sz w:val="16"/>
          <w:szCs w:val="16"/>
          <w:lang w:eastAsia="es-CO"/>
        </w:rPr>
      </w:pPr>
      <w:bookmarkStart w:id="29" w:name="_Toc32243343"/>
      <w:bookmarkStart w:id="30" w:name="_Toc70364735"/>
      <w:r w:rsidRPr="003573A6">
        <w:rPr>
          <w:sz w:val="16"/>
          <w:szCs w:val="16"/>
        </w:rPr>
        <w:t xml:space="preserve">Tabla </w:t>
      </w:r>
      <w:r w:rsidRPr="003573A6">
        <w:rPr>
          <w:sz w:val="16"/>
          <w:szCs w:val="16"/>
        </w:rPr>
        <w:fldChar w:fldCharType="begin"/>
      </w:r>
      <w:r w:rsidRPr="003573A6">
        <w:rPr>
          <w:sz w:val="16"/>
          <w:szCs w:val="16"/>
        </w:rPr>
        <w:instrText xml:space="preserve"> SEQ Tabla \* ARABIC </w:instrText>
      </w:r>
      <w:r w:rsidRPr="003573A6">
        <w:rPr>
          <w:sz w:val="16"/>
          <w:szCs w:val="16"/>
        </w:rPr>
        <w:fldChar w:fldCharType="separate"/>
      </w:r>
      <w:r w:rsidR="005F1BB2">
        <w:rPr>
          <w:noProof/>
          <w:sz w:val="16"/>
          <w:szCs w:val="16"/>
        </w:rPr>
        <w:t>7</w:t>
      </w:r>
      <w:r w:rsidRPr="003573A6">
        <w:rPr>
          <w:sz w:val="16"/>
          <w:szCs w:val="16"/>
        </w:rPr>
        <w:fldChar w:fldCharType="end"/>
      </w:r>
      <w:r w:rsidRPr="003573A6">
        <w:rPr>
          <w:sz w:val="16"/>
          <w:szCs w:val="16"/>
        </w:rPr>
        <w:t xml:space="preserve">. </w:t>
      </w:r>
      <w:bookmarkEnd w:id="29"/>
      <w:r w:rsidR="00DC0758" w:rsidRPr="00DC0758">
        <w:rPr>
          <w:rFonts w:cs="Arial"/>
          <w:b w:val="0"/>
          <w:bCs w:val="0"/>
          <w:sz w:val="16"/>
          <w:szCs w:val="16"/>
          <w:lang w:eastAsia="es-CO"/>
        </w:rPr>
        <w:t xml:space="preserve">Porcentaje de cumplimiento de parámetros de </w:t>
      </w:r>
      <w:r w:rsidR="00507799" w:rsidRPr="00DC0758">
        <w:rPr>
          <w:rFonts w:cs="Arial"/>
          <w:b w:val="0"/>
          <w:bCs w:val="0"/>
          <w:sz w:val="16"/>
          <w:szCs w:val="16"/>
          <w:lang w:eastAsia="es-CO"/>
        </w:rPr>
        <w:t>producción de</w:t>
      </w:r>
      <w:r w:rsidR="00DC0758" w:rsidRPr="00DC0758">
        <w:rPr>
          <w:rFonts w:cs="Arial"/>
          <w:b w:val="0"/>
          <w:bCs w:val="0"/>
          <w:sz w:val="16"/>
          <w:szCs w:val="16"/>
          <w:lang w:eastAsia="es-CO"/>
        </w:rPr>
        <w:t xml:space="preserve"> mezcla asfáltica y concreta</w:t>
      </w:r>
      <w:bookmarkEnd w:id="30"/>
    </w:p>
    <w:tbl>
      <w:tblPr>
        <w:tblW w:w="7280" w:type="dxa"/>
        <w:jc w:val="center"/>
        <w:tblCellMar>
          <w:left w:w="70" w:type="dxa"/>
          <w:right w:w="70" w:type="dxa"/>
        </w:tblCellMar>
        <w:tblLook w:val="04A0" w:firstRow="1" w:lastRow="0" w:firstColumn="1" w:lastColumn="0" w:noHBand="0" w:noVBand="1"/>
      </w:tblPr>
      <w:tblGrid>
        <w:gridCol w:w="1691"/>
        <w:gridCol w:w="1775"/>
        <w:gridCol w:w="1278"/>
        <w:gridCol w:w="2536"/>
      </w:tblGrid>
      <w:tr w:rsidR="003573A6" w:rsidRPr="00FF674A" w:rsidTr="003573A6">
        <w:trPr>
          <w:trHeight w:val="253"/>
          <w:jc w:val="center"/>
        </w:trPr>
        <w:tc>
          <w:tcPr>
            <w:tcW w:w="1691" w:type="dxa"/>
            <w:vMerge w:val="restart"/>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PERIODO DE MEDICIÓN</w:t>
            </w:r>
          </w:p>
        </w:tc>
        <w:tc>
          <w:tcPr>
            <w:tcW w:w="1775"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SUMATORIA DEL % DE CUMPLIMIENTO DE PARAMETROS</w:t>
            </w:r>
          </w:p>
        </w:tc>
        <w:tc>
          <w:tcPr>
            <w:tcW w:w="1278"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NÚMERO DE PARAMETROS EVALUADOS</w:t>
            </w:r>
          </w:p>
        </w:tc>
        <w:tc>
          <w:tcPr>
            <w:tcW w:w="2536" w:type="dxa"/>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FF674A" w:rsidRPr="00FF674A" w:rsidRDefault="00FF674A" w:rsidP="00FF674A">
            <w:pPr>
              <w:widowControl/>
              <w:jc w:val="center"/>
              <w:rPr>
                <w:rFonts w:eastAsia="Times New Roman" w:cs="Arial"/>
                <w:b/>
                <w:bCs/>
                <w:sz w:val="16"/>
                <w:szCs w:val="16"/>
                <w:lang w:eastAsia="es-CO"/>
              </w:rPr>
            </w:pPr>
            <w:r w:rsidRPr="00FF674A">
              <w:rPr>
                <w:rFonts w:eastAsia="Times New Roman" w:cs="Arial"/>
                <w:b/>
                <w:bCs/>
                <w:sz w:val="16"/>
                <w:szCs w:val="16"/>
                <w:lang w:eastAsia="es-CO"/>
              </w:rPr>
              <w:t>% DE CUMPLIMIENTO DE ESPECIFICACIONES TÉCNICAS</w:t>
            </w:r>
          </w:p>
        </w:tc>
      </w:tr>
      <w:tr w:rsidR="00FF674A" w:rsidRPr="00FF674A" w:rsidTr="0080544B">
        <w:trPr>
          <w:trHeight w:val="253"/>
          <w:jc w:val="center"/>
        </w:trPr>
        <w:tc>
          <w:tcPr>
            <w:tcW w:w="1691" w:type="dxa"/>
            <w:vMerge/>
            <w:tcBorders>
              <w:top w:val="single" w:sz="8" w:space="0" w:color="auto"/>
              <w:left w:val="single" w:sz="8" w:space="0" w:color="auto"/>
              <w:bottom w:val="single" w:sz="4" w:space="0" w:color="auto"/>
              <w:right w:val="single" w:sz="8" w:space="0" w:color="000000"/>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c>
          <w:tcPr>
            <w:tcW w:w="1775"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c>
          <w:tcPr>
            <w:tcW w:w="1278"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c>
          <w:tcPr>
            <w:tcW w:w="2536" w:type="dxa"/>
            <w:vMerge/>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FF674A" w:rsidRPr="00FF674A" w:rsidRDefault="00FF674A" w:rsidP="00FF674A">
            <w:pPr>
              <w:widowControl/>
              <w:jc w:val="left"/>
              <w:rPr>
                <w:rFonts w:eastAsia="Times New Roman" w:cs="Arial"/>
                <w:b/>
                <w:bCs/>
                <w:sz w:val="16"/>
                <w:szCs w:val="16"/>
                <w:lang w:eastAsia="es-CO"/>
              </w:rPr>
            </w:pPr>
          </w:p>
        </w:tc>
      </w:tr>
      <w:tr w:rsidR="00042280" w:rsidRPr="00FF674A" w:rsidTr="00042280">
        <w:trPr>
          <w:trHeight w:val="227"/>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2280" w:rsidRPr="00FF674A" w:rsidRDefault="00042280" w:rsidP="00042280">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775"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rsidR="00042280" w:rsidRDefault="00042280" w:rsidP="00042280">
            <w:pPr>
              <w:widowControl/>
              <w:jc w:val="center"/>
              <w:rPr>
                <w:rFonts w:cs="Arial"/>
                <w:color w:val="000000"/>
                <w:sz w:val="18"/>
                <w:szCs w:val="18"/>
                <w:lang w:eastAsia="es-CO"/>
              </w:rPr>
            </w:pPr>
            <w:r>
              <w:rPr>
                <w:rFonts w:cs="Arial"/>
                <w:color w:val="000000"/>
                <w:sz w:val="18"/>
                <w:szCs w:val="18"/>
              </w:rPr>
              <w:t>75</w:t>
            </w:r>
          </w:p>
        </w:tc>
        <w:tc>
          <w:tcPr>
            <w:tcW w:w="1278"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rsidR="00042280" w:rsidRDefault="00042280" w:rsidP="00042280">
            <w:pPr>
              <w:jc w:val="center"/>
              <w:rPr>
                <w:rFonts w:cs="Arial"/>
                <w:color w:val="000000"/>
                <w:sz w:val="18"/>
                <w:szCs w:val="18"/>
              </w:rPr>
            </w:pPr>
            <w:r>
              <w:rPr>
                <w:rFonts w:cs="Arial"/>
                <w:color w:val="000000"/>
                <w:sz w:val="18"/>
                <w:szCs w:val="18"/>
              </w:rPr>
              <w:t>100</w:t>
            </w:r>
          </w:p>
        </w:tc>
        <w:tc>
          <w:tcPr>
            <w:tcW w:w="2536" w:type="dxa"/>
            <w:tcBorders>
              <w:top w:val="single" w:sz="8" w:space="0" w:color="000000"/>
              <w:left w:val="single" w:sz="8" w:space="0" w:color="000000"/>
              <w:bottom w:val="single" w:sz="4" w:space="0" w:color="000000"/>
              <w:right w:val="single" w:sz="8" w:space="0" w:color="000000"/>
            </w:tcBorders>
            <w:shd w:val="clear" w:color="auto" w:fill="auto"/>
            <w:vAlign w:val="center"/>
            <w:hideMark/>
          </w:tcPr>
          <w:p w:rsidR="00042280" w:rsidRDefault="00042280" w:rsidP="00042280">
            <w:pPr>
              <w:jc w:val="center"/>
              <w:rPr>
                <w:rFonts w:cs="Arial"/>
                <w:color w:val="000000"/>
                <w:sz w:val="18"/>
                <w:szCs w:val="18"/>
              </w:rPr>
            </w:pPr>
            <w:r>
              <w:rPr>
                <w:rFonts w:cs="Arial"/>
                <w:color w:val="000000"/>
                <w:sz w:val="18"/>
                <w:szCs w:val="18"/>
              </w:rPr>
              <w:t>75,1%</w:t>
            </w:r>
          </w:p>
        </w:tc>
      </w:tr>
    </w:tbl>
    <w:p w:rsidR="003573A6" w:rsidRPr="0035002D" w:rsidRDefault="003573A6" w:rsidP="003573A6">
      <w:pPr>
        <w:ind w:left="2694" w:hanging="1985"/>
        <w:jc w:val="center"/>
        <w:rPr>
          <w:rFonts w:cs="Arial"/>
          <w:lang w:eastAsia="es-CO"/>
        </w:rPr>
      </w:pPr>
      <w:r w:rsidRPr="0045382F">
        <w:rPr>
          <w:rFonts w:cs="Arial"/>
          <w:b/>
          <w:sz w:val="16"/>
          <w:szCs w:val="20"/>
          <w:lang w:eastAsia="es-CO"/>
        </w:rPr>
        <w:t xml:space="preserve">Fuente: </w:t>
      </w:r>
      <w:r w:rsidR="00E72130">
        <w:rPr>
          <w:rFonts w:cs="Arial"/>
          <w:sz w:val="16"/>
          <w:szCs w:val="20"/>
          <w:lang w:eastAsia="es-CO"/>
        </w:rPr>
        <w:t>Reporte de Indicadores del 1er. Trimestre de 2021 – UAERMV</w:t>
      </w:r>
    </w:p>
    <w:p w:rsidR="00717939" w:rsidRPr="0035002D" w:rsidRDefault="00717939" w:rsidP="00456D0B">
      <w:pPr>
        <w:ind w:left="2694" w:hanging="1985"/>
        <w:rPr>
          <w:rFonts w:cs="Arial"/>
          <w:lang w:eastAsia="es-CO"/>
        </w:rPr>
      </w:pPr>
    </w:p>
    <w:p w:rsidR="00B7705C" w:rsidRDefault="00042280" w:rsidP="00154104">
      <w:pPr>
        <w:rPr>
          <w:rFonts w:cs="Arial"/>
          <w:lang w:eastAsia="es-CO"/>
        </w:rPr>
      </w:pPr>
      <w:r w:rsidRPr="00042280">
        <w:rPr>
          <w:rFonts w:cs="Arial"/>
          <w:lang w:eastAsia="es-CO"/>
        </w:rPr>
        <w:t>Los datos tomados contemplan los períodos de entrega de los resultados de los ensayos de laboratorio, es decir, a corte de 15 de cada mes para este primer trimestre se tomaron resultados a partir del 16 de diciembre del 2020 a 15 de enero del 2021 para el primer mes y de manera consecutiva para los siguientes periodos hasta el 15 de marzo como se presenta en las hojas de cálculo</w:t>
      </w:r>
      <w:r>
        <w:rPr>
          <w:rFonts w:cs="Arial"/>
          <w:lang w:eastAsia="es-CO"/>
        </w:rPr>
        <w:t xml:space="preserve">. </w:t>
      </w:r>
      <w:r w:rsidRPr="00042280">
        <w:rPr>
          <w:rFonts w:cs="Arial"/>
          <w:lang w:eastAsia="es-CO"/>
        </w:rPr>
        <w:t xml:space="preserve">Para este periodo se tiene un total de muestras en mezcla asfáltica en caliente de 189 muestras y para mezcla en concreto hidráulico 79 para un total de 268 muestras. Para mezclas en caliente, los parámetros de calidad  como puntos de control durante la  producción es la granulometría y contenido de asfalto, este último, según formula de trabajo que se tiene,  se obtuvieron resultados que no se  encontraban dentro de los rangos establecidos de la fórmula lo que afectó para el cumplimiento del indicador, cabe resaltar que se ha contado con el acompañamiento de laboratorio en aras de mejorar el cumplimiento de dicho parámetro durante la producción y en mesas de trabajo para brindar soluciones al faltante. por otra parte, para mezcla de concreto hidráulico el parámetro de calidad es el asentamiento, según el registro que se tiene </w:t>
      </w:r>
      <w:r w:rsidR="00897D01" w:rsidRPr="00042280">
        <w:rPr>
          <w:rFonts w:cs="Arial"/>
          <w:lang w:eastAsia="es-CO"/>
        </w:rPr>
        <w:t>del asentamiento</w:t>
      </w:r>
      <w:r w:rsidRPr="00042280">
        <w:rPr>
          <w:rFonts w:cs="Arial"/>
          <w:lang w:eastAsia="es-CO"/>
        </w:rPr>
        <w:t xml:space="preserve"> sin uso de acelerarte en frente de </w:t>
      </w:r>
      <w:r w:rsidR="00897D01" w:rsidRPr="00042280">
        <w:rPr>
          <w:rFonts w:cs="Arial"/>
          <w:lang w:eastAsia="es-CO"/>
        </w:rPr>
        <w:t>obra para</w:t>
      </w:r>
      <w:r w:rsidRPr="00042280">
        <w:rPr>
          <w:rFonts w:cs="Arial"/>
          <w:lang w:eastAsia="es-CO"/>
        </w:rPr>
        <w:t xml:space="preserve"> las mezclas MR43 y 3000 psi, este último, tuvo un cumplimiento del 50% para </w:t>
      </w:r>
      <w:r w:rsidR="00897D01" w:rsidRPr="00042280">
        <w:rPr>
          <w:rFonts w:cs="Arial"/>
          <w:lang w:eastAsia="es-CO"/>
        </w:rPr>
        <w:t>las dos únicas muestras</w:t>
      </w:r>
      <w:r w:rsidRPr="00042280">
        <w:rPr>
          <w:rFonts w:cs="Arial"/>
          <w:lang w:eastAsia="es-CO"/>
        </w:rPr>
        <w:t xml:space="preserve"> que se tuvieron de este tipo de mezcla.</w:t>
      </w:r>
    </w:p>
    <w:p w:rsidR="00EB740F" w:rsidRDefault="00D77B6F" w:rsidP="00D77B6F">
      <w:pPr>
        <w:pStyle w:val="Descripcin"/>
        <w:spacing w:after="0" w:line="240" w:lineRule="auto"/>
        <w:rPr>
          <w:rFonts w:cs="Arial"/>
          <w:b w:val="0"/>
          <w:bCs w:val="0"/>
          <w:sz w:val="22"/>
          <w:szCs w:val="22"/>
          <w:lang w:eastAsia="es-CO"/>
        </w:rPr>
      </w:pPr>
      <w:r w:rsidRPr="00D77B6F">
        <w:rPr>
          <w:rFonts w:cs="Arial"/>
          <w:b w:val="0"/>
          <w:bCs w:val="0"/>
          <w:sz w:val="22"/>
          <w:szCs w:val="22"/>
          <w:lang w:eastAsia="es-CO"/>
        </w:rPr>
        <w:tab/>
      </w:r>
    </w:p>
    <w:p w:rsidR="00EB740F" w:rsidRDefault="00EB740F" w:rsidP="00EB740F">
      <w:pPr>
        <w:widowControl/>
      </w:pPr>
      <w:r>
        <w:t xml:space="preserve">En términos generales el proceso </w:t>
      </w:r>
      <w:r w:rsidR="00897D01">
        <w:t>in</w:t>
      </w:r>
      <w:r>
        <w:t>cumplió con la meta</w:t>
      </w:r>
      <w:r w:rsidR="004A21B3">
        <w:t xml:space="preserve"> establecida para el indicador ubicándolo en </w:t>
      </w:r>
      <w:r>
        <w:t xml:space="preserve">un rango de gestión </w:t>
      </w:r>
      <w:r w:rsidR="0075053E">
        <w:t>mejorable</w:t>
      </w:r>
      <w:r>
        <w:t>.</w:t>
      </w:r>
    </w:p>
    <w:p w:rsidR="00EB740F" w:rsidRPr="00452EE2" w:rsidRDefault="00EB740F" w:rsidP="00EB740F">
      <w:pPr>
        <w:pStyle w:val="Prrafodelista"/>
        <w:autoSpaceDE w:val="0"/>
        <w:autoSpaceDN w:val="0"/>
        <w:adjustRightInd w:val="0"/>
        <w:rPr>
          <w:rFonts w:cs="Arial"/>
          <w:lang w:eastAsia="es-CO"/>
        </w:rPr>
      </w:pPr>
    </w:p>
    <w:p w:rsidR="004F3ABC" w:rsidRPr="00EB740F" w:rsidRDefault="00E05B34" w:rsidP="00EB740F">
      <w:pPr>
        <w:rPr>
          <w:rFonts w:cs="Arial"/>
        </w:rPr>
      </w:pPr>
      <w:r w:rsidRPr="00EB740F">
        <w:rPr>
          <w:rFonts w:eastAsia="Times New Roman" w:cs="Arial"/>
          <w:b/>
          <w:bCs/>
          <w:lang w:val="es-ES_tradnl" w:eastAsia="es-ES"/>
        </w:rPr>
        <w:t>PPMQ</w:t>
      </w:r>
      <w:r w:rsidR="00044885" w:rsidRPr="00EB740F">
        <w:rPr>
          <w:rFonts w:eastAsia="Times New Roman" w:cs="Arial"/>
          <w:b/>
          <w:bCs/>
          <w:lang w:val="es-ES_tradnl" w:eastAsia="es-ES"/>
        </w:rPr>
        <w:t xml:space="preserve">-IND-003 </w:t>
      </w:r>
      <w:r w:rsidR="00D77B6F" w:rsidRPr="00D77B6F">
        <w:rPr>
          <w:rFonts w:cs="Arial"/>
          <w:u w:val="single"/>
        </w:rPr>
        <w:t>DISPONIBILIDAD DE LOS VEHÍCULOS, MAQUINARIA, EQUIPOS Y PLANTA DE PRODUCCIÓN DE LA UMV</w:t>
      </w:r>
      <w:r w:rsidR="002275F4" w:rsidRPr="00AF5044">
        <w:rPr>
          <w:rFonts w:cs="Arial"/>
          <w:u w:val="single"/>
        </w:rPr>
        <w:t>.</w:t>
      </w:r>
    </w:p>
    <w:p w:rsidR="00AF5044" w:rsidRDefault="00AF5044" w:rsidP="0045563E">
      <w:pPr>
        <w:pStyle w:val="Descripcin"/>
        <w:spacing w:after="0" w:line="240" w:lineRule="auto"/>
        <w:jc w:val="center"/>
        <w:rPr>
          <w:sz w:val="16"/>
          <w:szCs w:val="16"/>
        </w:rPr>
      </w:pPr>
      <w:bookmarkStart w:id="31" w:name="_Toc32243345"/>
    </w:p>
    <w:p w:rsidR="004143EC" w:rsidRPr="00946E24" w:rsidRDefault="0080544B" w:rsidP="0080544B">
      <w:pPr>
        <w:pStyle w:val="Descripcin"/>
        <w:spacing w:after="0" w:line="240" w:lineRule="auto"/>
        <w:jc w:val="center"/>
        <w:rPr>
          <w:rFonts w:eastAsia="Times New Roman" w:cs="Arial"/>
          <w:b w:val="0"/>
          <w:bCs w:val="0"/>
          <w:sz w:val="16"/>
          <w:szCs w:val="16"/>
          <w:lang w:eastAsia="es-CO"/>
        </w:rPr>
      </w:pPr>
      <w:bookmarkStart w:id="32" w:name="_Toc70364736"/>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5F1BB2">
        <w:rPr>
          <w:noProof/>
          <w:sz w:val="16"/>
          <w:szCs w:val="16"/>
        </w:rPr>
        <w:t>8</w:t>
      </w:r>
      <w:r w:rsidRPr="0080544B">
        <w:rPr>
          <w:sz w:val="16"/>
          <w:szCs w:val="16"/>
        </w:rPr>
        <w:fldChar w:fldCharType="end"/>
      </w:r>
      <w:r w:rsidR="0045563E" w:rsidRPr="00946E24">
        <w:rPr>
          <w:sz w:val="16"/>
          <w:szCs w:val="16"/>
        </w:rPr>
        <w:t xml:space="preserve">. </w:t>
      </w:r>
      <w:r w:rsidR="0045563E" w:rsidRPr="00946E24">
        <w:rPr>
          <w:rFonts w:cs="Arial"/>
          <w:b w:val="0"/>
          <w:bCs w:val="0"/>
          <w:sz w:val="16"/>
          <w:szCs w:val="16"/>
        </w:rPr>
        <w:t>Disponibilidad de los Vehículos</w:t>
      </w:r>
      <w:bookmarkEnd w:id="31"/>
      <w:bookmarkEnd w:id="32"/>
    </w:p>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3"/>
        <w:gridCol w:w="1561"/>
        <w:gridCol w:w="2328"/>
        <w:gridCol w:w="1260"/>
      </w:tblGrid>
      <w:tr w:rsidR="00417EC0" w:rsidRPr="00AF5044" w:rsidTr="00BC6618">
        <w:trPr>
          <w:trHeight w:val="576"/>
          <w:jc w:val="center"/>
        </w:trPr>
        <w:tc>
          <w:tcPr>
            <w:tcW w:w="1373" w:type="dxa"/>
            <w:vMerge w:val="restart"/>
            <w:shd w:val="clear" w:color="E7E6E6" w:fill="E7E6E6"/>
            <w:vAlign w:val="center"/>
            <w:hideMark/>
          </w:tcPr>
          <w:p w:rsidR="00417EC0" w:rsidRPr="00AF5044" w:rsidRDefault="00417EC0" w:rsidP="00D77B6F">
            <w:pPr>
              <w:widowControl/>
              <w:jc w:val="center"/>
              <w:rPr>
                <w:rFonts w:eastAsia="Times New Roman" w:cs="Arial"/>
                <w:b/>
                <w:bCs/>
                <w:color w:val="000000"/>
                <w:sz w:val="16"/>
                <w:szCs w:val="16"/>
                <w:lang w:eastAsia="es-CO"/>
              </w:rPr>
            </w:pPr>
            <w:r w:rsidRPr="00AF5044">
              <w:rPr>
                <w:rFonts w:eastAsia="Times New Roman" w:cs="Arial"/>
                <w:b/>
                <w:bCs/>
                <w:color w:val="000000"/>
                <w:sz w:val="16"/>
                <w:szCs w:val="16"/>
                <w:lang w:eastAsia="es-CO"/>
              </w:rPr>
              <w:t>PERIODO DE MEDICIÓN</w:t>
            </w:r>
          </w:p>
        </w:tc>
        <w:tc>
          <w:tcPr>
            <w:tcW w:w="1561" w:type="dxa"/>
            <w:vMerge w:val="restart"/>
            <w:shd w:val="clear" w:color="E7E6E6" w:fill="E7E6E6"/>
            <w:vAlign w:val="center"/>
            <w:hideMark/>
          </w:tcPr>
          <w:p w:rsidR="00417EC0" w:rsidRPr="00AF5044" w:rsidRDefault="00417EC0" w:rsidP="00D77B6F">
            <w:pPr>
              <w:widowControl/>
              <w:jc w:val="center"/>
              <w:rPr>
                <w:rFonts w:eastAsia="Times New Roman" w:cs="Arial"/>
                <w:b/>
                <w:bCs/>
                <w:color w:val="000000"/>
                <w:sz w:val="16"/>
                <w:szCs w:val="16"/>
                <w:lang w:eastAsia="es-CO"/>
              </w:rPr>
            </w:pPr>
            <w:r>
              <w:rPr>
                <w:rFonts w:cs="Arial"/>
                <w:b/>
                <w:bCs/>
                <w:color w:val="000000"/>
                <w:sz w:val="18"/>
                <w:szCs w:val="18"/>
              </w:rPr>
              <w:t>Sumatoria de disponibilidades</w:t>
            </w:r>
          </w:p>
        </w:tc>
        <w:tc>
          <w:tcPr>
            <w:tcW w:w="2328" w:type="dxa"/>
            <w:vMerge w:val="restart"/>
            <w:shd w:val="clear" w:color="E7E6E6" w:fill="E7E6E6"/>
            <w:vAlign w:val="center"/>
            <w:hideMark/>
          </w:tcPr>
          <w:p w:rsidR="00417EC0" w:rsidRPr="00AF5044" w:rsidRDefault="00417EC0" w:rsidP="00D77B6F">
            <w:pPr>
              <w:widowControl/>
              <w:jc w:val="center"/>
              <w:rPr>
                <w:rFonts w:eastAsia="Times New Roman" w:cs="Arial"/>
                <w:b/>
                <w:bCs/>
                <w:color w:val="000000"/>
                <w:sz w:val="16"/>
                <w:szCs w:val="16"/>
                <w:lang w:eastAsia="es-CO"/>
              </w:rPr>
            </w:pPr>
            <w:r>
              <w:rPr>
                <w:rFonts w:cs="Arial"/>
                <w:b/>
                <w:bCs/>
                <w:color w:val="000000"/>
                <w:sz w:val="18"/>
                <w:szCs w:val="18"/>
              </w:rPr>
              <w:t>porcentaje disponibilidad esperada</w:t>
            </w:r>
          </w:p>
        </w:tc>
        <w:tc>
          <w:tcPr>
            <w:tcW w:w="1260" w:type="dxa"/>
            <w:vMerge w:val="restart"/>
            <w:shd w:val="clear" w:color="E7E6E6" w:fill="E7E6E6"/>
            <w:vAlign w:val="center"/>
            <w:hideMark/>
          </w:tcPr>
          <w:p w:rsidR="00417EC0" w:rsidRPr="00AF5044" w:rsidRDefault="00417EC0" w:rsidP="00D77B6F">
            <w:pPr>
              <w:widowControl/>
              <w:jc w:val="center"/>
              <w:rPr>
                <w:rFonts w:eastAsia="Times New Roman" w:cs="Arial"/>
                <w:b/>
                <w:bCs/>
                <w:color w:val="000000"/>
                <w:sz w:val="16"/>
                <w:szCs w:val="16"/>
                <w:lang w:eastAsia="es-CO"/>
              </w:rPr>
            </w:pPr>
            <w:r>
              <w:rPr>
                <w:rFonts w:cs="Arial"/>
                <w:b/>
                <w:bCs/>
                <w:color w:val="000000"/>
                <w:sz w:val="18"/>
                <w:szCs w:val="18"/>
              </w:rPr>
              <w:t>RESULTADO</w:t>
            </w:r>
          </w:p>
        </w:tc>
      </w:tr>
      <w:tr w:rsidR="00417EC0" w:rsidRPr="00AF5044" w:rsidTr="00BC6618">
        <w:trPr>
          <w:trHeight w:val="253"/>
          <w:jc w:val="center"/>
        </w:trPr>
        <w:tc>
          <w:tcPr>
            <w:tcW w:w="1373" w:type="dxa"/>
            <w:vMerge/>
            <w:vAlign w:val="center"/>
            <w:hideMark/>
          </w:tcPr>
          <w:p w:rsidR="00417EC0" w:rsidRPr="00AF5044" w:rsidRDefault="00417EC0" w:rsidP="00D77B6F">
            <w:pPr>
              <w:widowControl/>
              <w:jc w:val="left"/>
              <w:rPr>
                <w:rFonts w:eastAsia="Times New Roman" w:cs="Arial"/>
                <w:b/>
                <w:bCs/>
                <w:color w:val="000000"/>
                <w:sz w:val="16"/>
                <w:szCs w:val="16"/>
                <w:lang w:eastAsia="es-CO"/>
              </w:rPr>
            </w:pPr>
          </w:p>
        </w:tc>
        <w:tc>
          <w:tcPr>
            <w:tcW w:w="1561" w:type="dxa"/>
            <w:vMerge/>
            <w:vAlign w:val="center"/>
            <w:hideMark/>
          </w:tcPr>
          <w:p w:rsidR="00417EC0" w:rsidRPr="00AF5044" w:rsidRDefault="00417EC0" w:rsidP="00D77B6F">
            <w:pPr>
              <w:widowControl/>
              <w:jc w:val="left"/>
              <w:rPr>
                <w:rFonts w:eastAsia="Times New Roman" w:cs="Arial"/>
                <w:b/>
                <w:bCs/>
                <w:color w:val="000000"/>
                <w:sz w:val="16"/>
                <w:szCs w:val="16"/>
                <w:lang w:eastAsia="es-CO"/>
              </w:rPr>
            </w:pPr>
          </w:p>
        </w:tc>
        <w:tc>
          <w:tcPr>
            <w:tcW w:w="2328" w:type="dxa"/>
            <w:vMerge/>
            <w:vAlign w:val="center"/>
            <w:hideMark/>
          </w:tcPr>
          <w:p w:rsidR="00417EC0" w:rsidRPr="00AF5044" w:rsidRDefault="00417EC0" w:rsidP="00D77B6F">
            <w:pPr>
              <w:widowControl/>
              <w:jc w:val="left"/>
              <w:rPr>
                <w:rFonts w:eastAsia="Times New Roman" w:cs="Arial"/>
                <w:b/>
                <w:bCs/>
                <w:color w:val="000000"/>
                <w:sz w:val="16"/>
                <w:szCs w:val="16"/>
                <w:lang w:eastAsia="es-CO"/>
              </w:rPr>
            </w:pPr>
          </w:p>
        </w:tc>
        <w:tc>
          <w:tcPr>
            <w:tcW w:w="1260" w:type="dxa"/>
            <w:vMerge/>
            <w:vAlign w:val="center"/>
            <w:hideMark/>
          </w:tcPr>
          <w:p w:rsidR="00417EC0" w:rsidRPr="00AF5044" w:rsidRDefault="00417EC0" w:rsidP="00D77B6F">
            <w:pPr>
              <w:widowControl/>
              <w:jc w:val="left"/>
              <w:rPr>
                <w:rFonts w:eastAsia="Times New Roman" w:cs="Arial"/>
                <w:b/>
                <w:bCs/>
                <w:color w:val="000000"/>
                <w:sz w:val="16"/>
                <w:szCs w:val="16"/>
                <w:lang w:eastAsia="es-CO"/>
              </w:rPr>
            </w:pPr>
          </w:p>
        </w:tc>
      </w:tr>
      <w:tr w:rsidR="00417EC0" w:rsidRPr="00AF5044" w:rsidTr="00BC6618">
        <w:trPr>
          <w:trHeight w:val="293"/>
          <w:jc w:val="center"/>
        </w:trPr>
        <w:tc>
          <w:tcPr>
            <w:tcW w:w="1373" w:type="dxa"/>
            <w:shd w:val="clear" w:color="auto" w:fill="auto"/>
            <w:vAlign w:val="center"/>
            <w:hideMark/>
          </w:tcPr>
          <w:p w:rsidR="00417EC0" w:rsidRPr="0080544B" w:rsidRDefault="00417EC0" w:rsidP="005B262D">
            <w:pPr>
              <w:widowControl/>
              <w:jc w:val="center"/>
              <w:rPr>
                <w:rFonts w:eastAsia="Times New Roman" w:cs="Arial"/>
                <w:color w:val="000000"/>
                <w:sz w:val="16"/>
                <w:szCs w:val="16"/>
                <w:lang w:eastAsia="es-CO"/>
              </w:rPr>
            </w:pPr>
            <w:r>
              <w:rPr>
                <w:sz w:val="16"/>
                <w:szCs w:val="16"/>
              </w:rPr>
              <w:t>1er Trimestre</w:t>
            </w:r>
          </w:p>
        </w:tc>
        <w:tc>
          <w:tcPr>
            <w:tcW w:w="1561" w:type="dxa"/>
            <w:tcBorders>
              <w:top w:val="nil"/>
              <w:left w:val="single" w:sz="8" w:space="0" w:color="000000"/>
              <w:bottom w:val="single" w:sz="4" w:space="0" w:color="000000"/>
              <w:right w:val="single" w:sz="8" w:space="0" w:color="000000"/>
            </w:tcBorders>
            <w:shd w:val="clear" w:color="auto" w:fill="auto"/>
            <w:vAlign w:val="center"/>
            <w:hideMark/>
          </w:tcPr>
          <w:p w:rsidR="00417EC0" w:rsidRDefault="00417EC0" w:rsidP="005B262D">
            <w:pPr>
              <w:widowControl/>
              <w:jc w:val="center"/>
              <w:rPr>
                <w:rFonts w:cs="Arial"/>
                <w:color w:val="000000"/>
                <w:sz w:val="18"/>
                <w:szCs w:val="18"/>
                <w:lang w:eastAsia="es-CO"/>
              </w:rPr>
            </w:pPr>
            <w:r>
              <w:rPr>
                <w:rFonts w:cs="Arial"/>
                <w:color w:val="000000"/>
                <w:sz w:val="18"/>
                <w:szCs w:val="18"/>
              </w:rPr>
              <w:t>89%</w:t>
            </w:r>
          </w:p>
        </w:tc>
        <w:tc>
          <w:tcPr>
            <w:tcW w:w="2328" w:type="dxa"/>
            <w:tcBorders>
              <w:top w:val="nil"/>
              <w:left w:val="nil"/>
              <w:bottom w:val="single" w:sz="4" w:space="0" w:color="000000"/>
              <w:right w:val="single" w:sz="8" w:space="0" w:color="000000"/>
            </w:tcBorders>
            <w:shd w:val="clear" w:color="auto" w:fill="auto"/>
            <w:vAlign w:val="center"/>
            <w:hideMark/>
          </w:tcPr>
          <w:p w:rsidR="00417EC0" w:rsidRDefault="00417EC0" w:rsidP="005B262D">
            <w:pPr>
              <w:jc w:val="center"/>
              <w:rPr>
                <w:rFonts w:cs="Arial"/>
                <w:color w:val="000000"/>
                <w:sz w:val="18"/>
                <w:szCs w:val="18"/>
              </w:rPr>
            </w:pPr>
            <w:r>
              <w:rPr>
                <w:rFonts w:cs="Arial"/>
                <w:color w:val="000000"/>
                <w:sz w:val="18"/>
                <w:szCs w:val="18"/>
              </w:rPr>
              <w:t>100%</w:t>
            </w:r>
          </w:p>
        </w:tc>
        <w:tc>
          <w:tcPr>
            <w:tcW w:w="1260" w:type="dxa"/>
            <w:tcBorders>
              <w:top w:val="single" w:sz="8" w:space="0" w:color="000000"/>
              <w:left w:val="nil"/>
              <w:bottom w:val="single" w:sz="4" w:space="0" w:color="auto"/>
              <w:right w:val="single" w:sz="8" w:space="0" w:color="000000"/>
            </w:tcBorders>
            <w:shd w:val="clear" w:color="auto" w:fill="auto"/>
            <w:vAlign w:val="center"/>
            <w:hideMark/>
          </w:tcPr>
          <w:p w:rsidR="00417EC0" w:rsidRDefault="00417EC0" w:rsidP="005B262D">
            <w:pPr>
              <w:jc w:val="center"/>
              <w:rPr>
                <w:rFonts w:cs="Arial"/>
                <w:color w:val="000000"/>
                <w:sz w:val="18"/>
                <w:szCs w:val="18"/>
              </w:rPr>
            </w:pPr>
            <w:r>
              <w:rPr>
                <w:rFonts w:cs="Arial"/>
                <w:color w:val="000000"/>
                <w:sz w:val="18"/>
                <w:szCs w:val="18"/>
              </w:rPr>
              <w:t>88,8%</w:t>
            </w:r>
          </w:p>
        </w:tc>
      </w:tr>
    </w:tbl>
    <w:p w:rsidR="004143EC" w:rsidRDefault="00946E24" w:rsidP="00946E24">
      <w:pPr>
        <w:pStyle w:val="Prrafodelista"/>
        <w:ind w:left="720"/>
        <w:jc w:val="center"/>
        <w:rPr>
          <w:rFonts w:cs="Arial"/>
          <w:sz w:val="16"/>
          <w:szCs w:val="20"/>
          <w:lang w:eastAsia="es-CO"/>
        </w:rPr>
      </w:pPr>
      <w:r w:rsidRPr="00B5053E">
        <w:rPr>
          <w:rFonts w:cs="Arial"/>
          <w:b/>
          <w:sz w:val="16"/>
          <w:szCs w:val="20"/>
          <w:lang w:eastAsia="es-CO"/>
        </w:rPr>
        <w:t xml:space="preserve">Fuente. </w:t>
      </w:r>
      <w:r w:rsidRPr="00B5053E">
        <w:rPr>
          <w:rFonts w:cs="Arial"/>
          <w:sz w:val="16"/>
          <w:szCs w:val="20"/>
          <w:lang w:eastAsia="es-CO"/>
        </w:rPr>
        <w:t xml:space="preserve">Gerencia de Producción - </w:t>
      </w:r>
      <w:r w:rsidR="008333C2">
        <w:rPr>
          <w:rFonts w:cs="Arial"/>
          <w:sz w:val="16"/>
          <w:szCs w:val="20"/>
          <w:lang w:eastAsia="es-CO"/>
        </w:rPr>
        <w:t>UAERMV - 1er Trimestre 2021</w:t>
      </w:r>
    </w:p>
    <w:p w:rsidR="00AF5044" w:rsidRDefault="00AF5044" w:rsidP="00AF5044">
      <w:pPr>
        <w:widowControl/>
      </w:pPr>
    </w:p>
    <w:p w:rsidR="00417EC0" w:rsidRDefault="00417EC0" w:rsidP="00417EC0">
      <w:pPr>
        <w:widowControl/>
      </w:pPr>
      <w:r>
        <w:t>durante el mes de enero se mantuvo una disponibilidad general del 87% cumpliendo con la meta establecida, el comportamiento de la disponibilidad por grupos se mantuvo estable y las mayores novedades presentadas se encuentra en el grupo de plantas industriales donde se tuvo la disponibilidad más baja del 66.7 % entre el 22 de enero y el 31 de enero de 2021 debido a que se encontraban fuera de servicio las plantas trituradoras (6PTA03) y planta en caliente ABL (6PAC06).</w:t>
      </w:r>
    </w:p>
    <w:p w:rsidR="00417EC0" w:rsidRDefault="00417EC0" w:rsidP="00417EC0">
      <w:pPr>
        <w:widowControl/>
      </w:pPr>
    </w:p>
    <w:p w:rsidR="00417EC0" w:rsidRDefault="00417EC0" w:rsidP="00417EC0">
      <w:pPr>
        <w:widowControl/>
      </w:pPr>
      <w:r>
        <w:t xml:space="preserve">Para el mes de febrero se presentó una disponibilidad general de 86,1% siendo el grupo de vehículos el que presentara las variaciones más representativas con una disponibilidad del 83% </w:t>
      </w:r>
      <w:r>
        <w:lastRenderedPageBreak/>
        <w:t>en el inicio del mes de enero, al inicio de febrero se llegó a una disponibilidad del 72% debido a que se llegaron a tener 10 vehículos en taller sin embargo se recuperó cerrando el mes de febrero con una disponibilidad del 92%.</w:t>
      </w:r>
    </w:p>
    <w:p w:rsidR="00417EC0" w:rsidRDefault="00417EC0" w:rsidP="00417EC0">
      <w:pPr>
        <w:widowControl/>
      </w:pPr>
    </w:p>
    <w:p w:rsidR="00417EC0" w:rsidRDefault="00417EC0" w:rsidP="00417EC0">
      <w:pPr>
        <w:widowControl/>
      </w:pPr>
      <w:r>
        <w:t>para el mes de marzo se consiguió una disponibilidad general de 90,4 %, logrando así alcanzar una disponibilidad promedio para el primer trimestre de 88.9% y cumplir con la meta establecida.</w:t>
      </w:r>
    </w:p>
    <w:p w:rsidR="00417EC0" w:rsidRDefault="00417EC0" w:rsidP="00AF5044">
      <w:pPr>
        <w:widowControl/>
      </w:pPr>
    </w:p>
    <w:p w:rsidR="00946E24" w:rsidRDefault="004A21B3" w:rsidP="00BC6618">
      <w:pPr>
        <w:pStyle w:val="Prrafodelista"/>
        <w:ind w:hanging="11"/>
        <w:rPr>
          <w:rFonts w:eastAsia="Times New Roman" w:cs="Arial"/>
          <w:sz w:val="24"/>
          <w:szCs w:val="24"/>
          <w:lang w:eastAsia="es-CO"/>
        </w:rPr>
      </w:pPr>
      <w:r>
        <w:t>E</w:t>
      </w:r>
      <w:r w:rsidRPr="004A21B3">
        <w:t>l proceso cumplió con la meta establecida para el indicador ub</w:t>
      </w:r>
      <w:r w:rsidR="00BC6618">
        <w:t xml:space="preserve">icándolo en un rango de gestión </w:t>
      </w:r>
      <w:r w:rsidRPr="004A21B3">
        <w:t>apropiado</w:t>
      </w:r>
      <w:r w:rsidR="00417EC0">
        <w:t>.</w:t>
      </w:r>
    </w:p>
    <w:p w:rsidR="004A21B3" w:rsidRDefault="004A21B3" w:rsidP="0085003F">
      <w:pPr>
        <w:autoSpaceDE w:val="0"/>
        <w:autoSpaceDN w:val="0"/>
        <w:adjustRightInd w:val="0"/>
        <w:rPr>
          <w:rFonts w:cs="Arial"/>
          <w:b/>
        </w:rPr>
      </w:pPr>
    </w:p>
    <w:p w:rsidR="0085003F" w:rsidRDefault="00D04706" w:rsidP="0085003F">
      <w:pPr>
        <w:autoSpaceDE w:val="0"/>
        <w:autoSpaceDN w:val="0"/>
        <w:adjustRightInd w:val="0"/>
        <w:rPr>
          <w:rFonts w:cs="Arial"/>
        </w:rPr>
      </w:pPr>
      <w:r w:rsidRPr="0085003F">
        <w:rPr>
          <w:rFonts w:cs="Arial"/>
          <w:b/>
        </w:rPr>
        <w:t>GEFI</w:t>
      </w:r>
      <w:r w:rsidR="00717939" w:rsidRPr="0085003F">
        <w:rPr>
          <w:rFonts w:cs="Arial"/>
          <w:b/>
        </w:rPr>
        <w:t>-IND-004</w:t>
      </w:r>
      <w:r w:rsidR="00717939" w:rsidRPr="0085003F">
        <w:rPr>
          <w:rFonts w:cs="Arial"/>
        </w:rPr>
        <w:t xml:space="preserve"> </w:t>
      </w:r>
      <w:r w:rsidR="00717939" w:rsidRPr="0085003F">
        <w:rPr>
          <w:rFonts w:cs="Arial"/>
          <w:u w:val="single"/>
        </w:rPr>
        <w:t>EJECUCIÓN PRESUPUESTAL PASIVOS EXIGIBLES</w:t>
      </w:r>
      <w:r w:rsidR="00890A95" w:rsidRPr="0085003F">
        <w:rPr>
          <w:rFonts w:cs="Arial"/>
        </w:rPr>
        <w:t>.</w:t>
      </w:r>
      <w:r w:rsidR="005F10AD">
        <w:rPr>
          <w:rFonts w:cs="Arial"/>
        </w:rPr>
        <w:t xml:space="preserve">      </w:t>
      </w:r>
    </w:p>
    <w:p w:rsidR="00E71E29" w:rsidRDefault="00E71E29" w:rsidP="0085003F">
      <w:pPr>
        <w:autoSpaceDE w:val="0"/>
        <w:autoSpaceDN w:val="0"/>
        <w:adjustRightInd w:val="0"/>
        <w:rPr>
          <w:rFonts w:cs="Arial"/>
        </w:rPr>
      </w:pPr>
    </w:p>
    <w:p w:rsidR="0085003F" w:rsidRPr="0080544B" w:rsidRDefault="0085003F" w:rsidP="0085003F">
      <w:pPr>
        <w:pStyle w:val="Descripcin"/>
        <w:spacing w:after="0" w:line="240" w:lineRule="auto"/>
        <w:jc w:val="center"/>
        <w:rPr>
          <w:b w:val="0"/>
          <w:sz w:val="16"/>
          <w:szCs w:val="16"/>
        </w:rPr>
      </w:pPr>
      <w:bookmarkStart w:id="33" w:name="_Toc70364737"/>
      <w:r w:rsidRPr="0080544B">
        <w:rPr>
          <w:sz w:val="16"/>
          <w:szCs w:val="16"/>
        </w:rPr>
        <w:t xml:space="preserve">Tabla </w:t>
      </w:r>
      <w:r w:rsidRPr="0080544B">
        <w:rPr>
          <w:sz w:val="16"/>
          <w:szCs w:val="16"/>
        </w:rPr>
        <w:fldChar w:fldCharType="begin"/>
      </w:r>
      <w:r w:rsidRPr="0080544B">
        <w:rPr>
          <w:sz w:val="16"/>
          <w:szCs w:val="16"/>
        </w:rPr>
        <w:instrText xml:space="preserve"> SEQ Tabla \* ARABIC </w:instrText>
      </w:r>
      <w:r w:rsidRPr="0080544B">
        <w:rPr>
          <w:sz w:val="16"/>
          <w:szCs w:val="16"/>
        </w:rPr>
        <w:fldChar w:fldCharType="separate"/>
      </w:r>
      <w:r w:rsidR="005F1BB2">
        <w:rPr>
          <w:noProof/>
          <w:sz w:val="16"/>
          <w:szCs w:val="16"/>
        </w:rPr>
        <w:t>9</w:t>
      </w:r>
      <w:r w:rsidRPr="0080544B">
        <w:rPr>
          <w:sz w:val="16"/>
          <w:szCs w:val="16"/>
        </w:rPr>
        <w:fldChar w:fldCharType="end"/>
      </w:r>
      <w:r w:rsidRPr="0080544B">
        <w:rPr>
          <w:sz w:val="16"/>
          <w:szCs w:val="16"/>
        </w:rPr>
        <w:t xml:space="preserve">. </w:t>
      </w:r>
      <w:r w:rsidRPr="0080544B">
        <w:rPr>
          <w:b w:val="0"/>
          <w:sz w:val="16"/>
          <w:szCs w:val="16"/>
        </w:rPr>
        <w:t>Ejecución presupuestal pasivos exigibles</w:t>
      </w:r>
      <w:bookmarkEnd w:id="33"/>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164"/>
        <w:gridCol w:w="1349"/>
        <w:gridCol w:w="1136"/>
        <w:gridCol w:w="4536"/>
      </w:tblGrid>
      <w:tr w:rsidR="0085003F" w:rsidRPr="0085003F" w:rsidTr="00452EE2">
        <w:trPr>
          <w:trHeight w:val="227"/>
        </w:trPr>
        <w:tc>
          <w:tcPr>
            <w:tcW w:w="9250" w:type="dxa"/>
            <w:gridSpan w:val="5"/>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CUADRO DE SEGUIMIENTO</w:t>
            </w:r>
          </w:p>
        </w:tc>
      </w:tr>
      <w:tr w:rsidR="0085003F" w:rsidRPr="0085003F" w:rsidTr="00EB3850">
        <w:trPr>
          <w:trHeight w:val="227"/>
        </w:trPr>
        <w:tc>
          <w:tcPr>
            <w:tcW w:w="1065"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PERIODO DE MEDICIÓN</w:t>
            </w:r>
          </w:p>
        </w:tc>
        <w:tc>
          <w:tcPr>
            <w:tcW w:w="1164"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VALOR EJECUCIÓN PASIVOS EXIGIBLES</w:t>
            </w:r>
          </w:p>
        </w:tc>
        <w:tc>
          <w:tcPr>
            <w:tcW w:w="1349"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PASIVOS EXIGIBLES CONSTITUIDOS</w:t>
            </w:r>
          </w:p>
        </w:tc>
        <w:tc>
          <w:tcPr>
            <w:tcW w:w="1136"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RESULTADO</w:t>
            </w:r>
          </w:p>
        </w:tc>
        <w:tc>
          <w:tcPr>
            <w:tcW w:w="4536" w:type="dxa"/>
            <w:shd w:val="clear" w:color="000000" w:fill="E7E6E6"/>
            <w:vAlign w:val="center"/>
            <w:hideMark/>
          </w:tcPr>
          <w:p w:rsidR="0085003F" w:rsidRPr="0085003F" w:rsidRDefault="0085003F" w:rsidP="0085003F">
            <w:pPr>
              <w:widowControl/>
              <w:jc w:val="center"/>
              <w:rPr>
                <w:rFonts w:eastAsia="Times New Roman" w:cs="Arial"/>
                <w:b/>
                <w:bCs/>
                <w:sz w:val="16"/>
                <w:szCs w:val="16"/>
                <w:lang w:eastAsia="es-CO"/>
              </w:rPr>
            </w:pPr>
            <w:r w:rsidRPr="0085003F">
              <w:rPr>
                <w:rFonts w:eastAsia="Times New Roman" w:cs="Arial"/>
                <w:b/>
                <w:bCs/>
                <w:sz w:val="16"/>
                <w:szCs w:val="16"/>
                <w:lang w:eastAsia="es-CO"/>
              </w:rPr>
              <w:t xml:space="preserve">EVALUACIÓN CUALITATIVA </w:t>
            </w:r>
          </w:p>
        </w:tc>
      </w:tr>
      <w:tr w:rsidR="00F71DF3" w:rsidRPr="0085003F" w:rsidTr="008D6782">
        <w:trPr>
          <w:trHeight w:val="227"/>
        </w:trPr>
        <w:tc>
          <w:tcPr>
            <w:tcW w:w="1065" w:type="dxa"/>
            <w:shd w:val="clear" w:color="auto" w:fill="auto"/>
            <w:vAlign w:val="center"/>
            <w:hideMark/>
          </w:tcPr>
          <w:p w:rsidR="00F71DF3" w:rsidRPr="0085003F" w:rsidRDefault="00F71DF3" w:rsidP="00F71DF3">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164" w:type="dxa"/>
            <w:tcBorders>
              <w:top w:val="nil"/>
              <w:left w:val="single" w:sz="8" w:space="0" w:color="auto"/>
              <w:bottom w:val="single" w:sz="4" w:space="0" w:color="auto"/>
              <w:right w:val="single" w:sz="8" w:space="0" w:color="auto"/>
            </w:tcBorders>
            <w:shd w:val="clear" w:color="auto" w:fill="auto"/>
            <w:vAlign w:val="center"/>
          </w:tcPr>
          <w:p w:rsidR="00F71DF3" w:rsidRDefault="00F71DF3" w:rsidP="00F71DF3">
            <w:pPr>
              <w:widowControl/>
              <w:jc w:val="center"/>
              <w:rPr>
                <w:rFonts w:cs="Arial"/>
                <w:sz w:val="18"/>
                <w:szCs w:val="18"/>
                <w:lang w:eastAsia="es-CO"/>
              </w:rPr>
            </w:pPr>
            <w:r>
              <w:rPr>
                <w:rFonts w:cs="Arial"/>
                <w:sz w:val="18"/>
                <w:szCs w:val="18"/>
              </w:rPr>
              <w:t xml:space="preserve">13.496.660 </w:t>
            </w:r>
          </w:p>
        </w:tc>
        <w:tc>
          <w:tcPr>
            <w:tcW w:w="1349" w:type="dxa"/>
            <w:tcBorders>
              <w:top w:val="nil"/>
              <w:left w:val="nil"/>
              <w:bottom w:val="single" w:sz="4" w:space="0" w:color="auto"/>
              <w:right w:val="single" w:sz="8" w:space="0" w:color="auto"/>
            </w:tcBorders>
            <w:shd w:val="clear" w:color="auto" w:fill="auto"/>
            <w:vAlign w:val="center"/>
          </w:tcPr>
          <w:p w:rsidR="00F71DF3" w:rsidRDefault="00F71DF3" w:rsidP="00F71DF3">
            <w:pPr>
              <w:jc w:val="center"/>
              <w:rPr>
                <w:rFonts w:cs="Arial"/>
                <w:sz w:val="18"/>
                <w:szCs w:val="18"/>
              </w:rPr>
            </w:pPr>
            <w:r>
              <w:rPr>
                <w:rFonts w:cs="Arial"/>
                <w:sz w:val="18"/>
                <w:szCs w:val="18"/>
              </w:rPr>
              <w:t xml:space="preserve">1.459.894.057 </w:t>
            </w:r>
          </w:p>
        </w:tc>
        <w:tc>
          <w:tcPr>
            <w:tcW w:w="1136" w:type="dxa"/>
            <w:tcBorders>
              <w:top w:val="nil"/>
              <w:left w:val="nil"/>
              <w:bottom w:val="single" w:sz="4" w:space="0" w:color="auto"/>
              <w:right w:val="single" w:sz="8" w:space="0" w:color="auto"/>
            </w:tcBorders>
            <w:shd w:val="clear" w:color="auto" w:fill="auto"/>
            <w:vAlign w:val="center"/>
          </w:tcPr>
          <w:p w:rsidR="00F71DF3" w:rsidRDefault="00F71DF3" w:rsidP="00F71DF3">
            <w:pPr>
              <w:jc w:val="center"/>
              <w:rPr>
                <w:rFonts w:cs="Arial"/>
                <w:sz w:val="18"/>
                <w:szCs w:val="18"/>
              </w:rPr>
            </w:pPr>
            <w:r>
              <w:rPr>
                <w:rFonts w:cs="Arial"/>
                <w:sz w:val="18"/>
                <w:szCs w:val="18"/>
              </w:rPr>
              <w:t>1%</w:t>
            </w:r>
          </w:p>
        </w:tc>
        <w:tc>
          <w:tcPr>
            <w:tcW w:w="4536" w:type="dxa"/>
            <w:tcBorders>
              <w:top w:val="nil"/>
              <w:left w:val="nil"/>
              <w:bottom w:val="single" w:sz="4" w:space="0" w:color="auto"/>
              <w:right w:val="single" w:sz="8" w:space="0" w:color="000000"/>
            </w:tcBorders>
            <w:shd w:val="clear" w:color="auto" w:fill="auto"/>
            <w:vAlign w:val="center"/>
          </w:tcPr>
          <w:p w:rsidR="00F71DF3" w:rsidRDefault="00F71DF3" w:rsidP="00F71DF3">
            <w:pPr>
              <w:jc w:val="left"/>
              <w:rPr>
                <w:rFonts w:cs="Arial"/>
                <w:sz w:val="18"/>
                <w:szCs w:val="18"/>
              </w:rPr>
            </w:pPr>
            <w:r>
              <w:rPr>
                <w:rFonts w:cs="Arial"/>
                <w:sz w:val="18"/>
                <w:szCs w:val="18"/>
              </w:rPr>
              <w:t>A la fecha no se registran avances en liberaciones de saldos de contratos ni giros por el rubro de pasivos exigibles.</w:t>
            </w:r>
          </w:p>
        </w:tc>
      </w:tr>
    </w:tbl>
    <w:p w:rsidR="005978AB" w:rsidRDefault="005978AB" w:rsidP="005978AB">
      <w:pPr>
        <w:autoSpaceDE w:val="0"/>
        <w:autoSpaceDN w:val="0"/>
        <w:adjustRightInd w:val="0"/>
        <w:ind w:left="720"/>
        <w:jc w:val="center"/>
        <w:rPr>
          <w:rFonts w:cs="Arial"/>
          <w:sz w:val="16"/>
          <w:szCs w:val="16"/>
          <w:lang w:eastAsia="es-CO"/>
        </w:rPr>
      </w:pPr>
      <w:r w:rsidRPr="005978AB">
        <w:rPr>
          <w:rFonts w:cs="Arial"/>
          <w:b/>
          <w:sz w:val="16"/>
          <w:szCs w:val="16"/>
          <w:lang w:eastAsia="es-CO"/>
        </w:rPr>
        <w:t xml:space="preserve">Fuente: </w:t>
      </w:r>
      <w:r w:rsidRPr="005978AB">
        <w:rPr>
          <w:rFonts w:cs="Arial"/>
          <w:sz w:val="16"/>
          <w:szCs w:val="16"/>
          <w:lang w:eastAsia="es-CO"/>
        </w:rPr>
        <w:t>Reporte d</w:t>
      </w:r>
      <w:r w:rsidR="002C11BF">
        <w:rPr>
          <w:rFonts w:cs="Arial"/>
          <w:sz w:val="16"/>
          <w:szCs w:val="16"/>
          <w:lang w:eastAsia="es-CO"/>
        </w:rPr>
        <w:t xml:space="preserve">e Indicadores del </w:t>
      </w:r>
      <w:r w:rsidR="00F71DF3">
        <w:rPr>
          <w:rFonts w:cs="Arial"/>
          <w:sz w:val="16"/>
          <w:szCs w:val="16"/>
          <w:lang w:eastAsia="es-CO"/>
        </w:rPr>
        <w:t>1er. Trimestre de 2021 – UAERMV</w:t>
      </w:r>
      <w:r w:rsidRPr="005978AB">
        <w:rPr>
          <w:rFonts w:cs="Arial"/>
          <w:sz w:val="16"/>
          <w:szCs w:val="16"/>
          <w:lang w:eastAsia="es-CO"/>
        </w:rPr>
        <w:t>.</w:t>
      </w:r>
    </w:p>
    <w:p w:rsidR="004E3853" w:rsidRDefault="004E3853" w:rsidP="004E3853">
      <w:pPr>
        <w:autoSpaceDE w:val="0"/>
        <w:autoSpaceDN w:val="0"/>
        <w:adjustRightInd w:val="0"/>
        <w:rPr>
          <w:rFonts w:cs="Arial"/>
          <w:b/>
          <w:sz w:val="16"/>
          <w:szCs w:val="16"/>
          <w:lang w:eastAsia="es-CO"/>
        </w:rPr>
      </w:pPr>
    </w:p>
    <w:p w:rsidR="004E3853" w:rsidRDefault="004E3853" w:rsidP="004E3853">
      <w:r>
        <w:t xml:space="preserve">A la fecha del presente informe se presenta rezago considerable en la ejecución de la meta del indicador por cuanto no se presenta una evolución significativa en la </w:t>
      </w:r>
      <w:r w:rsidRPr="004E3853">
        <w:t>ejecución presupuestal pasivos exigibles</w:t>
      </w:r>
      <w:r>
        <w:t xml:space="preserve">. </w:t>
      </w:r>
    </w:p>
    <w:p w:rsidR="002C11BF" w:rsidRDefault="002C11BF" w:rsidP="004E3853"/>
    <w:p w:rsidR="002C11BF" w:rsidRPr="004E3853" w:rsidRDefault="002C11BF" w:rsidP="004E3853">
      <w:pPr>
        <w:rPr>
          <w:rFonts w:cs="Arial"/>
          <w:sz w:val="16"/>
          <w:szCs w:val="20"/>
          <w:lang w:eastAsia="es-CO"/>
        </w:rPr>
      </w:pPr>
      <w:r>
        <w:t xml:space="preserve">Dado lo anterior el indicador se ubica en un rango de gestión deficiente. </w:t>
      </w:r>
    </w:p>
    <w:p w:rsidR="009353A7" w:rsidRDefault="00717939" w:rsidP="00BE58B5">
      <w:pPr>
        <w:pStyle w:val="Ttulo3"/>
        <w:rPr>
          <w:lang w:eastAsia="es-CO"/>
        </w:rPr>
      </w:pPr>
      <w:bookmarkStart w:id="34" w:name="_Toc32311981"/>
      <w:bookmarkStart w:id="35" w:name="_Toc70347049"/>
      <w:bookmarkStart w:id="36" w:name="_Hlk17464485"/>
      <w:r w:rsidRPr="008857D3">
        <w:rPr>
          <w:lang w:eastAsia="es-CO"/>
        </w:rPr>
        <w:t>Indicadores de proceso</w:t>
      </w:r>
      <w:bookmarkEnd w:id="34"/>
      <w:bookmarkEnd w:id="35"/>
    </w:p>
    <w:p w:rsidR="009353A7" w:rsidRDefault="009353A7" w:rsidP="008857D3">
      <w:pPr>
        <w:autoSpaceDE w:val="0"/>
        <w:autoSpaceDN w:val="0"/>
        <w:adjustRightInd w:val="0"/>
        <w:rPr>
          <w:rFonts w:cs="Arial"/>
        </w:rPr>
      </w:pPr>
    </w:p>
    <w:p w:rsidR="00717939" w:rsidRDefault="00717939" w:rsidP="00AF6EF9">
      <w:pPr>
        <w:autoSpaceDE w:val="0"/>
        <w:autoSpaceDN w:val="0"/>
        <w:adjustRightInd w:val="0"/>
        <w:rPr>
          <w:rFonts w:cs="Arial"/>
        </w:rPr>
      </w:pPr>
      <w:r w:rsidRPr="00AF6EF9">
        <w:rPr>
          <w:rFonts w:cs="Arial"/>
        </w:rPr>
        <w:t xml:space="preserve">De este grupo hacen </w:t>
      </w:r>
      <w:r w:rsidRPr="00F40474">
        <w:rPr>
          <w:rFonts w:cs="Arial"/>
        </w:rPr>
        <w:t xml:space="preserve">parte </w:t>
      </w:r>
      <w:r w:rsidR="00F40474" w:rsidRPr="00F40474">
        <w:rPr>
          <w:rFonts w:cs="Arial"/>
        </w:rPr>
        <w:t>45</w:t>
      </w:r>
      <w:r w:rsidRPr="00F40474">
        <w:rPr>
          <w:rFonts w:cs="Arial"/>
        </w:rPr>
        <w:t xml:space="preserve"> indicadores que dan cuenta del comportamiento de los procesos en aspectos críticos que resultan</w:t>
      </w:r>
      <w:r w:rsidRPr="00AF6EF9">
        <w:rPr>
          <w:rFonts w:cs="Arial"/>
        </w:rPr>
        <w:t xml:space="preserve"> determinantes para el logro de los objetivos de los procesos</w:t>
      </w:r>
      <w:r w:rsidR="00484334">
        <w:rPr>
          <w:rFonts w:cs="Arial"/>
        </w:rPr>
        <w:t>.</w:t>
      </w:r>
    </w:p>
    <w:p w:rsidR="0092477A" w:rsidRDefault="0092477A" w:rsidP="00456D0B">
      <w:pPr>
        <w:pStyle w:val="Descripcin"/>
        <w:spacing w:after="0" w:line="240" w:lineRule="auto"/>
        <w:jc w:val="center"/>
        <w:rPr>
          <w:rFonts w:cs="Arial"/>
          <w:sz w:val="16"/>
        </w:rPr>
      </w:pPr>
      <w:bookmarkStart w:id="37" w:name="_Toc32243346"/>
    </w:p>
    <w:p w:rsidR="00717939" w:rsidRDefault="00717939" w:rsidP="00456D0B">
      <w:pPr>
        <w:pStyle w:val="Descripcin"/>
        <w:spacing w:after="0" w:line="240" w:lineRule="auto"/>
        <w:jc w:val="center"/>
        <w:rPr>
          <w:rFonts w:cs="Arial"/>
          <w:b w:val="0"/>
          <w:sz w:val="16"/>
        </w:rPr>
      </w:pPr>
      <w:bookmarkStart w:id="38" w:name="_Toc70364738"/>
      <w:r w:rsidRPr="00B5053E">
        <w:rPr>
          <w:rFonts w:cs="Arial"/>
          <w:sz w:val="16"/>
        </w:rPr>
        <w:t xml:space="preserve">Tabla </w:t>
      </w:r>
      <w:r w:rsidRPr="00B5053E">
        <w:rPr>
          <w:rFonts w:cs="Arial"/>
          <w:sz w:val="16"/>
        </w:rPr>
        <w:fldChar w:fldCharType="begin"/>
      </w:r>
      <w:r w:rsidRPr="00B5053E">
        <w:rPr>
          <w:rFonts w:cs="Arial"/>
          <w:sz w:val="16"/>
        </w:rPr>
        <w:instrText xml:space="preserve"> SEQ Tabla \* ARABIC </w:instrText>
      </w:r>
      <w:r w:rsidRPr="00B5053E">
        <w:rPr>
          <w:rFonts w:cs="Arial"/>
          <w:sz w:val="16"/>
        </w:rPr>
        <w:fldChar w:fldCharType="separate"/>
      </w:r>
      <w:r w:rsidR="005F1BB2">
        <w:rPr>
          <w:rFonts w:cs="Arial"/>
          <w:noProof/>
          <w:sz w:val="16"/>
        </w:rPr>
        <w:t>10</w:t>
      </w:r>
      <w:r w:rsidRPr="00B5053E">
        <w:rPr>
          <w:rFonts w:cs="Arial"/>
          <w:noProof/>
          <w:sz w:val="16"/>
        </w:rPr>
        <w:fldChar w:fldCharType="end"/>
      </w:r>
      <w:r w:rsidRPr="00B5053E">
        <w:rPr>
          <w:rFonts w:cs="Arial"/>
          <w:sz w:val="16"/>
        </w:rPr>
        <w:t xml:space="preserve">. </w:t>
      </w:r>
      <w:r w:rsidRPr="00B5053E">
        <w:rPr>
          <w:rFonts w:cs="Arial"/>
          <w:b w:val="0"/>
          <w:sz w:val="16"/>
        </w:rPr>
        <w:t>Indicadores de proceso</w:t>
      </w:r>
      <w:r w:rsidR="00094DE4" w:rsidRPr="00B5053E">
        <w:rPr>
          <w:rFonts w:cs="Arial"/>
          <w:b w:val="0"/>
          <w:sz w:val="16"/>
        </w:rPr>
        <w:t>.</w:t>
      </w:r>
      <w:bookmarkEnd w:id="37"/>
      <w:bookmarkEnd w:id="38"/>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4111"/>
        <w:gridCol w:w="992"/>
        <w:gridCol w:w="1559"/>
        <w:gridCol w:w="851"/>
      </w:tblGrid>
      <w:tr w:rsidR="000C4AC4" w:rsidRPr="00D917B6" w:rsidTr="00693A68">
        <w:trPr>
          <w:trHeight w:val="447"/>
          <w:tblHeader/>
          <w:jc w:val="center"/>
        </w:trPr>
        <w:tc>
          <w:tcPr>
            <w:tcW w:w="1413" w:type="dxa"/>
            <w:shd w:val="clear" w:color="auto" w:fill="D9D9D9" w:themeFill="background1" w:themeFillShade="D9"/>
            <w:noWrap/>
            <w:vAlign w:val="center"/>
            <w:hideMark/>
          </w:tcPr>
          <w:p w:rsidR="000C4AC4" w:rsidRPr="00D917B6" w:rsidRDefault="000C4AC4" w:rsidP="00693A68">
            <w:pPr>
              <w:widowControl/>
              <w:jc w:val="center"/>
              <w:rPr>
                <w:rFonts w:eastAsia="Times New Roman" w:cs="Arial"/>
                <w:b/>
                <w:sz w:val="16"/>
                <w:szCs w:val="16"/>
                <w:lang w:eastAsia="es-CO"/>
              </w:rPr>
            </w:pPr>
            <w:r w:rsidRPr="00D917B6">
              <w:rPr>
                <w:rFonts w:eastAsia="Times New Roman" w:cs="Arial"/>
                <w:b/>
                <w:sz w:val="16"/>
                <w:szCs w:val="16"/>
                <w:lang w:eastAsia="es-CO"/>
              </w:rPr>
              <w:t>CÓD.</w:t>
            </w:r>
          </w:p>
        </w:tc>
        <w:tc>
          <w:tcPr>
            <w:tcW w:w="4111" w:type="dxa"/>
            <w:shd w:val="clear" w:color="auto" w:fill="D9D9D9" w:themeFill="background1" w:themeFillShade="D9"/>
            <w:vAlign w:val="center"/>
          </w:tcPr>
          <w:p w:rsidR="000C4AC4" w:rsidRPr="00D917B6" w:rsidRDefault="000C4AC4" w:rsidP="00693A68">
            <w:pPr>
              <w:widowControl/>
              <w:jc w:val="center"/>
              <w:rPr>
                <w:rFonts w:cs="Arial"/>
                <w:b/>
                <w:sz w:val="16"/>
                <w:szCs w:val="16"/>
              </w:rPr>
            </w:pPr>
            <w:r w:rsidRPr="00D917B6">
              <w:rPr>
                <w:rFonts w:cs="Arial"/>
                <w:b/>
                <w:sz w:val="16"/>
                <w:szCs w:val="16"/>
              </w:rPr>
              <w:t xml:space="preserve">INDICADOR </w:t>
            </w:r>
          </w:p>
        </w:tc>
        <w:tc>
          <w:tcPr>
            <w:tcW w:w="992" w:type="dxa"/>
            <w:shd w:val="clear" w:color="auto" w:fill="D9D9D9" w:themeFill="background1" w:themeFillShade="D9"/>
            <w:vAlign w:val="center"/>
          </w:tcPr>
          <w:p w:rsidR="000C4AC4" w:rsidRPr="00D917B6" w:rsidRDefault="000C4AC4" w:rsidP="00693A68">
            <w:pPr>
              <w:widowControl/>
              <w:jc w:val="center"/>
              <w:rPr>
                <w:rFonts w:cs="Arial"/>
                <w:b/>
                <w:sz w:val="16"/>
                <w:szCs w:val="16"/>
              </w:rPr>
            </w:pPr>
            <w:r w:rsidRPr="00D917B6">
              <w:rPr>
                <w:rFonts w:eastAsia="Times New Roman" w:cs="Arial"/>
                <w:b/>
                <w:bCs/>
                <w:iCs/>
                <w:sz w:val="16"/>
                <w:szCs w:val="16"/>
                <w:lang w:eastAsia="es-CO"/>
              </w:rPr>
              <w:t>Variable 1</w:t>
            </w:r>
          </w:p>
        </w:tc>
        <w:tc>
          <w:tcPr>
            <w:tcW w:w="1559" w:type="dxa"/>
            <w:shd w:val="clear" w:color="auto" w:fill="D9D9D9" w:themeFill="background1" w:themeFillShade="D9"/>
            <w:vAlign w:val="center"/>
          </w:tcPr>
          <w:p w:rsidR="000C4AC4" w:rsidRPr="00D917B6" w:rsidRDefault="000C4AC4" w:rsidP="00693A68">
            <w:pPr>
              <w:widowControl/>
              <w:jc w:val="center"/>
              <w:rPr>
                <w:rFonts w:cs="Arial"/>
                <w:b/>
                <w:sz w:val="16"/>
                <w:szCs w:val="16"/>
              </w:rPr>
            </w:pPr>
            <w:r w:rsidRPr="00D917B6">
              <w:rPr>
                <w:rFonts w:eastAsia="Times New Roman" w:cs="Arial"/>
                <w:b/>
                <w:bCs/>
                <w:iCs/>
                <w:sz w:val="16"/>
                <w:szCs w:val="16"/>
                <w:lang w:eastAsia="es-CO"/>
              </w:rPr>
              <w:t>Variable 2</w:t>
            </w:r>
          </w:p>
        </w:tc>
        <w:tc>
          <w:tcPr>
            <w:tcW w:w="851" w:type="dxa"/>
            <w:shd w:val="clear" w:color="auto" w:fill="D9D9D9" w:themeFill="background1" w:themeFillShade="D9"/>
            <w:vAlign w:val="center"/>
          </w:tcPr>
          <w:p w:rsidR="000C4AC4" w:rsidRPr="00D917B6" w:rsidRDefault="000C4AC4" w:rsidP="00693A68">
            <w:pPr>
              <w:widowControl/>
              <w:jc w:val="center"/>
              <w:rPr>
                <w:rFonts w:cs="Arial"/>
                <w:b/>
                <w:sz w:val="16"/>
                <w:szCs w:val="16"/>
              </w:rPr>
            </w:pPr>
            <w:r w:rsidRPr="00D917B6">
              <w:rPr>
                <w:rFonts w:cs="Arial"/>
                <w:b/>
                <w:sz w:val="16"/>
                <w:szCs w:val="16"/>
              </w:rPr>
              <w:t>%</w:t>
            </w:r>
          </w:p>
          <w:p w:rsidR="000C4AC4" w:rsidRPr="00D917B6" w:rsidRDefault="000C4AC4" w:rsidP="00693A68">
            <w:pPr>
              <w:widowControl/>
              <w:jc w:val="center"/>
              <w:rPr>
                <w:rFonts w:cs="Arial"/>
                <w:b/>
                <w:sz w:val="16"/>
                <w:szCs w:val="16"/>
              </w:rPr>
            </w:pPr>
            <w:r w:rsidRPr="00D917B6">
              <w:rPr>
                <w:rFonts w:cs="Arial"/>
                <w:b/>
                <w:sz w:val="16"/>
                <w:szCs w:val="16"/>
              </w:rPr>
              <w:t>trimestre</w:t>
            </w:r>
          </w:p>
        </w:tc>
      </w:tr>
      <w:tr w:rsidR="000C4AC4" w:rsidRPr="00667328" w:rsidTr="00693A68">
        <w:tblPrEx>
          <w:jc w:val="left"/>
          <w:tblCellMar>
            <w:left w:w="0" w:type="dxa"/>
            <w:right w:w="0" w:type="dxa"/>
          </w:tblCellMar>
        </w:tblPrEx>
        <w:trPr>
          <w:trHeight w:val="240"/>
        </w:trPr>
        <w:tc>
          <w:tcPr>
            <w:tcW w:w="1413" w:type="dxa"/>
            <w:shd w:val="clear" w:color="auto" w:fill="auto"/>
            <w:vAlign w:val="center"/>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DESI-IND-001 </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PRODUCTOS DE DIRECCIONAMIENTO ESTRATÉGICO CUMPLIDOS</w:t>
            </w:r>
          </w:p>
        </w:tc>
        <w:tc>
          <w:tcPr>
            <w:tcW w:w="992" w:type="dxa"/>
            <w:shd w:val="clear" w:color="auto" w:fill="auto"/>
            <w:vAlign w:val="center"/>
          </w:tcPr>
          <w:p w:rsidR="000C4AC4" w:rsidRDefault="000C4AC4" w:rsidP="00693A68">
            <w:pPr>
              <w:widowControl/>
              <w:jc w:val="center"/>
              <w:rPr>
                <w:rFonts w:eastAsia="Times New Roman" w:cs="Arial"/>
                <w:sz w:val="18"/>
                <w:szCs w:val="18"/>
              </w:rPr>
            </w:pPr>
            <w:r>
              <w:rPr>
                <w:rFonts w:cs="Arial"/>
                <w:sz w:val="18"/>
                <w:szCs w:val="18"/>
              </w:rPr>
              <w:t>8</w:t>
            </w:r>
          </w:p>
        </w:tc>
        <w:tc>
          <w:tcPr>
            <w:tcW w:w="1559" w:type="dxa"/>
            <w:shd w:val="clear" w:color="auto" w:fill="auto"/>
            <w:vAlign w:val="center"/>
          </w:tcPr>
          <w:p w:rsidR="000C4AC4" w:rsidRDefault="000C4AC4" w:rsidP="00693A68">
            <w:pPr>
              <w:jc w:val="center"/>
              <w:rPr>
                <w:rFonts w:cs="Arial"/>
                <w:sz w:val="18"/>
                <w:szCs w:val="18"/>
              </w:rPr>
            </w:pPr>
            <w:r>
              <w:rPr>
                <w:rFonts w:cs="Arial"/>
                <w:sz w:val="18"/>
                <w:szCs w:val="18"/>
              </w:rPr>
              <w:t>10</w:t>
            </w:r>
          </w:p>
        </w:tc>
        <w:tc>
          <w:tcPr>
            <w:tcW w:w="851" w:type="dxa"/>
            <w:shd w:val="clear" w:color="auto" w:fill="FFFF00"/>
            <w:vAlign w:val="center"/>
          </w:tcPr>
          <w:p w:rsidR="000C4AC4" w:rsidRDefault="000C4AC4" w:rsidP="00693A68">
            <w:pPr>
              <w:jc w:val="center"/>
              <w:rPr>
                <w:rFonts w:cs="Arial"/>
                <w:sz w:val="18"/>
                <w:szCs w:val="18"/>
              </w:rPr>
            </w:pPr>
            <w:r>
              <w:rPr>
                <w:rFonts w:cs="Arial"/>
                <w:sz w:val="18"/>
                <w:szCs w:val="18"/>
              </w:rPr>
              <w:t>80%</w:t>
            </w:r>
          </w:p>
        </w:tc>
      </w:tr>
      <w:tr w:rsidR="000C4AC4" w:rsidRPr="00D917B6" w:rsidTr="001C1EA3">
        <w:tblPrEx>
          <w:jc w:val="left"/>
          <w:tblCellMar>
            <w:left w:w="0" w:type="dxa"/>
            <w:right w:w="0" w:type="dxa"/>
          </w:tblCellMar>
        </w:tblPrEx>
        <w:trPr>
          <w:trHeight w:val="240"/>
        </w:trPr>
        <w:tc>
          <w:tcPr>
            <w:tcW w:w="1413" w:type="dxa"/>
            <w:shd w:val="clear" w:color="auto" w:fill="auto"/>
            <w:vAlign w:val="center"/>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APIC-IND-001 </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PORCENTAJE DE DESATENCIÓN DE PQRSFD CON TÉRMINOS DE 10 DÍAS HÁBILES</w:t>
            </w:r>
          </w:p>
        </w:tc>
        <w:tc>
          <w:tcPr>
            <w:tcW w:w="992" w:type="dxa"/>
            <w:shd w:val="clear" w:color="auto" w:fill="auto"/>
            <w:vAlign w:val="center"/>
          </w:tcPr>
          <w:p w:rsidR="000C4AC4" w:rsidRDefault="00FF7B91" w:rsidP="00FF7B91">
            <w:pPr>
              <w:widowControl/>
              <w:jc w:val="center"/>
              <w:rPr>
                <w:rFonts w:cs="Arial"/>
                <w:sz w:val="18"/>
                <w:szCs w:val="18"/>
                <w:lang w:eastAsia="es-CO"/>
              </w:rPr>
            </w:pPr>
            <w:r>
              <w:rPr>
                <w:rFonts w:cs="Arial"/>
                <w:sz w:val="18"/>
                <w:szCs w:val="18"/>
              </w:rPr>
              <w:t>34</w:t>
            </w:r>
          </w:p>
        </w:tc>
        <w:tc>
          <w:tcPr>
            <w:tcW w:w="1559" w:type="dxa"/>
            <w:shd w:val="clear" w:color="auto" w:fill="auto"/>
            <w:vAlign w:val="center"/>
          </w:tcPr>
          <w:p w:rsidR="000C4AC4" w:rsidRDefault="000C4AC4" w:rsidP="00693A68">
            <w:pPr>
              <w:jc w:val="center"/>
              <w:rPr>
                <w:rFonts w:cs="Arial"/>
                <w:sz w:val="18"/>
                <w:szCs w:val="18"/>
              </w:rPr>
            </w:pPr>
            <w:r>
              <w:rPr>
                <w:rFonts w:cs="Arial"/>
                <w:sz w:val="18"/>
                <w:szCs w:val="18"/>
              </w:rPr>
              <w:t>241</w:t>
            </w:r>
          </w:p>
        </w:tc>
        <w:tc>
          <w:tcPr>
            <w:tcW w:w="851" w:type="dxa"/>
            <w:shd w:val="clear" w:color="auto" w:fill="FF0000"/>
            <w:vAlign w:val="center"/>
          </w:tcPr>
          <w:p w:rsidR="000C4AC4" w:rsidRDefault="00FF7B91" w:rsidP="00693A68">
            <w:pPr>
              <w:jc w:val="center"/>
              <w:rPr>
                <w:rFonts w:cs="Arial"/>
                <w:sz w:val="18"/>
                <w:szCs w:val="18"/>
              </w:rPr>
            </w:pPr>
            <w:r>
              <w:rPr>
                <w:rFonts w:cs="Arial"/>
                <w:sz w:val="18"/>
                <w:szCs w:val="18"/>
              </w:rPr>
              <w:t>1</w:t>
            </w:r>
            <w:r w:rsidRPr="001C1EA3">
              <w:rPr>
                <w:sz w:val="16"/>
                <w:szCs w:val="16"/>
              </w:rPr>
              <w:t>4</w:t>
            </w:r>
            <w:r w:rsidR="000C4AC4" w:rsidRPr="001C1EA3">
              <w:rPr>
                <w:sz w:val="16"/>
                <w:szCs w:val="16"/>
              </w:rPr>
              <w:t>%</w:t>
            </w:r>
          </w:p>
        </w:tc>
      </w:tr>
      <w:tr w:rsidR="000C4AC4" w:rsidRPr="00D917B6" w:rsidTr="00693A68">
        <w:tblPrEx>
          <w:jc w:val="left"/>
          <w:tblCellMar>
            <w:left w:w="0" w:type="dxa"/>
            <w:right w:w="0" w:type="dxa"/>
          </w:tblCellMar>
        </w:tblPrEx>
        <w:trPr>
          <w:trHeight w:val="240"/>
        </w:trPr>
        <w:tc>
          <w:tcPr>
            <w:tcW w:w="1413" w:type="dxa"/>
            <w:shd w:val="clear" w:color="auto" w:fill="auto"/>
            <w:vAlign w:val="center"/>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APIC-IND-002 </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CLARIDAD DE LAS RESPUESTAS A PQRSFD CIUDADANAS</w:t>
            </w:r>
            <w:r w:rsidRPr="00D917B6">
              <w:rPr>
                <w:rFonts w:eastAsia="Times New Roman" w:cs="Arial"/>
                <w:sz w:val="16"/>
                <w:szCs w:val="16"/>
                <w:lang w:eastAsia="es-CO"/>
              </w:rPr>
              <w:t> </w:t>
            </w:r>
          </w:p>
        </w:tc>
        <w:tc>
          <w:tcPr>
            <w:tcW w:w="992" w:type="dxa"/>
            <w:shd w:val="clear" w:color="auto" w:fill="auto"/>
            <w:vAlign w:val="center"/>
          </w:tcPr>
          <w:p w:rsidR="000C4AC4" w:rsidRPr="00EA4A9F" w:rsidRDefault="000C4AC4" w:rsidP="00693A68">
            <w:pPr>
              <w:jc w:val="center"/>
              <w:rPr>
                <w:sz w:val="16"/>
                <w:szCs w:val="16"/>
              </w:rPr>
            </w:pPr>
            <w:r w:rsidRPr="00EA4A9F">
              <w:rPr>
                <w:sz w:val="16"/>
                <w:szCs w:val="16"/>
              </w:rPr>
              <w:t>30</w:t>
            </w:r>
          </w:p>
        </w:tc>
        <w:tc>
          <w:tcPr>
            <w:tcW w:w="1559" w:type="dxa"/>
            <w:shd w:val="clear" w:color="auto" w:fill="auto"/>
            <w:vAlign w:val="center"/>
          </w:tcPr>
          <w:p w:rsidR="000C4AC4" w:rsidRPr="00EA4A9F" w:rsidRDefault="000C4AC4" w:rsidP="00693A68">
            <w:pPr>
              <w:jc w:val="center"/>
              <w:rPr>
                <w:sz w:val="16"/>
                <w:szCs w:val="16"/>
              </w:rPr>
            </w:pPr>
            <w:r w:rsidRPr="00EA4A9F">
              <w:rPr>
                <w:sz w:val="16"/>
                <w:szCs w:val="16"/>
              </w:rPr>
              <w:t>56</w:t>
            </w:r>
          </w:p>
        </w:tc>
        <w:tc>
          <w:tcPr>
            <w:tcW w:w="851" w:type="dxa"/>
            <w:shd w:val="clear" w:color="auto" w:fill="FF0000"/>
            <w:vAlign w:val="center"/>
          </w:tcPr>
          <w:p w:rsidR="000C4AC4" w:rsidRPr="00EA4A9F" w:rsidRDefault="000C4AC4" w:rsidP="00693A68">
            <w:pPr>
              <w:jc w:val="center"/>
              <w:rPr>
                <w:sz w:val="16"/>
                <w:szCs w:val="16"/>
              </w:rPr>
            </w:pPr>
            <w:r w:rsidRPr="00EA4A9F">
              <w:rPr>
                <w:sz w:val="16"/>
                <w:szCs w:val="16"/>
              </w:rPr>
              <w:t>54%</w:t>
            </w:r>
          </w:p>
        </w:tc>
      </w:tr>
      <w:tr w:rsidR="000C4AC4" w:rsidRPr="00D917B6" w:rsidTr="00693A68">
        <w:tblPrEx>
          <w:jc w:val="left"/>
          <w:tblCellMar>
            <w:left w:w="0" w:type="dxa"/>
            <w:right w:w="0" w:type="dxa"/>
          </w:tblCellMar>
        </w:tblPrEx>
        <w:trPr>
          <w:trHeight w:val="240"/>
        </w:trPr>
        <w:tc>
          <w:tcPr>
            <w:tcW w:w="1413" w:type="dxa"/>
            <w:shd w:val="clear" w:color="auto" w:fill="auto"/>
            <w:vAlign w:val="center"/>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APIC-IND-003 </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DE ACCIÓN DE RESPONSABILIDAD SOCIAL</w:t>
            </w:r>
          </w:p>
        </w:tc>
        <w:tc>
          <w:tcPr>
            <w:tcW w:w="992" w:type="dxa"/>
            <w:shd w:val="clear" w:color="auto" w:fill="auto"/>
            <w:vAlign w:val="center"/>
          </w:tcPr>
          <w:p w:rsidR="000C4AC4" w:rsidRPr="00D102B2" w:rsidRDefault="000C4AC4" w:rsidP="00693A68">
            <w:pPr>
              <w:widowControl/>
              <w:jc w:val="center"/>
              <w:rPr>
                <w:rFonts w:cs="Arial"/>
                <w:sz w:val="16"/>
                <w:lang w:eastAsia="es-CO"/>
              </w:rPr>
            </w:pPr>
            <w:r w:rsidRPr="00D102B2">
              <w:rPr>
                <w:rFonts w:cs="Arial"/>
                <w:sz w:val="16"/>
              </w:rPr>
              <w:t>2</w:t>
            </w:r>
          </w:p>
        </w:tc>
        <w:tc>
          <w:tcPr>
            <w:tcW w:w="1559" w:type="dxa"/>
            <w:shd w:val="clear" w:color="auto" w:fill="auto"/>
            <w:vAlign w:val="center"/>
          </w:tcPr>
          <w:p w:rsidR="000C4AC4" w:rsidRPr="00D102B2" w:rsidRDefault="000C4AC4" w:rsidP="00693A68">
            <w:pPr>
              <w:jc w:val="center"/>
              <w:rPr>
                <w:rFonts w:cs="Arial"/>
                <w:sz w:val="16"/>
              </w:rPr>
            </w:pPr>
            <w:r w:rsidRPr="00D102B2">
              <w:rPr>
                <w:rFonts w:cs="Arial"/>
                <w:sz w:val="16"/>
              </w:rPr>
              <w:t>2</w:t>
            </w:r>
          </w:p>
        </w:tc>
        <w:tc>
          <w:tcPr>
            <w:tcW w:w="851" w:type="dxa"/>
            <w:shd w:val="clear" w:color="auto" w:fill="92D050"/>
            <w:vAlign w:val="center"/>
          </w:tcPr>
          <w:p w:rsidR="000C4AC4" w:rsidRPr="00D102B2" w:rsidRDefault="000C4AC4" w:rsidP="00693A68">
            <w:pPr>
              <w:jc w:val="center"/>
              <w:rPr>
                <w:rFonts w:cs="Arial"/>
                <w:sz w:val="16"/>
              </w:rPr>
            </w:pPr>
            <w:r w:rsidRPr="00D102B2">
              <w:rPr>
                <w:rFonts w:cs="Arial"/>
                <w:sz w:val="16"/>
              </w:rPr>
              <w:t>100%</w:t>
            </w:r>
          </w:p>
        </w:tc>
      </w:tr>
      <w:tr w:rsidR="000C4AC4" w:rsidRPr="006B37CF" w:rsidTr="00693A68">
        <w:tblPrEx>
          <w:jc w:val="left"/>
          <w:tblCellMar>
            <w:left w:w="0" w:type="dxa"/>
            <w:right w:w="0" w:type="dxa"/>
          </w:tblCellMar>
        </w:tblPrEx>
        <w:trPr>
          <w:trHeight w:val="240"/>
        </w:trPr>
        <w:tc>
          <w:tcPr>
            <w:tcW w:w="1413" w:type="dxa"/>
            <w:shd w:val="clear" w:color="auto" w:fill="auto"/>
            <w:vAlign w:val="center"/>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APIC-IND-005</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CUBRIMIENTO DEL PLAN DE ACCIÓN DE RESPONSABILIDAD SOCIAL</w:t>
            </w:r>
          </w:p>
        </w:tc>
        <w:tc>
          <w:tcPr>
            <w:tcW w:w="992" w:type="dxa"/>
            <w:shd w:val="clear" w:color="auto" w:fill="auto"/>
            <w:vAlign w:val="center"/>
          </w:tcPr>
          <w:p w:rsidR="000C4AC4" w:rsidRPr="002D6C9D" w:rsidRDefault="000C4AC4" w:rsidP="00693A68">
            <w:pPr>
              <w:widowControl/>
              <w:jc w:val="center"/>
              <w:rPr>
                <w:rFonts w:cs="Arial"/>
                <w:sz w:val="16"/>
                <w:szCs w:val="16"/>
                <w:lang w:eastAsia="es-CO"/>
              </w:rPr>
            </w:pPr>
            <w:r w:rsidRPr="002D6C9D">
              <w:rPr>
                <w:rFonts w:cs="Arial"/>
                <w:sz w:val="16"/>
                <w:szCs w:val="16"/>
              </w:rPr>
              <w:t>4</w:t>
            </w:r>
          </w:p>
        </w:tc>
        <w:tc>
          <w:tcPr>
            <w:tcW w:w="1559" w:type="dxa"/>
            <w:shd w:val="clear" w:color="auto" w:fill="auto"/>
            <w:vAlign w:val="center"/>
          </w:tcPr>
          <w:p w:rsidR="000C4AC4" w:rsidRPr="002D6C9D" w:rsidRDefault="000C4AC4" w:rsidP="00693A68">
            <w:pPr>
              <w:jc w:val="center"/>
              <w:rPr>
                <w:rFonts w:cs="Arial"/>
                <w:sz w:val="16"/>
                <w:szCs w:val="16"/>
              </w:rPr>
            </w:pPr>
            <w:r w:rsidRPr="002D6C9D">
              <w:rPr>
                <w:rFonts w:cs="Arial"/>
                <w:sz w:val="16"/>
                <w:szCs w:val="16"/>
              </w:rPr>
              <w:t>4</w:t>
            </w:r>
          </w:p>
        </w:tc>
        <w:tc>
          <w:tcPr>
            <w:tcW w:w="851" w:type="dxa"/>
            <w:shd w:val="clear" w:color="auto" w:fill="92D050"/>
            <w:vAlign w:val="center"/>
          </w:tcPr>
          <w:p w:rsidR="000C4AC4" w:rsidRPr="002D6C9D" w:rsidRDefault="000C4AC4" w:rsidP="00693A68">
            <w:pPr>
              <w:jc w:val="center"/>
              <w:rPr>
                <w:rFonts w:cs="Arial"/>
                <w:sz w:val="16"/>
                <w:szCs w:val="16"/>
              </w:rPr>
            </w:pPr>
            <w:r w:rsidRPr="002D6C9D">
              <w:rPr>
                <w:rFonts w:cs="Arial"/>
                <w:sz w:val="16"/>
                <w:szCs w:val="16"/>
              </w:rPr>
              <w:t>100%</w:t>
            </w:r>
          </w:p>
        </w:tc>
      </w:tr>
      <w:tr w:rsidR="000C4AC4" w:rsidRPr="006B37CF" w:rsidTr="00693A68">
        <w:tblPrEx>
          <w:jc w:val="left"/>
          <w:tblCellMar>
            <w:left w:w="0" w:type="dxa"/>
            <w:right w:w="0" w:type="dxa"/>
          </w:tblCellMar>
        </w:tblPrEx>
        <w:trPr>
          <w:trHeight w:val="240"/>
        </w:trPr>
        <w:tc>
          <w:tcPr>
            <w:tcW w:w="1413" w:type="dxa"/>
            <w:shd w:val="clear" w:color="auto" w:fill="auto"/>
            <w:vAlign w:val="center"/>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APIC-IND-007</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PORCENTAJE DE DESATENCIÓN DE PQRSFD CON TÉRMINOS DE 15DÍAS HÁBILES</w:t>
            </w:r>
          </w:p>
        </w:tc>
        <w:tc>
          <w:tcPr>
            <w:tcW w:w="992" w:type="dxa"/>
            <w:shd w:val="clear" w:color="auto" w:fill="auto"/>
            <w:vAlign w:val="center"/>
          </w:tcPr>
          <w:p w:rsidR="000C4AC4" w:rsidRDefault="000C4AC4" w:rsidP="00693A68">
            <w:pPr>
              <w:widowControl/>
              <w:jc w:val="center"/>
              <w:rPr>
                <w:rFonts w:cs="Arial"/>
                <w:lang w:eastAsia="es-CO"/>
              </w:rPr>
            </w:pPr>
            <w:r>
              <w:rPr>
                <w:rFonts w:cs="Arial"/>
              </w:rPr>
              <w:t>1</w:t>
            </w:r>
          </w:p>
        </w:tc>
        <w:tc>
          <w:tcPr>
            <w:tcW w:w="1559" w:type="dxa"/>
            <w:shd w:val="clear" w:color="auto" w:fill="auto"/>
            <w:vAlign w:val="center"/>
          </w:tcPr>
          <w:p w:rsidR="000C4AC4" w:rsidRDefault="000C4AC4" w:rsidP="00693A68">
            <w:pPr>
              <w:jc w:val="center"/>
              <w:rPr>
                <w:rFonts w:cs="Arial"/>
                <w:sz w:val="20"/>
                <w:szCs w:val="20"/>
              </w:rPr>
            </w:pPr>
            <w:r>
              <w:rPr>
                <w:rFonts w:cs="Arial"/>
                <w:sz w:val="20"/>
                <w:szCs w:val="20"/>
              </w:rPr>
              <w:t>525</w:t>
            </w:r>
          </w:p>
        </w:tc>
        <w:tc>
          <w:tcPr>
            <w:tcW w:w="851" w:type="dxa"/>
            <w:shd w:val="clear" w:color="auto" w:fill="92D050"/>
            <w:vAlign w:val="center"/>
          </w:tcPr>
          <w:p w:rsidR="000C4AC4" w:rsidRDefault="000C4AC4" w:rsidP="00693A68">
            <w:pPr>
              <w:jc w:val="center"/>
              <w:rPr>
                <w:rFonts w:cs="Arial"/>
                <w:sz w:val="20"/>
                <w:szCs w:val="20"/>
              </w:rPr>
            </w:pPr>
            <w:r>
              <w:rPr>
                <w:rFonts w:cs="Arial"/>
                <w:sz w:val="20"/>
                <w:szCs w:val="20"/>
              </w:rPr>
              <w:t>0%</w:t>
            </w:r>
          </w:p>
        </w:tc>
      </w:tr>
      <w:tr w:rsidR="000C4AC4" w:rsidRPr="00D917B6" w:rsidTr="00693A68">
        <w:tblPrEx>
          <w:jc w:val="left"/>
          <w:tblCellMar>
            <w:left w:w="0" w:type="dxa"/>
            <w:right w:w="0" w:type="dxa"/>
          </w:tblCellMar>
        </w:tblPrEx>
        <w:trPr>
          <w:trHeight w:val="240"/>
        </w:trPr>
        <w:tc>
          <w:tcPr>
            <w:tcW w:w="1413" w:type="dxa"/>
            <w:shd w:val="clear" w:color="auto" w:fill="auto"/>
            <w:vAlign w:val="center"/>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APIC-IND-008</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PORCENTAJE DE DESATENCIÓN DE PQRSFD CON TÉRMINOS DE 30 DÍAS HÁBILES</w:t>
            </w:r>
          </w:p>
        </w:tc>
        <w:tc>
          <w:tcPr>
            <w:tcW w:w="992" w:type="dxa"/>
            <w:shd w:val="clear" w:color="auto" w:fill="auto"/>
            <w:vAlign w:val="center"/>
          </w:tcPr>
          <w:p w:rsidR="000C4AC4" w:rsidRPr="00DA5D6D" w:rsidRDefault="000C4AC4" w:rsidP="00693A68">
            <w:pPr>
              <w:widowControl/>
              <w:jc w:val="center"/>
              <w:rPr>
                <w:rFonts w:eastAsia="Times New Roman" w:cs="Arial"/>
                <w:sz w:val="16"/>
                <w:szCs w:val="16"/>
                <w:lang w:eastAsia="es-CO"/>
              </w:rPr>
            </w:pPr>
            <w:r>
              <w:rPr>
                <w:rFonts w:eastAsia="Times New Roman" w:cs="Arial"/>
                <w:sz w:val="16"/>
                <w:szCs w:val="16"/>
                <w:lang w:eastAsia="es-CO"/>
              </w:rPr>
              <w:t>0</w:t>
            </w:r>
          </w:p>
        </w:tc>
        <w:tc>
          <w:tcPr>
            <w:tcW w:w="1559" w:type="dxa"/>
            <w:shd w:val="clear" w:color="auto" w:fill="auto"/>
            <w:vAlign w:val="center"/>
          </w:tcPr>
          <w:p w:rsidR="000C4AC4" w:rsidRPr="00DA5D6D" w:rsidRDefault="000C4AC4" w:rsidP="00693A68">
            <w:pPr>
              <w:widowControl/>
              <w:jc w:val="center"/>
              <w:rPr>
                <w:rFonts w:eastAsia="Times New Roman" w:cs="Arial"/>
                <w:sz w:val="16"/>
                <w:szCs w:val="16"/>
                <w:lang w:eastAsia="es-CO"/>
              </w:rPr>
            </w:pPr>
            <w:r>
              <w:rPr>
                <w:rFonts w:eastAsia="Times New Roman" w:cs="Arial"/>
                <w:sz w:val="16"/>
                <w:szCs w:val="16"/>
                <w:lang w:eastAsia="es-CO"/>
              </w:rPr>
              <w:t>0</w:t>
            </w:r>
          </w:p>
        </w:tc>
        <w:tc>
          <w:tcPr>
            <w:tcW w:w="851" w:type="dxa"/>
            <w:shd w:val="clear" w:color="auto" w:fill="92D050"/>
            <w:vAlign w:val="center"/>
          </w:tcPr>
          <w:p w:rsidR="000C4AC4" w:rsidRPr="00DA5D6D" w:rsidRDefault="000C4AC4" w:rsidP="00693A68">
            <w:pPr>
              <w:widowControl/>
              <w:jc w:val="center"/>
              <w:rPr>
                <w:rFonts w:eastAsia="Times New Roman" w:cs="Arial"/>
                <w:sz w:val="16"/>
                <w:szCs w:val="16"/>
                <w:lang w:eastAsia="es-CO"/>
              </w:rPr>
            </w:pPr>
            <w:r>
              <w:rPr>
                <w:rFonts w:eastAsia="Times New Roman" w:cs="Arial"/>
                <w:sz w:val="16"/>
                <w:szCs w:val="16"/>
                <w:lang w:eastAsia="es-CO"/>
              </w:rPr>
              <w:t>-</w:t>
            </w:r>
          </w:p>
        </w:tc>
      </w:tr>
      <w:tr w:rsidR="000C4AC4" w:rsidRPr="009C5BED" w:rsidTr="00693A68">
        <w:tblPrEx>
          <w:jc w:val="left"/>
          <w:tblCellMar>
            <w:left w:w="0" w:type="dxa"/>
            <w:right w:w="0" w:type="dxa"/>
          </w:tblCellMar>
        </w:tblPrEx>
        <w:trPr>
          <w:trHeight w:val="240"/>
        </w:trPr>
        <w:tc>
          <w:tcPr>
            <w:tcW w:w="1413" w:type="dxa"/>
            <w:shd w:val="clear" w:color="auto" w:fill="auto"/>
            <w:vAlign w:val="center"/>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EGTI-IND-001 </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UMPLIMIENTO DE LAS ACCIONES DEL PLAN ESTRATÉGICO DE TECNOLOGÍAS DE LA INFORMACIÓN</w:t>
            </w:r>
          </w:p>
        </w:tc>
        <w:tc>
          <w:tcPr>
            <w:tcW w:w="992" w:type="dxa"/>
            <w:shd w:val="clear" w:color="auto" w:fill="auto"/>
            <w:vAlign w:val="center"/>
          </w:tcPr>
          <w:p w:rsidR="000C4AC4" w:rsidRPr="007A44CF" w:rsidRDefault="000C4AC4" w:rsidP="00693A68">
            <w:pPr>
              <w:widowControl/>
              <w:jc w:val="center"/>
              <w:rPr>
                <w:rFonts w:cs="Arial"/>
                <w:sz w:val="16"/>
                <w:szCs w:val="16"/>
                <w:lang w:eastAsia="es-CO"/>
              </w:rPr>
            </w:pPr>
            <w:r w:rsidRPr="007A44CF">
              <w:rPr>
                <w:rFonts w:cs="Arial"/>
                <w:sz w:val="16"/>
                <w:szCs w:val="16"/>
              </w:rPr>
              <w:t>18</w:t>
            </w:r>
          </w:p>
        </w:tc>
        <w:tc>
          <w:tcPr>
            <w:tcW w:w="1559" w:type="dxa"/>
            <w:shd w:val="clear" w:color="auto" w:fill="auto"/>
            <w:vAlign w:val="center"/>
          </w:tcPr>
          <w:p w:rsidR="000C4AC4" w:rsidRPr="007A44CF" w:rsidRDefault="000C4AC4" w:rsidP="00693A68">
            <w:pPr>
              <w:jc w:val="center"/>
              <w:rPr>
                <w:rFonts w:cs="Arial"/>
                <w:sz w:val="16"/>
                <w:szCs w:val="16"/>
              </w:rPr>
            </w:pPr>
            <w:r w:rsidRPr="007A44CF">
              <w:rPr>
                <w:rFonts w:cs="Arial"/>
                <w:sz w:val="16"/>
                <w:szCs w:val="16"/>
              </w:rPr>
              <w:t>18</w:t>
            </w:r>
          </w:p>
        </w:tc>
        <w:tc>
          <w:tcPr>
            <w:tcW w:w="851" w:type="dxa"/>
            <w:shd w:val="clear" w:color="auto" w:fill="92D050"/>
            <w:vAlign w:val="center"/>
          </w:tcPr>
          <w:p w:rsidR="000C4AC4" w:rsidRPr="007A44CF" w:rsidRDefault="000C4AC4" w:rsidP="00693A68">
            <w:pPr>
              <w:jc w:val="center"/>
              <w:rPr>
                <w:rFonts w:cs="Arial"/>
                <w:sz w:val="16"/>
                <w:szCs w:val="16"/>
              </w:rPr>
            </w:pPr>
            <w:r w:rsidRPr="007A44CF">
              <w:rPr>
                <w:rFonts w:cs="Arial"/>
                <w:sz w:val="16"/>
                <w:szCs w:val="16"/>
              </w:rPr>
              <w:t>100%</w:t>
            </w:r>
          </w:p>
        </w:tc>
      </w:tr>
      <w:tr w:rsidR="000C4AC4" w:rsidRPr="00D917B6" w:rsidTr="00693A68">
        <w:tblPrEx>
          <w:jc w:val="left"/>
          <w:tblCellMar>
            <w:left w:w="0" w:type="dxa"/>
            <w:right w:w="0" w:type="dxa"/>
          </w:tblCellMar>
        </w:tblPrEx>
        <w:trPr>
          <w:trHeight w:val="240"/>
        </w:trPr>
        <w:tc>
          <w:tcPr>
            <w:tcW w:w="1413" w:type="dxa"/>
            <w:shd w:val="clear" w:color="auto" w:fill="auto"/>
            <w:vAlign w:val="center"/>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EGTI-IND-002 </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 LAS ACTIVIDADES PARA FOMENTAR EL USO Y APROPIACIÓN DE LAS HERRAMIENTAS TECNOLÓGICAS DE LA ENTIDAD.</w:t>
            </w:r>
          </w:p>
        </w:tc>
        <w:tc>
          <w:tcPr>
            <w:tcW w:w="992" w:type="dxa"/>
            <w:shd w:val="clear" w:color="auto" w:fill="auto"/>
            <w:vAlign w:val="center"/>
          </w:tcPr>
          <w:p w:rsidR="000C4AC4" w:rsidRPr="007A44CF" w:rsidRDefault="000C4AC4" w:rsidP="00693A68">
            <w:pPr>
              <w:widowControl/>
              <w:jc w:val="center"/>
              <w:rPr>
                <w:rFonts w:cs="Arial"/>
                <w:sz w:val="16"/>
                <w:lang w:eastAsia="es-CO"/>
              </w:rPr>
            </w:pPr>
            <w:r w:rsidRPr="007A44CF">
              <w:rPr>
                <w:rFonts w:cs="Arial"/>
                <w:sz w:val="16"/>
              </w:rPr>
              <w:t>3</w:t>
            </w:r>
          </w:p>
        </w:tc>
        <w:tc>
          <w:tcPr>
            <w:tcW w:w="1559" w:type="dxa"/>
            <w:shd w:val="clear" w:color="auto" w:fill="auto"/>
            <w:vAlign w:val="center"/>
          </w:tcPr>
          <w:p w:rsidR="000C4AC4" w:rsidRPr="007A44CF" w:rsidRDefault="000C4AC4" w:rsidP="00693A68">
            <w:pPr>
              <w:jc w:val="center"/>
              <w:rPr>
                <w:rFonts w:cs="Arial"/>
                <w:sz w:val="16"/>
              </w:rPr>
            </w:pPr>
            <w:r w:rsidRPr="007A44CF">
              <w:rPr>
                <w:rFonts w:cs="Arial"/>
                <w:sz w:val="16"/>
              </w:rPr>
              <w:t>3</w:t>
            </w:r>
          </w:p>
        </w:tc>
        <w:tc>
          <w:tcPr>
            <w:tcW w:w="851" w:type="dxa"/>
            <w:shd w:val="clear" w:color="auto" w:fill="92D050"/>
            <w:vAlign w:val="center"/>
          </w:tcPr>
          <w:p w:rsidR="000C4AC4" w:rsidRPr="007A44CF" w:rsidRDefault="000C4AC4" w:rsidP="00693A68">
            <w:pPr>
              <w:jc w:val="center"/>
              <w:rPr>
                <w:rFonts w:cs="Arial"/>
                <w:sz w:val="16"/>
              </w:rPr>
            </w:pPr>
            <w:r w:rsidRPr="007A44CF">
              <w:rPr>
                <w:rFonts w:cs="Arial"/>
                <w:sz w:val="16"/>
              </w:rPr>
              <w:t>100%</w:t>
            </w:r>
          </w:p>
        </w:tc>
      </w:tr>
      <w:tr w:rsidR="000C4AC4" w:rsidRPr="00D917B6" w:rsidTr="00693A68">
        <w:tblPrEx>
          <w:jc w:val="left"/>
          <w:tblCellMar>
            <w:left w:w="0" w:type="dxa"/>
            <w:right w:w="0" w:type="dxa"/>
          </w:tblCellMar>
        </w:tblPrEx>
        <w:trPr>
          <w:trHeight w:val="240"/>
        </w:trPr>
        <w:tc>
          <w:tcPr>
            <w:tcW w:w="1413" w:type="dxa"/>
            <w:shd w:val="clear" w:color="auto" w:fill="auto"/>
            <w:vAlign w:val="center"/>
          </w:tcPr>
          <w:p w:rsidR="000C4AC4" w:rsidRPr="00D917B6" w:rsidRDefault="000C4AC4" w:rsidP="00693A68">
            <w:pPr>
              <w:widowControl/>
              <w:jc w:val="center"/>
              <w:textAlignment w:val="baseline"/>
              <w:rPr>
                <w:rFonts w:eastAsia="Times New Roman" w:cs="Arial"/>
                <w:sz w:val="16"/>
                <w:szCs w:val="16"/>
                <w:lang w:eastAsia="es-CO"/>
              </w:rPr>
            </w:pPr>
            <w:r>
              <w:rPr>
                <w:rFonts w:eastAsia="Times New Roman" w:cs="Arial"/>
                <w:sz w:val="16"/>
                <w:szCs w:val="16"/>
                <w:lang w:eastAsia="es-CO"/>
              </w:rPr>
              <w:t>PIV-IND-001</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color w:val="000000"/>
                <w:sz w:val="16"/>
                <w:szCs w:val="16"/>
                <w:lang w:eastAsia="es-CO"/>
              </w:rPr>
            </w:pPr>
            <w:r w:rsidRPr="00CB2321">
              <w:rPr>
                <w:rFonts w:eastAsia="Times New Roman" w:cs="Arial"/>
                <w:color w:val="000000"/>
                <w:sz w:val="16"/>
                <w:szCs w:val="16"/>
                <w:lang w:eastAsia="es-CO"/>
              </w:rPr>
              <w:t>INTERVENCIONES PRIORIZADAS PARA MISIONALIDAD</w:t>
            </w:r>
          </w:p>
        </w:tc>
        <w:tc>
          <w:tcPr>
            <w:tcW w:w="992" w:type="dxa"/>
            <w:shd w:val="clear" w:color="auto" w:fill="auto"/>
            <w:vAlign w:val="center"/>
          </w:tcPr>
          <w:p w:rsidR="000C4AC4" w:rsidRPr="00AF7FBD" w:rsidRDefault="000C4AC4" w:rsidP="00693A68">
            <w:pPr>
              <w:jc w:val="center"/>
              <w:rPr>
                <w:sz w:val="16"/>
                <w:szCs w:val="16"/>
              </w:rPr>
            </w:pPr>
            <w:r w:rsidRPr="00AF7FBD">
              <w:rPr>
                <w:sz w:val="16"/>
                <w:szCs w:val="16"/>
              </w:rPr>
              <w:t>106,69</w:t>
            </w:r>
          </w:p>
        </w:tc>
        <w:tc>
          <w:tcPr>
            <w:tcW w:w="1559" w:type="dxa"/>
            <w:shd w:val="clear" w:color="auto" w:fill="auto"/>
            <w:vAlign w:val="center"/>
          </w:tcPr>
          <w:p w:rsidR="000C4AC4" w:rsidRPr="00AF7FBD" w:rsidRDefault="000C4AC4" w:rsidP="00693A68">
            <w:pPr>
              <w:jc w:val="center"/>
              <w:rPr>
                <w:sz w:val="16"/>
                <w:szCs w:val="16"/>
              </w:rPr>
            </w:pPr>
            <w:r w:rsidRPr="00AF7FBD">
              <w:rPr>
                <w:sz w:val="16"/>
                <w:szCs w:val="16"/>
              </w:rPr>
              <w:t>259,75</w:t>
            </w:r>
          </w:p>
        </w:tc>
        <w:tc>
          <w:tcPr>
            <w:tcW w:w="851" w:type="dxa"/>
            <w:shd w:val="clear" w:color="auto" w:fill="92D050"/>
            <w:vAlign w:val="center"/>
          </w:tcPr>
          <w:p w:rsidR="000C4AC4" w:rsidRPr="00AF7FBD" w:rsidRDefault="000C4AC4" w:rsidP="00693A68">
            <w:pPr>
              <w:jc w:val="center"/>
              <w:rPr>
                <w:sz w:val="16"/>
                <w:szCs w:val="16"/>
              </w:rPr>
            </w:pPr>
            <w:r w:rsidRPr="00AF7FBD">
              <w:rPr>
                <w:sz w:val="16"/>
                <w:szCs w:val="16"/>
              </w:rPr>
              <w:t>41%</w:t>
            </w:r>
          </w:p>
        </w:tc>
      </w:tr>
      <w:tr w:rsidR="000C4AC4" w:rsidRPr="00D917B6" w:rsidTr="00693A68">
        <w:tblPrEx>
          <w:jc w:val="left"/>
          <w:tblCellMar>
            <w:left w:w="0" w:type="dxa"/>
            <w:right w:w="0" w:type="dxa"/>
          </w:tblCellMar>
        </w:tblPrEx>
        <w:trPr>
          <w:trHeight w:val="240"/>
        </w:trPr>
        <w:tc>
          <w:tcPr>
            <w:tcW w:w="1413" w:type="dxa"/>
            <w:shd w:val="clear" w:color="auto" w:fill="auto"/>
            <w:vAlign w:val="center"/>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lastRenderedPageBreak/>
              <w:t>PIV-IND-003 </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INTERVENCIONES PRIORIZADAS EN LA MALLA VIAL RURAL</w:t>
            </w:r>
            <w:r w:rsidRPr="00D917B6">
              <w:rPr>
                <w:rFonts w:eastAsia="Times New Roman" w:cs="Arial"/>
                <w:sz w:val="16"/>
                <w:szCs w:val="16"/>
                <w:lang w:eastAsia="es-CO"/>
              </w:rPr>
              <w:t> </w:t>
            </w:r>
          </w:p>
        </w:tc>
        <w:tc>
          <w:tcPr>
            <w:tcW w:w="992" w:type="dxa"/>
            <w:shd w:val="clear" w:color="auto" w:fill="auto"/>
            <w:vAlign w:val="center"/>
          </w:tcPr>
          <w:p w:rsidR="000C4AC4" w:rsidRPr="00C80EF3" w:rsidRDefault="000C4AC4" w:rsidP="00693A68">
            <w:pPr>
              <w:widowControl/>
              <w:jc w:val="center"/>
              <w:rPr>
                <w:rFonts w:cs="Arial"/>
                <w:bCs/>
                <w:sz w:val="16"/>
                <w:szCs w:val="16"/>
                <w:lang w:eastAsia="es-CO"/>
              </w:rPr>
            </w:pPr>
            <w:r w:rsidRPr="00C80EF3">
              <w:rPr>
                <w:rFonts w:cs="Arial"/>
                <w:bCs/>
                <w:sz w:val="16"/>
                <w:szCs w:val="16"/>
              </w:rPr>
              <w:t>3,30</w:t>
            </w:r>
          </w:p>
        </w:tc>
        <w:tc>
          <w:tcPr>
            <w:tcW w:w="1559" w:type="dxa"/>
            <w:shd w:val="clear" w:color="auto" w:fill="auto"/>
            <w:vAlign w:val="center"/>
          </w:tcPr>
          <w:p w:rsidR="000C4AC4" w:rsidRPr="00C80EF3" w:rsidRDefault="000C4AC4" w:rsidP="00693A68">
            <w:pPr>
              <w:jc w:val="center"/>
              <w:rPr>
                <w:rFonts w:cs="Arial"/>
                <w:bCs/>
                <w:sz w:val="16"/>
                <w:szCs w:val="16"/>
              </w:rPr>
            </w:pPr>
            <w:r w:rsidRPr="00C80EF3">
              <w:rPr>
                <w:rFonts w:cs="Arial"/>
                <w:bCs/>
                <w:sz w:val="16"/>
                <w:szCs w:val="16"/>
              </w:rPr>
              <w:t>9</w:t>
            </w:r>
          </w:p>
        </w:tc>
        <w:tc>
          <w:tcPr>
            <w:tcW w:w="851" w:type="dxa"/>
            <w:shd w:val="clear" w:color="auto" w:fill="92D050"/>
            <w:vAlign w:val="center"/>
          </w:tcPr>
          <w:p w:rsidR="000C4AC4" w:rsidRPr="00C80EF3" w:rsidRDefault="000C4AC4" w:rsidP="00693A68">
            <w:pPr>
              <w:jc w:val="center"/>
              <w:rPr>
                <w:rFonts w:cs="Arial"/>
                <w:bCs/>
                <w:sz w:val="16"/>
                <w:szCs w:val="16"/>
              </w:rPr>
            </w:pPr>
            <w:r w:rsidRPr="00C80EF3">
              <w:rPr>
                <w:rFonts w:cs="Arial"/>
                <w:bCs/>
                <w:sz w:val="16"/>
                <w:szCs w:val="16"/>
              </w:rPr>
              <w:t>37%</w:t>
            </w:r>
          </w:p>
        </w:tc>
      </w:tr>
      <w:tr w:rsidR="000C4AC4" w:rsidRPr="00D917B6" w:rsidTr="00693A68">
        <w:tblPrEx>
          <w:jc w:val="left"/>
          <w:tblCellMar>
            <w:left w:w="0" w:type="dxa"/>
            <w:right w:w="0" w:type="dxa"/>
          </w:tblCellMar>
        </w:tblPrEx>
        <w:trPr>
          <w:trHeight w:val="240"/>
        </w:trPr>
        <w:tc>
          <w:tcPr>
            <w:tcW w:w="1413" w:type="dxa"/>
            <w:shd w:val="clear" w:color="auto" w:fill="auto"/>
            <w:vAlign w:val="center"/>
          </w:tcPr>
          <w:p w:rsidR="000C4AC4" w:rsidRPr="00F40474" w:rsidRDefault="000C4AC4" w:rsidP="00693A68">
            <w:pPr>
              <w:widowControl/>
              <w:jc w:val="center"/>
              <w:textAlignment w:val="baseline"/>
              <w:rPr>
                <w:rFonts w:eastAsia="Times New Roman" w:cs="Arial"/>
                <w:sz w:val="16"/>
                <w:szCs w:val="16"/>
                <w:lang w:eastAsia="es-CO"/>
              </w:rPr>
            </w:pPr>
            <w:r w:rsidRPr="00F40474">
              <w:rPr>
                <w:rFonts w:eastAsia="Times New Roman" w:cs="Arial"/>
                <w:sz w:val="16"/>
                <w:szCs w:val="16"/>
                <w:lang w:eastAsia="es-CO"/>
              </w:rPr>
              <w:t>PIV-IND-004 </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INTERVENCIONES PRIORIZADAS DE CICLORUTAS</w:t>
            </w:r>
            <w:r w:rsidRPr="00D917B6">
              <w:rPr>
                <w:rFonts w:eastAsia="Times New Roman" w:cs="Arial"/>
                <w:sz w:val="16"/>
                <w:szCs w:val="16"/>
                <w:lang w:eastAsia="es-CO"/>
              </w:rPr>
              <w:t> </w:t>
            </w:r>
          </w:p>
        </w:tc>
        <w:tc>
          <w:tcPr>
            <w:tcW w:w="992" w:type="dxa"/>
            <w:shd w:val="clear" w:color="auto" w:fill="auto"/>
            <w:vAlign w:val="center"/>
          </w:tcPr>
          <w:p w:rsidR="000C4AC4" w:rsidRPr="006545BC" w:rsidRDefault="000C4AC4" w:rsidP="00693A68">
            <w:pPr>
              <w:widowControl/>
              <w:jc w:val="center"/>
              <w:rPr>
                <w:rFonts w:cs="Arial"/>
                <w:bCs/>
                <w:sz w:val="16"/>
                <w:szCs w:val="16"/>
                <w:lang w:eastAsia="es-CO"/>
              </w:rPr>
            </w:pPr>
            <w:r w:rsidRPr="006545BC">
              <w:rPr>
                <w:rFonts w:cs="Arial"/>
                <w:bCs/>
                <w:sz w:val="16"/>
                <w:szCs w:val="16"/>
              </w:rPr>
              <w:t>5,95</w:t>
            </w:r>
          </w:p>
        </w:tc>
        <w:tc>
          <w:tcPr>
            <w:tcW w:w="1559" w:type="dxa"/>
            <w:shd w:val="clear" w:color="auto" w:fill="auto"/>
            <w:vAlign w:val="center"/>
          </w:tcPr>
          <w:p w:rsidR="000C4AC4" w:rsidRPr="006545BC" w:rsidRDefault="000C4AC4" w:rsidP="00693A68">
            <w:pPr>
              <w:jc w:val="center"/>
              <w:rPr>
                <w:rFonts w:cs="Arial"/>
                <w:bCs/>
                <w:sz w:val="16"/>
                <w:szCs w:val="16"/>
              </w:rPr>
            </w:pPr>
            <w:r w:rsidRPr="006545BC">
              <w:rPr>
                <w:rFonts w:cs="Arial"/>
                <w:bCs/>
                <w:sz w:val="16"/>
                <w:szCs w:val="16"/>
              </w:rPr>
              <w:t>16,50</w:t>
            </w:r>
          </w:p>
        </w:tc>
        <w:tc>
          <w:tcPr>
            <w:tcW w:w="851" w:type="dxa"/>
            <w:shd w:val="clear" w:color="auto" w:fill="92D050"/>
            <w:vAlign w:val="center"/>
          </w:tcPr>
          <w:p w:rsidR="000C4AC4" w:rsidRPr="006545BC" w:rsidRDefault="000C4AC4" w:rsidP="00693A68">
            <w:pPr>
              <w:jc w:val="center"/>
              <w:rPr>
                <w:rFonts w:cs="Arial"/>
                <w:bCs/>
                <w:sz w:val="16"/>
                <w:szCs w:val="16"/>
              </w:rPr>
            </w:pPr>
            <w:r w:rsidRPr="006545BC">
              <w:rPr>
                <w:rFonts w:cs="Arial"/>
                <w:bCs/>
                <w:sz w:val="16"/>
                <w:szCs w:val="16"/>
              </w:rPr>
              <w:t>36%</w:t>
            </w:r>
          </w:p>
        </w:tc>
      </w:tr>
      <w:tr w:rsidR="000C4AC4" w:rsidRPr="00D917B6" w:rsidTr="00693A68">
        <w:tblPrEx>
          <w:jc w:val="left"/>
          <w:tblCellMar>
            <w:left w:w="0" w:type="dxa"/>
            <w:right w:w="0" w:type="dxa"/>
          </w:tblCellMar>
        </w:tblPrEx>
        <w:trPr>
          <w:trHeight w:val="240"/>
        </w:trPr>
        <w:tc>
          <w:tcPr>
            <w:tcW w:w="1413" w:type="dxa"/>
            <w:shd w:val="clear" w:color="auto" w:fill="auto"/>
            <w:vAlign w:val="center"/>
          </w:tcPr>
          <w:p w:rsidR="000C4AC4" w:rsidRPr="00F40474" w:rsidRDefault="000C4AC4" w:rsidP="00693A68">
            <w:pPr>
              <w:widowControl/>
              <w:jc w:val="center"/>
              <w:textAlignment w:val="baseline"/>
              <w:rPr>
                <w:rFonts w:eastAsia="Times New Roman" w:cs="Arial"/>
                <w:sz w:val="16"/>
                <w:szCs w:val="16"/>
                <w:lang w:eastAsia="es-CO"/>
              </w:rPr>
            </w:pPr>
            <w:r w:rsidRPr="00F40474">
              <w:rPr>
                <w:rFonts w:eastAsia="Times New Roman" w:cs="Arial"/>
                <w:sz w:val="16"/>
                <w:szCs w:val="16"/>
                <w:lang w:eastAsia="es-CO"/>
              </w:rPr>
              <w:t>PIV-IND-005 </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ASISTENCIA TÉCNICA A LOCALIDADES</w:t>
            </w:r>
            <w:r w:rsidRPr="00D917B6">
              <w:rPr>
                <w:rFonts w:eastAsia="Times New Roman" w:cs="Arial"/>
                <w:sz w:val="16"/>
                <w:szCs w:val="16"/>
                <w:lang w:eastAsia="es-CO"/>
              </w:rPr>
              <w:t> </w:t>
            </w:r>
          </w:p>
        </w:tc>
        <w:tc>
          <w:tcPr>
            <w:tcW w:w="992" w:type="dxa"/>
            <w:shd w:val="clear" w:color="auto" w:fill="auto"/>
            <w:vAlign w:val="center"/>
          </w:tcPr>
          <w:p w:rsidR="000C4AC4" w:rsidRPr="009805EE" w:rsidRDefault="000C4AC4" w:rsidP="00693A68">
            <w:pPr>
              <w:widowControl/>
              <w:jc w:val="center"/>
              <w:rPr>
                <w:rFonts w:cs="Arial"/>
                <w:sz w:val="16"/>
                <w:szCs w:val="16"/>
                <w:lang w:eastAsia="es-CO"/>
              </w:rPr>
            </w:pPr>
            <w:r w:rsidRPr="009805EE">
              <w:rPr>
                <w:rFonts w:cs="Arial"/>
                <w:sz w:val="16"/>
                <w:szCs w:val="16"/>
              </w:rPr>
              <w:t>5</w:t>
            </w:r>
          </w:p>
        </w:tc>
        <w:tc>
          <w:tcPr>
            <w:tcW w:w="1559" w:type="dxa"/>
            <w:shd w:val="clear" w:color="auto" w:fill="auto"/>
            <w:vAlign w:val="center"/>
          </w:tcPr>
          <w:p w:rsidR="000C4AC4" w:rsidRPr="009805EE" w:rsidRDefault="000C4AC4" w:rsidP="00693A68">
            <w:pPr>
              <w:jc w:val="center"/>
              <w:rPr>
                <w:rFonts w:cs="Arial"/>
                <w:sz w:val="16"/>
                <w:szCs w:val="16"/>
              </w:rPr>
            </w:pPr>
            <w:r w:rsidRPr="009805EE">
              <w:rPr>
                <w:rFonts w:cs="Arial"/>
                <w:sz w:val="16"/>
                <w:szCs w:val="16"/>
              </w:rPr>
              <w:t>5</w:t>
            </w:r>
          </w:p>
        </w:tc>
        <w:tc>
          <w:tcPr>
            <w:tcW w:w="851" w:type="dxa"/>
            <w:shd w:val="clear" w:color="auto" w:fill="92D050"/>
            <w:vAlign w:val="center"/>
          </w:tcPr>
          <w:p w:rsidR="000C4AC4" w:rsidRPr="009805EE" w:rsidRDefault="000C4AC4" w:rsidP="00693A68">
            <w:pPr>
              <w:jc w:val="center"/>
              <w:rPr>
                <w:rFonts w:cs="Arial"/>
                <w:sz w:val="16"/>
                <w:szCs w:val="16"/>
              </w:rPr>
            </w:pPr>
            <w:r w:rsidRPr="009805EE">
              <w:rPr>
                <w:rFonts w:cs="Arial"/>
                <w:sz w:val="16"/>
                <w:szCs w:val="16"/>
              </w:rPr>
              <w:t>100%</w:t>
            </w:r>
          </w:p>
        </w:tc>
      </w:tr>
      <w:tr w:rsidR="000C4AC4" w:rsidRPr="002B0EC8" w:rsidTr="00693A68">
        <w:tblPrEx>
          <w:jc w:val="left"/>
          <w:tblCellMar>
            <w:left w:w="0" w:type="dxa"/>
            <w:right w:w="0" w:type="dxa"/>
          </w:tblCellMar>
        </w:tblPrEx>
        <w:trPr>
          <w:trHeight w:val="240"/>
        </w:trPr>
        <w:tc>
          <w:tcPr>
            <w:tcW w:w="1413" w:type="dxa"/>
            <w:shd w:val="clear" w:color="auto" w:fill="auto"/>
            <w:vAlign w:val="center"/>
          </w:tcPr>
          <w:p w:rsidR="000C4AC4" w:rsidRPr="00F40474" w:rsidRDefault="000C4AC4" w:rsidP="00693A68">
            <w:pPr>
              <w:widowControl/>
              <w:jc w:val="center"/>
              <w:textAlignment w:val="baseline"/>
              <w:rPr>
                <w:rFonts w:eastAsia="Times New Roman" w:cs="Arial"/>
                <w:sz w:val="16"/>
                <w:szCs w:val="16"/>
                <w:lang w:eastAsia="es-CO"/>
              </w:rPr>
            </w:pPr>
            <w:r w:rsidRPr="00F40474">
              <w:rPr>
                <w:rFonts w:eastAsia="Times New Roman" w:cs="Arial"/>
                <w:sz w:val="16"/>
                <w:szCs w:val="16"/>
                <w:lang w:eastAsia="es-CO"/>
              </w:rPr>
              <w:t>PIV-IND-007 </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DIAGNÓSTICOS REALIZADOS</w:t>
            </w:r>
            <w:r w:rsidRPr="00D917B6">
              <w:rPr>
                <w:rFonts w:eastAsia="Times New Roman" w:cs="Arial"/>
                <w:sz w:val="16"/>
                <w:szCs w:val="16"/>
                <w:lang w:eastAsia="es-CO"/>
              </w:rPr>
              <w:t> </w:t>
            </w:r>
          </w:p>
        </w:tc>
        <w:tc>
          <w:tcPr>
            <w:tcW w:w="992" w:type="dxa"/>
            <w:shd w:val="clear" w:color="auto" w:fill="auto"/>
            <w:vAlign w:val="center"/>
          </w:tcPr>
          <w:p w:rsidR="000C4AC4" w:rsidRPr="002B0EC8" w:rsidRDefault="000C4AC4" w:rsidP="00693A68">
            <w:pPr>
              <w:widowControl/>
              <w:jc w:val="center"/>
              <w:rPr>
                <w:rFonts w:cs="Arial"/>
                <w:sz w:val="16"/>
                <w:szCs w:val="16"/>
                <w:lang w:eastAsia="es-CO"/>
              </w:rPr>
            </w:pPr>
            <w:r w:rsidRPr="002B0EC8">
              <w:rPr>
                <w:rFonts w:cs="Arial"/>
                <w:sz w:val="16"/>
                <w:szCs w:val="16"/>
              </w:rPr>
              <w:t>7822</w:t>
            </w:r>
          </w:p>
        </w:tc>
        <w:tc>
          <w:tcPr>
            <w:tcW w:w="1559" w:type="dxa"/>
            <w:shd w:val="clear" w:color="auto" w:fill="auto"/>
            <w:vAlign w:val="center"/>
          </w:tcPr>
          <w:p w:rsidR="000C4AC4" w:rsidRPr="002B0EC8" w:rsidRDefault="000C4AC4" w:rsidP="00693A68">
            <w:pPr>
              <w:jc w:val="center"/>
              <w:rPr>
                <w:rFonts w:cs="Arial"/>
                <w:sz w:val="16"/>
                <w:szCs w:val="16"/>
              </w:rPr>
            </w:pPr>
            <w:r w:rsidRPr="002B0EC8">
              <w:rPr>
                <w:rFonts w:cs="Arial"/>
                <w:sz w:val="16"/>
                <w:szCs w:val="16"/>
              </w:rPr>
              <w:t>7500</w:t>
            </w:r>
          </w:p>
        </w:tc>
        <w:tc>
          <w:tcPr>
            <w:tcW w:w="851" w:type="dxa"/>
            <w:shd w:val="clear" w:color="auto" w:fill="92D050"/>
            <w:vAlign w:val="center"/>
          </w:tcPr>
          <w:p w:rsidR="000C4AC4" w:rsidRPr="002B0EC8" w:rsidRDefault="000C4AC4" w:rsidP="00693A68">
            <w:pPr>
              <w:jc w:val="center"/>
              <w:rPr>
                <w:rFonts w:cs="Arial"/>
                <w:sz w:val="16"/>
                <w:szCs w:val="16"/>
              </w:rPr>
            </w:pPr>
            <w:r w:rsidRPr="002B0EC8">
              <w:rPr>
                <w:rFonts w:cs="Arial"/>
                <w:sz w:val="16"/>
                <w:szCs w:val="16"/>
              </w:rPr>
              <w:t>104%</w:t>
            </w:r>
          </w:p>
        </w:tc>
      </w:tr>
      <w:tr w:rsidR="000C4AC4" w:rsidRPr="002B0EC8" w:rsidTr="00693A68">
        <w:tblPrEx>
          <w:jc w:val="left"/>
          <w:tblCellMar>
            <w:left w:w="0" w:type="dxa"/>
            <w:right w:w="0" w:type="dxa"/>
          </w:tblCellMar>
        </w:tblPrEx>
        <w:trPr>
          <w:trHeight w:val="240"/>
        </w:trPr>
        <w:tc>
          <w:tcPr>
            <w:tcW w:w="1413" w:type="dxa"/>
            <w:shd w:val="clear" w:color="auto" w:fill="auto"/>
            <w:vAlign w:val="center"/>
          </w:tcPr>
          <w:p w:rsidR="000C4AC4" w:rsidRPr="00F40474" w:rsidRDefault="000C4AC4" w:rsidP="00693A68">
            <w:pPr>
              <w:widowControl/>
              <w:jc w:val="center"/>
              <w:textAlignment w:val="baseline"/>
              <w:rPr>
                <w:rFonts w:eastAsia="Times New Roman" w:cs="Arial"/>
                <w:sz w:val="16"/>
                <w:szCs w:val="16"/>
                <w:lang w:eastAsia="es-CO"/>
              </w:rPr>
            </w:pPr>
            <w:r w:rsidRPr="00F40474">
              <w:rPr>
                <w:rFonts w:eastAsia="Times New Roman" w:cs="Arial"/>
                <w:sz w:val="16"/>
                <w:szCs w:val="16"/>
                <w:lang w:eastAsia="es-CO"/>
              </w:rPr>
              <w:t>PPMQ-IND-004 </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PORCENTAJE DE CUMPLIMIENTO DE ENTREGAS DE VEHÍCULOS, MAQUINARIA Y EQUIPOS DE LA UMV</w:t>
            </w:r>
          </w:p>
        </w:tc>
        <w:tc>
          <w:tcPr>
            <w:tcW w:w="992" w:type="dxa"/>
            <w:shd w:val="clear" w:color="auto" w:fill="auto"/>
            <w:vAlign w:val="center"/>
          </w:tcPr>
          <w:p w:rsidR="000C4AC4" w:rsidRPr="002B0EC8" w:rsidRDefault="000C4AC4" w:rsidP="00693A68">
            <w:pPr>
              <w:widowControl/>
              <w:jc w:val="center"/>
              <w:rPr>
                <w:rFonts w:eastAsia="Times New Roman" w:cs="Arial"/>
                <w:color w:val="000000"/>
                <w:sz w:val="16"/>
                <w:szCs w:val="16"/>
              </w:rPr>
            </w:pPr>
            <w:r w:rsidRPr="002B0EC8">
              <w:rPr>
                <w:rFonts w:cs="Arial"/>
                <w:color w:val="000000"/>
                <w:sz w:val="16"/>
                <w:szCs w:val="16"/>
              </w:rPr>
              <w:t>224</w:t>
            </w:r>
          </w:p>
        </w:tc>
        <w:tc>
          <w:tcPr>
            <w:tcW w:w="1559" w:type="dxa"/>
            <w:shd w:val="clear" w:color="auto" w:fill="auto"/>
            <w:vAlign w:val="center"/>
          </w:tcPr>
          <w:p w:rsidR="000C4AC4" w:rsidRPr="002B0EC8" w:rsidRDefault="000C4AC4" w:rsidP="00693A68">
            <w:pPr>
              <w:jc w:val="center"/>
              <w:rPr>
                <w:rFonts w:cs="Arial"/>
                <w:color w:val="000000"/>
                <w:sz w:val="16"/>
                <w:szCs w:val="16"/>
              </w:rPr>
            </w:pPr>
            <w:r w:rsidRPr="002B0EC8">
              <w:rPr>
                <w:rFonts w:cs="Arial"/>
                <w:color w:val="000000"/>
                <w:sz w:val="16"/>
                <w:szCs w:val="16"/>
              </w:rPr>
              <w:t>228</w:t>
            </w:r>
          </w:p>
        </w:tc>
        <w:tc>
          <w:tcPr>
            <w:tcW w:w="851" w:type="dxa"/>
            <w:shd w:val="clear" w:color="auto" w:fill="92D050"/>
            <w:vAlign w:val="center"/>
          </w:tcPr>
          <w:p w:rsidR="000C4AC4" w:rsidRPr="002B0EC8" w:rsidRDefault="000C4AC4" w:rsidP="00693A68">
            <w:pPr>
              <w:jc w:val="center"/>
              <w:rPr>
                <w:rFonts w:cs="Arial"/>
                <w:color w:val="000000"/>
                <w:sz w:val="16"/>
                <w:szCs w:val="16"/>
              </w:rPr>
            </w:pPr>
            <w:r w:rsidRPr="002B0EC8">
              <w:rPr>
                <w:rFonts w:cs="Arial"/>
                <w:color w:val="000000"/>
                <w:sz w:val="16"/>
                <w:szCs w:val="16"/>
              </w:rPr>
              <w:t>98,25%</w:t>
            </w:r>
          </w:p>
        </w:tc>
      </w:tr>
      <w:tr w:rsidR="000C4AC4" w:rsidRPr="002B0EC8" w:rsidTr="00693A68">
        <w:tblPrEx>
          <w:jc w:val="left"/>
          <w:tblCellMar>
            <w:left w:w="0" w:type="dxa"/>
            <w:right w:w="0" w:type="dxa"/>
          </w:tblCellMar>
        </w:tblPrEx>
        <w:trPr>
          <w:trHeight w:val="240"/>
        </w:trPr>
        <w:tc>
          <w:tcPr>
            <w:tcW w:w="1413" w:type="dxa"/>
            <w:shd w:val="clear" w:color="auto" w:fill="auto"/>
            <w:vAlign w:val="center"/>
          </w:tcPr>
          <w:p w:rsidR="000C4AC4" w:rsidRPr="00F40474" w:rsidRDefault="000C4AC4" w:rsidP="00693A68">
            <w:pPr>
              <w:widowControl/>
              <w:jc w:val="center"/>
              <w:textAlignment w:val="baseline"/>
              <w:rPr>
                <w:rFonts w:eastAsia="Times New Roman" w:cs="Arial"/>
                <w:sz w:val="16"/>
                <w:szCs w:val="16"/>
                <w:lang w:eastAsia="es-CO"/>
              </w:rPr>
            </w:pPr>
            <w:r w:rsidRPr="00F40474">
              <w:rPr>
                <w:rFonts w:eastAsia="Times New Roman" w:cs="Arial"/>
                <w:sz w:val="16"/>
                <w:szCs w:val="16"/>
                <w:lang w:eastAsia="es-CO"/>
              </w:rPr>
              <w:t>IMVI-IND-002 </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POBLACIÓN SATISFECHA </w:t>
            </w:r>
            <w:r w:rsidRPr="00D917B6">
              <w:rPr>
                <w:rFonts w:eastAsia="Times New Roman" w:cs="Arial"/>
                <w:sz w:val="16"/>
                <w:szCs w:val="16"/>
                <w:lang w:eastAsia="es-CO"/>
              </w:rPr>
              <w:t> </w:t>
            </w:r>
          </w:p>
        </w:tc>
        <w:tc>
          <w:tcPr>
            <w:tcW w:w="992" w:type="dxa"/>
            <w:shd w:val="clear" w:color="auto" w:fill="auto"/>
            <w:vAlign w:val="center"/>
          </w:tcPr>
          <w:p w:rsidR="000C4AC4" w:rsidRPr="002B0EC8" w:rsidRDefault="000C4AC4" w:rsidP="00693A68">
            <w:pPr>
              <w:widowControl/>
              <w:jc w:val="center"/>
              <w:rPr>
                <w:rFonts w:cs="Arial"/>
                <w:sz w:val="16"/>
                <w:szCs w:val="16"/>
                <w:lang w:eastAsia="es-CO"/>
              </w:rPr>
            </w:pPr>
            <w:r w:rsidRPr="002B0EC8">
              <w:rPr>
                <w:rFonts w:cs="Arial"/>
                <w:sz w:val="16"/>
                <w:szCs w:val="16"/>
              </w:rPr>
              <w:t>326</w:t>
            </w:r>
          </w:p>
        </w:tc>
        <w:tc>
          <w:tcPr>
            <w:tcW w:w="1559" w:type="dxa"/>
            <w:shd w:val="clear" w:color="auto" w:fill="auto"/>
            <w:vAlign w:val="center"/>
          </w:tcPr>
          <w:p w:rsidR="000C4AC4" w:rsidRPr="002B0EC8" w:rsidRDefault="000C4AC4" w:rsidP="00693A68">
            <w:pPr>
              <w:jc w:val="center"/>
              <w:rPr>
                <w:rFonts w:cs="Arial"/>
                <w:sz w:val="16"/>
                <w:szCs w:val="16"/>
              </w:rPr>
            </w:pPr>
            <w:r w:rsidRPr="002B0EC8">
              <w:rPr>
                <w:rFonts w:cs="Arial"/>
                <w:sz w:val="16"/>
                <w:szCs w:val="16"/>
              </w:rPr>
              <w:t>335</w:t>
            </w:r>
          </w:p>
        </w:tc>
        <w:tc>
          <w:tcPr>
            <w:tcW w:w="851" w:type="dxa"/>
            <w:shd w:val="clear" w:color="auto" w:fill="92D050"/>
            <w:vAlign w:val="center"/>
          </w:tcPr>
          <w:p w:rsidR="000C4AC4" w:rsidRPr="002B0EC8" w:rsidRDefault="000C4AC4" w:rsidP="00693A68">
            <w:pPr>
              <w:jc w:val="center"/>
              <w:rPr>
                <w:rFonts w:cs="Arial"/>
                <w:sz w:val="16"/>
                <w:szCs w:val="16"/>
              </w:rPr>
            </w:pPr>
            <w:r w:rsidRPr="002B0EC8">
              <w:rPr>
                <w:rFonts w:cs="Arial"/>
                <w:sz w:val="16"/>
                <w:szCs w:val="16"/>
              </w:rPr>
              <w:t>97,3%</w:t>
            </w:r>
          </w:p>
        </w:tc>
      </w:tr>
      <w:tr w:rsidR="000C4AC4" w:rsidRPr="00D917B6" w:rsidTr="00693A68">
        <w:tblPrEx>
          <w:jc w:val="left"/>
          <w:tblCellMar>
            <w:left w:w="0" w:type="dxa"/>
            <w:right w:w="0" w:type="dxa"/>
          </w:tblCellMar>
        </w:tblPrEx>
        <w:trPr>
          <w:trHeight w:val="240"/>
        </w:trPr>
        <w:tc>
          <w:tcPr>
            <w:tcW w:w="1413" w:type="dxa"/>
            <w:shd w:val="clear" w:color="auto" w:fill="auto"/>
            <w:vAlign w:val="center"/>
          </w:tcPr>
          <w:p w:rsidR="000C4AC4" w:rsidRPr="00F40474" w:rsidRDefault="000C4AC4" w:rsidP="00693A68">
            <w:pPr>
              <w:widowControl/>
              <w:jc w:val="center"/>
              <w:textAlignment w:val="baseline"/>
              <w:rPr>
                <w:rFonts w:eastAsia="Times New Roman" w:cs="Arial"/>
                <w:sz w:val="16"/>
                <w:szCs w:val="16"/>
                <w:lang w:eastAsia="es-CO"/>
              </w:rPr>
            </w:pPr>
            <w:r w:rsidRPr="00F40474">
              <w:rPr>
                <w:rFonts w:eastAsia="Times New Roman" w:cs="Arial"/>
                <w:sz w:val="16"/>
                <w:szCs w:val="16"/>
                <w:lang w:eastAsia="es-CO"/>
              </w:rPr>
              <w:t>IMVI-IND-003 </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NIVEL PROMEDIO DE SATISFACCIÓN (BENEFICIARIOS DIRECTOS)</w:t>
            </w:r>
            <w:r w:rsidRPr="00D917B6">
              <w:rPr>
                <w:rFonts w:eastAsia="Times New Roman" w:cs="Arial"/>
                <w:sz w:val="16"/>
                <w:szCs w:val="16"/>
                <w:lang w:eastAsia="es-CO"/>
              </w:rPr>
              <w:t> </w:t>
            </w:r>
          </w:p>
        </w:tc>
        <w:tc>
          <w:tcPr>
            <w:tcW w:w="992" w:type="dxa"/>
            <w:shd w:val="clear" w:color="auto" w:fill="auto"/>
            <w:vAlign w:val="center"/>
          </w:tcPr>
          <w:p w:rsidR="000C4AC4" w:rsidRPr="008B5097" w:rsidRDefault="000C4AC4" w:rsidP="00693A68">
            <w:pPr>
              <w:widowControl/>
              <w:jc w:val="center"/>
              <w:rPr>
                <w:rFonts w:cs="Arial"/>
                <w:sz w:val="16"/>
                <w:szCs w:val="16"/>
                <w:lang w:eastAsia="es-CO"/>
              </w:rPr>
            </w:pPr>
            <w:r w:rsidRPr="008B5097">
              <w:rPr>
                <w:rFonts w:cs="Arial"/>
                <w:sz w:val="16"/>
                <w:szCs w:val="16"/>
              </w:rPr>
              <w:t>1496</w:t>
            </w:r>
          </w:p>
        </w:tc>
        <w:tc>
          <w:tcPr>
            <w:tcW w:w="1559" w:type="dxa"/>
            <w:shd w:val="clear" w:color="auto" w:fill="auto"/>
            <w:vAlign w:val="center"/>
          </w:tcPr>
          <w:p w:rsidR="000C4AC4" w:rsidRPr="008B5097" w:rsidRDefault="000C4AC4" w:rsidP="00693A68">
            <w:pPr>
              <w:jc w:val="center"/>
              <w:rPr>
                <w:rFonts w:cs="Arial"/>
                <w:sz w:val="16"/>
                <w:szCs w:val="16"/>
              </w:rPr>
            </w:pPr>
            <w:r w:rsidRPr="008B5097">
              <w:rPr>
                <w:rFonts w:cs="Arial"/>
                <w:sz w:val="16"/>
                <w:szCs w:val="16"/>
              </w:rPr>
              <w:t>335</w:t>
            </w:r>
          </w:p>
        </w:tc>
        <w:tc>
          <w:tcPr>
            <w:tcW w:w="851" w:type="dxa"/>
            <w:shd w:val="clear" w:color="auto" w:fill="92D050"/>
            <w:vAlign w:val="center"/>
          </w:tcPr>
          <w:p w:rsidR="000C4AC4" w:rsidRPr="008B5097" w:rsidRDefault="000C4AC4" w:rsidP="00693A68">
            <w:pPr>
              <w:jc w:val="center"/>
              <w:rPr>
                <w:rFonts w:cs="Arial"/>
                <w:sz w:val="16"/>
                <w:szCs w:val="16"/>
              </w:rPr>
            </w:pPr>
            <w:r w:rsidRPr="008B5097">
              <w:rPr>
                <w:rFonts w:cs="Arial"/>
                <w:sz w:val="16"/>
                <w:szCs w:val="16"/>
              </w:rPr>
              <w:t>4,46</w:t>
            </w:r>
          </w:p>
        </w:tc>
      </w:tr>
      <w:tr w:rsidR="000C4AC4" w:rsidRPr="00D917B6" w:rsidTr="00693A68">
        <w:tblPrEx>
          <w:jc w:val="left"/>
          <w:tblCellMar>
            <w:left w:w="0" w:type="dxa"/>
            <w:right w:w="0" w:type="dxa"/>
          </w:tblCellMar>
        </w:tblPrEx>
        <w:trPr>
          <w:trHeight w:val="240"/>
        </w:trPr>
        <w:tc>
          <w:tcPr>
            <w:tcW w:w="1413" w:type="dxa"/>
            <w:shd w:val="clear" w:color="auto" w:fill="FFFFFF" w:themeFill="background1"/>
            <w:vAlign w:val="center"/>
            <w:hideMark/>
          </w:tcPr>
          <w:p w:rsidR="000C4AC4" w:rsidRPr="00F40474" w:rsidRDefault="000C4AC4" w:rsidP="00693A68">
            <w:pPr>
              <w:widowControl/>
              <w:jc w:val="center"/>
              <w:textAlignment w:val="baseline"/>
              <w:rPr>
                <w:rFonts w:eastAsia="Times New Roman" w:cs="Arial"/>
                <w:sz w:val="16"/>
                <w:szCs w:val="16"/>
                <w:lang w:eastAsia="es-CO"/>
              </w:rPr>
            </w:pPr>
            <w:r w:rsidRPr="00F40474">
              <w:rPr>
                <w:rFonts w:eastAsia="Times New Roman" w:cs="Arial"/>
                <w:sz w:val="16"/>
                <w:szCs w:val="16"/>
                <w:lang w:eastAsia="es-CO"/>
              </w:rPr>
              <w:t>GSIT-IND-001 </w:t>
            </w:r>
          </w:p>
        </w:tc>
        <w:tc>
          <w:tcPr>
            <w:tcW w:w="4111" w:type="dxa"/>
            <w:shd w:val="clear" w:color="auto" w:fill="auto"/>
            <w:vAlign w:val="center"/>
            <w:hideMark/>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OPORTUNIDAD EN LA ATENCIÓN DE LA MESA DE AYUDA PARA PROCESOS INTERNOS</w:t>
            </w:r>
          </w:p>
        </w:tc>
        <w:tc>
          <w:tcPr>
            <w:tcW w:w="992" w:type="dxa"/>
            <w:shd w:val="clear" w:color="auto" w:fill="auto"/>
            <w:vAlign w:val="center"/>
          </w:tcPr>
          <w:p w:rsidR="000C4AC4" w:rsidRPr="004D3237" w:rsidRDefault="000C4AC4" w:rsidP="00693A68">
            <w:pPr>
              <w:widowControl/>
              <w:jc w:val="center"/>
              <w:rPr>
                <w:rFonts w:cs="Arial"/>
                <w:sz w:val="16"/>
                <w:szCs w:val="16"/>
                <w:lang w:eastAsia="es-CO"/>
              </w:rPr>
            </w:pPr>
            <w:r w:rsidRPr="004D3237">
              <w:rPr>
                <w:rFonts w:cs="Arial"/>
                <w:sz w:val="16"/>
                <w:szCs w:val="16"/>
              </w:rPr>
              <w:t>2773</w:t>
            </w:r>
          </w:p>
        </w:tc>
        <w:tc>
          <w:tcPr>
            <w:tcW w:w="1559" w:type="dxa"/>
            <w:shd w:val="clear" w:color="auto" w:fill="auto"/>
            <w:vAlign w:val="center"/>
          </w:tcPr>
          <w:p w:rsidR="000C4AC4" w:rsidRPr="004D3237" w:rsidRDefault="000C4AC4" w:rsidP="00693A68">
            <w:pPr>
              <w:jc w:val="center"/>
              <w:rPr>
                <w:rFonts w:cs="Arial"/>
                <w:sz w:val="16"/>
                <w:szCs w:val="16"/>
              </w:rPr>
            </w:pPr>
            <w:r w:rsidRPr="004D3237">
              <w:rPr>
                <w:rFonts w:cs="Arial"/>
                <w:sz w:val="16"/>
                <w:szCs w:val="16"/>
              </w:rPr>
              <w:t>3617</w:t>
            </w:r>
          </w:p>
        </w:tc>
        <w:tc>
          <w:tcPr>
            <w:tcW w:w="851" w:type="dxa"/>
            <w:shd w:val="clear" w:color="auto" w:fill="92D050"/>
            <w:vAlign w:val="center"/>
          </w:tcPr>
          <w:p w:rsidR="000C4AC4" w:rsidRPr="004D3237" w:rsidRDefault="000C4AC4" w:rsidP="00693A68">
            <w:pPr>
              <w:jc w:val="center"/>
              <w:rPr>
                <w:rFonts w:cs="Arial"/>
                <w:sz w:val="16"/>
                <w:szCs w:val="16"/>
              </w:rPr>
            </w:pPr>
            <w:r w:rsidRPr="004D3237">
              <w:rPr>
                <w:rFonts w:cs="Arial"/>
                <w:sz w:val="16"/>
                <w:szCs w:val="16"/>
              </w:rPr>
              <w:t>76,67%</w:t>
            </w:r>
          </w:p>
        </w:tc>
      </w:tr>
      <w:tr w:rsidR="000C4AC4" w:rsidRPr="00D917B6" w:rsidTr="00693A68">
        <w:tblPrEx>
          <w:jc w:val="left"/>
          <w:tblCellMar>
            <w:left w:w="0" w:type="dxa"/>
            <w:right w:w="0" w:type="dxa"/>
          </w:tblCellMar>
        </w:tblPrEx>
        <w:trPr>
          <w:trHeight w:val="240"/>
        </w:trPr>
        <w:tc>
          <w:tcPr>
            <w:tcW w:w="1413" w:type="dxa"/>
            <w:shd w:val="clear" w:color="auto" w:fill="FFFFFF" w:themeFill="background1"/>
            <w:vAlign w:val="center"/>
          </w:tcPr>
          <w:p w:rsidR="000C4AC4" w:rsidRPr="00F40474" w:rsidRDefault="000C4AC4" w:rsidP="00693A68">
            <w:pPr>
              <w:widowControl/>
              <w:jc w:val="center"/>
              <w:textAlignment w:val="baseline"/>
              <w:rPr>
                <w:rFonts w:eastAsia="Times New Roman" w:cs="Arial"/>
                <w:sz w:val="16"/>
                <w:szCs w:val="16"/>
                <w:lang w:eastAsia="es-CO"/>
              </w:rPr>
            </w:pPr>
            <w:r w:rsidRPr="00F40474">
              <w:rPr>
                <w:rFonts w:eastAsia="Times New Roman" w:cs="Arial"/>
                <w:sz w:val="16"/>
                <w:szCs w:val="16"/>
                <w:lang w:eastAsia="es-CO"/>
              </w:rPr>
              <w:t>GREF-IND-001 </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SOLICITUDES DE RECURSOS FÍSICOS NO ATENDIDAS OPORTUNAMENTE</w:t>
            </w:r>
          </w:p>
        </w:tc>
        <w:tc>
          <w:tcPr>
            <w:tcW w:w="992" w:type="dxa"/>
            <w:shd w:val="clear" w:color="auto" w:fill="auto"/>
            <w:vAlign w:val="center"/>
          </w:tcPr>
          <w:p w:rsidR="000C4AC4" w:rsidRPr="00DE5220" w:rsidRDefault="000C4AC4" w:rsidP="00693A68">
            <w:pPr>
              <w:widowControl/>
              <w:jc w:val="center"/>
              <w:rPr>
                <w:rFonts w:cs="Arial"/>
                <w:sz w:val="16"/>
                <w:szCs w:val="16"/>
                <w:lang w:eastAsia="es-CO"/>
              </w:rPr>
            </w:pPr>
            <w:r w:rsidRPr="00DE5220">
              <w:rPr>
                <w:rFonts w:cs="Arial"/>
                <w:sz w:val="16"/>
                <w:szCs w:val="16"/>
              </w:rPr>
              <w:t>84,00</w:t>
            </w:r>
          </w:p>
        </w:tc>
        <w:tc>
          <w:tcPr>
            <w:tcW w:w="1559" w:type="dxa"/>
            <w:shd w:val="clear" w:color="auto" w:fill="auto"/>
            <w:vAlign w:val="center"/>
          </w:tcPr>
          <w:p w:rsidR="000C4AC4" w:rsidRPr="00DE5220" w:rsidRDefault="000C4AC4" w:rsidP="00693A68">
            <w:pPr>
              <w:jc w:val="center"/>
              <w:rPr>
                <w:rFonts w:cs="Arial"/>
                <w:sz w:val="16"/>
                <w:szCs w:val="16"/>
              </w:rPr>
            </w:pPr>
            <w:r w:rsidRPr="00DE5220">
              <w:rPr>
                <w:rFonts w:cs="Arial"/>
                <w:sz w:val="16"/>
                <w:szCs w:val="16"/>
              </w:rPr>
              <w:t>501</w:t>
            </w:r>
          </w:p>
        </w:tc>
        <w:tc>
          <w:tcPr>
            <w:tcW w:w="851" w:type="dxa"/>
            <w:shd w:val="clear" w:color="auto" w:fill="FF0000"/>
            <w:vAlign w:val="center"/>
          </w:tcPr>
          <w:p w:rsidR="000C4AC4" w:rsidRPr="00DE5220" w:rsidRDefault="000C4AC4" w:rsidP="00693A68">
            <w:pPr>
              <w:jc w:val="center"/>
              <w:rPr>
                <w:rFonts w:cs="Arial"/>
                <w:sz w:val="16"/>
                <w:szCs w:val="16"/>
              </w:rPr>
            </w:pPr>
            <w:r w:rsidRPr="00DE5220">
              <w:rPr>
                <w:rFonts w:cs="Arial"/>
                <w:sz w:val="16"/>
                <w:szCs w:val="16"/>
              </w:rPr>
              <w:t>16,77%</w:t>
            </w:r>
          </w:p>
        </w:tc>
      </w:tr>
      <w:tr w:rsidR="000C4AC4" w:rsidRPr="00D917B6" w:rsidTr="00693A68">
        <w:tblPrEx>
          <w:jc w:val="left"/>
          <w:tblCellMar>
            <w:left w:w="0" w:type="dxa"/>
            <w:right w:w="0" w:type="dxa"/>
          </w:tblCellMar>
        </w:tblPrEx>
        <w:trPr>
          <w:trHeight w:val="618"/>
        </w:trPr>
        <w:tc>
          <w:tcPr>
            <w:tcW w:w="1413" w:type="dxa"/>
            <w:shd w:val="clear" w:color="auto" w:fill="FFFFFF" w:themeFill="background1"/>
            <w:vAlign w:val="center"/>
          </w:tcPr>
          <w:p w:rsidR="000C4AC4" w:rsidRPr="00F40474" w:rsidRDefault="000C4AC4" w:rsidP="00693A68">
            <w:pPr>
              <w:widowControl/>
              <w:jc w:val="center"/>
              <w:textAlignment w:val="baseline"/>
              <w:rPr>
                <w:rFonts w:eastAsia="Times New Roman" w:cs="Arial"/>
                <w:color w:val="000000"/>
                <w:sz w:val="16"/>
                <w:szCs w:val="16"/>
                <w:lang w:eastAsia="es-CO"/>
              </w:rPr>
            </w:pPr>
            <w:r w:rsidRPr="00F40474">
              <w:rPr>
                <w:rFonts w:eastAsia="Times New Roman" w:cs="Arial"/>
                <w:color w:val="000000"/>
                <w:sz w:val="16"/>
                <w:szCs w:val="16"/>
                <w:lang w:eastAsia="es-CO"/>
              </w:rPr>
              <w:t>GCON-IND-002</w:t>
            </w:r>
            <w:r w:rsidRPr="00F40474">
              <w:rPr>
                <w:rFonts w:eastAsia="Times New Roman" w:cs="Arial"/>
                <w:sz w:val="16"/>
                <w:szCs w:val="16"/>
                <w:lang w:eastAsia="es-CO"/>
              </w:rPr>
              <w:t> </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CUMPLIMIENTO EN LA PUBLICACIÓN DE PROCESOS DEL PLAN ANUAL DE ADQISICIONES</w:t>
            </w:r>
          </w:p>
        </w:tc>
        <w:tc>
          <w:tcPr>
            <w:tcW w:w="992" w:type="dxa"/>
            <w:shd w:val="clear" w:color="auto" w:fill="auto"/>
            <w:vAlign w:val="center"/>
          </w:tcPr>
          <w:p w:rsidR="000C4AC4" w:rsidRPr="00B254B1" w:rsidRDefault="000C4AC4" w:rsidP="00693A68">
            <w:pPr>
              <w:widowControl/>
              <w:jc w:val="center"/>
              <w:rPr>
                <w:rFonts w:cs="Arial"/>
                <w:sz w:val="16"/>
                <w:lang w:eastAsia="es-CO"/>
              </w:rPr>
            </w:pPr>
            <w:r w:rsidRPr="00B254B1">
              <w:rPr>
                <w:rFonts w:cs="Arial"/>
                <w:sz w:val="16"/>
              </w:rPr>
              <w:t>3</w:t>
            </w:r>
          </w:p>
        </w:tc>
        <w:tc>
          <w:tcPr>
            <w:tcW w:w="1559" w:type="dxa"/>
            <w:shd w:val="clear" w:color="auto" w:fill="auto"/>
            <w:vAlign w:val="center"/>
          </w:tcPr>
          <w:p w:rsidR="000C4AC4" w:rsidRPr="00B254B1" w:rsidRDefault="000C4AC4" w:rsidP="00693A68">
            <w:pPr>
              <w:jc w:val="center"/>
              <w:rPr>
                <w:rFonts w:cs="Arial"/>
                <w:sz w:val="16"/>
              </w:rPr>
            </w:pPr>
            <w:r w:rsidRPr="00B254B1">
              <w:rPr>
                <w:rFonts w:cs="Arial"/>
                <w:sz w:val="16"/>
              </w:rPr>
              <w:t>48</w:t>
            </w:r>
          </w:p>
        </w:tc>
        <w:tc>
          <w:tcPr>
            <w:tcW w:w="851" w:type="dxa"/>
            <w:shd w:val="clear" w:color="auto" w:fill="FF0000"/>
            <w:vAlign w:val="center"/>
          </w:tcPr>
          <w:p w:rsidR="000C4AC4" w:rsidRPr="00B254B1" w:rsidRDefault="000C4AC4" w:rsidP="00693A68">
            <w:pPr>
              <w:jc w:val="center"/>
              <w:rPr>
                <w:rFonts w:cs="Arial"/>
                <w:sz w:val="16"/>
              </w:rPr>
            </w:pPr>
            <w:r w:rsidRPr="00B254B1">
              <w:rPr>
                <w:rFonts w:cs="Arial"/>
                <w:sz w:val="16"/>
              </w:rPr>
              <w:t>6%</w:t>
            </w:r>
          </w:p>
        </w:tc>
      </w:tr>
      <w:tr w:rsidR="000C4AC4" w:rsidRPr="00D917B6" w:rsidTr="00693A68">
        <w:tblPrEx>
          <w:jc w:val="left"/>
          <w:tblCellMar>
            <w:left w:w="0" w:type="dxa"/>
            <w:right w:w="0" w:type="dxa"/>
          </w:tblCellMar>
        </w:tblPrEx>
        <w:trPr>
          <w:trHeight w:val="240"/>
        </w:trPr>
        <w:tc>
          <w:tcPr>
            <w:tcW w:w="1413" w:type="dxa"/>
            <w:shd w:val="clear" w:color="auto" w:fill="FFFFFF" w:themeFill="background1"/>
            <w:vAlign w:val="center"/>
          </w:tcPr>
          <w:p w:rsidR="000C4AC4" w:rsidRPr="00F40474" w:rsidRDefault="000C4AC4" w:rsidP="00693A68">
            <w:pPr>
              <w:widowControl/>
              <w:jc w:val="center"/>
              <w:textAlignment w:val="baseline"/>
              <w:rPr>
                <w:rFonts w:eastAsia="Times New Roman" w:cs="Arial"/>
                <w:color w:val="000000"/>
                <w:sz w:val="16"/>
                <w:szCs w:val="16"/>
                <w:lang w:eastAsia="es-CO"/>
              </w:rPr>
            </w:pPr>
            <w:r w:rsidRPr="00F40474">
              <w:rPr>
                <w:rFonts w:eastAsia="Times New Roman" w:cs="Arial"/>
                <w:color w:val="000000"/>
                <w:sz w:val="16"/>
                <w:szCs w:val="16"/>
                <w:lang w:eastAsia="es-CO"/>
              </w:rPr>
              <w:t>GEFI-IND-001</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color w:val="000000"/>
                <w:sz w:val="16"/>
                <w:szCs w:val="16"/>
                <w:lang w:eastAsia="es-CO"/>
              </w:rPr>
            </w:pPr>
            <w:r w:rsidRPr="0049464A">
              <w:rPr>
                <w:rFonts w:eastAsia="Times New Roman" w:cs="Arial"/>
                <w:color w:val="000000"/>
                <w:sz w:val="16"/>
                <w:szCs w:val="16"/>
                <w:lang w:eastAsia="es-CO"/>
              </w:rPr>
              <w:t>DIFERENCIAS PRESENTADAS EN LAS CONCILIACIONES BANCARIAS</w:t>
            </w:r>
          </w:p>
        </w:tc>
        <w:tc>
          <w:tcPr>
            <w:tcW w:w="992" w:type="dxa"/>
            <w:shd w:val="clear" w:color="auto" w:fill="auto"/>
            <w:vAlign w:val="center"/>
          </w:tcPr>
          <w:p w:rsidR="000C4AC4" w:rsidRPr="0049464A" w:rsidRDefault="000C4AC4" w:rsidP="00693A68">
            <w:pPr>
              <w:widowControl/>
              <w:jc w:val="center"/>
              <w:rPr>
                <w:rFonts w:eastAsia="Times New Roman" w:cs="Arial"/>
                <w:sz w:val="16"/>
              </w:rPr>
            </w:pPr>
            <w:r w:rsidRPr="0049464A">
              <w:rPr>
                <w:rFonts w:cs="Arial"/>
                <w:sz w:val="16"/>
              </w:rPr>
              <w:t>2</w:t>
            </w:r>
          </w:p>
        </w:tc>
        <w:tc>
          <w:tcPr>
            <w:tcW w:w="1559" w:type="dxa"/>
            <w:shd w:val="clear" w:color="auto" w:fill="auto"/>
            <w:vAlign w:val="center"/>
          </w:tcPr>
          <w:p w:rsidR="000C4AC4" w:rsidRPr="0049464A" w:rsidRDefault="000C4AC4" w:rsidP="00693A68">
            <w:pPr>
              <w:jc w:val="center"/>
              <w:rPr>
                <w:rFonts w:cs="Arial"/>
                <w:sz w:val="16"/>
              </w:rPr>
            </w:pPr>
            <w:r w:rsidRPr="0049464A">
              <w:rPr>
                <w:rFonts w:cs="Arial"/>
                <w:sz w:val="16"/>
              </w:rPr>
              <w:t>54</w:t>
            </w:r>
          </w:p>
        </w:tc>
        <w:tc>
          <w:tcPr>
            <w:tcW w:w="851" w:type="dxa"/>
            <w:shd w:val="clear" w:color="auto" w:fill="92D050"/>
            <w:vAlign w:val="center"/>
          </w:tcPr>
          <w:p w:rsidR="000C4AC4" w:rsidRPr="0049464A" w:rsidRDefault="000C4AC4" w:rsidP="00693A68">
            <w:pPr>
              <w:jc w:val="center"/>
              <w:rPr>
                <w:rFonts w:cs="Arial"/>
                <w:sz w:val="16"/>
              </w:rPr>
            </w:pPr>
            <w:r w:rsidRPr="0049464A">
              <w:rPr>
                <w:rFonts w:cs="Arial"/>
                <w:sz w:val="16"/>
              </w:rPr>
              <w:t>4%</w:t>
            </w:r>
          </w:p>
        </w:tc>
      </w:tr>
      <w:tr w:rsidR="000C4AC4" w:rsidRPr="00D917B6" w:rsidTr="00693A68">
        <w:tblPrEx>
          <w:jc w:val="left"/>
          <w:tblCellMar>
            <w:left w:w="0" w:type="dxa"/>
            <w:right w:w="0" w:type="dxa"/>
          </w:tblCellMar>
        </w:tblPrEx>
        <w:trPr>
          <w:trHeight w:val="240"/>
        </w:trPr>
        <w:tc>
          <w:tcPr>
            <w:tcW w:w="1413" w:type="dxa"/>
            <w:shd w:val="clear" w:color="auto" w:fill="FFFFFF" w:themeFill="background1"/>
            <w:vAlign w:val="center"/>
            <w:hideMark/>
          </w:tcPr>
          <w:p w:rsidR="000C4AC4" w:rsidRPr="00F40474" w:rsidRDefault="000C4AC4" w:rsidP="00693A68">
            <w:pPr>
              <w:widowControl/>
              <w:jc w:val="center"/>
              <w:textAlignment w:val="baseline"/>
              <w:rPr>
                <w:rFonts w:eastAsia="Times New Roman" w:cs="Arial"/>
                <w:sz w:val="16"/>
                <w:szCs w:val="16"/>
                <w:lang w:eastAsia="es-CO"/>
              </w:rPr>
            </w:pPr>
            <w:r w:rsidRPr="00F40474">
              <w:rPr>
                <w:rFonts w:eastAsia="Times New Roman" w:cs="Arial"/>
                <w:sz w:val="16"/>
                <w:szCs w:val="16"/>
                <w:lang w:eastAsia="es-CO"/>
              </w:rPr>
              <w:t>GEFI-IND-003 </w:t>
            </w:r>
          </w:p>
        </w:tc>
        <w:tc>
          <w:tcPr>
            <w:tcW w:w="4111" w:type="dxa"/>
            <w:shd w:val="clear" w:color="auto" w:fill="auto"/>
            <w:vAlign w:val="center"/>
            <w:hideMark/>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DEL PAC (PLAN ANUALIZADO DE CAJA)</w:t>
            </w:r>
            <w:r w:rsidRPr="00D917B6">
              <w:rPr>
                <w:rFonts w:eastAsia="Times New Roman" w:cs="Arial"/>
                <w:sz w:val="16"/>
                <w:szCs w:val="16"/>
                <w:lang w:eastAsia="es-CO"/>
              </w:rPr>
              <w:t> </w:t>
            </w:r>
          </w:p>
        </w:tc>
        <w:tc>
          <w:tcPr>
            <w:tcW w:w="992" w:type="dxa"/>
            <w:shd w:val="clear" w:color="auto" w:fill="auto"/>
            <w:vAlign w:val="center"/>
          </w:tcPr>
          <w:p w:rsidR="000C4AC4" w:rsidRPr="0049464A" w:rsidRDefault="000C4AC4" w:rsidP="00693A68">
            <w:pPr>
              <w:widowControl/>
              <w:jc w:val="center"/>
              <w:rPr>
                <w:rFonts w:cs="Arial"/>
                <w:sz w:val="16"/>
                <w:szCs w:val="18"/>
                <w:lang w:eastAsia="es-CO"/>
              </w:rPr>
            </w:pPr>
            <w:r w:rsidRPr="0049464A">
              <w:rPr>
                <w:rFonts w:cs="Arial"/>
                <w:sz w:val="16"/>
                <w:szCs w:val="18"/>
              </w:rPr>
              <w:t xml:space="preserve">1.851 </w:t>
            </w:r>
          </w:p>
        </w:tc>
        <w:tc>
          <w:tcPr>
            <w:tcW w:w="1559" w:type="dxa"/>
            <w:shd w:val="clear" w:color="auto" w:fill="auto"/>
            <w:vAlign w:val="center"/>
          </w:tcPr>
          <w:p w:rsidR="000C4AC4" w:rsidRPr="0049464A" w:rsidRDefault="000C4AC4" w:rsidP="00693A68">
            <w:pPr>
              <w:jc w:val="center"/>
              <w:rPr>
                <w:rFonts w:cs="Arial"/>
                <w:sz w:val="16"/>
                <w:szCs w:val="18"/>
              </w:rPr>
            </w:pPr>
            <w:r w:rsidRPr="0049464A">
              <w:rPr>
                <w:rFonts w:cs="Arial"/>
                <w:sz w:val="16"/>
                <w:szCs w:val="18"/>
              </w:rPr>
              <w:t xml:space="preserve">3.065 </w:t>
            </w:r>
          </w:p>
        </w:tc>
        <w:tc>
          <w:tcPr>
            <w:tcW w:w="851" w:type="dxa"/>
            <w:shd w:val="clear" w:color="auto" w:fill="FF0000"/>
            <w:vAlign w:val="center"/>
          </w:tcPr>
          <w:p w:rsidR="000C4AC4" w:rsidRPr="0049464A" w:rsidRDefault="000C4AC4" w:rsidP="00693A68">
            <w:pPr>
              <w:jc w:val="center"/>
              <w:rPr>
                <w:rFonts w:cs="Arial"/>
                <w:sz w:val="16"/>
                <w:szCs w:val="18"/>
              </w:rPr>
            </w:pPr>
            <w:r w:rsidRPr="0049464A">
              <w:rPr>
                <w:rFonts w:cs="Arial"/>
                <w:sz w:val="16"/>
                <w:szCs w:val="18"/>
              </w:rPr>
              <w:t>60%</w:t>
            </w:r>
          </w:p>
        </w:tc>
      </w:tr>
      <w:tr w:rsidR="000C4AC4" w:rsidRPr="00D917B6" w:rsidTr="00693A68">
        <w:tblPrEx>
          <w:jc w:val="left"/>
          <w:tblCellMar>
            <w:left w:w="0" w:type="dxa"/>
            <w:right w:w="0" w:type="dxa"/>
          </w:tblCellMar>
        </w:tblPrEx>
        <w:trPr>
          <w:trHeight w:val="240"/>
        </w:trPr>
        <w:tc>
          <w:tcPr>
            <w:tcW w:w="1413" w:type="dxa"/>
            <w:shd w:val="clear" w:color="auto" w:fill="FFFFFF" w:themeFill="background1"/>
            <w:vAlign w:val="center"/>
            <w:hideMark/>
          </w:tcPr>
          <w:p w:rsidR="000C4AC4" w:rsidRPr="00F40474" w:rsidRDefault="000C4AC4" w:rsidP="00693A68">
            <w:pPr>
              <w:widowControl/>
              <w:jc w:val="center"/>
              <w:textAlignment w:val="baseline"/>
              <w:rPr>
                <w:rFonts w:eastAsia="Times New Roman" w:cs="Arial"/>
                <w:sz w:val="16"/>
                <w:szCs w:val="16"/>
                <w:lang w:eastAsia="es-CO"/>
              </w:rPr>
            </w:pPr>
            <w:r w:rsidRPr="00F40474">
              <w:rPr>
                <w:rFonts w:eastAsia="Times New Roman" w:cs="Arial"/>
                <w:sz w:val="16"/>
                <w:szCs w:val="16"/>
                <w:lang w:eastAsia="es-CO"/>
              </w:rPr>
              <w:t>GEFI-IND-005 </w:t>
            </w:r>
          </w:p>
        </w:tc>
        <w:tc>
          <w:tcPr>
            <w:tcW w:w="4111" w:type="dxa"/>
            <w:shd w:val="clear" w:color="auto" w:fill="auto"/>
            <w:vAlign w:val="center"/>
            <w:hideMark/>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 RESERVAS PRESUPUESTALES</w:t>
            </w:r>
            <w:r w:rsidRPr="00D917B6">
              <w:rPr>
                <w:rFonts w:eastAsia="Times New Roman" w:cs="Arial"/>
                <w:sz w:val="16"/>
                <w:szCs w:val="16"/>
                <w:lang w:eastAsia="es-CO"/>
              </w:rPr>
              <w:t> </w:t>
            </w:r>
          </w:p>
        </w:tc>
        <w:tc>
          <w:tcPr>
            <w:tcW w:w="992" w:type="dxa"/>
            <w:shd w:val="clear" w:color="auto" w:fill="auto"/>
            <w:vAlign w:val="center"/>
          </w:tcPr>
          <w:p w:rsidR="000C4AC4" w:rsidRDefault="000C4AC4" w:rsidP="00693A68">
            <w:pPr>
              <w:widowControl/>
              <w:jc w:val="center"/>
              <w:rPr>
                <w:rFonts w:cs="Arial"/>
                <w:sz w:val="18"/>
                <w:szCs w:val="18"/>
                <w:lang w:eastAsia="es-CO"/>
              </w:rPr>
            </w:pPr>
            <w:r>
              <w:rPr>
                <w:rFonts w:cs="Arial"/>
                <w:sz w:val="18"/>
                <w:szCs w:val="18"/>
              </w:rPr>
              <w:t>22.389</w:t>
            </w:r>
          </w:p>
        </w:tc>
        <w:tc>
          <w:tcPr>
            <w:tcW w:w="1559" w:type="dxa"/>
            <w:shd w:val="clear" w:color="auto" w:fill="auto"/>
            <w:vAlign w:val="center"/>
          </w:tcPr>
          <w:p w:rsidR="000C4AC4" w:rsidRDefault="000C4AC4" w:rsidP="00693A68">
            <w:pPr>
              <w:jc w:val="center"/>
              <w:rPr>
                <w:rFonts w:cs="Arial"/>
                <w:sz w:val="18"/>
                <w:szCs w:val="18"/>
              </w:rPr>
            </w:pPr>
            <w:r>
              <w:rPr>
                <w:rFonts w:cs="Arial"/>
                <w:sz w:val="18"/>
                <w:szCs w:val="18"/>
              </w:rPr>
              <w:t>40.173</w:t>
            </w:r>
          </w:p>
        </w:tc>
        <w:tc>
          <w:tcPr>
            <w:tcW w:w="851" w:type="dxa"/>
            <w:shd w:val="clear" w:color="auto" w:fill="FF0000"/>
            <w:vAlign w:val="center"/>
          </w:tcPr>
          <w:p w:rsidR="000C4AC4" w:rsidRDefault="000C4AC4" w:rsidP="00693A68">
            <w:pPr>
              <w:jc w:val="center"/>
              <w:rPr>
                <w:rFonts w:cs="Arial"/>
                <w:sz w:val="18"/>
                <w:szCs w:val="18"/>
              </w:rPr>
            </w:pPr>
            <w:r>
              <w:rPr>
                <w:rFonts w:cs="Arial"/>
                <w:sz w:val="18"/>
                <w:szCs w:val="18"/>
              </w:rPr>
              <w:t>56%</w:t>
            </w:r>
          </w:p>
        </w:tc>
      </w:tr>
      <w:tr w:rsidR="00F40474" w:rsidRPr="00D917B6" w:rsidTr="00F40474">
        <w:tblPrEx>
          <w:jc w:val="left"/>
          <w:tblCellMar>
            <w:left w:w="0" w:type="dxa"/>
            <w:right w:w="0" w:type="dxa"/>
          </w:tblCellMar>
        </w:tblPrEx>
        <w:trPr>
          <w:trHeight w:val="240"/>
        </w:trPr>
        <w:tc>
          <w:tcPr>
            <w:tcW w:w="1413" w:type="dxa"/>
            <w:shd w:val="clear" w:color="auto" w:fill="FFFFFF" w:themeFill="background1"/>
          </w:tcPr>
          <w:p w:rsidR="00F40474" w:rsidRPr="00F40474" w:rsidRDefault="00F40474" w:rsidP="00F40474">
            <w:pPr>
              <w:jc w:val="center"/>
              <w:rPr>
                <w:sz w:val="16"/>
                <w:szCs w:val="16"/>
              </w:rPr>
            </w:pPr>
            <w:r>
              <w:rPr>
                <w:rFonts w:eastAsia="Times New Roman" w:cs="Arial"/>
                <w:sz w:val="16"/>
                <w:szCs w:val="16"/>
                <w:lang w:eastAsia="es-CO"/>
              </w:rPr>
              <w:t>GEFI-IND-006</w:t>
            </w:r>
          </w:p>
        </w:tc>
        <w:tc>
          <w:tcPr>
            <w:tcW w:w="4111" w:type="dxa"/>
            <w:shd w:val="clear" w:color="auto" w:fill="auto"/>
            <w:vAlign w:val="center"/>
          </w:tcPr>
          <w:p w:rsidR="00F40474" w:rsidRPr="00D917B6" w:rsidRDefault="00F40474" w:rsidP="00F40474">
            <w:pPr>
              <w:widowControl/>
              <w:jc w:val="left"/>
              <w:textAlignment w:val="baseline"/>
              <w:rPr>
                <w:rFonts w:eastAsia="Times New Roman" w:cs="Arial"/>
                <w:color w:val="000000"/>
                <w:sz w:val="16"/>
                <w:szCs w:val="16"/>
                <w:lang w:eastAsia="es-CO"/>
              </w:rPr>
            </w:pPr>
            <w:r w:rsidRPr="00F40474">
              <w:rPr>
                <w:rFonts w:eastAsia="Times New Roman" w:cs="Arial"/>
                <w:color w:val="000000"/>
                <w:sz w:val="16"/>
                <w:szCs w:val="16"/>
                <w:lang w:eastAsia="es-CO"/>
              </w:rPr>
              <w:t>DIFERENCIAS ENCONTRADAS EN LAS CONCILIACIONES DE CUENTAS RECÍPROCAS</w:t>
            </w:r>
          </w:p>
        </w:tc>
        <w:tc>
          <w:tcPr>
            <w:tcW w:w="992" w:type="dxa"/>
            <w:tcBorders>
              <w:top w:val="nil"/>
              <w:left w:val="single" w:sz="8" w:space="0" w:color="auto"/>
              <w:bottom w:val="single" w:sz="4" w:space="0" w:color="auto"/>
              <w:right w:val="single" w:sz="8" w:space="0" w:color="auto"/>
            </w:tcBorders>
            <w:shd w:val="clear" w:color="auto" w:fill="auto"/>
            <w:vAlign w:val="center"/>
          </w:tcPr>
          <w:p w:rsidR="00F40474" w:rsidRPr="00F40474" w:rsidRDefault="00F40474" w:rsidP="00F40474">
            <w:pPr>
              <w:widowControl/>
              <w:jc w:val="center"/>
              <w:rPr>
                <w:rFonts w:cs="Arial"/>
                <w:sz w:val="16"/>
                <w:szCs w:val="20"/>
                <w:lang w:eastAsia="es-CO"/>
              </w:rPr>
            </w:pPr>
            <w:r w:rsidRPr="00F40474">
              <w:rPr>
                <w:rFonts w:cs="Arial"/>
                <w:sz w:val="16"/>
                <w:szCs w:val="20"/>
              </w:rPr>
              <w:t>6</w:t>
            </w:r>
          </w:p>
        </w:tc>
        <w:tc>
          <w:tcPr>
            <w:tcW w:w="1559" w:type="dxa"/>
            <w:tcBorders>
              <w:top w:val="nil"/>
              <w:left w:val="nil"/>
              <w:bottom w:val="single" w:sz="4" w:space="0" w:color="auto"/>
              <w:right w:val="single" w:sz="8" w:space="0" w:color="auto"/>
            </w:tcBorders>
            <w:shd w:val="clear" w:color="auto" w:fill="auto"/>
            <w:vAlign w:val="center"/>
          </w:tcPr>
          <w:p w:rsidR="00F40474" w:rsidRPr="00F40474" w:rsidRDefault="00F40474" w:rsidP="00F40474">
            <w:pPr>
              <w:jc w:val="center"/>
              <w:rPr>
                <w:rFonts w:cs="Arial"/>
                <w:sz w:val="16"/>
                <w:szCs w:val="20"/>
              </w:rPr>
            </w:pPr>
            <w:r w:rsidRPr="00F40474">
              <w:rPr>
                <w:rFonts w:cs="Arial"/>
                <w:sz w:val="16"/>
                <w:szCs w:val="20"/>
              </w:rPr>
              <w:t>27</w:t>
            </w:r>
          </w:p>
        </w:tc>
        <w:tc>
          <w:tcPr>
            <w:tcW w:w="851" w:type="dxa"/>
            <w:tcBorders>
              <w:top w:val="nil"/>
              <w:left w:val="nil"/>
              <w:bottom w:val="single" w:sz="4" w:space="0" w:color="auto"/>
              <w:right w:val="single" w:sz="8" w:space="0" w:color="auto"/>
            </w:tcBorders>
            <w:shd w:val="clear" w:color="auto" w:fill="FFFF00"/>
            <w:vAlign w:val="center"/>
          </w:tcPr>
          <w:p w:rsidR="00F40474" w:rsidRPr="00F40474" w:rsidRDefault="00F40474" w:rsidP="00F40474">
            <w:pPr>
              <w:jc w:val="center"/>
              <w:rPr>
                <w:rFonts w:cs="Arial"/>
                <w:sz w:val="16"/>
                <w:szCs w:val="20"/>
              </w:rPr>
            </w:pPr>
            <w:r w:rsidRPr="00F40474">
              <w:rPr>
                <w:rFonts w:cs="Arial"/>
                <w:sz w:val="16"/>
                <w:szCs w:val="20"/>
              </w:rPr>
              <w:t>22%</w:t>
            </w:r>
          </w:p>
        </w:tc>
      </w:tr>
      <w:tr w:rsidR="00F40474" w:rsidRPr="00D917B6" w:rsidTr="00F40474">
        <w:tblPrEx>
          <w:jc w:val="left"/>
          <w:tblCellMar>
            <w:left w:w="0" w:type="dxa"/>
            <w:right w:w="0" w:type="dxa"/>
          </w:tblCellMar>
        </w:tblPrEx>
        <w:trPr>
          <w:trHeight w:val="240"/>
        </w:trPr>
        <w:tc>
          <w:tcPr>
            <w:tcW w:w="1413" w:type="dxa"/>
            <w:shd w:val="clear" w:color="auto" w:fill="FFFFFF" w:themeFill="background1"/>
            <w:vAlign w:val="center"/>
          </w:tcPr>
          <w:p w:rsidR="00F40474" w:rsidRPr="00F40474" w:rsidRDefault="00F40474" w:rsidP="00F40474">
            <w:pPr>
              <w:jc w:val="center"/>
              <w:rPr>
                <w:sz w:val="16"/>
                <w:szCs w:val="16"/>
              </w:rPr>
            </w:pPr>
            <w:r>
              <w:rPr>
                <w:rFonts w:eastAsia="Times New Roman" w:cs="Arial"/>
                <w:sz w:val="16"/>
                <w:szCs w:val="16"/>
                <w:lang w:eastAsia="es-CO"/>
              </w:rPr>
              <w:t>GEFI-IND-007</w:t>
            </w:r>
          </w:p>
        </w:tc>
        <w:tc>
          <w:tcPr>
            <w:tcW w:w="4111" w:type="dxa"/>
            <w:shd w:val="clear" w:color="auto" w:fill="auto"/>
            <w:vAlign w:val="center"/>
          </w:tcPr>
          <w:p w:rsidR="00F40474" w:rsidRPr="00D917B6" w:rsidRDefault="00F40474" w:rsidP="00F40474">
            <w:pPr>
              <w:widowControl/>
              <w:jc w:val="left"/>
              <w:textAlignment w:val="baseline"/>
              <w:rPr>
                <w:rFonts w:eastAsia="Times New Roman" w:cs="Arial"/>
                <w:color w:val="000000"/>
                <w:sz w:val="16"/>
                <w:szCs w:val="16"/>
                <w:lang w:eastAsia="es-CO"/>
              </w:rPr>
            </w:pPr>
            <w:r w:rsidRPr="00F40474">
              <w:rPr>
                <w:rFonts w:eastAsia="Times New Roman" w:cs="Arial"/>
                <w:color w:val="000000"/>
                <w:sz w:val="16"/>
                <w:szCs w:val="16"/>
                <w:lang w:eastAsia="es-CO"/>
              </w:rPr>
              <w:t>EJECUCIÓN DEL PROGRAMA  ANUAL  MENSUALIZADO DE CAJA - PAC RESERVA</w:t>
            </w:r>
          </w:p>
        </w:tc>
        <w:tc>
          <w:tcPr>
            <w:tcW w:w="992" w:type="dxa"/>
            <w:tcBorders>
              <w:top w:val="nil"/>
              <w:left w:val="nil"/>
              <w:bottom w:val="single" w:sz="4" w:space="0" w:color="auto"/>
              <w:right w:val="single" w:sz="8" w:space="0" w:color="auto"/>
            </w:tcBorders>
            <w:shd w:val="clear" w:color="auto" w:fill="auto"/>
            <w:vAlign w:val="center"/>
          </w:tcPr>
          <w:p w:rsidR="00F40474" w:rsidRPr="00F40474" w:rsidRDefault="00F40474" w:rsidP="00F40474">
            <w:pPr>
              <w:jc w:val="center"/>
              <w:rPr>
                <w:rFonts w:cs="Arial"/>
                <w:sz w:val="16"/>
                <w:szCs w:val="16"/>
              </w:rPr>
            </w:pPr>
            <w:r>
              <w:rPr>
                <w:rFonts w:cs="Arial"/>
                <w:sz w:val="16"/>
                <w:szCs w:val="16"/>
              </w:rPr>
              <w:t>14.568</w:t>
            </w:r>
          </w:p>
        </w:tc>
        <w:tc>
          <w:tcPr>
            <w:tcW w:w="1559" w:type="dxa"/>
            <w:tcBorders>
              <w:top w:val="nil"/>
              <w:left w:val="nil"/>
              <w:bottom w:val="single" w:sz="4" w:space="0" w:color="auto"/>
              <w:right w:val="single" w:sz="8" w:space="0" w:color="auto"/>
            </w:tcBorders>
            <w:shd w:val="clear" w:color="auto" w:fill="auto"/>
            <w:vAlign w:val="center"/>
          </w:tcPr>
          <w:p w:rsidR="00F40474" w:rsidRPr="00F40474" w:rsidRDefault="00F40474" w:rsidP="00F40474">
            <w:pPr>
              <w:jc w:val="center"/>
              <w:rPr>
                <w:rFonts w:cs="Arial"/>
                <w:sz w:val="16"/>
                <w:szCs w:val="16"/>
              </w:rPr>
            </w:pPr>
            <w:r>
              <w:rPr>
                <w:rFonts w:cs="Arial"/>
                <w:sz w:val="16"/>
                <w:szCs w:val="16"/>
              </w:rPr>
              <w:t>14.608</w:t>
            </w:r>
          </w:p>
        </w:tc>
        <w:tc>
          <w:tcPr>
            <w:tcW w:w="851" w:type="dxa"/>
            <w:tcBorders>
              <w:top w:val="nil"/>
              <w:left w:val="nil"/>
              <w:bottom w:val="single" w:sz="4" w:space="0" w:color="auto"/>
              <w:right w:val="single" w:sz="8" w:space="0" w:color="auto"/>
            </w:tcBorders>
            <w:shd w:val="clear" w:color="auto" w:fill="92D050"/>
            <w:vAlign w:val="center"/>
          </w:tcPr>
          <w:p w:rsidR="00F40474" w:rsidRPr="00F40474" w:rsidRDefault="00F40474" w:rsidP="00F40474">
            <w:pPr>
              <w:jc w:val="center"/>
              <w:rPr>
                <w:rFonts w:cs="Arial"/>
                <w:sz w:val="16"/>
                <w:szCs w:val="16"/>
              </w:rPr>
            </w:pPr>
            <w:r w:rsidRPr="00F40474">
              <w:rPr>
                <w:rFonts w:cs="Arial"/>
                <w:sz w:val="16"/>
                <w:szCs w:val="16"/>
              </w:rPr>
              <w:t>99,73%</w:t>
            </w:r>
          </w:p>
        </w:tc>
      </w:tr>
      <w:tr w:rsidR="000C4AC4" w:rsidRPr="00D917B6" w:rsidTr="00693A68">
        <w:tblPrEx>
          <w:jc w:val="left"/>
          <w:tblCellMar>
            <w:left w:w="0" w:type="dxa"/>
            <w:right w:w="0" w:type="dxa"/>
          </w:tblCellMar>
        </w:tblPrEx>
        <w:trPr>
          <w:trHeight w:val="240"/>
        </w:trPr>
        <w:tc>
          <w:tcPr>
            <w:tcW w:w="1413" w:type="dxa"/>
            <w:shd w:val="clear" w:color="auto" w:fill="FFFFFF" w:themeFill="background1"/>
            <w:vAlign w:val="center"/>
            <w:hideMark/>
          </w:tcPr>
          <w:p w:rsidR="000C4AC4" w:rsidRPr="00F40474" w:rsidRDefault="000C4AC4" w:rsidP="00693A68">
            <w:pPr>
              <w:widowControl/>
              <w:jc w:val="center"/>
              <w:textAlignment w:val="baseline"/>
              <w:rPr>
                <w:rFonts w:eastAsia="Times New Roman" w:cs="Arial"/>
                <w:sz w:val="16"/>
                <w:szCs w:val="16"/>
                <w:lang w:eastAsia="es-CO"/>
              </w:rPr>
            </w:pPr>
            <w:r w:rsidRPr="00F40474">
              <w:rPr>
                <w:rFonts w:eastAsia="Times New Roman" w:cs="Arial"/>
                <w:sz w:val="16"/>
                <w:szCs w:val="16"/>
                <w:lang w:eastAsia="es-CO"/>
              </w:rPr>
              <w:t>GLAB-IND-001 </w:t>
            </w:r>
          </w:p>
        </w:tc>
        <w:tc>
          <w:tcPr>
            <w:tcW w:w="4111" w:type="dxa"/>
            <w:shd w:val="clear" w:color="auto" w:fill="auto"/>
            <w:vAlign w:val="center"/>
            <w:hideMark/>
          </w:tcPr>
          <w:p w:rsidR="000C4AC4" w:rsidRPr="00D917B6" w:rsidRDefault="000C4AC4" w:rsidP="00693A68">
            <w:pPr>
              <w:widowControl/>
              <w:jc w:val="left"/>
              <w:textAlignment w:val="baseline"/>
              <w:rPr>
                <w:rFonts w:eastAsia="Times New Roman" w:cs="Arial"/>
                <w:sz w:val="16"/>
                <w:szCs w:val="16"/>
                <w:lang w:eastAsia="es-CO"/>
              </w:rPr>
            </w:pPr>
            <w:r>
              <w:rPr>
                <w:rFonts w:eastAsia="Times New Roman" w:cs="Arial"/>
                <w:color w:val="000000"/>
                <w:sz w:val="16"/>
                <w:szCs w:val="16"/>
                <w:lang w:eastAsia="es-CO"/>
              </w:rPr>
              <w:t>S</w:t>
            </w:r>
            <w:r w:rsidRPr="00D917B6">
              <w:rPr>
                <w:rFonts w:eastAsia="Times New Roman" w:cs="Arial"/>
                <w:color w:val="000000"/>
                <w:sz w:val="16"/>
                <w:szCs w:val="16"/>
                <w:lang w:eastAsia="es-CO"/>
              </w:rPr>
              <w:t>EGUIMIENTO REALIZADO A LAS SOLICITUDES DE ENSAYOS A LAS MATERIAS PRIMAS</w:t>
            </w:r>
          </w:p>
        </w:tc>
        <w:tc>
          <w:tcPr>
            <w:tcW w:w="992" w:type="dxa"/>
            <w:shd w:val="clear" w:color="auto" w:fill="auto"/>
            <w:vAlign w:val="center"/>
          </w:tcPr>
          <w:p w:rsidR="000C4AC4" w:rsidRPr="00B263FE" w:rsidRDefault="000C4AC4" w:rsidP="00693A68">
            <w:pPr>
              <w:widowControl/>
              <w:jc w:val="center"/>
              <w:rPr>
                <w:rFonts w:cs="Arial"/>
                <w:sz w:val="16"/>
                <w:szCs w:val="16"/>
                <w:lang w:eastAsia="es-CO"/>
              </w:rPr>
            </w:pPr>
            <w:r w:rsidRPr="00745F7A">
              <w:rPr>
                <w:rFonts w:cs="Arial"/>
                <w:sz w:val="16"/>
                <w:szCs w:val="16"/>
              </w:rPr>
              <w:t>1271</w:t>
            </w:r>
          </w:p>
        </w:tc>
        <w:tc>
          <w:tcPr>
            <w:tcW w:w="1559" w:type="dxa"/>
            <w:shd w:val="clear" w:color="auto" w:fill="auto"/>
            <w:vAlign w:val="center"/>
          </w:tcPr>
          <w:p w:rsidR="000C4AC4" w:rsidRPr="00B263FE" w:rsidRDefault="000C4AC4" w:rsidP="00693A68">
            <w:pPr>
              <w:jc w:val="center"/>
              <w:rPr>
                <w:rFonts w:cs="Arial"/>
                <w:sz w:val="16"/>
                <w:szCs w:val="16"/>
              </w:rPr>
            </w:pPr>
            <w:r w:rsidRPr="00B263FE">
              <w:rPr>
                <w:rFonts w:cs="Arial"/>
                <w:sz w:val="16"/>
                <w:szCs w:val="16"/>
              </w:rPr>
              <w:t>1271</w:t>
            </w:r>
          </w:p>
        </w:tc>
        <w:tc>
          <w:tcPr>
            <w:tcW w:w="851" w:type="dxa"/>
            <w:shd w:val="clear" w:color="auto" w:fill="92D050"/>
            <w:vAlign w:val="center"/>
          </w:tcPr>
          <w:p w:rsidR="000C4AC4" w:rsidRPr="00B263FE" w:rsidRDefault="000C4AC4" w:rsidP="00693A68">
            <w:pPr>
              <w:jc w:val="center"/>
              <w:rPr>
                <w:rFonts w:cs="Arial"/>
                <w:sz w:val="16"/>
                <w:szCs w:val="16"/>
              </w:rPr>
            </w:pPr>
            <w:r w:rsidRPr="00B263FE">
              <w:rPr>
                <w:rFonts w:cs="Arial"/>
                <w:sz w:val="16"/>
                <w:szCs w:val="16"/>
              </w:rPr>
              <w:t>100%</w:t>
            </w:r>
          </w:p>
        </w:tc>
      </w:tr>
      <w:tr w:rsidR="000C4AC4" w:rsidRPr="00D917B6" w:rsidTr="00693A68">
        <w:tblPrEx>
          <w:jc w:val="left"/>
          <w:tblCellMar>
            <w:left w:w="0" w:type="dxa"/>
            <w:right w:w="0" w:type="dxa"/>
          </w:tblCellMar>
        </w:tblPrEx>
        <w:trPr>
          <w:trHeight w:val="240"/>
        </w:trPr>
        <w:tc>
          <w:tcPr>
            <w:tcW w:w="1413" w:type="dxa"/>
            <w:shd w:val="clear" w:color="auto" w:fill="FFFFFF" w:themeFill="background1"/>
            <w:vAlign w:val="center"/>
            <w:hideMark/>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GLAB-IND-002 </w:t>
            </w:r>
          </w:p>
        </w:tc>
        <w:tc>
          <w:tcPr>
            <w:tcW w:w="4111" w:type="dxa"/>
            <w:shd w:val="clear" w:color="auto" w:fill="auto"/>
            <w:vAlign w:val="center"/>
            <w:hideMark/>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SEGUIMIENTOS REALIZADOS A LAS SOLICITUDES DE ENSAYOS A LOS PRODUCTOS Y A LAS CAPAS DE LA ESTRUCTURA DE PAVIMENTO</w:t>
            </w:r>
          </w:p>
        </w:tc>
        <w:tc>
          <w:tcPr>
            <w:tcW w:w="992" w:type="dxa"/>
            <w:shd w:val="clear" w:color="auto" w:fill="auto"/>
            <w:vAlign w:val="center"/>
          </w:tcPr>
          <w:p w:rsidR="000C4AC4" w:rsidRPr="008E49E5" w:rsidRDefault="000C4AC4" w:rsidP="00693A68">
            <w:pPr>
              <w:widowControl/>
              <w:jc w:val="center"/>
              <w:rPr>
                <w:rFonts w:cs="Arial"/>
                <w:sz w:val="16"/>
                <w:szCs w:val="16"/>
                <w:lang w:eastAsia="es-CO"/>
              </w:rPr>
            </w:pPr>
            <w:r w:rsidRPr="008E49E5">
              <w:rPr>
                <w:rFonts w:cs="Arial"/>
                <w:sz w:val="16"/>
                <w:szCs w:val="16"/>
              </w:rPr>
              <w:t>3341</w:t>
            </w:r>
          </w:p>
        </w:tc>
        <w:tc>
          <w:tcPr>
            <w:tcW w:w="1559" w:type="dxa"/>
            <w:shd w:val="clear" w:color="auto" w:fill="auto"/>
            <w:vAlign w:val="center"/>
          </w:tcPr>
          <w:p w:rsidR="000C4AC4" w:rsidRPr="008E49E5" w:rsidRDefault="000C4AC4" w:rsidP="00693A68">
            <w:pPr>
              <w:jc w:val="center"/>
              <w:rPr>
                <w:rFonts w:cs="Arial"/>
                <w:sz w:val="16"/>
                <w:szCs w:val="16"/>
              </w:rPr>
            </w:pPr>
            <w:r w:rsidRPr="008E49E5">
              <w:rPr>
                <w:rFonts w:cs="Arial"/>
                <w:sz w:val="16"/>
                <w:szCs w:val="16"/>
              </w:rPr>
              <w:t>3341</w:t>
            </w:r>
          </w:p>
        </w:tc>
        <w:tc>
          <w:tcPr>
            <w:tcW w:w="851" w:type="dxa"/>
            <w:shd w:val="clear" w:color="auto" w:fill="92D050"/>
            <w:vAlign w:val="center"/>
          </w:tcPr>
          <w:p w:rsidR="000C4AC4" w:rsidRPr="008E49E5" w:rsidRDefault="000C4AC4" w:rsidP="00693A68">
            <w:pPr>
              <w:jc w:val="center"/>
              <w:rPr>
                <w:rFonts w:cs="Arial"/>
                <w:sz w:val="16"/>
                <w:szCs w:val="16"/>
              </w:rPr>
            </w:pPr>
            <w:r>
              <w:rPr>
                <w:rFonts w:cs="Arial"/>
                <w:sz w:val="16"/>
                <w:szCs w:val="16"/>
              </w:rPr>
              <w:t>100</w:t>
            </w:r>
            <w:r w:rsidRPr="008E49E5">
              <w:rPr>
                <w:rFonts w:cs="Arial"/>
                <w:sz w:val="16"/>
                <w:szCs w:val="16"/>
              </w:rPr>
              <w:t>%</w:t>
            </w:r>
          </w:p>
        </w:tc>
      </w:tr>
      <w:tr w:rsidR="000C4AC4" w:rsidRPr="00D917B6" w:rsidTr="00693A68">
        <w:tblPrEx>
          <w:jc w:val="left"/>
          <w:tblCellMar>
            <w:left w:w="0" w:type="dxa"/>
            <w:right w:w="0" w:type="dxa"/>
          </w:tblCellMar>
        </w:tblPrEx>
        <w:trPr>
          <w:trHeight w:val="168"/>
        </w:trPr>
        <w:tc>
          <w:tcPr>
            <w:tcW w:w="1413" w:type="dxa"/>
            <w:shd w:val="clear" w:color="auto" w:fill="FFFFFF" w:themeFill="background1"/>
            <w:vAlign w:val="center"/>
            <w:hideMark/>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GLAB-IND-003 </w:t>
            </w:r>
          </w:p>
        </w:tc>
        <w:tc>
          <w:tcPr>
            <w:tcW w:w="4111" w:type="dxa"/>
            <w:shd w:val="clear" w:color="auto" w:fill="auto"/>
            <w:vAlign w:val="center"/>
            <w:hideMark/>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SEGUIMIENTO REALIZADO A LA EJECUCIÓN Y ENTREGA DE RESULTADOS DE APIQUES</w:t>
            </w:r>
          </w:p>
        </w:tc>
        <w:tc>
          <w:tcPr>
            <w:tcW w:w="992" w:type="dxa"/>
            <w:shd w:val="clear" w:color="auto" w:fill="auto"/>
            <w:vAlign w:val="center"/>
          </w:tcPr>
          <w:p w:rsidR="000C4AC4" w:rsidRPr="00676D90" w:rsidRDefault="000C4AC4" w:rsidP="00693A68">
            <w:pPr>
              <w:widowControl/>
              <w:jc w:val="center"/>
              <w:rPr>
                <w:rFonts w:cs="Arial"/>
                <w:sz w:val="16"/>
                <w:szCs w:val="16"/>
                <w:lang w:eastAsia="es-CO"/>
              </w:rPr>
            </w:pPr>
            <w:r w:rsidRPr="00676D90">
              <w:rPr>
                <w:rFonts w:cs="Arial"/>
                <w:sz w:val="16"/>
                <w:szCs w:val="16"/>
              </w:rPr>
              <w:t>236</w:t>
            </w:r>
          </w:p>
        </w:tc>
        <w:tc>
          <w:tcPr>
            <w:tcW w:w="1559" w:type="dxa"/>
            <w:shd w:val="clear" w:color="auto" w:fill="auto"/>
            <w:vAlign w:val="center"/>
          </w:tcPr>
          <w:p w:rsidR="000C4AC4" w:rsidRPr="00676D90" w:rsidRDefault="000C4AC4" w:rsidP="00693A68">
            <w:pPr>
              <w:jc w:val="center"/>
              <w:rPr>
                <w:rFonts w:cs="Arial"/>
                <w:sz w:val="16"/>
                <w:szCs w:val="16"/>
              </w:rPr>
            </w:pPr>
            <w:r w:rsidRPr="00676D90">
              <w:rPr>
                <w:rFonts w:cs="Arial"/>
                <w:sz w:val="16"/>
                <w:szCs w:val="16"/>
              </w:rPr>
              <w:t>250</w:t>
            </w:r>
          </w:p>
        </w:tc>
        <w:tc>
          <w:tcPr>
            <w:tcW w:w="851" w:type="dxa"/>
            <w:shd w:val="clear" w:color="auto" w:fill="FFFF00"/>
            <w:vAlign w:val="center"/>
          </w:tcPr>
          <w:p w:rsidR="000C4AC4" w:rsidRPr="00676D90" w:rsidRDefault="000C4AC4" w:rsidP="00693A68">
            <w:pPr>
              <w:jc w:val="center"/>
              <w:rPr>
                <w:rFonts w:cs="Arial"/>
                <w:sz w:val="16"/>
                <w:szCs w:val="16"/>
              </w:rPr>
            </w:pPr>
            <w:r w:rsidRPr="00676D90">
              <w:rPr>
                <w:rFonts w:cs="Arial"/>
                <w:sz w:val="16"/>
                <w:szCs w:val="16"/>
              </w:rPr>
              <w:t>94%</w:t>
            </w:r>
          </w:p>
        </w:tc>
      </w:tr>
      <w:tr w:rsidR="000C4AC4" w:rsidRPr="00D917B6" w:rsidTr="00693A68">
        <w:tblPrEx>
          <w:jc w:val="left"/>
          <w:tblCellMar>
            <w:left w:w="0" w:type="dxa"/>
            <w:right w:w="0" w:type="dxa"/>
          </w:tblCellMar>
        </w:tblPrEx>
        <w:trPr>
          <w:trHeight w:val="240"/>
        </w:trPr>
        <w:tc>
          <w:tcPr>
            <w:tcW w:w="1413" w:type="dxa"/>
            <w:shd w:val="clear" w:color="auto" w:fill="auto"/>
            <w:vAlign w:val="center"/>
            <w:hideMark/>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GLAB-IND-004 </w:t>
            </w:r>
          </w:p>
        </w:tc>
        <w:tc>
          <w:tcPr>
            <w:tcW w:w="4111" w:type="dxa"/>
            <w:shd w:val="clear" w:color="auto" w:fill="auto"/>
            <w:vAlign w:val="center"/>
            <w:hideMark/>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VERIFICACIÓN DE LA CALIDAD DE LA EJECUCIÓN DE LOS MÉTODOS DE ENSAYO</w:t>
            </w:r>
          </w:p>
        </w:tc>
        <w:tc>
          <w:tcPr>
            <w:tcW w:w="992" w:type="dxa"/>
            <w:shd w:val="clear" w:color="auto" w:fill="auto"/>
            <w:vAlign w:val="center"/>
          </w:tcPr>
          <w:p w:rsidR="000C4AC4" w:rsidRPr="004B1660" w:rsidRDefault="000C4AC4" w:rsidP="00693A68">
            <w:pPr>
              <w:widowControl/>
              <w:jc w:val="center"/>
              <w:rPr>
                <w:rFonts w:cs="Arial"/>
                <w:sz w:val="16"/>
                <w:lang w:eastAsia="es-CO"/>
              </w:rPr>
            </w:pPr>
            <w:r w:rsidRPr="004B1660">
              <w:rPr>
                <w:rFonts w:cs="Arial"/>
                <w:sz w:val="16"/>
              </w:rPr>
              <w:t>9</w:t>
            </w:r>
          </w:p>
        </w:tc>
        <w:tc>
          <w:tcPr>
            <w:tcW w:w="1559" w:type="dxa"/>
            <w:shd w:val="clear" w:color="auto" w:fill="auto"/>
            <w:vAlign w:val="center"/>
          </w:tcPr>
          <w:p w:rsidR="000C4AC4" w:rsidRPr="004B1660" w:rsidRDefault="000C4AC4" w:rsidP="00693A68">
            <w:pPr>
              <w:jc w:val="center"/>
              <w:rPr>
                <w:rFonts w:cs="Arial"/>
                <w:sz w:val="16"/>
              </w:rPr>
            </w:pPr>
            <w:r w:rsidRPr="004B1660">
              <w:rPr>
                <w:rFonts w:cs="Arial"/>
                <w:sz w:val="16"/>
              </w:rPr>
              <w:t>9</w:t>
            </w:r>
          </w:p>
        </w:tc>
        <w:tc>
          <w:tcPr>
            <w:tcW w:w="851" w:type="dxa"/>
            <w:shd w:val="clear" w:color="auto" w:fill="92D050"/>
            <w:vAlign w:val="center"/>
          </w:tcPr>
          <w:p w:rsidR="000C4AC4" w:rsidRPr="004B1660" w:rsidRDefault="000C4AC4" w:rsidP="00693A68">
            <w:pPr>
              <w:jc w:val="center"/>
              <w:rPr>
                <w:rFonts w:cs="Arial"/>
                <w:sz w:val="16"/>
              </w:rPr>
            </w:pPr>
            <w:r w:rsidRPr="004B1660">
              <w:rPr>
                <w:rFonts w:cs="Arial"/>
                <w:sz w:val="16"/>
              </w:rPr>
              <w:t>100%</w:t>
            </w:r>
          </w:p>
        </w:tc>
      </w:tr>
      <w:tr w:rsidR="000C4AC4" w:rsidRPr="00D917B6" w:rsidTr="00693A68">
        <w:tblPrEx>
          <w:jc w:val="left"/>
          <w:tblCellMar>
            <w:left w:w="0" w:type="dxa"/>
            <w:right w:w="0" w:type="dxa"/>
          </w:tblCellMar>
        </w:tblPrEx>
        <w:trPr>
          <w:trHeight w:val="240"/>
        </w:trPr>
        <w:tc>
          <w:tcPr>
            <w:tcW w:w="1413" w:type="dxa"/>
            <w:shd w:val="clear" w:color="auto" w:fill="auto"/>
            <w:vAlign w:val="center"/>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GLAB-IND-005</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SEGUIMIENTO A LA ENTREGA OPORTUNA DE INFORMES DE ENSAYO</w:t>
            </w:r>
          </w:p>
        </w:tc>
        <w:tc>
          <w:tcPr>
            <w:tcW w:w="992" w:type="dxa"/>
            <w:shd w:val="clear" w:color="auto" w:fill="auto"/>
            <w:vAlign w:val="center"/>
          </w:tcPr>
          <w:p w:rsidR="000C4AC4" w:rsidRPr="0094171A" w:rsidRDefault="000C4AC4" w:rsidP="00693A68">
            <w:pPr>
              <w:widowControl/>
              <w:jc w:val="center"/>
              <w:rPr>
                <w:rFonts w:cs="Arial"/>
                <w:sz w:val="16"/>
                <w:szCs w:val="16"/>
                <w:lang w:eastAsia="es-CO"/>
              </w:rPr>
            </w:pPr>
            <w:r w:rsidRPr="0094171A">
              <w:rPr>
                <w:rFonts w:cs="Arial"/>
                <w:sz w:val="16"/>
                <w:szCs w:val="16"/>
              </w:rPr>
              <w:t>1852</w:t>
            </w:r>
          </w:p>
        </w:tc>
        <w:tc>
          <w:tcPr>
            <w:tcW w:w="1559" w:type="dxa"/>
            <w:shd w:val="clear" w:color="auto" w:fill="auto"/>
            <w:vAlign w:val="center"/>
          </w:tcPr>
          <w:p w:rsidR="000C4AC4" w:rsidRPr="0094171A" w:rsidRDefault="000C4AC4" w:rsidP="00693A68">
            <w:pPr>
              <w:jc w:val="center"/>
              <w:rPr>
                <w:rFonts w:cs="Arial"/>
                <w:sz w:val="16"/>
                <w:szCs w:val="16"/>
              </w:rPr>
            </w:pPr>
            <w:r w:rsidRPr="0094171A">
              <w:rPr>
                <w:rFonts w:cs="Arial"/>
                <w:sz w:val="16"/>
                <w:szCs w:val="16"/>
              </w:rPr>
              <w:t>1866</w:t>
            </w:r>
          </w:p>
        </w:tc>
        <w:tc>
          <w:tcPr>
            <w:tcW w:w="851" w:type="dxa"/>
            <w:shd w:val="clear" w:color="auto" w:fill="92D050"/>
            <w:vAlign w:val="center"/>
          </w:tcPr>
          <w:p w:rsidR="000C4AC4" w:rsidRPr="0094171A" w:rsidRDefault="000C4AC4" w:rsidP="00693A68">
            <w:pPr>
              <w:jc w:val="center"/>
              <w:rPr>
                <w:rFonts w:cs="Arial"/>
                <w:sz w:val="16"/>
                <w:szCs w:val="16"/>
              </w:rPr>
            </w:pPr>
            <w:r w:rsidRPr="0094171A">
              <w:rPr>
                <w:rFonts w:cs="Arial"/>
                <w:sz w:val="16"/>
                <w:szCs w:val="16"/>
              </w:rPr>
              <w:t>99,2%</w:t>
            </w:r>
          </w:p>
        </w:tc>
      </w:tr>
      <w:tr w:rsidR="000C4AC4" w:rsidRPr="00D917B6" w:rsidTr="00693A68">
        <w:tblPrEx>
          <w:jc w:val="left"/>
          <w:tblCellMar>
            <w:left w:w="0" w:type="dxa"/>
            <w:right w:w="0" w:type="dxa"/>
          </w:tblCellMar>
        </w:tblPrEx>
        <w:trPr>
          <w:trHeight w:val="240"/>
        </w:trPr>
        <w:tc>
          <w:tcPr>
            <w:tcW w:w="1413" w:type="dxa"/>
            <w:shd w:val="clear" w:color="auto" w:fill="auto"/>
            <w:vAlign w:val="center"/>
            <w:hideMark/>
          </w:tcPr>
          <w:p w:rsidR="000C4AC4" w:rsidRPr="00D917B6" w:rsidRDefault="000C4AC4" w:rsidP="000C4AC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GTHU-IND-001 </w:t>
            </w:r>
          </w:p>
        </w:tc>
        <w:tc>
          <w:tcPr>
            <w:tcW w:w="4111" w:type="dxa"/>
            <w:shd w:val="clear" w:color="auto" w:fill="auto"/>
            <w:vAlign w:val="center"/>
            <w:hideMark/>
          </w:tcPr>
          <w:p w:rsidR="000C4AC4" w:rsidRPr="00D917B6" w:rsidRDefault="000C4AC4" w:rsidP="000C4AC4">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SEVERIDAD DE ACCIDENTALIDAD</w:t>
            </w:r>
            <w:r w:rsidRPr="00D917B6">
              <w:rPr>
                <w:rFonts w:eastAsia="Times New Roman" w:cs="Arial"/>
                <w:sz w:val="16"/>
                <w:szCs w:val="16"/>
                <w:lang w:eastAsia="es-CO"/>
              </w:rPr>
              <w:t> </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0C4AC4" w:rsidRPr="000C4AC4" w:rsidRDefault="00DE515D" w:rsidP="00DE515D">
            <w:pPr>
              <w:widowControl/>
              <w:jc w:val="center"/>
              <w:rPr>
                <w:rFonts w:cs="Arial"/>
                <w:sz w:val="16"/>
                <w:lang w:eastAsia="es-CO"/>
              </w:rPr>
            </w:pPr>
            <w:r>
              <w:rPr>
                <w:rFonts w:cs="Arial"/>
                <w:sz w:val="16"/>
              </w:rPr>
              <w:t>0</w:t>
            </w:r>
          </w:p>
        </w:tc>
        <w:tc>
          <w:tcPr>
            <w:tcW w:w="1559" w:type="dxa"/>
            <w:tcBorders>
              <w:top w:val="single" w:sz="8" w:space="0" w:color="auto"/>
              <w:left w:val="nil"/>
              <w:bottom w:val="single" w:sz="8" w:space="0" w:color="auto"/>
              <w:right w:val="single" w:sz="8" w:space="0" w:color="auto"/>
            </w:tcBorders>
            <w:shd w:val="clear" w:color="auto" w:fill="FFFFFF" w:themeFill="background1"/>
            <w:vAlign w:val="center"/>
          </w:tcPr>
          <w:p w:rsidR="000C4AC4" w:rsidRPr="000C4AC4" w:rsidRDefault="000C4AC4" w:rsidP="000C4AC4">
            <w:pPr>
              <w:jc w:val="center"/>
              <w:rPr>
                <w:rFonts w:cs="Arial"/>
                <w:sz w:val="16"/>
              </w:rPr>
            </w:pPr>
            <w:r w:rsidRPr="000C4AC4">
              <w:rPr>
                <w:rFonts w:cs="Arial"/>
                <w:sz w:val="16"/>
              </w:rPr>
              <w:t>400</w:t>
            </w:r>
          </w:p>
        </w:tc>
        <w:tc>
          <w:tcPr>
            <w:tcW w:w="851" w:type="dxa"/>
            <w:tcBorders>
              <w:top w:val="single" w:sz="8" w:space="0" w:color="auto"/>
              <w:left w:val="nil"/>
              <w:bottom w:val="single" w:sz="8" w:space="0" w:color="auto"/>
              <w:right w:val="single" w:sz="8" w:space="0" w:color="auto"/>
            </w:tcBorders>
            <w:shd w:val="clear" w:color="auto" w:fill="92D050"/>
            <w:vAlign w:val="center"/>
          </w:tcPr>
          <w:p w:rsidR="000C4AC4" w:rsidRPr="000C4AC4" w:rsidRDefault="000C4AC4" w:rsidP="00DE515D">
            <w:pPr>
              <w:jc w:val="center"/>
              <w:rPr>
                <w:rFonts w:cs="Arial"/>
                <w:sz w:val="16"/>
              </w:rPr>
            </w:pPr>
            <w:r w:rsidRPr="000C4AC4">
              <w:rPr>
                <w:rFonts w:cs="Arial"/>
                <w:sz w:val="16"/>
              </w:rPr>
              <w:t>0,%</w:t>
            </w:r>
          </w:p>
        </w:tc>
      </w:tr>
      <w:tr w:rsidR="000C4AC4" w:rsidRPr="00D917B6" w:rsidTr="00693A68">
        <w:tblPrEx>
          <w:jc w:val="left"/>
          <w:tblCellMar>
            <w:left w:w="0" w:type="dxa"/>
            <w:right w:w="0" w:type="dxa"/>
          </w:tblCellMar>
        </w:tblPrEx>
        <w:trPr>
          <w:trHeight w:val="240"/>
        </w:trPr>
        <w:tc>
          <w:tcPr>
            <w:tcW w:w="1413" w:type="dxa"/>
            <w:shd w:val="clear" w:color="auto" w:fill="auto"/>
            <w:vAlign w:val="center"/>
            <w:hideMark/>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GTHU-IND-003 </w:t>
            </w:r>
          </w:p>
        </w:tc>
        <w:tc>
          <w:tcPr>
            <w:tcW w:w="4111" w:type="dxa"/>
            <w:shd w:val="clear" w:color="auto" w:fill="auto"/>
            <w:vAlign w:val="center"/>
            <w:hideMark/>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INSTITUCIONAL DE FORMACIÓN Y CAPACITACIÓN - PIFC.</w:t>
            </w:r>
          </w:p>
        </w:tc>
        <w:tc>
          <w:tcPr>
            <w:tcW w:w="992" w:type="dxa"/>
            <w:shd w:val="clear" w:color="auto" w:fill="auto"/>
            <w:vAlign w:val="center"/>
          </w:tcPr>
          <w:p w:rsidR="000C4AC4" w:rsidRDefault="000C4AC4" w:rsidP="00693A68">
            <w:pPr>
              <w:widowControl/>
              <w:jc w:val="center"/>
              <w:rPr>
                <w:rFonts w:cs="Arial"/>
                <w:sz w:val="20"/>
                <w:szCs w:val="20"/>
                <w:lang w:eastAsia="es-CO"/>
              </w:rPr>
            </w:pPr>
            <w:r>
              <w:rPr>
                <w:rFonts w:cs="Arial"/>
                <w:sz w:val="20"/>
                <w:szCs w:val="20"/>
              </w:rPr>
              <w:t>2</w:t>
            </w:r>
          </w:p>
        </w:tc>
        <w:tc>
          <w:tcPr>
            <w:tcW w:w="1559" w:type="dxa"/>
            <w:shd w:val="clear" w:color="auto" w:fill="auto"/>
            <w:vAlign w:val="center"/>
          </w:tcPr>
          <w:p w:rsidR="000C4AC4" w:rsidRDefault="000C4AC4" w:rsidP="00693A68">
            <w:pPr>
              <w:jc w:val="center"/>
              <w:rPr>
                <w:rFonts w:cs="Arial"/>
                <w:sz w:val="20"/>
                <w:szCs w:val="20"/>
              </w:rPr>
            </w:pPr>
            <w:r>
              <w:rPr>
                <w:rFonts w:cs="Arial"/>
                <w:sz w:val="20"/>
                <w:szCs w:val="20"/>
              </w:rPr>
              <w:t>3</w:t>
            </w:r>
          </w:p>
        </w:tc>
        <w:tc>
          <w:tcPr>
            <w:tcW w:w="851" w:type="dxa"/>
            <w:shd w:val="clear" w:color="auto" w:fill="FF0000"/>
            <w:vAlign w:val="center"/>
          </w:tcPr>
          <w:p w:rsidR="000C4AC4" w:rsidRDefault="000C4AC4" w:rsidP="00693A68">
            <w:pPr>
              <w:jc w:val="center"/>
              <w:rPr>
                <w:rFonts w:cs="Arial"/>
                <w:sz w:val="20"/>
                <w:szCs w:val="20"/>
              </w:rPr>
            </w:pPr>
            <w:r>
              <w:rPr>
                <w:rFonts w:cs="Arial"/>
                <w:sz w:val="20"/>
                <w:szCs w:val="20"/>
              </w:rPr>
              <w:t>67%</w:t>
            </w:r>
          </w:p>
        </w:tc>
      </w:tr>
      <w:tr w:rsidR="000C4AC4" w:rsidRPr="00D917B6" w:rsidTr="00DE515D">
        <w:tblPrEx>
          <w:jc w:val="left"/>
          <w:tblCellMar>
            <w:left w:w="0" w:type="dxa"/>
            <w:right w:w="0" w:type="dxa"/>
          </w:tblCellMar>
        </w:tblPrEx>
        <w:trPr>
          <w:trHeight w:val="240"/>
        </w:trPr>
        <w:tc>
          <w:tcPr>
            <w:tcW w:w="1413" w:type="dxa"/>
            <w:shd w:val="clear" w:color="auto" w:fill="auto"/>
            <w:vAlign w:val="center"/>
            <w:hideMark/>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GTHU-IND-004 </w:t>
            </w:r>
          </w:p>
        </w:tc>
        <w:tc>
          <w:tcPr>
            <w:tcW w:w="4111" w:type="dxa"/>
            <w:shd w:val="clear" w:color="auto" w:fill="auto"/>
            <w:vAlign w:val="center"/>
            <w:hideMark/>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DE SEGURIDAD Y SALUD EN EL TRABAJO</w:t>
            </w:r>
            <w:r w:rsidRPr="00D917B6">
              <w:rPr>
                <w:rFonts w:eastAsia="Times New Roman" w:cs="Arial"/>
                <w:sz w:val="16"/>
                <w:szCs w:val="16"/>
                <w:lang w:eastAsia="es-CO"/>
              </w:rPr>
              <w:t> </w:t>
            </w:r>
          </w:p>
        </w:tc>
        <w:tc>
          <w:tcPr>
            <w:tcW w:w="992" w:type="dxa"/>
            <w:shd w:val="clear" w:color="000000" w:fill="FFFFFF"/>
            <w:vAlign w:val="center"/>
          </w:tcPr>
          <w:p w:rsidR="000C4AC4" w:rsidRDefault="000C4AC4" w:rsidP="00693A68">
            <w:pPr>
              <w:widowControl/>
              <w:jc w:val="center"/>
              <w:rPr>
                <w:rFonts w:cs="Arial"/>
                <w:sz w:val="18"/>
                <w:szCs w:val="18"/>
                <w:lang w:eastAsia="es-CO"/>
              </w:rPr>
            </w:pPr>
            <w:r>
              <w:rPr>
                <w:rFonts w:cs="Arial"/>
                <w:sz w:val="18"/>
                <w:szCs w:val="18"/>
              </w:rPr>
              <w:t>38</w:t>
            </w:r>
          </w:p>
        </w:tc>
        <w:tc>
          <w:tcPr>
            <w:tcW w:w="1559" w:type="dxa"/>
            <w:shd w:val="clear" w:color="000000" w:fill="FFFFFF"/>
            <w:vAlign w:val="center"/>
          </w:tcPr>
          <w:p w:rsidR="000C4AC4" w:rsidRDefault="000C4AC4" w:rsidP="00693A68">
            <w:pPr>
              <w:jc w:val="center"/>
              <w:rPr>
                <w:rFonts w:cs="Arial"/>
                <w:sz w:val="18"/>
                <w:szCs w:val="18"/>
              </w:rPr>
            </w:pPr>
            <w:r>
              <w:rPr>
                <w:rFonts w:cs="Arial"/>
                <w:sz w:val="18"/>
                <w:szCs w:val="18"/>
              </w:rPr>
              <w:t>41</w:t>
            </w:r>
          </w:p>
        </w:tc>
        <w:tc>
          <w:tcPr>
            <w:tcW w:w="851" w:type="dxa"/>
            <w:shd w:val="clear" w:color="auto" w:fill="FFFF00"/>
            <w:vAlign w:val="center"/>
          </w:tcPr>
          <w:p w:rsidR="000C4AC4" w:rsidRDefault="000C4AC4" w:rsidP="00693A68">
            <w:pPr>
              <w:jc w:val="center"/>
              <w:rPr>
                <w:rFonts w:cs="Arial"/>
                <w:sz w:val="18"/>
                <w:szCs w:val="18"/>
              </w:rPr>
            </w:pPr>
            <w:r>
              <w:rPr>
                <w:rFonts w:cs="Arial"/>
                <w:sz w:val="18"/>
                <w:szCs w:val="18"/>
              </w:rPr>
              <w:t>93%</w:t>
            </w:r>
          </w:p>
        </w:tc>
      </w:tr>
      <w:tr w:rsidR="000C4AC4" w:rsidRPr="00D917B6" w:rsidTr="00693A68">
        <w:tblPrEx>
          <w:jc w:val="left"/>
          <w:tblCellMar>
            <w:left w:w="0" w:type="dxa"/>
            <w:right w:w="0" w:type="dxa"/>
          </w:tblCellMar>
        </w:tblPrEx>
        <w:trPr>
          <w:trHeight w:val="240"/>
        </w:trPr>
        <w:tc>
          <w:tcPr>
            <w:tcW w:w="1413" w:type="dxa"/>
            <w:shd w:val="clear" w:color="auto" w:fill="auto"/>
            <w:vAlign w:val="center"/>
            <w:hideMark/>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GTHU-IND-005 </w:t>
            </w:r>
          </w:p>
        </w:tc>
        <w:tc>
          <w:tcPr>
            <w:tcW w:w="4111" w:type="dxa"/>
            <w:shd w:val="clear" w:color="auto" w:fill="auto"/>
            <w:vAlign w:val="center"/>
            <w:hideMark/>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DEL PLAN DE BIENESTAR E INCENTIVOS</w:t>
            </w:r>
            <w:r w:rsidRPr="00D917B6">
              <w:rPr>
                <w:rFonts w:eastAsia="Times New Roman" w:cs="Arial"/>
                <w:sz w:val="16"/>
                <w:szCs w:val="16"/>
                <w:lang w:eastAsia="es-CO"/>
              </w:rPr>
              <w:t> </w:t>
            </w:r>
          </w:p>
        </w:tc>
        <w:tc>
          <w:tcPr>
            <w:tcW w:w="992" w:type="dxa"/>
            <w:shd w:val="clear" w:color="auto" w:fill="auto"/>
            <w:vAlign w:val="center"/>
          </w:tcPr>
          <w:p w:rsidR="000C4AC4" w:rsidRDefault="000C4AC4" w:rsidP="00693A68">
            <w:pPr>
              <w:widowControl/>
              <w:jc w:val="center"/>
              <w:rPr>
                <w:rFonts w:cs="Arial"/>
                <w:sz w:val="18"/>
                <w:szCs w:val="18"/>
                <w:lang w:eastAsia="es-CO"/>
              </w:rPr>
            </w:pPr>
            <w:r>
              <w:rPr>
                <w:rFonts w:cs="Arial"/>
                <w:sz w:val="18"/>
                <w:szCs w:val="18"/>
              </w:rPr>
              <w:t>3</w:t>
            </w:r>
          </w:p>
        </w:tc>
        <w:tc>
          <w:tcPr>
            <w:tcW w:w="1559" w:type="dxa"/>
            <w:shd w:val="clear" w:color="auto" w:fill="auto"/>
            <w:vAlign w:val="center"/>
          </w:tcPr>
          <w:p w:rsidR="000C4AC4" w:rsidRDefault="000C4AC4" w:rsidP="00693A68">
            <w:pPr>
              <w:jc w:val="center"/>
              <w:rPr>
                <w:rFonts w:cs="Arial"/>
                <w:sz w:val="18"/>
                <w:szCs w:val="18"/>
              </w:rPr>
            </w:pPr>
            <w:r>
              <w:rPr>
                <w:rFonts w:cs="Arial"/>
                <w:sz w:val="18"/>
                <w:szCs w:val="18"/>
              </w:rPr>
              <w:t>4</w:t>
            </w:r>
          </w:p>
        </w:tc>
        <w:tc>
          <w:tcPr>
            <w:tcW w:w="851" w:type="dxa"/>
            <w:shd w:val="clear" w:color="auto" w:fill="FF0000"/>
            <w:vAlign w:val="center"/>
          </w:tcPr>
          <w:p w:rsidR="000C4AC4" w:rsidRDefault="000C4AC4" w:rsidP="00693A68">
            <w:pPr>
              <w:jc w:val="center"/>
              <w:rPr>
                <w:rFonts w:cs="Arial"/>
                <w:sz w:val="18"/>
                <w:szCs w:val="18"/>
              </w:rPr>
            </w:pPr>
            <w:r>
              <w:rPr>
                <w:rFonts w:cs="Arial"/>
                <w:sz w:val="18"/>
                <w:szCs w:val="18"/>
              </w:rPr>
              <w:t>75%</w:t>
            </w:r>
          </w:p>
        </w:tc>
      </w:tr>
      <w:tr w:rsidR="000C4AC4" w:rsidRPr="00D917B6" w:rsidTr="000C4AC4">
        <w:tblPrEx>
          <w:jc w:val="left"/>
          <w:tblCellMar>
            <w:left w:w="0" w:type="dxa"/>
            <w:right w:w="0" w:type="dxa"/>
          </w:tblCellMar>
        </w:tblPrEx>
        <w:trPr>
          <w:trHeight w:val="240"/>
        </w:trPr>
        <w:tc>
          <w:tcPr>
            <w:tcW w:w="1413" w:type="dxa"/>
            <w:shd w:val="clear" w:color="auto" w:fill="auto"/>
            <w:vAlign w:val="center"/>
            <w:hideMark/>
          </w:tcPr>
          <w:p w:rsidR="000C4AC4" w:rsidRPr="00D917B6" w:rsidRDefault="000C4AC4" w:rsidP="000C4AC4">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GTHU-IND-006 </w:t>
            </w:r>
          </w:p>
        </w:tc>
        <w:tc>
          <w:tcPr>
            <w:tcW w:w="4111" w:type="dxa"/>
            <w:shd w:val="clear" w:color="auto" w:fill="auto"/>
            <w:vAlign w:val="center"/>
            <w:hideMark/>
          </w:tcPr>
          <w:p w:rsidR="000C4AC4" w:rsidRPr="00D917B6" w:rsidRDefault="000C4AC4" w:rsidP="000C4AC4">
            <w:pPr>
              <w:widowControl/>
              <w:jc w:val="left"/>
              <w:textAlignment w:val="baseline"/>
              <w:rPr>
                <w:rFonts w:eastAsia="Times New Roman" w:cs="Arial"/>
                <w:sz w:val="16"/>
                <w:szCs w:val="16"/>
                <w:lang w:eastAsia="es-CO"/>
              </w:rPr>
            </w:pPr>
            <w:r w:rsidRPr="00284D72">
              <w:rPr>
                <w:rFonts w:eastAsia="Times New Roman" w:cs="Arial"/>
                <w:color w:val="000000"/>
                <w:sz w:val="16"/>
                <w:szCs w:val="16"/>
                <w:lang w:eastAsia="es-CO"/>
              </w:rPr>
              <w:t>FRECUENCIA DE ACCIDENTALIDAD</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0C4AC4" w:rsidRPr="000C4AC4" w:rsidRDefault="000C4AC4" w:rsidP="000C4AC4">
            <w:pPr>
              <w:widowControl/>
              <w:jc w:val="center"/>
              <w:rPr>
                <w:rFonts w:cs="Arial"/>
                <w:sz w:val="16"/>
                <w:lang w:eastAsia="es-CO"/>
              </w:rPr>
            </w:pPr>
            <w:r w:rsidRPr="000C4AC4">
              <w:rPr>
                <w:rFonts w:cs="Arial"/>
                <w:sz w:val="16"/>
              </w:rPr>
              <w:t>1</w:t>
            </w:r>
          </w:p>
        </w:tc>
        <w:tc>
          <w:tcPr>
            <w:tcW w:w="1559" w:type="dxa"/>
            <w:tcBorders>
              <w:top w:val="single" w:sz="8" w:space="0" w:color="auto"/>
              <w:left w:val="nil"/>
              <w:bottom w:val="single" w:sz="8" w:space="0" w:color="auto"/>
              <w:right w:val="single" w:sz="8" w:space="0" w:color="auto"/>
            </w:tcBorders>
            <w:shd w:val="clear" w:color="auto" w:fill="FFFFFF" w:themeFill="background1"/>
            <w:vAlign w:val="center"/>
          </w:tcPr>
          <w:p w:rsidR="000C4AC4" w:rsidRPr="000C4AC4" w:rsidRDefault="00624074" w:rsidP="00624074">
            <w:pPr>
              <w:jc w:val="center"/>
              <w:rPr>
                <w:rFonts w:cs="Arial"/>
                <w:sz w:val="16"/>
              </w:rPr>
            </w:pPr>
            <w:r>
              <w:rPr>
                <w:rFonts w:cs="Arial"/>
                <w:sz w:val="16"/>
              </w:rPr>
              <w:t>400</w:t>
            </w:r>
          </w:p>
        </w:tc>
        <w:tc>
          <w:tcPr>
            <w:tcW w:w="851" w:type="dxa"/>
            <w:tcBorders>
              <w:top w:val="single" w:sz="8" w:space="0" w:color="auto"/>
              <w:left w:val="nil"/>
              <w:bottom w:val="single" w:sz="8" w:space="0" w:color="auto"/>
              <w:right w:val="single" w:sz="8" w:space="0" w:color="auto"/>
            </w:tcBorders>
            <w:shd w:val="clear" w:color="auto" w:fill="92D050"/>
            <w:vAlign w:val="center"/>
          </w:tcPr>
          <w:p w:rsidR="000C4AC4" w:rsidRPr="000C4AC4" w:rsidRDefault="000C4AC4" w:rsidP="000C4AC4">
            <w:pPr>
              <w:jc w:val="center"/>
              <w:rPr>
                <w:rFonts w:cs="Arial"/>
                <w:sz w:val="16"/>
              </w:rPr>
            </w:pPr>
            <w:r w:rsidRPr="000C4AC4">
              <w:rPr>
                <w:rFonts w:cs="Arial"/>
                <w:sz w:val="16"/>
              </w:rPr>
              <w:t>0,25%</w:t>
            </w:r>
          </w:p>
        </w:tc>
      </w:tr>
      <w:tr w:rsidR="000C4AC4" w:rsidRPr="00D917B6" w:rsidTr="00693A68">
        <w:tblPrEx>
          <w:jc w:val="left"/>
          <w:tblCellMar>
            <w:left w:w="0" w:type="dxa"/>
            <w:right w:w="0" w:type="dxa"/>
          </w:tblCellMar>
        </w:tblPrEx>
        <w:trPr>
          <w:trHeight w:val="240"/>
        </w:trPr>
        <w:tc>
          <w:tcPr>
            <w:tcW w:w="1413" w:type="dxa"/>
            <w:shd w:val="clear" w:color="auto" w:fill="auto"/>
            <w:vAlign w:val="center"/>
            <w:hideMark/>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GTHU-IND-009 </w:t>
            </w:r>
          </w:p>
        </w:tc>
        <w:tc>
          <w:tcPr>
            <w:tcW w:w="4111" w:type="dxa"/>
            <w:shd w:val="clear" w:color="auto" w:fill="auto"/>
            <w:vAlign w:val="center"/>
            <w:hideMark/>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INCIDENCIA DE LA ENFERMEDAD LABORAL</w:t>
            </w:r>
            <w:r w:rsidRPr="00D917B6">
              <w:rPr>
                <w:rFonts w:eastAsia="Times New Roman" w:cs="Arial"/>
                <w:sz w:val="16"/>
                <w:szCs w:val="16"/>
                <w:lang w:eastAsia="es-CO"/>
              </w:rPr>
              <w:t> </w:t>
            </w:r>
          </w:p>
        </w:tc>
        <w:tc>
          <w:tcPr>
            <w:tcW w:w="992" w:type="dxa"/>
            <w:shd w:val="clear" w:color="auto" w:fill="FFFFFF" w:themeFill="background1"/>
            <w:vAlign w:val="center"/>
          </w:tcPr>
          <w:p w:rsidR="000C4AC4" w:rsidRPr="00DB3F46" w:rsidRDefault="000C4AC4" w:rsidP="00693A68">
            <w:pPr>
              <w:widowControl/>
              <w:jc w:val="center"/>
              <w:rPr>
                <w:rFonts w:eastAsia="Times New Roman" w:cs="Arial"/>
                <w:sz w:val="16"/>
              </w:rPr>
            </w:pPr>
            <w:r w:rsidRPr="00DB3F46">
              <w:rPr>
                <w:rFonts w:cs="Arial"/>
                <w:sz w:val="16"/>
              </w:rPr>
              <w:t>73</w:t>
            </w:r>
          </w:p>
        </w:tc>
        <w:tc>
          <w:tcPr>
            <w:tcW w:w="1559" w:type="dxa"/>
            <w:shd w:val="clear" w:color="auto" w:fill="FFFFFF" w:themeFill="background1"/>
            <w:vAlign w:val="center"/>
          </w:tcPr>
          <w:p w:rsidR="000C4AC4" w:rsidRPr="00DB3F46" w:rsidRDefault="000C4AC4" w:rsidP="00693A68">
            <w:pPr>
              <w:jc w:val="center"/>
              <w:rPr>
                <w:rFonts w:cs="Arial"/>
                <w:sz w:val="16"/>
              </w:rPr>
            </w:pPr>
            <w:r w:rsidRPr="00DB3F46">
              <w:rPr>
                <w:rFonts w:cs="Arial"/>
                <w:sz w:val="16"/>
              </w:rPr>
              <w:t>11.958</w:t>
            </w:r>
          </w:p>
        </w:tc>
        <w:tc>
          <w:tcPr>
            <w:tcW w:w="851" w:type="dxa"/>
            <w:shd w:val="clear" w:color="auto" w:fill="92D050"/>
            <w:vAlign w:val="center"/>
          </w:tcPr>
          <w:p w:rsidR="000C4AC4" w:rsidRPr="00DB3F46" w:rsidRDefault="000C4AC4" w:rsidP="00693A68">
            <w:pPr>
              <w:jc w:val="center"/>
              <w:rPr>
                <w:rFonts w:cs="Arial"/>
                <w:sz w:val="16"/>
              </w:rPr>
            </w:pPr>
            <w:r w:rsidRPr="00DB3F46">
              <w:rPr>
                <w:rFonts w:cs="Arial"/>
                <w:sz w:val="16"/>
              </w:rPr>
              <w:t>0,61%</w:t>
            </w:r>
          </w:p>
        </w:tc>
      </w:tr>
      <w:tr w:rsidR="000C4AC4" w:rsidRPr="00D917B6" w:rsidTr="00693A68">
        <w:tblPrEx>
          <w:jc w:val="left"/>
          <w:tblCellMar>
            <w:left w:w="0" w:type="dxa"/>
            <w:right w:w="0" w:type="dxa"/>
          </w:tblCellMar>
        </w:tblPrEx>
        <w:trPr>
          <w:trHeight w:val="240"/>
        </w:trPr>
        <w:tc>
          <w:tcPr>
            <w:tcW w:w="1413" w:type="dxa"/>
            <w:shd w:val="clear" w:color="auto" w:fill="auto"/>
            <w:vAlign w:val="center"/>
            <w:hideMark/>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GAM-IND-001 </w:t>
            </w:r>
          </w:p>
        </w:tc>
        <w:tc>
          <w:tcPr>
            <w:tcW w:w="4111" w:type="dxa"/>
            <w:shd w:val="clear" w:color="auto" w:fill="auto"/>
            <w:vAlign w:val="center"/>
            <w:hideMark/>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GESTIÓN ADECUADA A LOS RESIDUOS SUCEPTIBLES DE APROVECHAMIENTO.</w:t>
            </w:r>
          </w:p>
        </w:tc>
        <w:tc>
          <w:tcPr>
            <w:tcW w:w="992" w:type="dxa"/>
            <w:shd w:val="clear" w:color="auto" w:fill="auto"/>
            <w:vAlign w:val="center"/>
          </w:tcPr>
          <w:p w:rsidR="000C4AC4" w:rsidRPr="00167147" w:rsidRDefault="000C4AC4" w:rsidP="00693A68">
            <w:pPr>
              <w:widowControl/>
              <w:jc w:val="center"/>
              <w:rPr>
                <w:rFonts w:cs="Arial"/>
                <w:sz w:val="16"/>
                <w:szCs w:val="16"/>
                <w:lang w:eastAsia="es-CO"/>
              </w:rPr>
            </w:pPr>
            <w:r w:rsidRPr="00167147">
              <w:rPr>
                <w:rFonts w:cs="Arial"/>
                <w:sz w:val="16"/>
                <w:szCs w:val="16"/>
              </w:rPr>
              <w:t>4577</w:t>
            </w:r>
          </w:p>
        </w:tc>
        <w:tc>
          <w:tcPr>
            <w:tcW w:w="1559" w:type="dxa"/>
            <w:shd w:val="clear" w:color="auto" w:fill="auto"/>
            <w:vAlign w:val="center"/>
          </w:tcPr>
          <w:p w:rsidR="000C4AC4" w:rsidRPr="00167147" w:rsidRDefault="000C4AC4" w:rsidP="00693A68">
            <w:pPr>
              <w:jc w:val="center"/>
              <w:rPr>
                <w:rFonts w:cs="Arial"/>
                <w:sz w:val="16"/>
                <w:szCs w:val="16"/>
              </w:rPr>
            </w:pPr>
            <w:r w:rsidRPr="00167147">
              <w:rPr>
                <w:rFonts w:cs="Arial"/>
                <w:sz w:val="16"/>
                <w:szCs w:val="16"/>
              </w:rPr>
              <w:t>11625</w:t>
            </w:r>
          </w:p>
        </w:tc>
        <w:tc>
          <w:tcPr>
            <w:tcW w:w="851" w:type="dxa"/>
            <w:shd w:val="clear" w:color="auto" w:fill="92D050"/>
            <w:vAlign w:val="center"/>
          </w:tcPr>
          <w:p w:rsidR="000C4AC4" w:rsidRPr="00167147" w:rsidRDefault="000C4AC4" w:rsidP="00693A68">
            <w:pPr>
              <w:jc w:val="center"/>
              <w:rPr>
                <w:rFonts w:cs="Arial"/>
                <w:sz w:val="16"/>
                <w:szCs w:val="16"/>
              </w:rPr>
            </w:pPr>
            <w:r w:rsidRPr="00167147">
              <w:rPr>
                <w:rFonts w:cs="Arial"/>
                <w:sz w:val="16"/>
                <w:szCs w:val="16"/>
              </w:rPr>
              <w:t>39%</w:t>
            </w:r>
          </w:p>
        </w:tc>
      </w:tr>
      <w:tr w:rsidR="000C4AC4" w:rsidRPr="00D917B6" w:rsidTr="00693A68">
        <w:tblPrEx>
          <w:jc w:val="left"/>
          <w:tblCellMar>
            <w:left w:w="0" w:type="dxa"/>
            <w:right w:w="0" w:type="dxa"/>
          </w:tblCellMar>
        </w:tblPrEx>
        <w:trPr>
          <w:trHeight w:val="274"/>
        </w:trPr>
        <w:tc>
          <w:tcPr>
            <w:tcW w:w="1413" w:type="dxa"/>
            <w:shd w:val="clear" w:color="auto" w:fill="auto"/>
            <w:vAlign w:val="center"/>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GAM-IND-003</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EFICIENCIA EN EL CONSUMO DE ENERGIA ELÉCTRICA EN LA ENTIDAD</w:t>
            </w:r>
          </w:p>
        </w:tc>
        <w:tc>
          <w:tcPr>
            <w:tcW w:w="992" w:type="dxa"/>
            <w:shd w:val="clear" w:color="auto" w:fill="auto"/>
            <w:vAlign w:val="center"/>
          </w:tcPr>
          <w:p w:rsidR="000C4AC4" w:rsidRPr="00DE7DA1" w:rsidRDefault="000C4AC4" w:rsidP="00693A68">
            <w:pPr>
              <w:widowControl/>
              <w:jc w:val="center"/>
              <w:rPr>
                <w:rFonts w:cs="Arial"/>
                <w:sz w:val="16"/>
                <w:szCs w:val="16"/>
                <w:lang w:eastAsia="es-CO"/>
              </w:rPr>
            </w:pPr>
            <w:r w:rsidRPr="00DE7DA1">
              <w:rPr>
                <w:rFonts w:cs="Arial"/>
                <w:sz w:val="16"/>
                <w:szCs w:val="16"/>
              </w:rPr>
              <w:t>18500</w:t>
            </w:r>
          </w:p>
        </w:tc>
        <w:tc>
          <w:tcPr>
            <w:tcW w:w="1559" w:type="dxa"/>
            <w:shd w:val="clear" w:color="000000" w:fill="FFFFFF"/>
            <w:vAlign w:val="center"/>
          </w:tcPr>
          <w:p w:rsidR="000C4AC4" w:rsidRPr="00DE7DA1" w:rsidRDefault="000C4AC4" w:rsidP="00693A68">
            <w:pPr>
              <w:jc w:val="center"/>
              <w:rPr>
                <w:rFonts w:cs="Arial"/>
                <w:sz w:val="16"/>
                <w:szCs w:val="16"/>
              </w:rPr>
            </w:pPr>
            <w:r w:rsidRPr="00DE7DA1">
              <w:rPr>
                <w:rFonts w:cs="Arial"/>
                <w:sz w:val="16"/>
                <w:szCs w:val="16"/>
              </w:rPr>
              <w:t>810</w:t>
            </w:r>
          </w:p>
        </w:tc>
        <w:tc>
          <w:tcPr>
            <w:tcW w:w="851" w:type="dxa"/>
            <w:shd w:val="clear" w:color="auto" w:fill="92D050"/>
            <w:vAlign w:val="center"/>
          </w:tcPr>
          <w:p w:rsidR="000C4AC4" w:rsidRPr="00DE7DA1" w:rsidRDefault="000C4AC4" w:rsidP="00693A68">
            <w:pPr>
              <w:jc w:val="center"/>
              <w:rPr>
                <w:rFonts w:cs="Arial"/>
                <w:sz w:val="16"/>
                <w:szCs w:val="16"/>
              </w:rPr>
            </w:pPr>
            <w:r w:rsidRPr="00DE7DA1">
              <w:rPr>
                <w:rFonts w:cs="Arial"/>
                <w:sz w:val="16"/>
                <w:szCs w:val="16"/>
              </w:rPr>
              <w:t>22,84</w:t>
            </w:r>
          </w:p>
        </w:tc>
      </w:tr>
      <w:tr w:rsidR="000C4AC4" w:rsidRPr="0001162F" w:rsidTr="00693A68">
        <w:tblPrEx>
          <w:jc w:val="left"/>
          <w:tblCellMar>
            <w:left w:w="0" w:type="dxa"/>
            <w:right w:w="0" w:type="dxa"/>
          </w:tblCellMar>
        </w:tblPrEx>
        <w:trPr>
          <w:trHeight w:val="240"/>
        </w:trPr>
        <w:tc>
          <w:tcPr>
            <w:tcW w:w="1413" w:type="dxa"/>
            <w:shd w:val="clear" w:color="auto" w:fill="auto"/>
            <w:vAlign w:val="center"/>
            <w:hideMark/>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GDOC-IND-001 </w:t>
            </w:r>
          </w:p>
        </w:tc>
        <w:tc>
          <w:tcPr>
            <w:tcW w:w="4111" w:type="dxa"/>
            <w:shd w:val="clear" w:color="auto" w:fill="auto"/>
            <w:vAlign w:val="center"/>
            <w:hideMark/>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FINALIZACIÓN DE LOS TRÁMITES EN EL SGDEA - APLICATIVO ORFEO</w:t>
            </w:r>
          </w:p>
        </w:tc>
        <w:tc>
          <w:tcPr>
            <w:tcW w:w="992" w:type="dxa"/>
            <w:shd w:val="clear" w:color="auto" w:fill="auto"/>
            <w:vAlign w:val="center"/>
          </w:tcPr>
          <w:p w:rsidR="000C4AC4" w:rsidRPr="00724728" w:rsidRDefault="000C4AC4" w:rsidP="00693A68">
            <w:pPr>
              <w:widowControl/>
              <w:jc w:val="center"/>
              <w:rPr>
                <w:rFonts w:cs="Arial"/>
                <w:sz w:val="16"/>
                <w:szCs w:val="16"/>
                <w:lang w:eastAsia="es-CO"/>
              </w:rPr>
            </w:pPr>
            <w:r w:rsidRPr="00724728">
              <w:rPr>
                <w:rFonts w:cs="Arial"/>
                <w:sz w:val="16"/>
                <w:szCs w:val="16"/>
              </w:rPr>
              <w:t>6951</w:t>
            </w:r>
          </w:p>
        </w:tc>
        <w:tc>
          <w:tcPr>
            <w:tcW w:w="1559" w:type="dxa"/>
            <w:shd w:val="clear" w:color="auto" w:fill="auto"/>
            <w:vAlign w:val="center"/>
          </w:tcPr>
          <w:p w:rsidR="000C4AC4" w:rsidRPr="00724728" w:rsidRDefault="000C4AC4" w:rsidP="00693A68">
            <w:pPr>
              <w:jc w:val="center"/>
              <w:rPr>
                <w:rFonts w:cs="Arial"/>
                <w:sz w:val="16"/>
                <w:szCs w:val="16"/>
              </w:rPr>
            </w:pPr>
            <w:r w:rsidRPr="00724728">
              <w:rPr>
                <w:rFonts w:cs="Arial"/>
                <w:sz w:val="16"/>
                <w:szCs w:val="16"/>
              </w:rPr>
              <w:t>8988</w:t>
            </w:r>
          </w:p>
        </w:tc>
        <w:tc>
          <w:tcPr>
            <w:tcW w:w="851" w:type="dxa"/>
            <w:shd w:val="clear" w:color="auto" w:fill="FF0000"/>
            <w:vAlign w:val="center"/>
          </w:tcPr>
          <w:p w:rsidR="000C4AC4" w:rsidRPr="00724728" w:rsidRDefault="000C4AC4" w:rsidP="00693A68">
            <w:pPr>
              <w:jc w:val="center"/>
              <w:rPr>
                <w:rFonts w:cs="Arial"/>
                <w:sz w:val="16"/>
                <w:szCs w:val="16"/>
              </w:rPr>
            </w:pPr>
            <w:r w:rsidRPr="00724728">
              <w:rPr>
                <w:rFonts w:cs="Arial"/>
                <w:sz w:val="16"/>
                <w:szCs w:val="16"/>
              </w:rPr>
              <w:t>77%</w:t>
            </w:r>
          </w:p>
        </w:tc>
      </w:tr>
      <w:tr w:rsidR="000C4AC4" w:rsidRPr="00D917B6" w:rsidTr="00693A68">
        <w:tblPrEx>
          <w:jc w:val="left"/>
          <w:tblCellMar>
            <w:left w:w="0" w:type="dxa"/>
            <w:right w:w="0" w:type="dxa"/>
          </w:tblCellMar>
        </w:tblPrEx>
        <w:trPr>
          <w:trHeight w:val="240"/>
        </w:trPr>
        <w:tc>
          <w:tcPr>
            <w:tcW w:w="1413" w:type="dxa"/>
            <w:shd w:val="clear" w:color="auto" w:fill="auto"/>
            <w:vAlign w:val="center"/>
            <w:hideMark/>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GDOC-IND-002 </w:t>
            </w:r>
          </w:p>
        </w:tc>
        <w:tc>
          <w:tcPr>
            <w:tcW w:w="4111" w:type="dxa"/>
            <w:shd w:val="clear" w:color="auto" w:fill="auto"/>
            <w:vAlign w:val="center"/>
            <w:hideMark/>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ATENCIÓN DE CONSULTAS DEL ARCHIVO CENTRAL Y DE GESTIÓN</w:t>
            </w:r>
          </w:p>
        </w:tc>
        <w:tc>
          <w:tcPr>
            <w:tcW w:w="992" w:type="dxa"/>
            <w:shd w:val="clear" w:color="auto" w:fill="auto"/>
            <w:vAlign w:val="center"/>
          </w:tcPr>
          <w:p w:rsidR="000C4AC4" w:rsidRPr="00176660" w:rsidRDefault="000C4AC4" w:rsidP="00693A68">
            <w:pPr>
              <w:widowControl/>
              <w:jc w:val="center"/>
              <w:rPr>
                <w:rFonts w:cs="Arial"/>
                <w:sz w:val="16"/>
                <w:szCs w:val="16"/>
                <w:lang w:eastAsia="es-CO"/>
              </w:rPr>
            </w:pPr>
            <w:r w:rsidRPr="00176660">
              <w:rPr>
                <w:rFonts w:cs="Arial"/>
                <w:sz w:val="16"/>
                <w:szCs w:val="16"/>
              </w:rPr>
              <w:t>113</w:t>
            </w:r>
          </w:p>
        </w:tc>
        <w:tc>
          <w:tcPr>
            <w:tcW w:w="1559" w:type="dxa"/>
            <w:shd w:val="clear" w:color="auto" w:fill="auto"/>
            <w:vAlign w:val="center"/>
          </w:tcPr>
          <w:p w:rsidR="000C4AC4" w:rsidRPr="00176660" w:rsidRDefault="000C4AC4" w:rsidP="00693A68">
            <w:pPr>
              <w:jc w:val="center"/>
              <w:rPr>
                <w:rFonts w:cs="Arial"/>
                <w:sz w:val="16"/>
                <w:szCs w:val="16"/>
              </w:rPr>
            </w:pPr>
            <w:r w:rsidRPr="00176660">
              <w:rPr>
                <w:rFonts w:cs="Arial"/>
                <w:sz w:val="16"/>
                <w:szCs w:val="16"/>
              </w:rPr>
              <w:t>139</w:t>
            </w:r>
          </w:p>
        </w:tc>
        <w:tc>
          <w:tcPr>
            <w:tcW w:w="851" w:type="dxa"/>
            <w:shd w:val="clear" w:color="auto" w:fill="92D050"/>
            <w:vAlign w:val="center"/>
          </w:tcPr>
          <w:p w:rsidR="000C4AC4" w:rsidRPr="00176660" w:rsidRDefault="000C4AC4" w:rsidP="00693A68">
            <w:pPr>
              <w:jc w:val="center"/>
              <w:rPr>
                <w:rFonts w:cs="Arial"/>
                <w:sz w:val="16"/>
                <w:szCs w:val="16"/>
              </w:rPr>
            </w:pPr>
            <w:r w:rsidRPr="00176660">
              <w:rPr>
                <w:rFonts w:cs="Arial"/>
                <w:sz w:val="16"/>
                <w:szCs w:val="16"/>
              </w:rPr>
              <w:t>1,0</w:t>
            </w:r>
          </w:p>
        </w:tc>
      </w:tr>
      <w:tr w:rsidR="000C4AC4" w:rsidRPr="00D917B6" w:rsidTr="00693A68">
        <w:tblPrEx>
          <w:jc w:val="left"/>
          <w:tblCellMar>
            <w:left w:w="0" w:type="dxa"/>
            <w:right w:w="0" w:type="dxa"/>
          </w:tblCellMar>
        </w:tblPrEx>
        <w:trPr>
          <w:trHeight w:val="240"/>
        </w:trPr>
        <w:tc>
          <w:tcPr>
            <w:tcW w:w="1413" w:type="dxa"/>
            <w:shd w:val="clear" w:color="auto" w:fill="auto"/>
            <w:vAlign w:val="center"/>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GDOC-IND-003</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CUMPLIMIENTO DE LOS TRÁMITES EN EL SGDEA - APLICATIVO ORFEO</w:t>
            </w:r>
          </w:p>
        </w:tc>
        <w:tc>
          <w:tcPr>
            <w:tcW w:w="992" w:type="dxa"/>
            <w:shd w:val="clear" w:color="auto" w:fill="auto"/>
            <w:vAlign w:val="center"/>
          </w:tcPr>
          <w:p w:rsidR="000C4AC4" w:rsidRDefault="000C4AC4" w:rsidP="00693A68">
            <w:pPr>
              <w:widowControl/>
              <w:jc w:val="center"/>
              <w:rPr>
                <w:rFonts w:cs="Arial"/>
                <w:sz w:val="18"/>
                <w:szCs w:val="18"/>
                <w:lang w:eastAsia="es-CO"/>
              </w:rPr>
            </w:pPr>
            <w:r>
              <w:rPr>
                <w:rFonts w:cs="Arial"/>
                <w:sz w:val="18"/>
                <w:szCs w:val="18"/>
              </w:rPr>
              <w:t>46</w:t>
            </w:r>
          </w:p>
        </w:tc>
        <w:tc>
          <w:tcPr>
            <w:tcW w:w="1559" w:type="dxa"/>
            <w:shd w:val="clear" w:color="auto" w:fill="auto"/>
            <w:vAlign w:val="center"/>
          </w:tcPr>
          <w:p w:rsidR="000C4AC4" w:rsidRDefault="000C4AC4" w:rsidP="00693A68">
            <w:pPr>
              <w:jc w:val="center"/>
              <w:rPr>
                <w:rFonts w:cs="Arial"/>
                <w:sz w:val="18"/>
                <w:szCs w:val="18"/>
              </w:rPr>
            </w:pPr>
            <w:r>
              <w:rPr>
                <w:rFonts w:cs="Arial"/>
                <w:sz w:val="18"/>
                <w:szCs w:val="18"/>
              </w:rPr>
              <w:t>8347</w:t>
            </w:r>
          </w:p>
        </w:tc>
        <w:tc>
          <w:tcPr>
            <w:tcW w:w="851" w:type="dxa"/>
            <w:shd w:val="clear" w:color="auto" w:fill="92D050"/>
            <w:vAlign w:val="center"/>
          </w:tcPr>
          <w:p w:rsidR="000C4AC4" w:rsidRDefault="000C4AC4" w:rsidP="00693A68">
            <w:pPr>
              <w:jc w:val="center"/>
              <w:rPr>
                <w:rFonts w:cs="Arial"/>
                <w:sz w:val="18"/>
                <w:szCs w:val="18"/>
              </w:rPr>
            </w:pPr>
            <w:r>
              <w:rPr>
                <w:rFonts w:cs="Arial"/>
                <w:sz w:val="18"/>
                <w:szCs w:val="18"/>
              </w:rPr>
              <w:t>0,55%</w:t>
            </w:r>
          </w:p>
        </w:tc>
      </w:tr>
      <w:tr w:rsidR="000C4AC4" w:rsidRPr="00D917B6" w:rsidTr="00693A68">
        <w:tblPrEx>
          <w:jc w:val="left"/>
          <w:tblCellMar>
            <w:left w:w="0" w:type="dxa"/>
            <w:right w:w="0" w:type="dxa"/>
          </w:tblCellMar>
        </w:tblPrEx>
        <w:trPr>
          <w:trHeight w:val="322"/>
        </w:trPr>
        <w:tc>
          <w:tcPr>
            <w:tcW w:w="1413" w:type="dxa"/>
            <w:shd w:val="clear" w:color="auto" w:fill="auto"/>
            <w:vAlign w:val="center"/>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GDOC-IND-004</w:t>
            </w:r>
          </w:p>
        </w:tc>
        <w:tc>
          <w:tcPr>
            <w:tcW w:w="4111" w:type="dxa"/>
            <w:shd w:val="clear" w:color="auto" w:fill="auto"/>
            <w:vAlign w:val="center"/>
          </w:tcPr>
          <w:p w:rsidR="000C4AC4" w:rsidRPr="00D917B6" w:rsidRDefault="000C4AC4" w:rsidP="00693A68">
            <w:pPr>
              <w:widowControl/>
              <w:jc w:val="left"/>
              <w:textAlignment w:val="baseline"/>
              <w:rPr>
                <w:rFonts w:eastAsia="Times New Roman" w:cs="Arial"/>
                <w:color w:val="000000"/>
                <w:sz w:val="16"/>
                <w:szCs w:val="16"/>
                <w:lang w:eastAsia="es-CO"/>
              </w:rPr>
            </w:pPr>
            <w:r w:rsidRPr="00D917B6">
              <w:rPr>
                <w:rFonts w:eastAsia="Times New Roman" w:cs="Arial"/>
                <w:color w:val="000000"/>
                <w:sz w:val="16"/>
                <w:szCs w:val="16"/>
                <w:lang w:eastAsia="es-CO"/>
              </w:rPr>
              <w:t>EJECUCIÓN CRONOGRAMA DE TRANSFERENCIAS PRIMARIAS</w:t>
            </w:r>
          </w:p>
        </w:tc>
        <w:tc>
          <w:tcPr>
            <w:tcW w:w="992" w:type="dxa"/>
            <w:shd w:val="clear" w:color="000000" w:fill="FFFFFF"/>
            <w:vAlign w:val="center"/>
          </w:tcPr>
          <w:p w:rsidR="000C4AC4" w:rsidRPr="00D917B6" w:rsidRDefault="000C4AC4" w:rsidP="00693A68">
            <w:pPr>
              <w:widowControl/>
              <w:jc w:val="center"/>
              <w:textAlignment w:val="baseline"/>
              <w:rPr>
                <w:rFonts w:cs="Arial"/>
                <w:sz w:val="16"/>
                <w:szCs w:val="16"/>
              </w:rPr>
            </w:pPr>
            <w:r>
              <w:rPr>
                <w:rFonts w:cs="Arial"/>
                <w:sz w:val="16"/>
                <w:szCs w:val="16"/>
              </w:rPr>
              <w:t>-</w:t>
            </w:r>
          </w:p>
        </w:tc>
        <w:tc>
          <w:tcPr>
            <w:tcW w:w="1559" w:type="dxa"/>
            <w:shd w:val="clear" w:color="000000" w:fill="FFFFFF"/>
            <w:vAlign w:val="center"/>
          </w:tcPr>
          <w:p w:rsidR="000C4AC4" w:rsidRPr="00D917B6" w:rsidRDefault="000C4AC4" w:rsidP="00693A68">
            <w:pPr>
              <w:widowControl/>
              <w:jc w:val="center"/>
              <w:textAlignment w:val="baseline"/>
              <w:rPr>
                <w:rFonts w:cs="Arial"/>
                <w:sz w:val="16"/>
                <w:szCs w:val="16"/>
              </w:rPr>
            </w:pPr>
            <w:r>
              <w:rPr>
                <w:rFonts w:cs="Arial"/>
                <w:sz w:val="16"/>
                <w:szCs w:val="16"/>
              </w:rPr>
              <w:t>-</w:t>
            </w:r>
          </w:p>
        </w:tc>
        <w:tc>
          <w:tcPr>
            <w:tcW w:w="851" w:type="dxa"/>
            <w:shd w:val="clear" w:color="auto" w:fill="FF0000"/>
            <w:vAlign w:val="center"/>
          </w:tcPr>
          <w:p w:rsidR="000C4AC4" w:rsidRPr="00D917B6" w:rsidRDefault="000C4AC4" w:rsidP="00693A68">
            <w:pPr>
              <w:widowControl/>
              <w:jc w:val="center"/>
              <w:textAlignment w:val="baseline"/>
              <w:rPr>
                <w:rFonts w:cs="Arial"/>
                <w:sz w:val="16"/>
                <w:szCs w:val="16"/>
              </w:rPr>
            </w:pPr>
            <w:r>
              <w:rPr>
                <w:rFonts w:cs="Arial"/>
                <w:sz w:val="16"/>
                <w:szCs w:val="16"/>
              </w:rPr>
              <w:t>-</w:t>
            </w:r>
          </w:p>
        </w:tc>
      </w:tr>
      <w:tr w:rsidR="000C4AC4" w:rsidRPr="00D917B6" w:rsidTr="00693A68">
        <w:tblPrEx>
          <w:jc w:val="left"/>
          <w:tblCellMar>
            <w:left w:w="0" w:type="dxa"/>
            <w:right w:w="0" w:type="dxa"/>
          </w:tblCellMar>
        </w:tblPrEx>
        <w:trPr>
          <w:trHeight w:val="240"/>
        </w:trPr>
        <w:tc>
          <w:tcPr>
            <w:tcW w:w="1413" w:type="dxa"/>
            <w:shd w:val="clear" w:color="auto" w:fill="auto"/>
            <w:vAlign w:val="center"/>
            <w:hideMark/>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GJUR-IND-001 </w:t>
            </w:r>
          </w:p>
        </w:tc>
        <w:tc>
          <w:tcPr>
            <w:tcW w:w="4111" w:type="dxa"/>
            <w:shd w:val="clear" w:color="auto" w:fill="auto"/>
            <w:vAlign w:val="center"/>
            <w:hideMark/>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SENTENCIAS A FAVOR DE LA ENTIDAD </w:t>
            </w:r>
            <w:r w:rsidRPr="00D917B6">
              <w:rPr>
                <w:rFonts w:eastAsia="Times New Roman" w:cs="Arial"/>
                <w:sz w:val="16"/>
                <w:szCs w:val="16"/>
                <w:lang w:eastAsia="es-CO"/>
              </w:rPr>
              <w:t> </w:t>
            </w:r>
          </w:p>
        </w:tc>
        <w:tc>
          <w:tcPr>
            <w:tcW w:w="992" w:type="dxa"/>
            <w:shd w:val="clear" w:color="auto" w:fill="auto"/>
            <w:vAlign w:val="center"/>
          </w:tcPr>
          <w:p w:rsidR="000C4AC4" w:rsidRPr="00CD1A1D" w:rsidRDefault="000C4AC4" w:rsidP="00693A68">
            <w:pPr>
              <w:widowControl/>
              <w:jc w:val="center"/>
              <w:rPr>
                <w:rFonts w:cs="Arial"/>
                <w:sz w:val="16"/>
                <w:szCs w:val="16"/>
                <w:lang w:eastAsia="es-CO"/>
              </w:rPr>
            </w:pPr>
            <w:r w:rsidRPr="00CD1A1D">
              <w:rPr>
                <w:rFonts w:cs="Arial"/>
                <w:sz w:val="16"/>
                <w:szCs w:val="16"/>
              </w:rPr>
              <w:t>5</w:t>
            </w:r>
          </w:p>
        </w:tc>
        <w:tc>
          <w:tcPr>
            <w:tcW w:w="1559" w:type="dxa"/>
            <w:shd w:val="clear" w:color="auto" w:fill="auto"/>
            <w:vAlign w:val="center"/>
          </w:tcPr>
          <w:p w:rsidR="000C4AC4" w:rsidRPr="00CD1A1D" w:rsidRDefault="000C4AC4" w:rsidP="00693A68">
            <w:pPr>
              <w:jc w:val="center"/>
              <w:rPr>
                <w:rFonts w:cs="Arial"/>
                <w:sz w:val="16"/>
                <w:szCs w:val="16"/>
              </w:rPr>
            </w:pPr>
            <w:r w:rsidRPr="00CD1A1D">
              <w:rPr>
                <w:rFonts w:cs="Arial"/>
                <w:sz w:val="16"/>
                <w:szCs w:val="16"/>
              </w:rPr>
              <w:t>6</w:t>
            </w:r>
          </w:p>
        </w:tc>
        <w:tc>
          <w:tcPr>
            <w:tcW w:w="851" w:type="dxa"/>
            <w:shd w:val="clear" w:color="auto" w:fill="92D050"/>
            <w:vAlign w:val="center"/>
          </w:tcPr>
          <w:p w:rsidR="000C4AC4" w:rsidRPr="00CD1A1D" w:rsidRDefault="000C4AC4" w:rsidP="00693A68">
            <w:pPr>
              <w:jc w:val="center"/>
              <w:rPr>
                <w:rFonts w:cs="Arial"/>
                <w:sz w:val="16"/>
                <w:szCs w:val="16"/>
              </w:rPr>
            </w:pPr>
            <w:r w:rsidRPr="00CD1A1D">
              <w:rPr>
                <w:rFonts w:cs="Arial"/>
                <w:sz w:val="16"/>
                <w:szCs w:val="16"/>
              </w:rPr>
              <w:t>83%</w:t>
            </w:r>
          </w:p>
        </w:tc>
      </w:tr>
      <w:tr w:rsidR="000C4AC4" w:rsidTr="00693A68">
        <w:tblPrEx>
          <w:jc w:val="left"/>
          <w:tblCellMar>
            <w:left w:w="0" w:type="dxa"/>
            <w:right w:w="0" w:type="dxa"/>
          </w:tblCellMar>
        </w:tblPrEx>
        <w:trPr>
          <w:trHeight w:val="240"/>
        </w:trPr>
        <w:tc>
          <w:tcPr>
            <w:tcW w:w="1413" w:type="dxa"/>
            <w:shd w:val="clear" w:color="auto" w:fill="auto"/>
            <w:vAlign w:val="center"/>
            <w:hideMark/>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CODI-IND-001 </w:t>
            </w:r>
          </w:p>
        </w:tc>
        <w:tc>
          <w:tcPr>
            <w:tcW w:w="4111" w:type="dxa"/>
            <w:shd w:val="clear" w:color="auto" w:fill="auto"/>
            <w:vAlign w:val="center"/>
            <w:hideMark/>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CUMPLIMIENTO DE LOS TÉRMINOS PROCESALES</w:t>
            </w:r>
            <w:r w:rsidRPr="00D917B6">
              <w:rPr>
                <w:rFonts w:eastAsia="Times New Roman" w:cs="Arial"/>
                <w:sz w:val="16"/>
                <w:szCs w:val="16"/>
                <w:lang w:eastAsia="es-CO"/>
              </w:rPr>
              <w:t> </w:t>
            </w:r>
          </w:p>
        </w:tc>
        <w:tc>
          <w:tcPr>
            <w:tcW w:w="992" w:type="dxa"/>
            <w:shd w:val="clear" w:color="000000" w:fill="FFFFFF"/>
            <w:vAlign w:val="center"/>
          </w:tcPr>
          <w:p w:rsidR="000C4AC4" w:rsidRPr="00CA2808" w:rsidRDefault="000C4AC4" w:rsidP="00693A68">
            <w:pPr>
              <w:widowControl/>
              <w:jc w:val="center"/>
              <w:rPr>
                <w:rFonts w:cs="Arial"/>
                <w:sz w:val="16"/>
                <w:szCs w:val="16"/>
                <w:lang w:eastAsia="es-CO"/>
              </w:rPr>
            </w:pPr>
            <w:r w:rsidRPr="00CA2808">
              <w:rPr>
                <w:rFonts w:cs="Arial"/>
                <w:sz w:val="16"/>
                <w:szCs w:val="16"/>
              </w:rPr>
              <w:t>7</w:t>
            </w:r>
          </w:p>
        </w:tc>
        <w:tc>
          <w:tcPr>
            <w:tcW w:w="1559" w:type="dxa"/>
            <w:shd w:val="clear" w:color="000000" w:fill="FFFFFF"/>
            <w:vAlign w:val="center"/>
          </w:tcPr>
          <w:p w:rsidR="000C4AC4" w:rsidRPr="00CA2808" w:rsidRDefault="000C4AC4" w:rsidP="00693A68">
            <w:pPr>
              <w:jc w:val="center"/>
              <w:rPr>
                <w:rFonts w:cs="Arial"/>
                <w:sz w:val="16"/>
                <w:szCs w:val="16"/>
              </w:rPr>
            </w:pPr>
            <w:r w:rsidRPr="00CA2808">
              <w:rPr>
                <w:rFonts w:cs="Arial"/>
                <w:sz w:val="16"/>
                <w:szCs w:val="16"/>
              </w:rPr>
              <w:t>7</w:t>
            </w:r>
          </w:p>
        </w:tc>
        <w:tc>
          <w:tcPr>
            <w:tcW w:w="851" w:type="dxa"/>
            <w:shd w:val="clear" w:color="auto" w:fill="92D050"/>
            <w:vAlign w:val="center"/>
          </w:tcPr>
          <w:p w:rsidR="000C4AC4" w:rsidRPr="00CA2808" w:rsidRDefault="000C4AC4" w:rsidP="00693A68">
            <w:pPr>
              <w:jc w:val="center"/>
              <w:rPr>
                <w:rFonts w:cs="Arial"/>
                <w:sz w:val="16"/>
                <w:szCs w:val="16"/>
              </w:rPr>
            </w:pPr>
            <w:r w:rsidRPr="00CA2808">
              <w:rPr>
                <w:rFonts w:cs="Arial"/>
                <w:sz w:val="16"/>
                <w:szCs w:val="16"/>
              </w:rPr>
              <w:t>100%</w:t>
            </w:r>
          </w:p>
        </w:tc>
      </w:tr>
      <w:tr w:rsidR="000C4AC4" w:rsidRPr="00D917B6" w:rsidTr="0039594E">
        <w:tblPrEx>
          <w:jc w:val="left"/>
          <w:tblCellMar>
            <w:left w:w="0" w:type="dxa"/>
            <w:right w:w="0" w:type="dxa"/>
          </w:tblCellMar>
        </w:tblPrEx>
        <w:trPr>
          <w:trHeight w:val="240"/>
        </w:trPr>
        <w:tc>
          <w:tcPr>
            <w:tcW w:w="1413" w:type="dxa"/>
            <w:shd w:val="clear" w:color="auto" w:fill="auto"/>
            <w:vAlign w:val="center"/>
            <w:hideMark/>
          </w:tcPr>
          <w:p w:rsidR="000C4AC4" w:rsidRPr="00D917B6" w:rsidRDefault="000C4AC4" w:rsidP="00693A68">
            <w:pPr>
              <w:widowControl/>
              <w:jc w:val="center"/>
              <w:textAlignment w:val="baseline"/>
              <w:rPr>
                <w:rFonts w:eastAsia="Times New Roman" w:cs="Arial"/>
                <w:sz w:val="16"/>
                <w:szCs w:val="16"/>
                <w:lang w:eastAsia="es-CO"/>
              </w:rPr>
            </w:pPr>
            <w:r w:rsidRPr="00D917B6">
              <w:rPr>
                <w:rFonts w:eastAsia="Times New Roman" w:cs="Arial"/>
                <w:sz w:val="16"/>
                <w:szCs w:val="16"/>
                <w:lang w:eastAsia="es-CO"/>
              </w:rPr>
              <w:t>CEM-IND-00</w:t>
            </w:r>
            <w:r>
              <w:rPr>
                <w:rFonts w:eastAsia="Times New Roman" w:cs="Arial"/>
                <w:sz w:val="16"/>
                <w:szCs w:val="16"/>
                <w:lang w:eastAsia="es-CO"/>
              </w:rPr>
              <w:t>1</w:t>
            </w:r>
            <w:r w:rsidRPr="00D917B6">
              <w:rPr>
                <w:rFonts w:eastAsia="Times New Roman" w:cs="Arial"/>
                <w:sz w:val="16"/>
                <w:szCs w:val="16"/>
                <w:lang w:eastAsia="es-CO"/>
              </w:rPr>
              <w:t> </w:t>
            </w:r>
          </w:p>
        </w:tc>
        <w:tc>
          <w:tcPr>
            <w:tcW w:w="4111" w:type="dxa"/>
            <w:shd w:val="clear" w:color="auto" w:fill="auto"/>
            <w:vAlign w:val="center"/>
            <w:hideMark/>
          </w:tcPr>
          <w:p w:rsidR="000C4AC4" w:rsidRPr="00D917B6" w:rsidRDefault="000C4AC4" w:rsidP="00693A68">
            <w:pPr>
              <w:widowControl/>
              <w:jc w:val="left"/>
              <w:textAlignment w:val="baseline"/>
              <w:rPr>
                <w:rFonts w:eastAsia="Times New Roman" w:cs="Arial"/>
                <w:sz w:val="16"/>
                <w:szCs w:val="16"/>
                <w:lang w:eastAsia="es-CO"/>
              </w:rPr>
            </w:pPr>
            <w:r w:rsidRPr="00D917B6">
              <w:rPr>
                <w:rFonts w:eastAsia="Times New Roman" w:cs="Arial"/>
                <w:color w:val="000000"/>
                <w:sz w:val="16"/>
                <w:szCs w:val="16"/>
                <w:lang w:eastAsia="es-CO"/>
              </w:rPr>
              <w:t>EJECUCIÓN DE PLAN ANUAL DE AUDITORÍAS</w:t>
            </w:r>
            <w:r w:rsidRPr="00D917B6">
              <w:rPr>
                <w:rFonts w:eastAsia="Times New Roman" w:cs="Arial"/>
                <w:sz w:val="16"/>
                <w:szCs w:val="16"/>
                <w:lang w:eastAsia="es-CO"/>
              </w:rPr>
              <w:t> </w:t>
            </w:r>
          </w:p>
        </w:tc>
        <w:tc>
          <w:tcPr>
            <w:tcW w:w="992" w:type="dxa"/>
            <w:shd w:val="clear" w:color="auto" w:fill="auto"/>
            <w:vAlign w:val="center"/>
          </w:tcPr>
          <w:p w:rsidR="000C4AC4" w:rsidRPr="0064494D" w:rsidRDefault="000C4AC4" w:rsidP="00693A68">
            <w:pPr>
              <w:widowControl/>
              <w:jc w:val="center"/>
              <w:rPr>
                <w:rFonts w:cs="Arial"/>
                <w:sz w:val="16"/>
                <w:szCs w:val="16"/>
                <w:lang w:eastAsia="es-CO"/>
              </w:rPr>
            </w:pPr>
            <w:r w:rsidRPr="0064494D">
              <w:rPr>
                <w:rFonts w:cs="Arial"/>
                <w:sz w:val="16"/>
                <w:szCs w:val="16"/>
              </w:rPr>
              <w:t>21</w:t>
            </w:r>
          </w:p>
        </w:tc>
        <w:tc>
          <w:tcPr>
            <w:tcW w:w="1559" w:type="dxa"/>
            <w:shd w:val="clear" w:color="auto" w:fill="auto"/>
            <w:vAlign w:val="center"/>
          </w:tcPr>
          <w:p w:rsidR="000C4AC4" w:rsidRPr="0064494D" w:rsidRDefault="000C4AC4" w:rsidP="00693A68">
            <w:pPr>
              <w:jc w:val="center"/>
              <w:rPr>
                <w:rFonts w:cs="Arial"/>
                <w:sz w:val="16"/>
                <w:szCs w:val="16"/>
              </w:rPr>
            </w:pPr>
            <w:r w:rsidRPr="0064494D">
              <w:rPr>
                <w:rFonts w:cs="Arial"/>
                <w:sz w:val="16"/>
                <w:szCs w:val="16"/>
              </w:rPr>
              <w:t>32</w:t>
            </w:r>
          </w:p>
        </w:tc>
        <w:tc>
          <w:tcPr>
            <w:tcW w:w="851" w:type="dxa"/>
            <w:shd w:val="clear" w:color="auto" w:fill="FF0000"/>
            <w:vAlign w:val="center"/>
          </w:tcPr>
          <w:p w:rsidR="000C4AC4" w:rsidRPr="0064494D" w:rsidRDefault="000C4AC4" w:rsidP="00693A68">
            <w:pPr>
              <w:jc w:val="center"/>
              <w:rPr>
                <w:rFonts w:cs="Arial"/>
                <w:sz w:val="16"/>
                <w:szCs w:val="16"/>
              </w:rPr>
            </w:pPr>
            <w:r w:rsidRPr="0064494D">
              <w:rPr>
                <w:rFonts w:cs="Arial"/>
                <w:sz w:val="16"/>
                <w:szCs w:val="16"/>
              </w:rPr>
              <w:t>65,63%</w:t>
            </w:r>
          </w:p>
        </w:tc>
      </w:tr>
    </w:tbl>
    <w:bookmarkEnd w:id="36"/>
    <w:p w:rsidR="005254E0" w:rsidRDefault="00717939" w:rsidP="00DD03F9">
      <w:pPr>
        <w:pStyle w:val="Prrafodelista"/>
        <w:autoSpaceDE w:val="0"/>
        <w:autoSpaceDN w:val="0"/>
        <w:adjustRightInd w:val="0"/>
        <w:ind w:left="720"/>
        <w:jc w:val="center"/>
        <w:rPr>
          <w:rFonts w:cs="Arial"/>
          <w:sz w:val="16"/>
          <w:szCs w:val="16"/>
          <w:lang w:eastAsia="es-CO"/>
        </w:rPr>
      </w:pPr>
      <w:r w:rsidRPr="042629A3">
        <w:rPr>
          <w:rFonts w:cs="Arial"/>
          <w:b/>
          <w:sz w:val="16"/>
          <w:szCs w:val="16"/>
          <w:lang w:eastAsia="es-CO"/>
        </w:rPr>
        <w:t xml:space="preserve">Fuente. </w:t>
      </w:r>
      <w:r w:rsidR="00E72130">
        <w:rPr>
          <w:rFonts w:cs="Arial"/>
          <w:sz w:val="16"/>
          <w:szCs w:val="16"/>
          <w:lang w:eastAsia="es-CO"/>
        </w:rPr>
        <w:t>Reporte de Indicadores del 1er. Trimestre de 2021 – UAERMV.</w:t>
      </w:r>
    </w:p>
    <w:p w:rsidR="00ED77A5" w:rsidRPr="00351F8E" w:rsidRDefault="00ED77A5" w:rsidP="00DD03F9">
      <w:pPr>
        <w:pStyle w:val="Prrafodelista"/>
        <w:autoSpaceDE w:val="0"/>
        <w:autoSpaceDN w:val="0"/>
        <w:adjustRightInd w:val="0"/>
        <w:ind w:left="720"/>
        <w:jc w:val="center"/>
        <w:rPr>
          <w:rFonts w:cs="Arial"/>
          <w:b/>
          <w:sz w:val="16"/>
          <w:szCs w:val="20"/>
          <w:lang w:eastAsia="es-CO"/>
        </w:rPr>
      </w:pPr>
    </w:p>
    <w:p w:rsidR="00540C8F" w:rsidRDefault="00540C8F" w:rsidP="00540C8F">
      <w:pPr>
        <w:shd w:val="clear" w:color="auto" w:fill="FFFFFF"/>
        <w:spacing w:line="253" w:lineRule="atLeast"/>
        <w:rPr>
          <w:rFonts w:eastAsia="Times New Roman" w:cs="Arial"/>
          <w:color w:val="000000"/>
          <w:bdr w:val="none" w:sz="0" w:space="0" w:color="auto" w:frame="1"/>
          <w:shd w:val="clear" w:color="auto" w:fill="FFFFFF"/>
          <w:lang w:eastAsia="es-CO"/>
        </w:rPr>
      </w:pPr>
      <w:bookmarkStart w:id="39" w:name="_Toc32311982"/>
      <w:r w:rsidRPr="00D41392">
        <w:rPr>
          <w:rFonts w:eastAsia="Times New Roman" w:cs="Arial"/>
          <w:color w:val="000000"/>
          <w:bdr w:val="none" w:sz="0" w:space="0" w:color="auto" w:frame="1"/>
          <w:shd w:val="clear" w:color="auto" w:fill="FFFFFF"/>
          <w:lang w:eastAsia="es-CO"/>
        </w:rPr>
        <w:t xml:space="preserve">De los </w:t>
      </w:r>
      <w:r w:rsidR="00D82A9C" w:rsidRPr="00F40474">
        <w:rPr>
          <w:rFonts w:eastAsia="Times New Roman" w:cs="Arial"/>
          <w:bdr w:val="none" w:sz="0" w:space="0" w:color="auto" w:frame="1"/>
          <w:lang w:eastAsia="es-CO"/>
        </w:rPr>
        <w:t>45</w:t>
      </w:r>
      <w:r w:rsidRPr="00F40474">
        <w:rPr>
          <w:rFonts w:eastAsia="Times New Roman" w:cs="Arial"/>
          <w:bdr w:val="none" w:sz="0" w:space="0" w:color="auto" w:frame="1"/>
          <w:shd w:val="clear" w:color="auto" w:fill="FFFFFF"/>
          <w:lang w:eastAsia="es-CO"/>
        </w:rPr>
        <w:t xml:space="preserve"> i</w:t>
      </w:r>
      <w:r w:rsidRPr="00D41392">
        <w:rPr>
          <w:rFonts w:eastAsia="Times New Roman" w:cs="Arial"/>
          <w:color w:val="000000"/>
          <w:bdr w:val="none" w:sz="0" w:space="0" w:color="auto" w:frame="1"/>
          <w:shd w:val="clear" w:color="auto" w:fill="FFFFFF"/>
          <w:lang w:eastAsia="es-CO"/>
        </w:rPr>
        <w:t xml:space="preserve">ndicadores de proceso que se presentaron en el </w:t>
      </w:r>
      <w:r w:rsidR="00D82A9C">
        <w:rPr>
          <w:rFonts w:eastAsia="Times New Roman" w:cs="Arial"/>
          <w:color w:val="000000"/>
          <w:bdr w:val="none" w:sz="0" w:space="0" w:color="auto" w:frame="1"/>
          <w:shd w:val="clear" w:color="auto" w:fill="FFFFFF"/>
          <w:lang w:eastAsia="es-CO"/>
        </w:rPr>
        <w:t xml:space="preserve">primer </w:t>
      </w:r>
      <w:r w:rsidRPr="00D41392">
        <w:rPr>
          <w:rFonts w:eastAsia="Times New Roman" w:cs="Arial"/>
          <w:color w:val="000000"/>
          <w:bdr w:val="none" w:sz="0" w:space="0" w:color="auto" w:frame="1"/>
          <w:shd w:val="clear" w:color="auto" w:fill="FFFFFF"/>
          <w:lang w:eastAsia="es-CO"/>
        </w:rPr>
        <w:t xml:space="preserve">trimestre, </w:t>
      </w:r>
      <w:r w:rsidR="00E44A41">
        <w:rPr>
          <w:rFonts w:eastAsia="Times New Roman" w:cs="Arial"/>
          <w:color w:val="000000"/>
          <w:bdr w:val="none" w:sz="0" w:space="0" w:color="auto" w:frame="1"/>
          <w:shd w:val="clear" w:color="auto" w:fill="FFFFFF"/>
          <w:lang w:eastAsia="es-CO"/>
        </w:rPr>
        <w:t>veintinueve</w:t>
      </w:r>
      <w:r w:rsidRPr="00D41392">
        <w:rPr>
          <w:rFonts w:eastAsia="Times New Roman" w:cs="Arial"/>
          <w:color w:val="000000"/>
          <w:bdr w:val="none" w:sz="0" w:space="0" w:color="auto" w:frame="1"/>
          <w:shd w:val="clear" w:color="auto" w:fill="FFFFFF"/>
          <w:lang w:eastAsia="es-CO"/>
        </w:rPr>
        <w:t xml:space="preserve"> (</w:t>
      </w:r>
      <w:r w:rsidR="00E44A41">
        <w:rPr>
          <w:rFonts w:eastAsia="Times New Roman" w:cs="Arial"/>
          <w:color w:val="000000"/>
          <w:bdr w:val="none" w:sz="0" w:space="0" w:color="auto" w:frame="1"/>
          <w:shd w:val="clear" w:color="auto" w:fill="FFFFFF"/>
          <w:lang w:eastAsia="es-CO"/>
        </w:rPr>
        <w:t>29</w:t>
      </w:r>
      <w:r w:rsidRPr="00D41392">
        <w:rPr>
          <w:rFonts w:eastAsia="Times New Roman" w:cs="Arial"/>
          <w:color w:val="000000"/>
          <w:bdr w:val="none" w:sz="0" w:space="0" w:color="auto" w:frame="1"/>
          <w:shd w:val="clear" w:color="auto" w:fill="FFFFFF"/>
          <w:lang w:eastAsia="es-CO"/>
        </w:rPr>
        <w:t>) de ellos se ubicaron en un rango de gestión</w:t>
      </w:r>
      <w:r>
        <w:rPr>
          <w:rFonts w:eastAsia="Times New Roman" w:cs="Arial"/>
          <w:color w:val="000000"/>
          <w:bdr w:val="none" w:sz="0" w:space="0" w:color="auto" w:frame="1"/>
          <w:shd w:val="clear" w:color="auto" w:fill="FFFFFF"/>
          <w:lang w:eastAsia="es-CO"/>
        </w:rPr>
        <w:t xml:space="preserve"> apropiado lo que equivale al 6</w:t>
      </w:r>
      <w:r w:rsidR="00E44A41">
        <w:rPr>
          <w:rFonts w:eastAsia="Times New Roman" w:cs="Arial"/>
          <w:color w:val="000000"/>
          <w:bdr w:val="none" w:sz="0" w:space="0" w:color="auto" w:frame="1"/>
          <w:shd w:val="clear" w:color="auto" w:fill="FFFFFF"/>
          <w:lang w:eastAsia="es-CO"/>
        </w:rPr>
        <w:t>4</w:t>
      </w:r>
      <w:r w:rsidRPr="00D41392">
        <w:rPr>
          <w:rFonts w:eastAsia="Times New Roman" w:cs="Arial"/>
          <w:color w:val="000000"/>
          <w:bdr w:val="none" w:sz="0" w:space="0" w:color="auto" w:frame="1"/>
          <w:shd w:val="clear" w:color="auto" w:fill="FFFFFF"/>
          <w:lang w:eastAsia="es-CO"/>
        </w:rPr>
        <w:t xml:space="preserve">% de la batería de indicadores de proceso; </w:t>
      </w:r>
      <w:r w:rsidR="00E44A41">
        <w:rPr>
          <w:rFonts w:eastAsia="Times New Roman" w:cs="Arial"/>
          <w:color w:val="000000"/>
          <w:bdr w:val="none" w:sz="0" w:space="0" w:color="auto" w:frame="1"/>
          <w:shd w:val="clear" w:color="auto" w:fill="FFFFFF"/>
          <w:lang w:eastAsia="es-CO"/>
        </w:rPr>
        <w:t>cuatro</w:t>
      </w:r>
      <w:r w:rsidRPr="00D41392">
        <w:rPr>
          <w:rFonts w:eastAsia="Times New Roman" w:cs="Arial"/>
          <w:color w:val="000000"/>
          <w:bdr w:val="none" w:sz="0" w:space="0" w:color="auto" w:frame="1"/>
          <w:shd w:val="clear" w:color="auto" w:fill="FFFFFF"/>
          <w:lang w:eastAsia="es-CO"/>
        </w:rPr>
        <w:t xml:space="preserve"> (</w:t>
      </w:r>
      <w:r w:rsidR="00E44A41">
        <w:rPr>
          <w:rFonts w:eastAsia="Times New Roman" w:cs="Arial"/>
          <w:color w:val="000000"/>
          <w:bdr w:val="none" w:sz="0" w:space="0" w:color="auto" w:frame="1"/>
          <w:shd w:val="clear" w:color="auto" w:fill="FFFFFF"/>
          <w:lang w:eastAsia="es-CO"/>
        </w:rPr>
        <w:t>4</w:t>
      </w:r>
      <w:r w:rsidRPr="00D41392">
        <w:rPr>
          <w:rFonts w:eastAsia="Times New Roman" w:cs="Arial"/>
          <w:color w:val="000000"/>
          <w:bdr w:val="none" w:sz="0" w:space="0" w:color="auto" w:frame="1"/>
          <w:shd w:val="clear" w:color="auto" w:fill="FFFFFF"/>
          <w:lang w:eastAsia="es-CO"/>
        </w:rPr>
        <w:t xml:space="preserve">) se ubicaron en un rango de gestión mejorable lo que equivale al </w:t>
      </w:r>
      <w:r w:rsidR="00E44A41">
        <w:rPr>
          <w:rFonts w:eastAsia="Times New Roman" w:cs="Arial"/>
          <w:color w:val="000000"/>
          <w:bdr w:val="none" w:sz="0" w:space="0" w:color="auto" w:frame="1"/>
          <w:shd w:val="clear" w:color="auto" w:fill="FFFFFF"/>
          <w:lang w:eastAsia="es-CO"/>
        </w:rPr>
        <w:t>9%, diez</w:t>
      </w:r>
      <w:r w:rsidRPr="00D41392">
        <w:rPr>
          <w:rFonts w:eastAsia="Times New Roman" w:cs="Arial"/>
          <w:color w:val="000000"/>
          <w:bdr w:val="none" w:sz="0" w:space="0" w:color="auto" w:frame="1"/>
          <w:shd w:val="clear" w:color="auto" w:fill="FFFFFF"/>
          <w:lang w:eastAsia="es-CO"/>
        </w:rPr>
        <w:t xml:space="preserve"> (</w:t>
      </w:r>
      <w:r w:rsidR="00E44A41">
        <w:rPr>
          <w:rFonts w:eastAsia="Times New Roman" w:cs="Arial"/>
          <w:color w:val="000000"/>
          <w:bdr w:val="none" w:sz="0" w:space="0" w:color="auto" w:frame="1"/>
          <w:shd w:val="clear" w:color="auto" w:fill="FFFFFF"/>
          <w:lang w:eastAsia="es-CO"/>
        </w:rPr>
        <w:t>10</w:t>
      </w:r>
      <w:r w:rsidRPr="00D41392">
        <w:rPr>
          <w:rFonts w:eastAsia="Times New Roman" w:cs="Arial"/>
          <w:color w:val="000000"/>
          <w:bdr w:val="none" w:sz="0" w:space="0" w:color="auto" w:frame="1"/>
          <w:shd w:val="clear" w:color="auto" w:fill="FFFFFF"/>
          <w:lang w:eastAsia="es-CO"/>
        </w:rPr>
        <w:t xml:space="preserve">) </w:t>
      </w:r>
      <w:r w:rsidR="00E44A41">
        <w:rPr>
          <w:rFonts w:eastAsia="Times New Roman" w:cs="Arial"/>
          <w:color w:val="000000"/>
          <w:bdr w:val="none" w:sz="0" w:space="0" w:color="auto" w:frame="1"/>
          <w:shd w:val="clear" w:color="auto" w:fill="FFFFFF"/>
          <w:lang w:eastAsia="es-CO"/>
        </w:rPr>
        <w:t xml:space="preserve">se ubicaron </w:t>
      </w:r>
      <w:r w:rsidRPr="00D41392">
        <w:rPr>
          <w:rFonts w:eastAsia="Times New Roman" w:cs="Arial"/>
          <w:color w:val="000000"/>
          <w:bdr w:val="none" w:sz="0" w:space="0" w:color="auto" w:frame="1"/>
          <w:shd w:val="clear" w:color="auto" w:fill="FFFFFF"/>
          <w:lang w:eastAsia="es-CO"/>
        </w:rPr>
        <w:t>en</w:t>
      </w:r>
      <w:r w:rsidR="00E44A41">
        <w:rPr>
          <w:rFonts w:eastAsia="Times New Roman" w:cs="Arial"/>
          <w:color w:val="000000"/>
          <w:bdr w:val="none" w:sz="0" w:space="0" w:color="auto" w:frame="1"/>
          <w:shd w:val="clear" w:color="auto" w:fill="FFFFFF"/>
          <w:lang w:eastAsia="es-CO"/>
        </w:rPr>
        <w:t xml:space="preserve"> una gestión</w:t>
      </w:r>
      <w:r w:rsidRPr="00D41392">
        <w:rPr>
          <w:rFonts w:eastAsia="Times New Roman" w:cs="Arial"/>
          <w:color w:val="000000"/>
          <w:bdr w:val="none" w:sz="0" w:space="0" w:color="auto" w:frame="1"/>
          <w:shd w:val="clear" w:color="auto" w:fill="FFFFFF"/>
          <w:lang w:eastAsia="es-CO"/>
        </w:rPr>
        <w:t xml:space="preserve"> deficiente, lo que corresponde al </w:t>
      </w:r>
      <w:r w:rsidR="00E44A41">
        <w:rPr>
          <w:rFonts w:eastAsia="Times New Roman" w:cs="Arial"/>
          <w:color w:val="000000"/>
          <w:bdr w:val="none" w:sz="0" w:space="0" w:color="auto" w:frame="1"/>
          <w:shd w:val="clear" w:color="auto" w:fill="FFFFFF"/>
          <w:lang w:eastAsia="es-CO"/>
        </w:rPr>
        <w:t>veintidós</w:t>
      </w:r>
      <w:r w:rsidRPr="00D41392">
        <w:rPr>
          <w:rFonts w:eastAsia="Times New Roman" w:cs="Arial"/>
          <w:color w:val="000000"/>
          <w:bdr w:val="none" w:sz="0" w:space="0" w:color="auto" w:frame="1"/>
          <w:shd w:val="clear" w:color="auto" w:fill="FFFFFF"/>
          <w:lang w:eastAsia="es-CO"/>
        </w:rPr>
        <w:t xml:space="preserve"> </w:t>
      </w:r>
      <w:r w:rsidR="00E44A41">
        <w:rPr>
          <w:rFonts w:eastAsia="Times New Roman" w:cs="Arial"/>
          <w:color w:val="000000"/>
          <w:bdr w:val="none" w:sz="0" w:space="0" w:color="auto" w:frame="1"/>
          <w:shd w:val="clear" w:color="auto" w:fill="FFFFFF"/>
          <w:lang w:eastAsia="es-CO"/>
        </w:rPr>
        <w:t>22%</w:t>
      </w:r>
      <w:r w:rsidRPr="00D41392">
        <w:rPr>
          <w:rFonts w:eastAsia="Times New Roman" w:cs="Arial"/>
          <w:color w:val="000000"/>
          <w:bdr w:val="none" w:sz="0" w:space="0" w:color="auto" w:frame="1"/>
          <w:shd w:val="clear" w:color="auto" w:fill="FFFFFF"/>
          <w:lang w:eastAsia="es-CO"/>
        </w:rPr>
        <w:t xml:space="preserve"> ciento de la batería</w:t>
      </w:r>
      <w:r w:rsidR="00E44A41">
        <w:rPr>
          <w:rFonts w:eastAsia="Times New Roman" w:cs="Arial"/>
          <w:color w:val="000000"/>
          <w:bdr w:val="none" w:sz="0" w:space="0" w:color="auto" w:frame="1"/>
          <w:shd w:val="clear" w:color="auto" w:fill="FFFFFF"/>
          <w:lang w:eastAsia="es-CO"/>
        </w:rPr>
        <w:t xml:space="preserve">, </w:t>
      </w:r>
      <w:r>
        <w:rPr>
          <w:rFonts w:eastAsia="Times New Roman" w:cs="Arial"/>
          <w:color w:val="000000"/>
          <w:bdr w:val="none" w:sz="0" w:space="0" w:color="auto" w:frame="1"/>
          <w:shd w:val="clear" w:color="auto" w:fill="FFFFFF"/>
          <w:lang w:eastAsia="es-CO"/>
        </w:rPr>
        <w:t>un</w:t>
      </w:r>
      <w:r w:rsidR="00E44A41">
        <w:rPr>
          <w:rFonts w:eastAsia="Times New Roman" w:cs="Arial"/>
          <w:color w:val="000000"/>
          <w:bdr w:val="none" w:sz="0" w:space="0" w:color="auto" w:frame="1"/>
          <w:shd w:val="clear" w:color="auto" w:fill="FFFFFF"/>
          <w:lang w:eastAsia="es-CO"/>
        </w:rPr>
        <w:t xml:space="preserve"> (1)</w:t>
      </w:r>
      <w:r>
        <w:rPr>
          <w:rFonts w:eastAsia="Times New Roman" w:cs="Arial"/>
          <w:color w:val="000000"/>
          <w:bdr w:val="none" w:sz="0" w:space="0" w:color="auto" w:frame="1"/>
          <w:shd w:val="clear" w:color="auto" w:fill="FFFFFF"/>
          <w:lang w:eastAsia="es-CO"/>
        </w:rPr>
        <w:t xml:space="preserve"> indicador que </w:t>
      </w:r>
      <w:r w:rsidRPr="00C12963">
        <w:rPr>
          <w:rFonts w:eastAsia="Times New Roman" w:cs="Arial"/>
          <w:color w:val="000000"/>
          <w:bdr w:val="none" w:sz="0" w:space="0" w:color="auto" w:frame="1"/>
          <w:shd w:val="clear" w:color="auto" w:fill="FFFFFF"/>
          <w:lang w:eastAsia="es-CO"/>
        </w:rPr>
        <w:t>no se recepci</w:t>
      </w:r>
      <w:r w:rsidR="00E44A41">
        <w:rPr>
          <w:rFonts w:eastAsia="Times New Roman" w:cs="Arial"/>
          <w:color w:val="000000"/>
          <w:bdr w:val="none" w:sz="0" w:space="0" w:color="auto" w:frame="1"/>
          <w:shd w:val="clear" w:color="auto" w:fill="FFFFFF"/>
          <w:lang w:eastAsia="es-CO"/>
        </w:rPr>
        <w:t xml:space="preserve">onaron requerimientos con este </w:t>
      </w:r>
      <w:r w:rsidRPr="00C12963">
        <w:rPr>
          <w:rFonts w:eastAsia="Times New Roman" w:cs="Arial"/>
          <w:color w:val="000000"/>
          <w:bdr w:val="none" w:sz="0" w:space="0" w:color="auto" w:frame="1"/>
          <w:shd w:val="clear" w:color="auto" w:fill="FFFFFF"/>
          <w:lang w:eastAsia="es-CO"/>
        </w:rPr>
        <w:t>término de ley</w:t>
      </w:r>
      <w:r w:rsidR="00E44A41">
        <w:rPr>
          <w:rFonts w:eastAsia="Times New Roman" w:cs="Arial"/>
          <w:color w:val="000000"/>
          <w:bdr w:val="none" w:sz="0" w:space="0" w:color="auto" w:frame="1"/>
          <w:shd w:val="clear" w:color="auto" w:fill="FFFFFF"/>
          <w:lang w:eastAsia="es-CO"/>
        </w:rPr>
        <w:t xml:space="preserve"> y un </w:t>
      </w:r>
      <w:r w:rsidR="00192086">
        <w:rPr>
          <w:rFonts w:eastAsia="Times New Roman" w:cs="Arial"/>
          <w:color w:val="000000"/>
          <w:bdr w:val="none" w:sz="0" w:space="0" w:color="auto" w:frame="1"/>
          <w:shd w:val="clear" w:color="auto" w:fill="FFFFFF"/>
          <w:lang w:eastAsia="es-CO"/>
        </w:rPr>
        <w:t xml:space="preserve">(1) indicador que no presentó resultados </w:t>
      </w:r>
      <w:r w:rsidR="00433D3B">
        <w:rPr>
          <w:rFonts w:eastAsia="Times New Roman" w:cs="Arial"/>
          <w:color w:val="000000"/>
          <w:bdr w:val="none" w:sz="0" w:space="0" w:color="auto" w:frame="1"/>
          <w:shd w:val="clear" w:color="auto" w:fill="FFFFFF"/>
          <w:lang w:eastAsia="es-CO"/>
        </w:rPr>
        <w:t>numérico</w:t>
      </w:r>
      <w:r w:rsidRPr="00D41392">
        <w:rPr>
          <w:rFonts w:eastAsia="Times New Roman" w:cs="Arial"/>
          <w:color w:val="000000"/>
          <w:bdr w:val="none" w:sz="0" w:space="0" w:color="auto" w:frame="1"/>
          <w:shd w:val="clear" w:color="auto" w:fill="FFFFFF"/>
          <w:lang w:eastAsia="es-CO"/>
        </w:rPr>
        <w:t>.</w:t>
      </w:r>
    </w:p>
    <w:p w:rsidR="00ED77A5" w:rsidRDefault="008D309C" w:rsidP="00485247">
      <w:r>
        <w:t xml:space="preserve"> </w:t>
      </w:r>
      <w:r w:rsidR="007F7BC1">
        <w:t xml:space="preserve"> </w:t>
      </w:r>
    </w:p>
    <w:p w:rsidR="009336D7" w:rsidRDefault="0053015D" w:rsidP="00EB5C89">
      <w:pPr>
        <w:pStyle w:val="Ttulo1"/>
        <w:rPr>
          <w:lang w:val="es-ES_tradnl" w:eastAsia="es-ES"/>
        </w:rPr>
      </w:pPr>
      <w:bookmarkStart w:id="40" w:name="_Toc70347050"/>
      <w:bookmarkEnd w:id="39"/>
      <w:r>
        <w:rPr>
          <w:lang w:val="es-ES_tradnl" w:eastAsia="es-ES"/>
        </w:rPr>
        <w:t xml:space="preserve">INDICADORES POR </w:t>
      </w:r>
      <w:r w:rsidR="00A5606F">
        <w:rPr>
          <w:lang w:val="es-ES_tradnl" w:eastAsia="es-ES"/>
        </w:rPr>
        <w:t>PROCESO</w:t>
      </w:r>
      <w:bookmarkEnd w:id="40"/>
    </w:p>
    <w:p w:rsidR="0051265B" w:rsidRDefault="0051265B" w:rsidP="00752262">
      <w:pPr>
        <w:pStyle w:val="Ttulo2"/>
        <w:ind w:firstLine="720"/>
      </w:pPr>
      <w:bookmarkStart w:id="41" w:name="_Toc32311983"/>
      <w:bookmarkStart w:id="42" w:name="_Toc70347051"/>
      <w:r>
        <w:t>Direccionamiento Estratégico e Innovación</w:t>
      </w:r>
      <w:bookmarkEnd w:id="41"/>
      <w:bookmarkEnd w:id="42"/>
      <w:r>
        <w:t xml:space="preserve"> </w:t>
      </w:r>
    </w:p>
    <w:p w:rsidR="00BA20DE" w:rsidRDefault="00BA20DE" w:rsidP="00BA20DE">
      <w:pPr>
        <w:rPr>
          <w:lang w:val="x-none" w:eastAsia="x-none"/>
        </w:rPr>
      </w:pPr>
    </w:p>
    <w:p w:rsidR="00BA20DE" w:rsidRPr="00BA20DE" w:rsidRDefault="00BA20DE" w:rsidP="00BA20DE">
      <w:pPr>
        <w:rPr>
          <w:b/>
          <w:lang w:val="es-ES" w:eastAsia="x-none"/>
        </w:rPr>
      </w:pPr>
      <w:r>
        <w:rPr>
          <w:noProof/>
          <w:lang w:eastAsia="es-CO"/>
        </w:rPr>
        <w:drawing>
          <wp:inline distT="0" distB="0" distL="0" distR="0" wp14:anchorId="5570294C" wp14:editId="4AED351B">
            <wp:extent cx="6006465" cy="860927"/>
            <wp:effectExtent l="0" t="0" r="0" b="0"/>
            <wp:docPr id="1" name="Imagen 1" descr="https://www.umv.gov.co/sisgestion2019/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v.gov.co/sisgestion2019/images/img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6465" cy="860927"/>
                    </a:xfrm>
                    <a:prstGeom prst="rect">
                      <a:avLst/>
                    </a:prstGeom>
                    <a:noFill/>
                    <a:ln>
                      <a:noFill/>
                    </a:ln>
                  </pic:spPr>
                </pic:pic>
              </a:graphicData>
            </a:graphic>
          </wp:inline>
        </w:drawing>
      </w:r>
    </w:p>
    <w:p w:rsidR="0051265B" w:rsidRDefault="0051265B" w:rsidP="0051265B">
      <w:pPr>
        <w:rPr>
          <w:rFonts w:eastAsia="Times New Roman" w:cs="Arial"/>
          <w:b/>
          <w:lang w:val="es-ES_tradnl" w:eastAsia="es-ES"/>
        </w:rPr>
      </w:pPr>
    </w:p>
    <w:p w:rsidR="00F8542E" w:rsidRDefault="002C4D9D" w:rsidP="00204A3F">
      <w:pPr>
        <w:rPr>
          <w:rFonts w:eastAsia="Times New Roman" w:cs="Arial"/>
          <w:lang w:val="es-ES_tradnl" w:eastAsia="es-ES"/>
        </w:rPr>
      </w:pPr>
      <w:r w:rsidRPr="00204A3F">
        <w:rPr>
          <w:rFonts w:eastAsia="Times New Roman" w:cs="Arial"/>
          <w:b/>
          <w:lang w:val="es-ES_tradnl" w:eastAsia="es-ES"/>
        </w:rPr>
        <w:t>DESI-IND-001</w:t>
      </w:r>
      <w:r w:rsidRPr="00204A3F">
        <w:t xml:space="preserve"> </w:t>
      </w:r>
      <w:r>
        <w:rPr>
          <w:rFonts w:eastAsia="Times New Roman" w:cs="Arial"/>
          <w:u w:val="single"/>
          <w:lang w:val="es-ES_tradnl" w:eastAsia="es-ES"/>
        </w:rPr>
        <w:t>P</w:t>
      </w:r>
      <w:r w:rsidRPr="00F8542E">
        <w:rPr>
          <w:rFonts w:eastAsia="Times New Roman" w:cs="Arial"/>
          <w:u w:val="single"/>
          <w:lang w:val="es-ES_tradnl" w:eastAsia="es-ES"/>
        </w:rPr>
        <w:t>RODUCTOS DE DIRECCIONAMIENTO ESTRATÉGICO CUMPLIDOS</w:t>
      </w:r>
    </w:p>
    <w:p w:rsidR="00204A3F" w:rsidRPr="0035002D" w:rsidRDefault="00204A3F" w:rsidP="00204A3F">
      <w:pPr>
        <w:rPr>
          <w:rFonts w:cs="Arial"/>
          <w:lang w:eastAsia="x-none"/>
        </w:rPr>
      </w:pPr>
    </w:p>
    <w:p w:rsidR="00204A3F" w:rsidRDefault="00204A3F" w:rsidP="00204A3F">
      <w:pPr>
        <w:pStyle w:val="Descripcin"/>
        <w:spacing w:after="0" w:line="240" w:lineRule="auto"/>
        <w:jc w:val="center"/>
        <w:rPr>
          <w:rFonts w:cs="Arial"/>
          <w:b w:val="0"/>
          <w:color w:val="FF0000"/>
          <w:sz w:val="16"/>
          <w:szCs w:val="16"/>
        </w:rPr>
      </w:pPr>
      <w:bookmarkStart w:id="43" w:name="_Toc17793104"/>
      <w:bookmarkStart w:id="44" w:name="_Toc32243347"/>
      <w:bookmarkStart w:id="45" w:name="_Toc70364739"/>
      <w:bookmarkStart w:id="46" w:name="_Hlk17458765"/>
      <w:r w:rsidRPr="00A948D2">
        <w:rPr>
          <w:sz w:val="16"/>
          <w:szCs w:val="16"/>
        </w:rPr>
        <w:t xml:space="preserve">Tabla </w:t>
      </w:r>
      <w:r w:rsidRPr="00A948D2">
        <w:rPr>
          <w:sz w:val="16"/>
          <w:szCs w:val="16"/>
        </w:rPr>
        <w:fldChar w:fldCharType="begin"/>
      </w:r>
      <w:r w:rsidRPr="00A948D2">
        <w:rPr>
          <w:sz w:val="16"/>
          <w:szCs w:val="16"/>
        </w:rPr>
        <w:instrText xml:space="preserve"> SEQ Tabla \* ARABIC </w:instrText>
      </w:r>
      <w:r w:rsidRPr="00A948D2">
        <w:rPr>
          <w:sz w:val="16"/>
          <w:szCs w:val="16"/>
        </w:rPr>
        <w:fldChar w:fldCharType="separate"/>
      </w:r>
      <w:r w:rsidR="005F1BB2">
        <w:rPr>
          <w:noProof/>
          <w:sz w:val="16"/>
          <w:szCs w:val="16"/>
        </w:rPr>
        <w:t>11</w:t>
      </w:r>
      <w:r w:rsidRPr="00A948D2">
        <w:rPr>
          <w:sz w:val="16"/>
          <w:szCs w:val="16"/>
        </w:rPr>
        <w:fldChar w:fldCharType="end"/>
      </w:r>
      <w:r w:rsidRPr="00A948D2">
        <w:rPr>
          <w:rFonts w:cs="Arial"/>
          <w:b w:val="0"/>
          <w:sz w:val="16"/>
          <w:szCs w:val="16"/>
        </w:rPr>
        <w:t xml:space="preserve">. </w:t>
      </w:r>
      <w:bookmarkEnd w:id="43"/>
      <w:bookmarkEnd w:id="44"/>
      <w:r w:rsidR="00DB3503" w:rsidRPr="00DB3503">
        <w:rPr>
          <w:rFonts w:cs="Arial"/>
          <w:b w:val="0"/>
          <w:sz w:val="16"/>
          <w:szCs w:val="16"/>
        </w:rPr>
        <w:t>Productos de direccionamiento estratégico cumplidos</w:t>
      </w:r>
      <w:bookmarkEnd w:id="45"/>
    </w:p>
    <w:tbl>
      <w:tblPr>
        <w:tblW w:w="7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2540"/>
        <w:gridCol w:w="1701"/>
        <w:gridCol w:w="1560"/>
      </w:tblGrid>
      <w:tr w:rsidR="00DB3503" w:rsidRPr="00DB3503" w:rsidTr="004B1485">
        <w:trPr>
          <w:trHeight w:val="227"/>
          <w:jc w:val="center"/>
        </w:trPr>
        <w:tc>
          <w:tcPr>
            <w:tcW w:w="1419" w:type="dxa"/>
            <w:shd w:val="clear" w:color="000000" w:fill="E7E6E6"/>
            <w:vAlign w:val="center"/>
            <w:hideMark/>
          </w:tcPr>
          <w:p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PERIODO DE MEDICIÓN</w:t>
            </w:r>
          </w:p>
        </w:tc>
        <w:tc>
          <w:tcPr>
            <w:tcW w:w="2540" w:type="dxa"/>
            <w:shd w:val="clear" w:color="000000" w:fill="E7E6E6"/>
            <w:vAlign w:val="center"/>
            <w:hideMark/>
          </w:tcPr>
          <w:p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Número de productos entregados en los términos de tiempos establecidos</w:t>
            </w:r>
          </w:p>
        </w:tc>
        <w:tc>
          <w:tcPr>
            <w:tcW w:w="1701" w:type="dxa"/>
            <w:shd w:val="clear" w:color="000000" w:fill="E7E6E6"/>
            <w:vAlign w:val="center"/>
            <w:hideMark/>
          </w:tcPr>
          <w:p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Número de productos definidos para el periodo</w:t>
            </w:r>
          </w:p>
        </w:tc>
        <w:tc>
          <w:tcPr>
            <w:tcW w:w="1560" w:type="dxa"/>
            <w:shd w:val="clear" w:color="000000" w:fill="E7E6E6"/>
            <w:vAlign w:val="center"/>
            <w:hideMark/>
          </w:tcPr>
          <w:p w:rsidR="00DB3503" w:rsidRPr="00DB3503" w:rsidRDefault="00DB3503" w:rsidP="00DB3503">
            <w:pPr>
              <w:widowControl/>
              <w:jc w:val="center"/>
              <w:rPr>
                <w:rFonts w:eastAsia="Times New Roman" w:cs="Arial"/>
                <w:b/>
                <w:bCs/>
                <w:sz w:val="16"/>
                <w:szCs w:val="16"/>
                <w:lang w:eastAsia="es-CO"/>
              </w:rPr>
            </w:pPr>
            <w:r w:rsidRPr="00DB3503">
              <w:rPr>
                <w:rFonts w:eastAsia="Times New Roman" w:cs="Arial"/>
                <w:b/>
                <w:bCs/>
                <w:sz w:val="16"/>
                <w:szCs w:val="16"/>
                <w:lang w:eastAsia="es-CO"/>
              </w:rPr>
              <w:t>RESULTADO</w:t>
            </w:r>
          </w:p>
        </w:tc>
      </w:tr>
      <w:tr w:rsidR="00EE5A0B" w:rsidRPr="00DB3503" w:rsidTr="00DE7DA1">
        <w:trPr>
          <w:trHeight w:val="227"/>
          <w:jc w:val="center"/>
        </w:trPr>
        <w:tc>
          <w:tcPr>
            <w:tcW w:w="1419" w:type="dxa"/>
            <w:shd w:val="clear" w:color="auto" w:fill="auto"/>
            <w:vAlign w:val="center"/>
            <w:hideMark/>
          </w:tcPr>
          <w:p w:rsidR="00EE5A0B" w:rsidRPr="00DB3503" w:rsidRDefault="00EE5A0B" w:rsidP="00EE5A0B">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2540" w:type="dxa"/>
            <w:tcBorders>
              <w:top w:val="nil"/>
              <w:left w:val="single" w:sz="8" w:space="0" w:color="auto"/>
              <w:bottom w:val="single" w:sz="4" w:space="0" w:color="auto"/>
              <w:right w:val="single" w:sz="8" w:space="0" w:color="auto"/>
            </w:tcBorders>
            <w:shd w:val="clear" w:color="auto" w:fill="auto"/>
            <w:vAlign w:val="center"/>
            <w:hideMark/>
          </w:tcPr>
          <w:p w:rsidR="00EE5A0B" w:rsidRDefault="00EE5A0B" w:rsidP="00EE5A0B">
            <w:pPr>
              <w:widowControl/>
              <w:jc w:val="center"/>
              <w:rPr>
                <w:rFonts w:cs="Arial"/>
                <w:sz w:val="18"/>
                <w:szCs w:val="18"/>
                <w:lang w:eastAsia="es-CO"/>
              </w:rPr>
            </w:pPr>
            <w:r>
              <w:rPr>
                <w:rFonts w:cs="Arial"/>
                <w:sz w:val="18"/>
                <w:szCs w:val="18"/>
              </w:rPr>
              <w:t>8</w:t>
            </w:r>
          </w:p>
        </w:tc>
        <w:tc>
          <w:tcPr>
            <w:tcW w:w="1701" w:type="dxa"/>
            <w:tcBorders>
              <w:top w:val="nil"/>
              <w:left w:val="nil"/>
              <w:bottom w:val="single" w:sz="4" w:space="0" w:color="auto"/>
              <w:right w:val="single" w:sz="8" w:space="0" w:color="auto"/>
            </w:tcBorders>
            <w:shd w:val="clear" w:color="auto" w:fill="auto"/>
            <w:vAlign w:val="center"/>
            <w:hideMark/>
          </w:tcPr>
          <w:p w:rsidR="00EE5A0B" w:rsidRDefault="00EE5A0B" w:rsidP="00EE5A0B">
            <w:pPr>
              <w:jc w:val="center"/>
              <w:rPr>
                <w:rFonts w:cs="Arial"/>
                <w:sz w:val="18"/>
                <w:szCs w:val="18"/>
              </w:rPr>
            </w:pPr>
            <w:r>
              <w:rPr>
                <w:rFonts w:cs="Arial"/>
                <w:sz w:val="18"/>
                <w:szCs w:val="18"/>
              </w:rPr>
              <w:t>10</w:t>
            </w:r>
          </w:p>
        </w:tc>
        <w:tc>
          <w:tcPr>
            <w:tcW w:w="1560" w:type="dxa"/>
            <w:tcBorders>
              <w:top w:val="nil"/>
              <w:left w:val="nil"/>
              <w:bottom w:val="single" w:sz="4" w:space="0" w:color="auto"/>
              <w:right w:val="single" w:sz="8" w:space="0" w:color="auto"/>
            </w:tcBorders>
            <w:shd w:val="clear" w:color="auto" w:fill="auto"/>
            <w:vAlign w:val="center"/>
            <w:hideMark/>
          </w:tcPr>
          <w:p w:rsidR="00EE5A0B" w:rsidRDefault="00EE5A0B" w:rsidP="00EE5A0B">
            <w:pPr>
              <w:jc w:val="center"/>
              <w:rPr>
                <w:rFonts w:cs="Arial"/>
                <w:sz w:val="18"/>
                <w:szCs w:val="18"/>
              </w:rPr>
            </w:pPr>
            <w:r>
              <w:rPr>
                <w:rFonts w:cs="Arial"/>
                <w:sz w:val="18"/>
                <w:szCs w:val="18"/>
              </w:rPr>
              <w:t>80%</w:t>
            </w:r>
          </w:p>
        </w:tc>
      </w:tr>
    </w:tbl>
    <w:p w:rsidR="00204A3F" w:rsidRPr="0045382F" w:rsidRDefault="00204A3F" w:rsidP="00204A3F">
      <w:pPr>
        <w:jc w:val="center"/>
        <w:rPr>
          <w:rFonts w:cs="Arial"/>
          <w:sz w:val="16"/>
          <w:szCs w:val="20"/>
          <w:lang w:eastAsia="x-none"/>
        </w:rPr>
      </w:pPr>
      <w:bookmarkStart w:id="47" w:name="_Hlk522093526"/>
      <w:r w:rsidRPr="0045382F">
        <w:rPr>
          <w:rFonts w:cs="Arial"/>
          <w:b/>
          <w:sz w:val="16"/>
          <w:szCs w:val="20"/>
          <w:lang w:eastAsia="x-none"/>
        </w:rPr>
        <w:t>Fuente:</w:t>
      </w:r>
      <w:r w:rsidRPr="0045382F">
        <w:rPr>
          <w:rFonts w:cs="Arial"/>
          <w:sz w:val="16"/>
          <w:szCs w:val="20"/>
          <w:lang w:eastAsia="x-none"/>
        </w:rPr>
        <w:t xml:space="preserve"> Oficina Asesora de Planeación – </w:t>
      </w:r>
      <w:r w:rsidR="008333C2">
        <w:rPr>
          <w:rFonts w:cs="Arial"/>
          <w:sz w:val="16"/>
          <w:szCs w:val="20"/>
          <w:lang w:eastAsia="x-none"/>
        </w:rPr>
        <w:t>UAERMV – 1er. Trimestre de 2021</w:t>
      </w:r>
      <w:r w:rsidRPr="0045382F">
        <w:rPr>
          <w:rFonts w:cs="Arial"/>
          <w:sz w:val="16"/>
          <w:szCs w:val="20"/>
        </w:rPr>
        <w:t>.</w:t>
      </w:r>
    </w:p>
    <w:bookmarkEnd w:id="46"/>
    <w:bookmarkEnd w:id="47"/>
    <w:p w:rsidR="00204A3F" w:rsidRDefault="00204A3F" w:rsidP="00204A3F">
      <w:pPr>
        <w:rPr>
          <w:rFonts w:cs="Arial"/>
          <w:lang w:eastAsia="es-CO"/>
        </w:rPr>
      </w:pPr>
    </w:p>
    <w:p w:rsidR="000E5725" w:rsidRDefault="000E5725" w:rsidP="00DB3503">
      <w:pPr>
        <w:widowControl/>
      </w:pPr>
      <w:r w:rsidRPr="000E5725">
        <w:t>Se realizaron 8 de 10 productos programados para el</w:t>
      </w:r>
      <w:r>
        <w:t xml:space="preserve"> primer trimestre de 2021</w:t>
      </w:r>
      <w:r w:rsidRPr="000E5725">
        <w:t>. Los productos pendientes fueron realizados de manera extemporánea. Dentro de los productos realizados por el proceso DESI en el I trimestre se encuentran, lo reportes a los sistemas oficiales como: SEGPLAN y SPI. Del mismo modo, se adelantó informe de seguimiento a los proyectos de inversión, informe de gestión de la entidad, informe de indicadores, consolidado de planes de acción y Segu</w:t>
      </w:r>
      <w:r>
        <w:t xml:space="preserve">imiento </w:t>
      </w:r>
    </w:p>
    <w:p w:rsidR="000E5725" w:rsidRDefault="000E5725" w:rsidP="00DB3503">
      <w:pPr>
        <w:widowControl/>
      </w:pPr>
    </w:p>
    <w:p w:rsidR="009F3DE7" w:rsidRDefault="000E5725" w:rsidP="00DB3503">
      <w:pPr>
        <w:widowControl/>
      </w:pPr>
      <w:r>
        <w:t>E</w:t>
      </w:r>
      <w:r w:rsidR="00BA567B">
        <w:t>l indicador tuvo</w:t>
      </w:r>
      <w:r>
        <w:t xml:space="preserve"> un nivel de cumplimiento del 80</w:t>
      </w:r>
      <w:r w:rsidR="00BA567B">
        <w:t>%</w:t>
      </w:r>
      <w:r>
        <w:t xml:space="preserve"> ubicando el indicador en rango de gestión </w:t>
      </w:r>
      <w:r w:rsidR="00063514">
        <w:t>mejorable toda vez que la meta del indicador consiste en lograr</w:t>
      </w:r>
      <w:r w:rsidR="00063514" w:rsidRPr="00063514">
        <w:t xml:space="preserve"> un nivel de cumplimiento del 90% de los productos de direccionamiento estratégico establecidos para el periodo</w:t>
      </w:r>
      <w:r w:rsidR="00063514">
        <w:t>.</w:t>
      </w:r>
    </w:p>
    <w:p w:rsidR="00752262" w:rsidRDefault="00752262" w:rsidP="00752262">
      <w:pPr>
        <w:pStyle w:val="Ttulo2"/>
        <w:ind w:firstLine="720"/>
      </w:pPr>
      <w:bookmarkStart w:id="48" w:name="_Toc32311984"/>
      <w:bookmarkStart w:id="49" w:name="_Toc70347052"/>
      <w:r>
        <w:rPr>
          <w:lang w:val="es-CO"/>
        </w:rPr>
        <w:t>A</w:t>
      </w:r>
      <w:r w:rsidRPr="00752262">
        <w:t>tención a partes interesadas y comunicaciones</w:t>
      </w:r>
      <w:bookmarkEnd w:id="48"/>
      <w:bookmarkEnd w:id="49"/>
    </w:p>
    <w:p w:rsidR="00BA20DE" w:rsidRDefault="00BA20DE" w:rsidP="00BA20DE">
      <w:pPr>
        <w:rPr>
          <w:lang w:val="x-none" w:eastAsia="x-none"/>
        </w:rPr>
      </w:pPr>
    </w:p>
    <w:p w:rsidR="00BA20DE" w:rsidRPr="00BA20DE" w:rsidRDefault="00BA20DE" w:rsidP="00BA20DE">
      <w:pPr>
        <w:rPr>
          <w:lang w:val="x-none" w:eastAsia="x-none"/>
        </w:rPr>
      </w:pPr>
      <w:r>
        <w:rPr>
          <w:noProof/>
          <w:lang w:eastAsia="es-CO"/>
        </w:rPr>
        <w:drawing>
          <wp:inline distT="0" distB="0" distL="0" distR="0" wp14:anchorId="091B2740" wp14:editId="71BD7EF0">
            <wp:extent cx="6006465" cy="860927"/>
            <wp:effectExtent l="0" t="0" r="0" b="0"/>
            <wp:docPr id="4" name="Imagen 4" descr="https://www.umv.gov.co/sisgestion2019/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v.gov.co/sisgestion2019/images/img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6465" cy="860927"/>
                    </a:xfrm>
                    <a:prstGeom prst="rect">
                      <a:avLst/>
                    </a:prstGeom>
                    <a:noFill/>
                    <a:ln>
                      <a:noFill/>
                    </a:ln>
                  </pic:spPr>
                </pic:pic>
              </a:graphicData>
            </a:graphic>
          </wp:inline>
        </w:drawing>
      </w:r>
    </w:p>
    <w:p w:rsidR="00752262" w:rsidRPr="00EF08E2" w:rsidRDefault="00752262" w:rsidP="002E5839">
      <w:pPr>
        <w:rPr>
          <w:rFonts w:eastAsia="Times New Roman" w:cs="Arial"/>
          <w:b/>
          <w:lang w:val="x-none" w:eastAsia="es-ES"/>
        </w:rPr>
      </w:pPr>
    </w:p>
    <w:p w:rsidR="002C4D9D" w:rsidRDefault="00793C0C" w:rsidP="002C4D9D">
      <w:pPr>
        <w:rPr>
          <w:rFonts w:eastAsia="Times New Roman" w:cs="Arial"/>
          <w:u w:val="single"/>
          <w:lang w:eastAsia="es-ES"/>
        </w:rPr>
      </w:pPr>
      <w:r w:rsidRPr="00CB1ED7">
        <w:rPr>
          <w:rFonts w:eastAsia="Times New Roman" w:cs="Arial"/>
          <w:b/>
          <w:lang w:eastAsia="es-ES"/>
        </w:rPr>
        <w:t>APIC-IND-001</w:t>
      </w:r>
      <w:r w:rsidR="00CB1ED7">
        <w:rPr>
          <w:rFonts w:eastAsia="Times New Roman" w:cs="Arial"/>
          <w:lang w:eastAsia="es-ES"/>
        </w:rPr>
        <w:t xml:space="preserve"> </w:t>
      </w:r>
      <w:bookmarkStart w:id="50" w:name="_Toc32243353"/>
      <w:r w:rsidR="002C4D9D" w:rsidRPr="002C4D9D">
        <w:rPr>
          <w:rFonts w:eastAsia="Times New Roman" w:cs="Arial"/>
          <w:u w:val="single"/>
          <w:lang w:eastAsia="es-ES"/>
        </w:rPr>
        <w:t>PORCENTAJE DE DESATENCIÓN DE PQRSFD CON TÉRMINOS DE 10 DÍAS HÁBILES</w:t>
      </w:r>
    </w:p>
    <w:p w:rsidR="002C4D9D" w:rsidRDefault="002C4D9D" w:rsidP="002C4D9D">
      <w:pPr>
        <w:rPr>
          <w:rFonts w:eastAsia="Times New Roman" w:cs="Arial"/>
          <w:u w:val="single"/>
          <w:lang w:eastAsia="es-ES"/>
        </w:rPr>
      </w:pPr>
    </w:p>
    <w:p w:rsidR="004349D7" w:rsidRPr="00127899" w:rsidRDefault="002C4D9D" w:rsidP="002C4D9D">
      <w:pPr>
        <w:pStyle w:val="Descripcin"/>
        <w:spacing w:after="0" w:line="240" w:lineRule="auto"/>
        <w:jc w:val="center"/>
        <w:rPr>
          <w:rFonts w:eastAsia="Times New Roman" w:cs="Arial"/>
          <w:b w:val="0"/>
          <w:sz w:val="16"/>
          <w:szCs w:val="16"/>
          <w:lang w:val="es-ES_tradnl" w:eastAsia="es-ES"/>
        </w:rPr>
      </w:pPr>
      <w:bookmarkStart w:id="51" w:name="_Toc70364740"/>
      <w:r w:rsidRPr="00127899">
        <w:rPr>
          <w:b w:val="0"/>
          <w:sz w:val="16"/>
          <w:szCs w:val="16"/>
        </w:rPr>
        <w:t xml:space="preserve">Tabla </w:t>
      </w:r>
      <w:r w:rsidRPr="00127899">
        <w:rPr>
          <w:b w:val="0"/>
          <w:sz w:val="16"/>
          <w:szCs w:val="16"/>
        </w:rPr>
        <w:fldChar w:fldCharType="begin"/>
      </w:r>
      <w:r w:rsidRPr="00127899">
        <w:rPr>
          <w:b w:val="0"/>
          <w:sz w:val="16"/>
          <w:szCs w:val="16"/>
        </w:rPr>
        <w:instrText xml:space="preserve"> SEQ Tabla \* ARABIC </w:instrText>
      </w:r>
      <w:r w:rsidRPr="00127899">
        <w:rPr>
          <w:b w:val="0"/>
          <w:sz w:val="16"/>
          <w:szCs w:val="16"/>
        </w:rPr>
        <w:fldChar w:fldCharType="separate"/>
      </w:r>
      <w:r w:rsidR="005F1BB2" w:rsidRPr="00127899">
        <w:rPr>
          <w:b w:val="0"/>
          <w:noProof/>
          <w:sz w:val="16"/>
          <w:szCs w:val="16"/>
        </w:rPr>
        <w:t>12</w:t>
      </w:r>
      <w:r w:rsidRPr="00127899">
        <w:rPr>
          <w:b w:val="0"/>
          <w:sz w:val="16"/>
          <w:szCs w:val="16"/>
        </w:rPr>
        <w:fldChar w:fldCharType="end"/>
      </w:r>
      <w:r w:rsidR="004544F2" w:rsidRPr="00127899">
        <w:rPr>
          <w:b w:val="0"/>
          <w:sz w:val="16"/>
          <w:szCs w:val="16"/>
        </w:rPr>
        <w:t xml:space="preserve">.  </w:t>
      </w:r>
      <w:bookmarkEnd w:id="50"/>
      <w:r w:rsidR="004544F2" w:rsidRPr="00127899">
        <w:rPr>
          <w:b w:val="0"/>
          <w:sz w:val="16"/>
          <w:szCs w:val="16"/>
        </w:rPr>
        <w:t>P</w:t>
      </w:r>
      <w:r w:rsidR="004544F2" w:rsidRPr="00127899">
        <w:rPr>
          <w:rFonts w:eastAsia="Times New Roman" w:cs="Arial"/>
          <w:b w:val="0"/>
          <w:sz w:val="16"/>
          <w:szCs w:val="16"/>
          <w:lang w:eastAsia="es-ES"/>
        </w:rPr>
        <w:t>orcentaje de desatención de PQRSFD con términos de 10 días hábiles</w:t>
      </w:r>
      <w:bookmarkEnd w:id="51"/>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760"/>
        <w:gridCol w:w="1418"/>
        <w:gridCol w:w="1276"/>
        <w:gridCol w:w="3649"/>
      </w:tblGrid>
      <w:tr w:rsidR="002C4D9D" w:rsidRPr="002C4D9D" w:rsidTr="000A4AD8">
        <w:trPr>
          <w:trHeight w:val="357"/>
        </w:trPr>
        <w:tc>
          <w:tcPr>
            <w:tcW w:w="9168" w:type="dxa"/>
            <w:gridSpan w:val="5"/>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CUADRO DE SEGUIMIENTO</w:t>
            </w:r>
          </w:p>
        </w:tc>
      </w:tr>
      <w:tr w:rsidR="002C4D9D" w:rsidRPr="002C4D9D" w:rsidTr="004544F2">
        <w:trPr>
          <w:trHeight w:val="227"/>
        </w:trPr>
        <w:tc>
          <w:tcPr>
            <w:tcW w:w="1065" w:type="dxa"/>
            <w:tcBorders>
              <w:bottom w:val="single" w:sz="4" w:space="0" w:color="auto"/>
            </w:tcBorders>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lastRenderedPageBreak/>
              <w:t>PERIODO DE MEDICIÓN</w:t>
            </w:r>
          </w:p>
        </w:tc>
        <w:tc>
          <w:tcPr>
            <w:tcW w:w="1760" w:type="dxa"/>
            <w:tcBorders>
              <w:bottom w:val="single" w:sz="4" w:space="0" w:color="auto"/>
            </w:tcBorders>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N. de peticiones con término de respuesta de 10 días hábiles respondidas fuera de términos</w:t>
            </w:r>
          </w:p>
        </w:tc>
        <w:tc>
          <w:tcPr>
            <w:tcW w:w="1418" w:type="dxa"/>
            <w:tcBorders>
              <w:bottom w:val="single" w:sz="4" w:space="0" w:color="auto"/>
            </w:tcBorders>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No. de PQRSFD con término de respuesta de 10 días hábiles en el periodo</w:t>
            </w:r>
          </w:p>
        </w:tc>
        <w:tc>
          <w:tcPr>
            <w:tcW w:w="1276" w:type="dxa"/>
            <w:tcBorders>
              <w:bottom w:val="single" w:sz="4" w:space="0" w:color="auto"/>
            </w:tcBorders>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RESULTADO</w:t>
            </w:r>
          </w:p>
        </w:tc>
        <w:tc>
          <w:tcPr>
            <w:tcW w:w="3649" w:type="dxa"/>
            <w:tcBorders>
              <w:bottom w:val="single" w:sz="4" w:space="0" w:color="auto"/>
            </w:tcBorders>
            <w:shd w:val="clear" w:color="000000" w:fill="E7E6E6"/>
            <w:vAlign w:val="center"/>
            <w:hideMark/>
          </w:tcPr>
          <w:p w:rsidR="002C4D9D" w:rsidRPr="002C4D9D" w:rsidRDefault="002C4D9D" w:rsidP="002C4D9D">
            <w:pPr>
              <w:widowControl/>
              <w:jc w:val="center"/>
              <w:rPr>
                <w:rFonts w:eastAsia="Times New Roman" w:cs="Arial"/>
                <w:b/>
                <w:bCs/>
                <w:sz w:val="16"/>
                <w:szCs w:val="16"/>
                <w:lang w:eastAsia="es-CO"/>
              </w:rPr>
            </w:pPr>
            <w:r w:rsidRPr="002C4D9D">
              <w:rPr>
                <w:rFonts w:eastAsia="Times New Roman" w:cs="Arial"/>
                <w:b/>
                <w:bCs/>
                <w:sz w:val="16"/>
                <w:szCs w:val="16"/>
                <w:lang w:eastAsia="es-CO"/>
              </w:rPr>
              <w:t xml:space="preserve">EVALUACIÓN CUALITATIVA </w:t>
            </w:r>
          </w:p>
        </w:tc>
      </w:tr>
      <w:tr w:rsidR="00FC1852" w:rsidRPr="002C4D9D" w:rsidTr="004544F2">
        <w:trPr>
          <w:trHeight w:val="894"/>
        </w:trPr>
        <w:tc>
          <w:tcPr>
            <w:tcW w:w="1065" w:type="dxa"/>
            <w:tcBorders>
              <w:top w:val="single" w:sz="4" w:space="0" w:color="auto"/>
              <w:right w:val="single" w:sz="4" w:space="0" w:color="auto"/>
            </w:tcBorders>
            <w:shd w:val="clear" w:color="auto" w:fill="auto"/>
            <w:vAlign w:val="center"/>
            <w:hideMark/>
          </w:tcPr>
          <w:p w:rsidR="00FC1852" w:rsidRPr="002C4D9D" w:rsidRDefault="00FC1852" w:rsidP="00FC1852">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FC1852" w:rsidRDefault="004544F2" w:rsidP="004544F2">
            <w:pPr>
              <w:widowControl/>
              <w:jc w:val="center"/>
              <w:rPr>
                <w:rFonts w:cs="Arial"/>
                <w:sz w:val="18"/>
                <w:szCs w:val="18"/>
                <w:lang w:eastAsia="es-CO"/>
              </w:rPr>
            </w:pPr>
            <w:r>
              <w:rPr>
                <w:rFonts w:cs="Arial"/>
                <w:sz w:val="18"/>
                <w:szCs w:val="18"/>
              </w:rPr>
              <w:t>34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C1852" w:rsidRDefault="00FC1852" w:rsidP="00FC1852">
            <w:pPr>
              <w:jc w:val="center"/>
              <w:rPr>
                <w:rFonts w:cs="Arial"/>
                <w:sz w:val="18"/>
                <w:szCs w:val="18"/>
              </w:rPr>
            </w:pPr>
            <w:r>
              <w:rPr>
                <w:rFonts w:cs="Arial"/>
                <w:sz w:val="18"/>
                <w:szCs w:val="18"/>
              </w:rPr>
              <w:t>241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C1852" w:rsidRDefault="00FC1852" w:rsidP="004544F2">
            <w:pPr>
              <w:jc w:val="center"/>
              <w:rPr>
                <w:rFonts w:cs="Arial"/>
                <w:sz w:val="18"/>
                <w:szCs w:val="18"/>
              </w:rPr>
            </w:pPr>
            <w:r>
              <w:rPr>
                <w:rFonts w:cs="Arial"/>
                <w:sz w:val="18"/>
                <w:szCs w:val="18"/>
              </w:rPr>
              <w:t>1</w:t>
            </w:r>
            <w:r w:rsidR="004544F2">
              <w:rPr>
                <w:rFonts w:cs="Arial"/>
                <w:sz w:val="18"/>
                <w:szCs w:val="18"/>
              </w:rPr>
              <w:t>4</w:t>
            </w:r>
            <w:r>
              <w:rPr>
                <w:rFonts w:cs="Arial"/>
                <w:sz w:val="18"/>
                <w:szCs w:val="18"/>
              </w:rPr>
              <w:t>%</w:t>
            </w:r>
          </w:p>
        </w:tc>
        <w:tc>
          <w:tcPr>
            <w:tcW w:w="3649" w:type="dxa"/>
            <w:tcBorders>
              <w:top w:val="single" w:sz="4" w:space="0" w:color="auto"/>
              <w:left w:val="single" w:sz="4" w:space="0" w:color="auto"/>
              <w:bottom w:val="single" w:sz="4" w:space="0" w:color="auto"/>
              <w:right w:val="single" w:sz="4" w:space="0" w:color="auto"/>
            </w:tcBorders>
            <w:shd w:val="clear" w:color="auto" w:fill="auto"/>
          </w:tcPr>
          <w:p w:rsidR="00FC1852" w:rsidRDefault="00FC1852" w:rsidP="00FC1852">
            <w:pPr>
              <w:rPr>
                <w:rFonts w:cs="Arial"/>
                <w:sz w:val="18"/>
                <w:szCs w:val="18"/>
              </w:rPr>
            </w:pPr>
            <w:r>
              <w:rPr>
                <w:rFonts w:cs="Arial"/>
                <w:sz w:val="18"/>
                <w:szCs w:val="18"/>
              </w:rPr>
              <w:t>Respecto al total de las peticiones respondidas fuera de tiempo se evidencia que corresponden a 23 peticiones entre autoridades, las cuales se respondieron en un tiempo máximo de 22 días, las cuales deben ser respondidas en un plazo de 10 días hábiles de acuerdo a lo contemplado en la 1755 de 2015 y 1 solicitud de información con un tiempo máximo de 21 días, pertenecientes a 19 localidades y equivalentes al 14% del total de las peticiones.  Vale la pena resaltar que a corte de 31 de marzo continua en vigencia el decreto 491 del 2021 que  amplía los términos de las solicitudes de información a 20 días hábiles.</w:t>
            </w:r>
          </w:p>
        </w:tc>
      </w:tr>
    </w:tbl>
    <w:p w:rsidR="00F209DE" w:rsidRDefault="00F209DE" w:rsidP="00F209DE">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E72130">
        <w:rPr>
          <w:rFonts w:cs="Arial"/>
          <w:sz w:val="16"/>
          <w:szCs w:val="20"/>
          <w:lang w:eastAsia="es-CO"/>
        </w:rPr>
        <w:t>Reporte de Indicadores del 1er. Trimestre de 2021 – UAERMV.</w:t>
      </w:r>
    </w:p>
    <w:p w:rsidR="00830330" w:rsidRDefault="00830330" w:rsidP="00830330">
      <w:pPr>
        <w:autoSpaceDE w:val="0"/>
        <w:autoSpaceDN w:val="0"/>
        <w:adjustRightInd w:val="0"/>
        <w:rPr>
          <w:rFonts w:cs="Arial"/>
          <w:b/>
          <w:sz w:val="16"/>
          <w:szCs w:val="20"/>
          <w:lang w:eastAsia="es-CO"/>
        </w:rPr>
      </w:pPr>
    </w:p>
    <w:p w:rsidR="00F4394C" w:rsidRPr="00F4394C" w:rsidRDefault="00F4394C" w:rsidP="00F4394C">
      <w:pPr>
        <w:rPr>
          <w:rFonts w:cs="Arial"/>
          <w:lang w:eastAsia="es-ES"/>
        </w:rPr>
      </w:pPr>
      <w:r>
        <w:rPr>
          <w:rFonts w:eastAsia="Times New Roman" w:cs="Arial"/>
          <w:lang w:eastAsia="es-ES"/>
        </w:rPr>
        <w:t xml:space="preserve">En primer trimestre </w:t>
      </w:r>
      <w:r w:rsidR="006824B1">
        <w:rPr>
          <w:rFonts w:eastAsia="Times New Roman" w:cs="Arial"/>
          <w:lang w:val="es-ES" w:eastAsia="es-ES"/>
        </w:rPr>
        <w:t>d</w:t>
      </w:r>
      <w:r w:rsidRPr="00F4394C">
        <w:rPr>
          <w:rFonts w:eastAsia="Times New Roman" w:cs="Arial"/>
          <w:lang w:val="es-ES" w:eastAsia="es-ES"/>
        </w:rPr>
        <w:t xml:space="preserve">e las </w:t>
      </w:r>
      <w:r w:rsidR="00EA4A9F">
        <w:rPr>
          <w:rFonts w:eastAsia="Times New Roman" w:cs="Arial"/>
          <w:lang w:val="es-ES" w:eastAsia="es-ES"/>
        </w:rPr>
        <w:t xml:space="preserve">241 </w:t>
      </w:r>
      <w:r w:rsidRPr="00F4394C">
        <w:rPr>
          <w:rFonts w:eastAsia="Times New Roman" w:cs="Arial"/>
          <w:lang w:val="es-ES" w:eastAsia="es-ES"/>
        </w:rPr>
        <w:t>peticiones recib</w:t>
      </w:r>
      <w:r w:rsidR="00EA4A9F">
        <w:rPr>
          <w:rFonts w:eastAsia="Times New Roman" w:cs="Arial"/>
          <w:lang w:val="es-ES" w:eastAsia="es-ES"/>
        </w:rPr>
        <w:t>idas con vencimiento de 10 días el 90%</w:t>
      </w:r>
      <w:r w:rsidRPr="00F4394C">
        <w:rPr>
          <w:rFonts w:eastAsia="Times New Roman" w:cs="Arial"/>
          <w:lang w:val="es-ES" w:eastAsia="es-ES"/>
        </w:rPr>
        <w:t xml:space="preserve"> evidencia respuesta notificada al peticionario(a) dentro de los tiempos establecidos</w:t>
      </w:r>
      <w:r w:rsidR="00EA4A9F">
        <w:rPr>
          <w:rFonts w:eastAsia="Times New Roman" w:cs="Arial"/>
          <w:lang w:val="es-ES" w:eastAsia="es-ES"/>
        </w:rPr>
        <w:t xml:space="preserve">, lo que ubica al indicador en un rango de gestión </w:t>
      </w:r>
      <w:r w:rsidR="00A76203">
        <w:rPr>
          <w:rFonts w:eastAsia="Times New Roman" w:cs="Arial"/>
          <w:lang w:val="es-ES" w:eastAsia="es-ES"/>
        </w:rPr>
        <w:t>deficiente</w:t>
      </w:r>
      <w:r w:rsidR="00EA4A9F">
        <w:rPr>
          <w:rFonts w:eastAsia="Times New Roman" w:cs="Arial"/>
          <w:lang w:val="es-ES" w:eastAsia="es-ES"/>
        </w:rPr>
        <w:t xml:space="preserve"> por cuanto la meta pretende </w:t>
      </w:r>
      <w:r w:rsidR="00EA4A9F" w:rsidRPr="00EA4A9F">
        <w:rPr>
          <w:rFonts w:eastAsia="Times New Roman" w:cs="Arial"/>
          <w:lang w:val="es-ES" w:eastAsia="es-ES"/>
        </w:rPr>
        <w:t>mantener en un 0% las PQRSFD con términos de 10 días hábiles respondidas fuera de términos legales</w:t>
      </w:r>
      <w:r w:rsidR="00EA4A9F">
        <w:rPr>
          <w:rFonts w:eastAsia="Times New Roman" w:cs="Arial"/>
          <w:lang w:val="es-ES" w:eastAsia="es-ES"/>
        </w:rPr>
        <w:t xml:space="preserve">. </w:t>
      </w:r>
    </w:p>
    <w:p w:rsidR="00EA4A9F" w:rsidRDefault="00EA4A9F" w:rsidP="002E5839">
      <w:pPr>
        <w:rPr>
          <w:rFonts w:eastAsia="Times New Roman" w:cs="Arial"/>
          <w:b/>
          <w:lang w:eastAsia="es-ES"/>
        </w:rPr>
      </w:pPr>
    </w:p>
    <w:p w:rsidR="00F209DE" w:rsidRDefault="00CB1ED7" w:rsidP="002E5839">
      <w:pPr>
        <w:rPr>
          <w:rFonts w:eastAsia="Times New Roman" w:cs="Arial"/>
          <w:b/>
          <w:lang w:eastAsia="es-ES"/>
        </w:rPr>
      </w:pPr>
      <w:r w:rsidRPr="00CB1ED7">
        <w:rPr>
          <w:rFonts w:eastAsia="Times New Roman" w:cs="Arial"/>
          <w:b/>
          <w:lang w:eastAsia="es-ES"/>
        </w:rPr>
        <w:t>APIC-IND-00</w:t>
      </w:r>
      <w:r w:rsidR="0019382A">
        <w:rPr>
          <w:rFonts w:eastAsia="Times New Roman" w:cs="Arial"/>
          <w:b/>
          <w:lang w:eastAsia="es-ES"/>
        </w:rPr>
        <w:t>2</w:t>
      </w:r>
      <w:r>
        <w:rPr>
          <w:rFonts w:eastAsia="Times New Roman" w:cs="Arial"/>
          <w:lang w:eastAsia="es-ES"/>
        </w:rPr>
        <w:t xml:space="preserve"> </w:t>
      </w:r>
      <w:r w:rsidR="0019382A" w:rsidRPr="0019382A">
        <w:rPr>
          <w:rFonts w:eastAsia="Times New Roman" w:cs="Arial"/>
          <w:u w:val="single"/>
          <w:lang w:eastAsia="es-ES"/>
        </w:rPr>
        <w:t>CLARIDAD DE LAS RESPUESTAS A PQRSFD CIUDADANAS</w:t>
      </w:r>
    </w:p>
    <w:p w:rsidR="0019382A" w:rsidRDefault="0019382A" w:rsidP="00F209DE">
      <w:pPr>
        <w:pStyle w:val="Descripcin"/>
        <w:spacing w:after="0" w:line="240" w:lineRule="auto"/>
        <w:jc w:val="center"/>
        <w:rPr>
          <w:sz w:val="16"/>
          <w:szCs w:val="16"/>
        </w:rPr>
      </w:pPr>
      <w:bookmarkStart w:id="52" w:name="_Toc32243354"/>
    </w:p>
    <w:p w:rsidR="00F209DE" w:rsidRPr="00ED5679" w:rsidRDefault="00F209DE" w:rsidP="00F209DE">
      <w:pPr>
        <w:pStyle w:val="Descripcin"/>
        <w:spacing w:after="0" w:line="240" w:lineRule="auto"/>
        <w:jc w:val="center"/>
        <w:rPr>
          <w:b w:val="0"/>
          <w:sz w:val="16"/>
          <w:szCs w:val="16"/>
        </w:rPr>
      </w:pPr>
      <w:bookmarkStart w:id="53" w:name="_Toc70364741"/>
      <w:r w:rsidRPr="00ED5679">
        <w:rPr>
          <w:b w:val="0"/>
          <w:sz w:val="16"/>
          <w:szCs w:val="16"/>
        </w:rPr>
        <w:t xml:space="preserve">Tabla </w:t>
      </w:r>
      <w:r w:rsidRPr="00ED5679">
        <w:rPr>
          <w:b w:val="0"/>
          <w:sz w:val="16"/>
          <w:szCs w:val="16"/>
        </w:rPr>
        <w:fldChar w:fldCharType="begin"/>
      </w:r>
      <w:r w:rsidRPr="00ED5679">
        <w:rPr>
          <w:b w:val="0"/>
          <w:sz w:val="16"/>
          <w:szCs w:val="16"/>
        </w:rPr>
        <w:instrText xml:space="preserve"> SEQ Tabla \* ARABIC </w:instrText>
      </w:r>
      <w:r w:rsidRPr="00ED5679">
        <w:rPr>
          <w:b w:val="0"/>
          <w:sz w:val="16"/>
          <w:szCs w:val="16"/>
        </w:rPr>
        <w:fldChar w:fldCharType="separate"/>
      </w:r>
      <w:r w:rsidR="005F1BB2" w:rsidRPr="00ED5679">
        <w:rPr>
          <w:b w:val="0"/>
          <w:noProof/>
          <w:sz w:val="16"/>
          <w:szCs w:val="16"/>
        </w:rPr>
        <w:t>13</w:t>
      </w:r>
      <w:r w:rsidRPr="00ED5679">
        <w:rPr>
          <w:b w:val="0"/>
          <w:sz w:val="16"/>
          <w:szCs w:val="16"/>
        </w:rPr>
        <w:fldChar w:fldCharType="end"/>
      </w:r>
      <w:r w:rsidR="00FB36A8" w:rsidRPr="00ED5679">
        <w:rPr>
          <w:b w:val="0"/>
          <w:sz w:val="16"/>
          <w:szCs w:val="16"/>
        </w:rPr>
        <w:t>.</w:t>
      </w:r>
      <w:r w:rsidRPr="00ED5679">
        <w:rPr>
          <w:b w:val="0"/>
          <w:sz w:val="16"/>
          <w:szCs w:val="16"/>
        </w:rPr>
        <w:t xml:space="preserve"> </w:t>
      </w:r>
      <w:bookmarkEnd w:id="52"/>
      <w:r w:rsidR="00471C29" w:rsidRPr="00ED5679">
        <w:rPr>
          <w:b w:val="0"/>
          <w:sz w:val="16"/>
          <w:szCs w:val="16"/>
        </w:rPr>
        <w:t>C</w:t>
      </w:r>
      <w:r w:rsidR="00471C29" w:rsidRPr="00ED5679">
        <w:rPr>
          <w:rFonts w:eastAsia="Times New Roman" w:cs="Arial"/>
          <w:b w:val="0"/>
          <w:sz w:val="16"/>
          <w:szCs w:val="16"/>
          <w:lang w:eastAsia="es-ES"/>
        </w:rPr>
        <w:t>laridad de las respuestas a PQRSFD ciudadanas</w:t>
      </w:r>
      <w:bookmarkEnd w:id="53"/>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8"/>
        <w:gridCol w:w="1621"/>
        <w:gridCol w:w="1273"/>
        <w:gridCol w:w="1420"/>
        <w:gridCol w:w="3802"/>
      </w:tblGrid>
      <w:tr w:rsidR="0019382A" w:rsidRPr="0019382A" w:rsidTr="00DA5D6D">
        <w:trPr>
          <w:trHeight w:val="235"/>
        </w:trPr>
        <w:tc>
          <w:tcPr>
            <w:tcW w:w="9184" w:type="dxa"/>
            <w:gridSpan w:val="5"/>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CUADRO DE SEGUIMIENTO</w:t>
            </w:r>
          </w:p>
        </w:tc>
      </w:tr>
      <w:tr w:rsidR="0019382A" w:rsidRPr="0019382A" w:rsidTr="00DA5D6D">
        <w:trPr>
          <w:trHeight w:val="235"/>
        </w:trPr>
        <w:tc>
          <w:tcPr>
            <w:tcW w:w="1068"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PERIODO DE MEDICIÓN</w:t>
            </w:r>
          </w:p>
        </w:tc>
        <w:tc>
          <w:tcPr>
            <w:tcW w:w="1621"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Σ de las respuestas con calificación "Bueno" y "Excelente</w:t>
            </w:r>
          </w:p>
        </w:tc>
        <w:tc>
          <w:tcPr>
            <w:tcW w:w="1273" w:type="dxa"/>
            <w:shd w:val="clear" w:color="000000" w:fill="E7E6E6"/>
            <w:vAlign w:val="center"/>
            <w:hideMark/>
          </w:tcPr>
          <w:p w:rsidR="0019382A" w:rsidRPr="0019382A" w:rsidRDefault="00520E77"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Total,</w:t>
            </w:r>
            <w:r w:rsidR="0019382A" w:rsidRPr="0019382A">
              <w:rPr>
                <w:rFonts w:eastAsia="Times New Roman" w:cs="Arial"/>
                <w:b/>
                <w:bCs/>
                <w:sz w:val="16"/>
                <w:szCs w:val="16"/>
                <w:lang w:eastAsia="es-CO"/>
              </w:rPr>
              <w:t xml:space="preserve"> de respuestas ciudadanas</w:t>
            </w:r>
          </w:p>
        </w:tc>
        <w:tc>
          <w:tcPr>
            <w:tcW w:w="1420"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RESULTADO</w:t>
            </w:r>
          </w:p>
        </w:tc>
        <w:tc>
          <w:tcPr>
            <w:tcW w:w="3802" w:type="dxa"/>
            <w:shd w:val="clear" w:color="000000" w:fill="E7E6E6"/>
            <w:vAlign w:val="center"/>
            <w:hideMark/>
          </w:tcPr>
          <w:p w:rsidR="0019382A" w:rsidRPr="0019382A" w:rsidRDefault="0019382A" w:rsidP="00DA5D6D">
            <w:pPr>
              <w:widowControl/>
              <w:jc w:val="center"/>
              <w:rPr>
                <w:rFonts w:eastAsia="Times New Roman" w:cs="Arial"/>
                <w:b/>
                <w:bCs/>
                <w:sz w:val="16"/>
                <w:szCs w:val="16"/>
                <w:lang w:eastAsia="es-CO"/>
              </w:rPr>
            </w:pPr>
            <w:r w:rsidRPr="0019382A">
              <w:rPr>
                <w:rFonts w:eastAsia="Times New Roman" w:cs="Arial"/>
                <w:b/>
                <w:bCs/>
                <w:sz w:val="16"/>
                <w:szCs w:val="16"/>
                <w:lang w:eastAsia="es-CO"/>
              </w:rPr>
              <w:t xml:space="preserve">EVALUACIÓN CUALITATIVA </w:t>
            </w:r>
          </w:p>
        </w:tc>
      </w:tr>
      <w:tr w:rsidR="00EA4A9F" w:rsidRPr="0019382A" w:rsidTr="00EA4A9F">
        <w:trPr>
          <w:trHeight w:val="235"/>
        </w:trPr>
        <w:tc>
          <w:tcPr>
            <w:tcW w:w="1068" w:type="dxa"/>
            <w:shd w:val="clear" w:color="auto" w:fill="auto"/>
            <w:vAlign w:val="center"/>
            <w:hideMark/>
          </w:tcPr>
          <w:p w:rsidR="00EA4A9F" w:rsidRPr="0019382A" w:rsidRDefault="00EA4A9F" w:rsidP="00EA4A9F">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21" w:type="dxa"/>
            <w:shd w:val="clear" w:color="auto" w:fill="auto"/>
            <w:vAlign w:val="center"/>
            <w:hideMark/>
          </w:tcPr>
          <w:p w:rsidR="00EA4A9F" w:rsidRPr="00EA4A9F" w:rsidRDefault="00EA4A9F" w:rsidP="00EA4A9F">
            <w:pPr>
              <w:jc w:val="center"/>
              <w:rPr>
                <w:sz w:val="16"/>
                <w:szCs w:val="16"/>
              </w:rPr>
            </w:pPr>
            <w:r w:rsidRPr="00EA4A9F">
              <w:rPr>
                <w:sz w:val="16"/>
                <w:szCs w:val="16"/>
              </w:rPr>
              <w:t>30</w:t>
            </w:r>
          </w:p>
        </w:tc>
        <w:tc>
          <w:tcPr>
            <w:tcW w:w="1273" w:type="dxa"/>
            <w:shd w:val="clear" w:color="auto" w:fill="auto"/>
            <w:vAlign w:val="center"/>
            <w:hideMark/>
          </w:tcPr>
          <w:p w:rsidR="00EA4A9F" w:rsidRPr="00EA4A9F" w:rsidRDefault="00EA4A9F" w:rsidP="00EA4A9F">
            <w:pPr>
              <w:jc w:val="center"/>
              <w:rPr>
                <w:sz w:val="16"/>
                <w:szCs w:val="16"/>
              </w:rPr>
            </w:pPr>
            <w:r w:rsidRPr="00EA4A9F">
              <w:rPr>
                <w:sz w:val="16"/>
                <w:szCs w:val="16"/>
              </w:rPr>
              <w:t>56</w:t>
            </w:r>
          </w:p>
        </w:tc>
        <w:tc>
          <w:tcPr>
            <w:tcW w:w="1420" w:type="dxa"/>
            <w:shd w:val="clear" w:color="auto" w:fill="auto"/>
            <w:vAlign w:val="center"/>
            <w:hideMark/>
          </w:tcPr>
          <w:p w:rsidR="00EA4A9F" w:rsidRPr="00EA4A9F" w:rsidRDefault="00EA4A9F" w:rsidP="00EA4A9F">
            <w:pPr>
              <w:jc w:val="center"/>
              <w:rPr>
                <w:sz w:val="16"/>
                <w:szCs w:val="16"/>
              </w:rPr>
            </w:pPr>
            <w:r w:rsidRPr="00EA4A9F">
              <w:rPr>
                <w:sz w:val="16"/>
                <w:szCs w:val="16"/>
              </w:rPr>
              <w:t>54%</w:t>
            </w:r>
          </w:p>
        </w:tc>
        <w:tc>
          <w:tcPr>
            <w:tcW w:w="3802" w:type="dxa"/>
            <w:shd w:val="clear" w:color="auto" w:fill="auto"/>
            <w:vAlign w:val="center"/>
            <w:hideMark/>
          </w:tcPr>
          <w:p w:rsidR="00EA4A9F" w:rsidRPr="00EA4A9F" w:rsidRDefault="00EA4A9F" w:rsidP="00EA4A9F">
            <w:pPr>
              <w:rPr>
                <w:sz w:val="16"/>
                <w:szCs w:val="16"/>
              </w:rPr>
            </w:pPr>
            <w:r w:rsidRPr="00EA4A9F">
              <w:rPr>
                <w:sz w:val="16"/>
                <w:szCs w:val="16"/>
              </w:rPr>
              <w:t>De las 56 encuestas aplicadas en el periodo, el 54% calificaron la satisfacción ciudadana entre bueno y excelente.</w:t>
            </w:r>
          </w:p>
        </w:tc>
      </w:tr>
    </w:tbl>
    <w:p w:rsidR="00F209DE" w:rsidRDefault="00F209DE" w:rsidP="00F209DE">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E72130">
        <w:rPr>
          <w:rFonts w:cs="Arial"/>
          <w:sz w:val="16"/>
          <w:szCs w:val="20"/>
          <w:lang w:eastAsia="es-CO"/>
        </w:rPr>
        <w:t>Reporte de Indicadores del 1er. Trimestre de 2021 – UAERMV.</w:t>
      </w:r>
    </w:p>
    <w:p w:rsidR="0019382A" w:rsidRPr="00CB1ED7" w:rsidRDefault="0019382A" w:rsidP="00F209DE">
      <w:pPr>
        <w:pStyle w:val="Prrafodelista"/>
        <w:autoSpaceDE w:val="0"/>
        <w:autoSpaceDN w:val="0"/>
        <w:adjustRightInd w:val="0"/>
        <w:ind w:left="720"/>
        <w:jc w:val="center"/>
        <w:rPr>
          <w:rFonts w:cs="Arial"/>
          <w:b/>
          <w:sz w:val="16"/>
          <w:szCs w:val="20"/>
          <w:lang w:eastAsia="es-CO"/>
        </w:rPr>
      </w:pPr>
    </w:p>
    <w:p w:rsidR="00F209DE" w:rsidRDefault="00496C21" w:rsidP="00F209DE">
      <w:pPr>
        <w:rPr>
          <w:rFonts w:eastAsia="Times New Roman" w:cs="Arial"/>
          <w:lang w:eastAsia="es-ES"/>
        </w:rPr>
      </w:pPr>
      <w:r>
        <w:rPr>
          <w:rFonts w:eastAsia="Times New Roman" w:cs="Arial"/>
          <w:lang w:eastAsia="es-ES"/>
        </w:rPr>
        <w:t xml:space="preserve">En el </w:t>
      </w:r>
      <w:r w:rsidR="003A0BCC">
        <w:rPr>
          <w:rFonts w:eastAsia="Times New Roman" w:cs="Arial"/>
          <w:lang w:eastAsia="es-ES"/>
        </w:rPr>
        <w:t xml:space="preserve">primer </w:t>
      </w:r>
      <w:r>
        <w:rPr>
          <w:rFonts w:eastAsia="Times New Roman" w:cs="Arial"/>
          <w:lang w:eastAsia="es-ES"/>
        </w:rPr>
        <w:t>trimestre</w:t>
      </w:r>
      <w:r w:rsidR="003A0BCC">
        <w:rPr>
          <w:rFonts w:eastAsia="Times New Roman" w:cs="Arial"/>
          <w:lang w:eastAsia="es-ES"/>
        </w:rPr>
        <w:t xml:space="preserve"> de</w:t>
      </w:r>
      <w:r w:rsidR="00EA4A9F">
        <w:rPr>
          <w:rFonts w:eastAsia="Times New Roman" w:cs="Arial"/>
          <w:lang w:eastAsia="es-ES"/>
        </w:rPr>
        <w:t xml:space="preserve"> 2021</w:t>
      </w:r>
      <w:r w:rsidR="00471C29">
        <w:rPr>
          <w:rFonts w:eastAsia="Times New Roman" w:cs="Arial"/>
          <w:lang w:eastAsia="es-ES"/>
        </w:rPr>
        <w:t>,</w:t>
      </w:r>
      <w:r w:rsidR="00EA4A9F">
        <w:rPr>
          <w:rFonts w:eastAsia="Times New Roman" w:cs="Arial"/>
          <w:lang w:eastAsia="es-ES"/>
        </w:rPr>
        <w:t xml:space="preserve"> e</w:t>
      </w:r>
      <w:r w:rsidR="0019382A">
        <w:rPr>
          <w:rFonts w:eastAsia="Times New Roman" w:cs="Arial"/>
          <w:lang w:eastAsia="es-ES"/>
        </w:rPr>
        <w:t xml:space="preserve">l resultado </w:t>
      </w:r>
      <w:r w:rsidR="00520E77">
        <w:rPr>
          <w:rFonts w:eastAsia="Times New Roman" w:cs="Arial"/>
          <w:lang w:eastAsia="es-ES"/>
        </w:rPr>
        <w:t>d</w:t>
      </w:r>
      <w:r w:rsidR="0019382A">
        <w:rPr>
          <w:rFonts w:eastAsia="Times New Roman" w:cs="Arial"/>
          <w:lang w:eastAsia="es-ES"/>
        </w:rPr>
        <w:t xml:space="preserve">el indicador denota un alto grado de insatisfacción de los </w:t>
      </w:r>
      <w:r w:rsidR="008D309C">
        <w:rPr>
          <w:rFonts w:eastAsia="Times New Roman" w:cs="Arial"/>
          <w:lang w:eastAsia="es-ES"/>
        </w:rPr>
        <w:t>ciudadanos y partes interesadas</w:t>
      </w:r>
      <w:r w:rsidR="0019382A" w:rsidRPr="0019382A">
        <w:rPr>
          <w:rFonts w:eastAsia="Times New Roman" w:cs="Arial"/>
          <w:lang w:eastAsia="es-ES"/>
        </w:rPr>
        <w:t xml:space="preserve"> en cuanto a la claridad de las res</w:t>
      </w:r>
      <w:r w:rsidR="0019382A">
        <w:rPr>
          <w:rFonts w:eastAsia="Times New Roman" w:cs="Arial"/>
          <w:lang w:eastAsia="es-ES"/>
        </w:rPr>
        <w:t>puestas en el trámite de PQRSFD, el indicador se ubica en un rango de gestión deficiente.</w:t>
      </w:r>
    </w:p>
    <w:p w:rsidR="0019382A" w:rsidRDefault="0019382A" w:rsidP="00F209DE">
      <w:pPr>
        <w:rPr>
          <w:rFonts w:eastAsia="Times New Roman" w:cs="Arial"/>
          <w:lang w:eastAsia="es-ES"/>
        </w:rPr>
      </w:pPr>
    </w:p>
    <w:p w:rsidR="0004233A" w:rsidRDefault="00CB1ED7" w:rsidP="002E5839">
      <w:pPr>
        <w:rPr>
          <w:rFonts w:eastAsia="Times New Roman" w:cs="Arial"/>
          <w:lang w:eastAsia="es-ES"/>
        </w:rPr>
      </w:pPr>
      <w:r w:rsidRPr="00CB1ED7">
        <w:rPr>
          <w:rFonts w:eastAsia="Times New Roman" w:cs="Arial"/>
          <w:b/>
          <w:lang w:eastAsia="es-ES"/>
        </w:rPr>
        <w:t>APIC-IND-00</w:t>
      </w:r>
      <w:r w:rsidR="00883E38">
        <w:rPr>
          <w:rFonts w:eastAsia="Times New Roman" w:cs="Arial"/>
          <w:b/>
          <w:lang w:eastAsia="es-ES"/>
        </w:rPr>
        <w:t>3</w:t>
      </w:r>
      <w:r>
        <w:rPr>
          <w:rFonts w:eastAsia="Times New Roman" w:cs="Arial"/>
          <w:lang w:eastAsia="es-ES"/>
        </w:rPr>
        <w:t xml:space="preserve"> </w:t>
      </w:r>
      <w:r w:rsidR="00883E38" w:rsidRPr="00883E38">
        <w:rPr>
          <w:rFonts w:eastAsia="Times New Roman" w:cs="Arial"/>
          <w:u w:val="single"/>
          <w:lang w:eastAsia="es-ES"/>
        </w:rPr>
        <w:t>CUMPLIMIENTO DEL PLAN DE ACCIÓN DE RESPONSABILIDAD SOCIAL</w:t>
      </w:r>
    </w:p>
    <w:p w:rsidR="00883E38" w:rsidRDefault="00883E38" w:rsidP="00883E38">
      <w:pPr>
        <w:pStyle w:val="Descripcin"/>
        <w:spacing w:after="0" w:line="240" w:lineRule="auto"/>
        <w:jc w:val="center"/>
        <w:rPr>
          <w:sz w:val="16"/>
          <w:szCs w:val="16"/>
        </w:rPr>
      </w:pPr>
      <w:bookmarkStart w:id="54" w:name="_Toc32243355"/>
    </w:p>
    <w:p w:rsidR="0019382A" w:rsidRDefault="00F209DE" w:rsidP="00883E38">
      <w:pPr>
        <w:pStyle w:val="Descripcin"/>
        <w:spacing w:after="0" w:line="240" w:lineRule="auto"/>
        <w:jc w:val="center"/>
        <w:rPr>
          <w:b w:val="0"/>
          <w:sz w:val="16"/>
          <w:szCs w:val="16"/>
        </w:rPr>
      </w:pPr>
      <w:bookmarkStart w:id="55" w:name="_Toc70364742"/>
      <w:r w:rsidRPr="004349D7">
        <w:rPr>
          <w:sz w:val="16"/>
          <w:szCs w:val="16"/>
        </w:rPr>
        <w:t xml:space="preserve">Tabla </w:t>
      </w:r>
      <w:r w:rsidRPr="004349D7">
        <w:rPr>
          <w:sz w:val="16"/>
          <w:szCs w:val="16"/>
        </w:rPr>
        <w:fldChar w:fldCharType="begin"/>
      </w:r>
      <w:r w:rsidRPr="004349D7">
        <w:rPr>
          <w:sz w:val="16"/>
          <w:szCs w:val="16"/>
        </w:rPr>
        <w:instrText xml:space="preserve"> SEQ Tabla \* ARABIC </w:instrText>
      </w:r>
      <w:r w:rsidRPr="004349D7">
        <w:rPr>
          <w:sz w:val="16"/>
          <w:szCs w:val="16"/>
        </w:rPr>
        <w:fldChar w:fldCharType="separate"/>
      </w:r>
      <w:r w:rsidR="005F1BB2">
        <w:rPr>
          <w:noProof/>
          <w:sz w:val="16"/>
          <w:szCs w:val="16"/>
        </w:rPr>
        <w:t>14</w:t>
      </w:r>
      <w:r w:rsidRPr="004349D7">
        <w:rPr>
          <w:sz w:val="16"/>
          <w:szCs w:val="16"/>
        </w:rPr>
        <w:fldChar w:fldCharType="end"/>
      </w:r>
      <w:r w:rsidR="00B30A78">
        <w:rPr>
          <w:sz w:val="16"/>
          <w:szCs w:val="16"/>
        </w:rPr>
        <w:t>.</w:t>
      </w:r>
      <w:r w:rsidRPr="004349D7">
        <w:rPr>
          <w:sz w:val="16"/>
          <w:szCs w:val="16"/>
        </w:rPr>
        <w:t xml:space="preserve"> </w:t>
      </w:r>
      <w:bookmarkEnd w:id="54"/>
      <w:r w:rsidR="00883E38" w:rsidRPr="00883E38">
        <w:rPr>
          <w:b w:val="0"/>
          <w:sz w:val="16"/>
          <w:szCs w:val="16"/>
        </w:rPr>
        <w:t>Cumplimiento del Plan de acción de responsabilidad social</w:t>
      </w:r>
      <w:bookmarkEnd w:id="55"/>
    </w:p>
    <w:tbl>
      <w:tblPr>
        <w:tblW w:w="6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1500"/>
        <w:gridCol w:w="1420"/>
        <w:gridCol w:w="1580"/>
      </w:tblGrid>
      <w:tr w:rsidR="00031CF9" w:rsidRPr="00B03568" w:rsidTr="00A0634E">
        <w:trPr>
          <w:trHeight w:val="253"/>
          <w:jc w:val="center"/>
        </w:trPr>
        <w:tc>
          <w:tcPr>
            <w:tcW w:w="6080" w:type="dxa"/>
            <w:gridSpan w:val="4"/>
            <w:shd w:val="clear" w:color="000000" w:fill="E7E6E6"/>
            <w:vAlign w:val="center"/>
          </w:tcPr>
          <w:p w:rsidR="00031CF9" w:rsidRPr="00B03568" w:rsidRDefault="00031CF9" w:rsidP="00883E38">
            <w:pPr>
              <w:widowControl/>
              <w:jc w:val="center"/>
              <w:rPr>
                <w:rFonts w:eastAsia="Times New Roman" w:cs="Arial"/>
                <w:b/>
                <w:bCs/>
                <w:sz w:val="16"/>
                <w:szCs w:val="16"/>
                <w:lang w:eastAsia="es-CO"/>
              </w:rPr>
            </w:pPr>
            <w:r w:rsidRPr="00031CF9">
              <w:rPr>
                <w:rFonts w:eastAsia="Times New Roman" w:cs="Arial"/>
                <w:b/>
                <w:bCs/>
                <w:sz w:val="16"/>
                <w:szCs w:val="16"/>
                <w:lang w:eastAsia="es-CO"/>
              </w:rPr>
              <w:t>CUADRO DE SEGUIMIENTO</w:t>
            </w:r>
          </w:p>
        </w:tc>
      </w:tr>
      <w:tr w:rsidR="00883E38" w:rsidRPr="00B03568" w:rsidTr="00496C21">
        <w:trPr>
          <w:trHeight w:val="253"/>
          <w:jc w:val="center"/>
        </w:trPr>
        <w:tc>
          <w:tcPr>
            <w:tcW w:w="1580" w:type="dxa"/>
            <w:vMerge w:val="restart"/>
            <w:shd w:val="clear" w:color="000000" w:fill="E7E6E6"/>
            <w:vAlign w:val="center"/>
            <w:hideMark/>
          </w:tcPr>
          <w:p w:rsidR="00883E38" w:rsidRPr="00B03568" w:rsidRDefault="00883E38" w:rsidP="00883E38">
            <w:pPr>
              <w:widowControl/>
              <w:jc w:val="center"/>
              <w:rPr>
                <w:rFonts w:eastAsia="Times New Roman" w:cs="Arial"/>
                <w:b/>
                <w:bCs/>
                <w:sz w:val="16"/>
                <w:szCs w:val="16"/>
                <w:lang w:eastAsia="es-CO"/>
              </w:rPr>
            </w:pPr>
            <w:r w:rsidRPr="00B03568">
              <w:rPr>
                <w:rFonts w:eastAsia="Times New Roman" w:cs="Arial"/>
                <w:b/>
                <w:bCs/>
                <w:sz w:val="16"/>
                <w:szCs w:val="16"/>
                <w:lang w:eastAsia="es-CO"/>
              </w:rPr>
              <w:t>PERIODO DE MEDICIÓN</w:t>
            </w:r>
          </w:p>
        </w:tc>
        <w:tc>
          <w:tcPr>
            <w:tcW w:w="1500" w:type="dxa"/>
            <w:vMerge w:val="restart"/>
            <w:shd w:val="clear" w:color="000000" w:fill="E7E6E6"/>
            <w:vAlign w:val="center"/>
            <w:hideMark/>
          </w:tcPr>
          <w:p w:rsidR="00883E38" w:rsidRPr="00B03568" w:rsidRDefault="00883E38" w:rsidP="00883E38">
            <w:pPr>
              <w:widowControl/>
              <w:jc w:val="center"/>
              <w:rPr>
                <w:rFonts w:eastAsia="Times New Roman" w:cs="Arial"/>
                <w:b/>
                <w:bCs/>
                <w:sz w:val="16"/>
                <w:szCs w:val="16"/>
                <w:lang w:eastAsia="es-CO"/>
              </w:rPr>
            </w:pPr>
            <w:r w:rsidRPr="00B03568">
              <w:rPr>
                <w:rFonts w:eastAsia="Times New Roman" w:cs="Arial"/>
                <w:b/>
                <w:bCs/>
                <w:sz w:val="16"/>
                <w:szCs w:val="16"/>
                <w:lang w:eastAsia="es-CO"/>
              </w:rPr>
              <w:t>No actividades ejecutadas</w:t>
            </w:r>
          </w:p>
        </w:tc>
        <w:tc>
          <w:tcPr>
            <w:tcW w:w="1420" w:type="dxa"/>
            <w:vMerge w:val="restart"/>
            <w:shd w:val="clear" w:color="000000" w:fill="E7E6E6"/>
            <w:vAlign w:val="center"/>
            <w:hideMark/>
          </w:tcPr>
          <w:p w:rsidR="00883E38" w:rsidRPr="00B03568" w:rsidRDefault="00883E38" w:rsidP="00883E38">
            <w:pPr>
              <w:widowControl/>
              <w:jc w:val="center"/>
              <w:rPr>
                <w:rFonts w:eastAsia="Times New Roman" w:cs="Arial"/>
                <w:b/>
                <w:bCs/>
                <w:sz w:val="16"/>
                <w:szCs w:val="16"/>
                <w:lang w:eastAsia="es-CO"/>
              </w:rPr>
            </w:pPr>
            <w:r w:rsidRPr="00B03568">
              <w:rPr>
                <w:rFonts w:eastAsia="Times New Roman" w:cs="Arial"/>
                <w:b/>
                <w:bCs/>
                <w:sz w:val="16"/>
                <w:szCs w:val="16"/>
                <w:lang w:eastAsia="es-CO"/>
              </w:rPr>
              <w:t>No actividades programadas</w:t>
            </w:r>
          </w:p>
        </w:tc>
        <w:tc>
          <w:tcPr>
            <w:tcW w:w="1580" w:type="dxa"/>
            <w:vMerge w:val="restart"/>
            <w:shd w:val="clear" w:color="000000" w:fill="E7E6E6"/>
            <w:vAlign w:val="center"/>
            <w:hideMark/>
          </w:tcPr>
          <w:p w:rsidR="00883E38" w:rsidRPr="00B03568" w:rsidRDefault="00883E38" w:rsidP="00883E38">
            <w:pPr>
              <w:widowControl/>
              <w:jc w:val="center"/>
              <w:rPr>
                <w:rFonts w:eastAsia="Times New Roman" w:cs="Arial"/>
                <w:b/>
                <w:bCs/>
                <w:sz w:val="16"/>
                <w:szCs w:val="16"/>
                <w:lang w:eastAsia="es-CO"/>
              </w:rPr>
            </w:pPr>
            <w:r w:rsidRPr="00B03568">
              <w:rPr>
                <w:rFonts w:eastAsia="Times New Roman" w:cs="Arial"/>
                <w:b/>
                <w:bCs/>
                <w:sz w:val="16"/>
                <w:szCs w:val="16"/>
                <w:lang w:eastAsia="es-CO"/>
              </w:rPr>
              <w:t>RESULTADO</w:t>
            </w:r>
          </w:p>
        </w:tc>
      </w:tr>
      <w:tr w:rsidR="00883E38" w:rsidRPr="00B03568" w:rsidTr="00496C21">
        <w:trPr>
          <w:trHeight w:val="253"/>
          <w:jc w:val="center"/>
        </w:trPr>
        <w:tc>
          <w:tcPr>
            <w:tcW w:w="1580" w:type="dxa"/>
            <w:vMerge/>
            <w:vAlign w:val="center"/>
            <w:hideMark/>
          </w:tcPr>
          <w:p w:rsidR="00883E38" w:rsidRPr="00B03568" w:rsidRDefault="00883E38" w:rsidP="00883E38">
            <w:pPr>
              <w:widowControl/>
              <w:jc w:val="left"/>
              <w:rPr>
                <w:rFonts w:eastAsia="Times New Roman" w:cs="Arial"/>
                <w:b/>
                <w:bCs/>
                <w:sz w:val="16"/>
                <w:szCs w:val="16"/>
                <w:lang w:eastAsia="es-CO"/>
              </w:rPr>
            </w:pPr>
          </w:p>
        </w:tc>
        <w:tc>
          <w:tcPr>
            <w:tcW w:w="1500" w:type="dxa"/>
            <w:vMerge/>
            <w:vAlign w:val="center"/>
            <w:hideMark/>
          </w:tcPr>
          <w:p w:rsidR="00883E38" w:rsidRPr="00B03568" w:rsidRDefault="00883E38" w:rsidP="00883E38">
            <w:pPr>
              <w:widowControl/>
              <w:jc w:val="left"/>
              <w:rPr>
                <w:rFonts w:eastAsia="Times New Roman" w:cs="Arial"/>
                <w:b/>
                <w:bCs/>
                <w:sz w:val="16"/>
                <w:szCs w:val="16"/>
                <w:lang w:eastAsia="es-CO"/>
              </w:rPr>
            </w:pPr>
          </w:p>
        </w:tc>
        <w:tc>
          <w:tcPr>
            <w:tcW w:w="1420" w:type="dxa"/>
            <w:vMerge/>
            <w:vAlign w:val="center"/>
            <w:hideMark/>
          </w:tcPr>
          <w:p w:rsidR="00883E38" w:rsidRPr="00B03568" w:rsidRDefault="00883E38" w:rsidP="00883E38">
            <w:pPr>
              <w:widowControl/>
              <w:jc w:val="left"/>
              <w:rPr>
                <w:rFonts w:eastAsia="Times New Roman" w:cs="Arial"/>
                <w:b/>
                <w:bCs/>
                <w:sz w:val="16"/>
                <w:szCs w:val="16"/>
                <w:lang w:eastAsia="es-CO"/>
              </w:rPr>
            </w:pPr>
          </w:p>
        </w:tc>
        <w:tc>
          <w:tcPr>
            <w:tcW w:w="1580" w:type="dxa"/>
            <w:vMerge/>
            <w:vAlign w:val="center"/>
            <w:hideMark/>
          </w:tcPr>
          <w:p w:rsidR="00883E38" w:rsidRPr="00B03568" w:rsidRDefault="00883E38" w:rsidP="00883E38">
            <w:pPr>
              <w:widowControl/>
              <w:jc w:val="left"/>
              <w:rPr>
                <w:rFonts w:eastAsia="Times New Roman" w:cs="Arial"/>
                <w:b/>
                <w:bCs/>
                <w:sz w:val="16"/>
                <w:szCs w:val="16"/>
                <w:lang w:eastAsia="es-CO"/>
              </w:rPr>
            </w:pPr>
          </w:p>
        </w:tc>
      </w:tr>
      <w:tr w:rsidR="00D102B2" w:rsidRPr="00B03568" w:rsidTr="00042280">
        <w:trPr>
          <w:trHeight w:val="227"/>
          <w:jc w:val="center"/>
        </w:trPr>
        <w:tc>
          <w:tcPr>
            <w:tcW w:w="1580" w:type="dxa"/>
            <w:shd w:val="clear" w:color="auto" w:fill="auto"/>
            <w:vAlign w:val="center"/>
            <w:hideMark/>
          </w:tcPr>
          <w:p w:rsidR="00D102B2" w:rsidRPr="00B03568" w:rsidRDefault="00D102B2" w:rsidP="00D102B2">
            <w:pPr>
              <w:widowControl/>
              <w:jc w:val="center"/>
              <w:rPr>
                <w:rFonts w:eastAsia="Times New Roman" w:cs="Arial"/>
                <w:sz w:val="16"/>
                <w:szCs w:val="16"/>
                <w:lang w:eastAsia="es-CO"/>
              </w:rPr>
            </w:pPr>
            <w:r w:rsidRPr="00B03568">
              <w:rPr>
                <w:rFonts w:eastAsia="Times New Roman" w:cs="Arial"/>
                <w:sz w:val="16"/>
                <w:szCs w:val="16"/>
                <w:lang w:eastAsia="es-CO"/>
              </w:rPr>
              <w:t>1er Trimestre</w:t>
            </w:r>
          </w:p>
        </w:tc>
        <w:tc>
          <w:tcPr>
            <w:tcW w:w="150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102B2" w:rsidRPr="00D102B2" w:rsidRDefault="00D102B2" w:rsidP="00D102B2">
            <w:pPr>
              <w:widowControl/>
              <w:jc w:val="center"/>
              <w:rPr>
                <w:rFonts w:cs="Arial"/>
                <w:sz w:val="16"/>
                <w:lang w:eastAsia="es-CO"/>
              </w:rPr>
            </w:pPr>
            <w:r w:rsidRPr="00D102B2">
              <w:rPr>
                <w:rFonts w:cs="Arial"/>
                <w:sz w:val="16"/>
              </w:rPr>
              <w:t>2</w:t>
            </w:r>
          </w:p>
        </w:tc>
        <w:tc>
          <w:tcPr>
            <w:tcW w:w="1420" w:type="dxa"/>
            <w:tcBorders>
              <w:top w:val="single" w:sz="4" w:space="0" w:color="auto"/>
              <w:left w:val="nil"/>
              <w:bottom w:val="single" w:sz="4" w:space="0" w:color="auto"/>
              <w:right w:val="single" w:sz="8" w:space="0" w:color="auto"/>
            </w:tcBorders>
            <w:shd w:val="clear" w:color="auto" w:fill="auto"/>
            <w:vAlign w:val="center"/>
            <w:hideMark/>
          </w:tcPr>
          <w:p w:rsidR="00D102B2" w:rsidRPr="00D102B2" w:rsidRDefault="00D102B2" w:rsidP="00D102B2">
            <w:pPr>
              <w:jc w:val="center"/>
              <w:rPr>
                <w:rFonts w:cs="Arial"/>
                <w:sz w:val="16"/>
              </w:rPr>
            </w:pPr>
            <w:r w:rsidRPr="00D102B2">
              <w:rPr>
                <w:rFonts w:cs="Arial"/>
                <w:sz w:val="16"/>
              </w:rPr>
              <w:t>2</w:t>
            </w:r>
          </w:p>
        </w:tc>
        <w:tc>
          <w:tcPr>
            <w:tcW w:w="1580" w:type="dxa"/>
            <w:tcBorders>
              <w:top w:val="nil"/>
              <w:left w:val="nil"/>
              <w:bottom w:val="single" w:sz="4" w:space="0" w:color="auto"/>
              <w:right w:val="single" w:sz="8" w:space="0" w:color="auto"/>
            </w:tcBorders>
            <w:shd w:val="clear" w:color="auto" w:fill="auto"/>
            <w:vAlign w:val="center"/>
            <w:hideMark/>
          </w:tcPr>
          <w:p w:rsidR="00D102B2" w:rsidRPr="00D102B2" w:rsidRDefault="00D102B2" w:rsidP="00D102B2">
            <w:pPr>
              <w:jc w:val="center"/>
              <w:rPr>
                <w:rFonts w:cs="Arial"/>
                <w:sz w:val="16"/>
              </w:rPr>
            </w:pPr>
            <w:r w:rsidRPr="00D102B2">
              <w:rPr>
                <w:rFonts w:cs="Arial"/>
                <w:sz w:val="16"/>
              </w:rPr>
              <w:t>100%</w:t>
            </w:r>
          </w:p>
        </w:tc>
      </w:tr>
    </w:tbl>
    <w:p w:rsidR="00793C0C" w:rsidRDefault="00CB1ED7" w:rsidP="00CB1ED7">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E72130">
        <w:rPr>
          <w:rFonts w:cs="Arial"/>
          <w:sz w:val="16"/>
          <w:szCs w:val="20"/>
          <w:lang w:eastAsia="es-CO"/>
        </w:rPr>
        <w:t>Reporte de Indicadores del 1er. Trimestre de 2021 – UAERMV.</w:t>
      </w:r>
    </w:p>
    <w:p w:rsidR="00D102B2" w:rsidRDefault="00D102B2" w:rsidP="00D102B2">
      <w:pPr>
        <w:autoSpaceDE w:val="0"/>
        <w:autoSpaceDN w:val="0"/>
        <w:adjustRightInd w:val="0"/>
        <w:rPr>
          <w:rFonts w:cs="Arial"/>
          <w:szCs w:val="20"/>
          <w:lang w:eastAsia="es-CO"/>
        </w:rPr>
      </w:pPr>
    </w:p>
    <w:p w:rsidR="00D102B2" w:rsidRDefault="00D102B2" w:rsidP="00D102B2">
      <w:pPr>
        <w:autoSpaceDE w:val="0"/>
        <w:autoSpaceDN w:val="0"/>
        <w:adjustRightInd w:val="0"/>
        <w:rPr>
          <w:rFonts w:cs="Arial"/>
          <w:szCs w:val="20"/>
          <w:lang w:eastAsia="es-CO"/>
        </w:rPr>
      </w:pPr>
      <w:r w:rsidRPr="00D102B2">
        <w:rPr>
          <w:rFonts w:cs="Arial"/>
          <w:szCs w:val="20"/>
          <w:lang w:eastAsia="es-CO"/>
        </w:rPr>
        <w:t xml:space="preserve">Actividad 1: Se realizaron 8 sesiones de diálogo en las que se identificaron los Grupos de Valor y los Asuntos Materiales de la UAERMV y se permitió la priorización de los mismos mediante el diligenciamiento de tres formatos cuantitativos y cualitativos (anexados como soportes) durante la sesión; los cuales reflejan el relacionamiento de cada dependencia con sus respectivos actores y </w:t>
      </w:r>
      <w:r w:rsidRPr="00D102B2">
        <w:rPr>
          <w:rFonts w:cs="Arial"/>
          <w:szCs w:val="20"/>
          <w:lang w:eastAsia="es-CO"/>
        </w:rPr>
        <w:lastRenderedPageBreak/>
        <w:t>los temas prioritarios a tratar por parte de la entidad.</w:t>
      </w:r>
    </w:p>
    <w:p w:rsidR="00D102B2" w:rsidRPr="00D102B2" w:rsidRDefault="00D102B2" w:rsidP="00D102B2">
      <w:pPr>
        <w:autoSpaceDE w:val="0"/>
        <w:autoSpaceDN w:val="0"/>
        <w:adjustRightInd w:val="0"/>
        <w:rPr>
          <w:rFonts w:cs="Arial"/>
          <w:szCs w:val="20"/>
          <w:lang w:eastAsia="es-CO"/>
        </w:rPr>
      </w:pPr>
    </w:p>
    <w:p w:rsidR="00B03568" w:rsidRDefault="00D102B2" w:rsidP="00D102B2">
      <w:pPr>
        <w:autoSpaceDE w:val="0"/>
        <w:autoSpaceDN w:val="0"/>
        <w:adjustRightInd w:val="0"/>
        <w:rPr>
          <w:rFonts w:cs="Arial"/>
          <w:szCs w:val="20"/>
          <w:lang w:eastAsia="es-CO"/>
        </w:rPr>
      </w:pPr>
      <w:r w:rsidRPr="00D102B2">
        <w:rPr>
          <w:rFonts w:cs="Arial"/>
          <w:szCs w:val="20"/>
          <w:lang w:eastAsia="es-CO"/>
        </w:rPr>
        <w:t>Actividad 2: De acuerdo a los resultados obtenidos de las sesiones de diálogo se identificaron los Grupos de Interés (esenciales) con los cuales se ejecutaron reuniones a nivel externo y se recopiló información a nivel interno, obteniendo como resultado la Matriz de Caracterización de Grupos de Interés. (Secretaria de Movilidad, Contraloría de Bogotá, Comunidad y Servidores Públicos)</w:t>
      </w:r>
    </w:p>
    <w:p w:rsidR="00D102B2" w:rsidRDefault="00D102B2" w:rsidP="007A4F3A">
      <w:pPr>
        <w:autoSpaceDE w:val="0"/>
        <w:autoSpaceDN w:val="0"/>
        <w:adjustRightInd w:val="0"/>
        <w:rPr>
          <w:rFonts w:cs="Arial"/>
          <w:szCs w:val="20"/>
          <w:lang w:eastAsia="es-CO"/>
        </w:rPr>
      </w:pPr>
    </w:p>
    <w:p w:rsidR="007A4F3A" w:rsidRDefault="007A4F3A" w:rsidP="007A4F3A">
      <w:pPr>
        <w:autoSpaceDE w:val="0"/>
        <w:autoSpaceDN w:val="0"/>
        <w:adjustRightInd w:val="0"/>
        <w:rPr>
          <w:rFonts w:cs="Arial"/>
          <w:szCs w:val="20"/>
          <w:lang w:eastAsia="es-CO"/>
        </w:rPr>
      </w:pPr>
      <w:r w:rsidRPr="008D309C">
        <w:rPr>
          <w:rFonts w:cs="Arial"/>
          <w:szCs w:val="20"/>
          <w:lang w:eastAsia="es-CO"/>
        </w:rPr>
        <w:t>Dado lo anterior y según la meta establecida para el indicador este se ubicó en rango de gestión</w:t>
      </w:r>
      <w:r w:rsidR="00BD56AA">
        <w:rPr>
          <w:rFonts w:cs="Arial"/>
          <w:szCs w:val="20"/>
          <w:lang w:eastAsia="es-CO"/>
        </w:rPr>
        <w:t xml:space="preserve"> apropiado</w:t>
      </w:r>
      <w:r w:rsidRPr="008D309C">
        <w:rPr>
          <w:rFonts w:cs="Arial"/>
          <w:szCs w:val="20"/>
          <w:lang w:eastAsia="es-CO"/>
        </w:rPr>
        <w:t>.</w:t>
      </w:r>
    </w:p>
    <w:p w:rsidR="00031CF9" w:rsidRDefault="00031CF9" w:rsidP="007A4F3A">
      <w:pPr>
        <w:autoSpaceDE w:val="0"/>
        <w:autoSpaceDN w:val="0"/>
        <w:adjustRightInd w:val="0"/>
        <w:rPr>
          <w:rFonts w:cs="Arial"/>
          <w:szCs w:val="20"/>
          <w:lang w:eastAsia="es-CO"/>
        </w:rPr>
      </w:pPr>
    </w:p>
    <w:p w:rsidR="00BA2987" w:rsidRDefault="00AD0023" w:rsidP="2229A8B3">
      <w:pPr>
        <w:rPr>
          <w:rFonts w:eastAsia="Arial" w:cs="Arial"/>
          <w:u w:val="single"/>
          <w:lang w:eastAsia="es-ES"/>
        </w:rPr>
      </w:pPr>
      <w:r w:rsidRPr="004B2DB7">
        <w:rPr>
          <w:rFonts w:eastAsia="Arial" w:cs="Arial"/>
          <w:b/>
          <w:bCs/>
          <w:lang w:eastAsia="es-ES"/>
        </w:rPr>
        <w:t>APIC-IND-00</w:t>
      </w:r>
      <w:r w:rsidR="007A4F3A">
        <w:rPr>
          <w:rFonts w:eastAsia="Arial" w:cs="Arial"/>
          <w:b/>
          <w:bCs/>
          <w:lang w:eastAsia="es-ES"/>
        </w:rPr>
        <w:t>5</w:t>
      </w:r>
      <w:r>
        <w:rPr>
          <w:rFonts w:eastAsia="Arial" w:cs="Arial"/>
          <w:lang w:eastAsia="es-ES"/>
        </w:rPr>
        <w:t xml:space="preserve"> </w:t>
      </w:r>
      <w:r w:rsidR="00743BE9" w:rsidRPr="00743BE9">
        <w:rPr>
          <w:rFonts w:eastAsia="Arial" w:cs="Arial"/>
          <w:u w:val="single"/>
          <w:lang w:eastAsia="es-ES"/>
        </w:rPr>
        <w:t>CUBRIMIENTO DE GRUPOS DE VALOR EN EL PLAN DE ACCIÓN DE RESPONSABILIDAD SOCIAL</w:t>
      </w:r>
    </w:p>
    <w:p w:rsidR="004B2DB7" w:rsidRDefault="004B2DB7" w:rsidP="2229A8B3">
      <w:pPr>
        <w:rPr>
          <w:rFonts w:eastAsia="Arial" w:cs="Arial"/>
          <w:u w:val="single"/>
          <w:lang w:eastAsia="es-ES"/>
        </w:rPr>
      </w:pPr>
    </w:p>
    <w:p w:rsidR="00465C1D" w:rsidRPr="00744CFD" w:rsidRDefault="00465C1D" w:rsidP="00744CFD">
      <w:pPr>
        <w:jc w:val="center"/>
        <w:rPr>
          <w:rFonts w:eastAsia="Arial" w:cs="Arial"/>
          <w:sz w:val="16"/>
          <w:szCs w:val="16"/>
          <w:u w:val="single"/>
          <w:lang w:eastAsia="es-ES"/>
        </w:rPr>
      </w:pPr>
      <w:bookmarkStart w:id="56" w:name="_Toc32243357"/>
      <w:bookmarkStart w:id="57" w:name="_Toc70364743"/>
      <w:r w:rsidRPr="00465C1D">
        <w:rPr>
          <w:sz w:val="16"/>
          <w:szCs w:val="16"/>
        </w:rPr>
        <w:t xml:space="preserve">Tabla </w:t>
      </w:r>
      <w:r w:rsidRPr="00465C1D">
        <w:rPr>
          <w:sz w:val="16"/>
          <w:szCs w:val="16"/>
        </w:rPr>
        <w:fldChar w:fldCharType="begin"/>
      </w:r>
      <w:r w:rsidRPr="00465C1D">
        <w:rPr>
          <w:sz w:val="16"/>
          <w:szCs w:val="16"/>
        </w:rPr>
        <w:instrText xml:space="preserve"> SEQ Tabla \* ARABIC </w:instrText>
      </w:r>
      <w:r w:rsidRPr="00465C1D">
        <w:rPr>
          <w:sz w:val="16"/>
          <w:szCs w:val="16"/>
        </w:rPr>
        <w:fldChar w:fldCharType="separate"/>
      </w:r>
      <w:r w:rsidR="005F1BB2">
        <w:rPr>
          <w:noProof/>
          <w:sz w:val="16"/>
          <w:szCs w:val="16"/>
        </w:rPr>
        <w:t>15</w:t>
      </w:r>
      <w:r w:rsidRPr="00465C1D">
        <w:rPr>
          <w:sz w:val="16"/>
          <w:szCs w:val="16"/>
        </w:rPr>
        <w:fldChar w:fldCharType="end"/>
      </w:r>
      <w:r w:rsidRPr="00465C1D">
        <w:rPr>
          <w:sz w:val="16"/>
          <w:szCs w:val="16"/>
        </w:rPr>
        <w:t xml:space="preserve"> </w:t>
      </w:r>
      <w:bookmarkEnd w:id="56"/>
      <w:r w:rsidR="00744CFD" w:rsidRPr="00744CFD">
        <w:rPr>
          <w:sz w:val="16"/>
          <w:szCs w:val="16"/>
        </w:rPr>
        <w:t>C</w:t>
      </w:r>
      <w:r w:rsidR="00744CFD" w:rsidRPr="00744CFD">
        <w:rPr>
          <w:rFonts w:eastAsia="Arial" w:cs="Arial"/>
          <w:sz w:val="16"/>
          <w:szCs w:val="16"/>
          <w:lang w:eastAsia="es-ES"/>
        </w:rPr>
        <w:t>ubrimiento de grupos de valor en el plan de acción de responsabilidad social</w:t>
      </w:r>
      <w:bookmarkEnd w:id="57"/>
    </w:p>
    <w:tbl>
      <w:tblPr>
        <w:tblW w:w="95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5"/>
        <w:gridCol w:w="923"/>
        <w:gridCol w:w="1136"/>
        <w:gridCol w:w="1136"/>
        <w:gridCol w:w="5388"/>
      </w:tblGrid>
      <w:tr w:rsidR="00A01FD0" w:rsidRPr="00A01FD0" w:rsidTr="006B288A">
        <w:trPr>
          <w:trHeight w:val="176"/>
        </w:trPr>
        <w:tc>
          <w:tcPr>
            <w:tcW w:w="9528" w:type="dxa"/>
            <w:gridSpan w:val="5"/>
            <w:shd w:val="clear" w:color="auto" w:fill="D9D9D9" w:themeFill="background1" w:themeFillShade="D9"/>
            <w:vAlign w:val="center"/>
            <w:hideMark/>
          </w:tcPr>
          <w:p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CUADRO DE SEGUIMIENTO</w:t>
            </w:r>
          </w:p>
        </w:tc>
      </w:tr>
      <w:tr w:rsidR="00A01FD0" w:rsidRPr="00A01FD0" w:rsidTr="006B288A">
        <w:trPr>
          <w:trHeight w:val="253"/>
        </w:trPr>
        <w:tc>
          <w:tcPr>
            <w:tcW w:w="945" w:type="dxa"/>
            <w:vMerge w:val="restart"/>
            <w:shd w:val="clear" w:color="auto" w:fill="D9D9D9" w:themeFill="background1" w:themeFillShade="D9"/>
            <w:vAlign w:val="center"/>
            <w:hideMark/>
          </w:tcPr>
          <w:p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PERIODO DE MEDICIÓN</w:t>
            </w:r>
          </w:p>
        </w:tc>
        <w:tc>
          <w:tcPr>
            <w:tcW w:w="923" w:type="dxa"/>
            <w:vMerge w:val="restart"/>
            <w:shd w:val="clear" w:color="auto" w:fill="D9D9D9" w:themeFill="background1" w:themeFillShade="D9"/>
            <w:vAlign w:val="center"/>
            <w:hideMark/>
          </w:tcPr>
          <w:p w:rsidR="00A01FD0" w:rsidRPr="00A01FD0" w:rsidRDefault="00883C64" w:rsidP="00DA5D6D">
            <w:pPr>
              <w:widowControl/>
              <w:jc w:val="center"/>
              <w:rPr>
                <w:rFonts w:eastAsia="Times New Roman" w:cs="Arial"/>
                <w:b/>
                <w:bCs/>
                <w:sz w:val="16"/>
                <w:szCs w:val="16"/>
                <w:lang w:eastAsia="es-CO"/>
              </w:rPr>
            </w:pPr>
            <w:r w:rsidRPr="00883C64">
              <w:rPr>
                <w:rFonts w:eastAsia="Times New Roman" w:cs="Arial"/>
                <w:b/>
                <w:bCs/>
                <w:sz w:val="16"/>
                <w:szCs w:val="16"/>
                <w:lang w:eastAsia="es-CO"/>
              </w:rPr>
              <w:t>No. Grupos de valor partícipes</w:t>
            </w:r>
          </w:p>
        </w:tc>
        <w:tc>
          <w:tcPr>
            <w:tcW w:w="1136" w:type="dxa"/>
            <w:vMerge w:val="restart"/>
            <w:shd w:val="clear" w:color="auto" w:fill="D9D9D9" w:themeFill="background1" w:themeFillShade="D9"/>
            <w:vAlign w:val="center"/>
            <w:hideMark/>
          </w:tcPr>
          <w:p w:rsidR="00A01FD0" w:rsidRPr="00A01FD0" w:rsidRDefault="00883C64" w:rsidP="00DA5D6D">
            <w:pPr>
              <w:widowControl/>
              <w:jc w:val="center"/>
              <w:rPr>
                <w:rFonts w:eastAsia="Times New Roman" w:cs="Arial"/>
                <w:b/>
                <w:bCs/>
                <w:sz w:val="16"/>
                <w:szCs w:val="16"/>
                <w:lang w:eastAsia="es-CO"/>
              </w:rPr>
            </w:pPr>
            <w:r w:rsidRPr="00883C64">
              <w:rPr>
                <w:rFonts w:eastAsia="Times New Roman" w:cs="Arial"/>
                <w:b/>
                <w:bCs/>
                <w:sz w:val="16"/>
                <w:szCs w:val="16"/>
                <w:lang w:eastAsia="es-CO"/>
              </w:rPr>
              <w:t>No. Grupos de valor priorizados</w:t>
            </w:r>
          </w:p>
        </w:tc>
        <w:tc>
          <w:tcPr>
            <w:tcW w:w="1136" w:type="dxa"/>
            <w:vMerge w:val="restart"/>
            <w:shd w:val="clear" w:color="auto" w:fill="D9D9D9" w:themeFill="background1" w:themeFillShade="D9"/>
            <w:vAlign w:val="center"/>
            <w:hideMark/>
          </w:tcPr>
          <w:p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RESULTADO</w:t>
            </w:r>
          </w:p>
        </w:tc>
        <w:tc>
          <w:tcPr>
            <w:tcW w:w="5388" w:type="dxa"/>
            <w:vMerge w:val="restart"/>
            <w:shd w:val="clear" w:color="auto" w:fill="D9D9D9" w:themeFill="background1" w:themeFillShade="D9"/>
            <w:vAlign w:val="center"/>
            <w:hideMark/>
          </w:tcPr>
          <w:p w:rsidR="00A01FD0" w:rsidRPr="00A01FD0" w:rsidRDefault="00A01FD0" w:rsidP="00DA5D6D">
            <w:pPr>
              <w:widowControl/>
              <w:jc w:val="center"/>
              <w:rPr>
                <w:rFonts w:eastAsia="Times New Roman" w:cs="Arial"/>
                <w:b/>
                <w:bCs/>
                <w:sz w:val="16"/>
                <w:szCs w:val="16"/>
                <w:lang w:eastAsia="es-CO"/>
              </w:rPr>
            </w:pPr>
            <w:r w:rsidRPr="00A01FD0">
              <w:rPr>
                <w:rFonts w:eastAsia="Times New Roman" w:cs="Arial"/>
                <w:b/>
                <w:bCs/>
                <w:sz w:val="16"/>
                <w:szCs w:val="16"/>
                <w:lang w:eastAsia="es-CO"/>
              </w:rPr>
              <w:t xml:space="preserve">EVALUACIÓN CUALITATIVA </w:t>
            </w:r>
          </w:p>
        </w:tc>
      </w:tr>
      <w:tr w:rsidR="00A01FD0" w:rsidRPr="00A01FD0" w:rsidTr="006B288A">
        <w:trPr>
          <w:trHeight w:val="253"/>
        </w:trPr>
        <w:tc>
          <w:tcPr>
            <w:tcW w:w="945" w:type="dxa"/>
            <w:vMerge/>
            <w:shd w:val="clear" w:color="auto" w:fill="D9D9D9" w:themeFill="background1" w:themeFillShade="D9"/>
            <w:vAlign w:val="center"/>
            <w:hideMark/>
          </w:tcPr>
          <w:p w:rsidR="00A01FD0" w:rsidRPr="00A01FD0" w:rsidRDefault="00A01FD0" w:rsidP="00DA5D6D">
            <w:pPr>
              <w:widowControl/>
              <w:jc w:val="left"/>
              <w:rPr>
                <w:rFonts w:eastAsia="Times New Roman" w:cs="Arial"/>
                <w:b/>
                <w:bCs/>
                <w:sz w:val="16"/>
                <w:szCs w:val="16"/>
                <w:lang w:eastAsia="es-CO"/>
              </w:rPr>
            </w:pPr>
          </w:p>
        </w:tc>
        <w:tc>
          <w:tcPr>
            <w:tcW w:w="923" w:type="dxa"/>
            <w:vMerge/>
            <w:shd w:val="clear" w:color="auto" w:fill="D9D9D9" w:themeFill="background1" w:themeFillShade="D9"/>
            <w:vAlign w:val="center"/>
            <w:hideMark/>
          </w:tcPr>
          <w:p w:rsidR="00A01FD0" w:rsidRPr="00A01FD0" w:rsidRDefault="00A01FD0" w:rsidP="00DA5D6D">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rsidR="00A01FD0" w:rsidRPr="00A01FD0" w:rsidRDefault="00A01FD0" w:rsidP="00DA5D6D">
            <w:pPr>
              <w:widowControl/>
              <w:jc w:val="left"/>
              <w:rPr>
                <w:rFonts w:eastAsia="Times New Roman" w:cs="Arial"/>
                <w:b/>
                <w:bCs/>
                <w:sz w:val="16"/>
                <w:szCs w:val="16"/>
                <w:lang w:eastAsia="es-CO"/>
              </w:rPr>
            </w:pPr>
          </w:p>
        </w:tc>
        <w:tc>
          <w:tcPr>
            <w:tcW w:w="1136" w:type="dxa"/>
            <w:vMerge/>
            <w:shd w:val="clear" w:color="auto" w:fill="D9D9D9" w:themeFill="background1" w:themeFillShade="D9"/>
            <w:vAlign w:val="center"/>
            <w:hideMark/>
          </w:tcPr>
          <w:p w:rsidR="00A01FD0" w:rsidRPr="00A01FD0" w:rsidRDefault="00A01FD0" w:rsidP="00DA5D6D">
            <w:pPr>
              <w:widowControl/>
              <w:jc w:val="left"/>
              <w:rPr>
                <w:rFonts w:eastAsia="Times New Roman" w:cs="Arial"/>
                <w:b/>
                <w:bCs/>
                <w:sz w:val="16"/>
                <w:szCs w:val="16"/>
                <w:lang w:eastAsia="es-CO"/>
              </w:rPr>
            </w:pPr>
          </w:p>
        </w:tc>
        <w:tc>
          <w:tcPr>
            <w:tcW w:w="5388" w:type="dxa"/>
            <w:vMerge/>
            <w:shd w:val="clear" w:color="auto" w:fill="D9D9D9" w:themeFill="background1" w:themeFillShade="D9"/>
            <w:vAlign w:val="center"/>
            <w:hideMark/>
          </w:tcPr>
          <w:p w:rsidR="00A01FD0" w:rsidRPr="00A01FD0" w:rsidRDefault="00A01FD0" w:rsidP="00DA5D6D">
            <w:pPr>
              <w:widowControl/>
              <w:jc w:val="left"/>
              <w:rPr>
                <w:rFonts w:eastAsia="Times New Roman" w:cs="Arial"/>
                <w:b/>
                <w:bCs/>
                <w:sz w:val="16"/>
                <w:szCs w:val="16"/>
                <w:lang w:eastAsia="es-CO"/>
              </w:rPr>
            </w:pPr>
          </w:p>
        </w:tc>
      </w:tr>
      <w:tr w:rsidR="00D102B2" w:rsidRPr="00A01FD0" w:rsidTr="00042280">
        <w:trPr>
          <w:trHeight w:val="176"/>
        </w:trPr>
        <w:tc>
          <w:tcPr>
            <w:tcW w:w="945" w:type="dxa"/>
            <w:shd w:val="clear" w:color="auto" w:fill="auto"/>
            <w:vAlign w:val="center"/>
            <w:hideMark/>
          </w:tcPr>
          <w:p w:rsidR="00D102B2" w:rsidRPr="00A01FD0" w:rsidRDefault="00D102B2" w:rsidP="00D102B2">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923" w:type="dxa"/>
            <w:tcBorders>
              <w:top w:val="single" w:sz="4" w:space="0" w:color="auto"/>
              <w:left w:val="single" w:sz="8" w:space="0" w:color="auto"/>
              <w:bottom w:val="single" w:sz="4" w:space="0" w:color="auto"/>
              <w:right w:val="single" w:sz="8" w:space="0" w:color="auto"/>
            </w:tcBorders>
            <w:shd w:val="clear" w:color="auto" w:fill="auto"/>
            <w:vAlign w:val="center"/>
          </w:tcPr>
          <w:p w:rsidR="00D102B2" w:rsidRPr="002D6C9D" w:rsidRDefault="00D102B2" w:rsidP="00743BE9">
            <w:pPr>
              <w:widowControl/>
              <w:jc w:val="center"/>
              <w:rPr>
                <w:rFonts w:cs="Arial"/>
                <w:sz w:val="16"/>
                <w:szCs w:val="16"/>
                <w:lang w:eastAsia="es-CO"/>
              </w:rPr>
            </w:pPr>
            <w:r w:rsidRPr="002D6C9D">
              <w:rPr>
                <w:rFonts w:cs="Arial"/>
                <w:sz w:val="16"/>
                <w:szCs w:val="16"/>
              </w:rPr>
              <w:t>4</w:t>
            </w:r>
          </w:p>
        </w:tc>
        <w:tc>
          <w:tcPr>
            <w:tcW w:w="1136" w:type="dxa"/>
            <w:tcBorders>
              <w:top w:val="single" w:sz="4" w:space="0" w:color="auto"/>
              <w:left w:val="nil"/>
              <w:bottom w:val="single" w:sz="4" w:space="0" w:color="auto"/>
              <w:right w:val="single" w:sz="8" w:space="0" w:color="auto"/>
            </w:tcBorders>
            <w:shd w:val="clear" w:color="auto" w:fill="auto"/>
            <w:vAlign w:val="center"/>
          </w:tcPr>
          <w:p w:rsidR="00D102B2" w:rsidRPr="002D6C9D" w:rsidRDefault="00D102B2" w:rsidP="00743BE9">
            <w:pPr>
              <w:jc w:val="center"/>
              <w:rPr>
                <w:rFonts w:cs="Arial"/>
                <w:sz w:val="16"/>
                <w:szCs w:val="16"/>
              </w:rPr>
            </w:pPr>
            <w:r w:rsidRPr="002D6C9D">
              <w:rPr>
                <w:rFonts w:cs="Arial"/>
                <w:sz w:val="16"/>
                <w:szCs w:val="16"/>
              </w:rPr>
              <w:t>4</w:t>
            </w:r>
          </w:p>
        </w:tc>
        <w:tc>
          <w:tcPr>
            <w:tcW w:w="1136" w:type="dxa"/>
            <w:tcBorders>
              <w:top w:val="nil"/>
              <w:left w:val="nil"/>
              <w:bottom w:val="single" w:sz="4" w:space="0" w:color="auto"/>
              <w:right w:val="single" w:sz="8" w:space="0" w:color="auto"/>
            </w:tcBorders>
            <w:shd w:val="clear" w:color="auto" w:fill="auto"/>
            <w:vAlign w:val="center"/>
          </w:tcPr>
          <w:p w:rsidR="00D102B2" w:rsidRPr="002D6C9D" w:rsidRDefault="00D102B2" w:rsidP="00743BE9">
            <w:pPr>
              <w:jc w:val="center"/>
              <w:rPr>
                <w:rFonts w:cs="Arial"/>
                <w:sz w:val="16"/>
                <w:szCs w:val="16"/>
              </w:rPr>
            </w:pPr>
            <w:r w:rsidRPr="002D6C9D">
              <w:rPr>
                <w:rFonts w:cs="Arial"/>
                <w:sz w:val="16"/>
                <w:szCs w:val="16"/>
              </w:rPr>
              <w:t>100%</w:t>
            </w:r>
          </w:p>
        </w:tc>
        <w:tc>
          <w:tcPr>
            <w:tcW w:w="5388" w:type="dxa"/>
            <w:tcBorders>
              <w:top w:val="nil"/>
              <w:left w:val="nil"/>
              <w:bottom w:val="single" w:sz="4" w:space="0" w:color="auto"/>
              <w:right w:val="single" w:sz="4" w:space="0" w:color="auto"/>
            </w:tcBorders>
            <w:shd w:val="clear" w:color="auto" w:fill="auto"/>
            <w:vAlign w:val="center"/>
          </w:tcPr>
          <w:p w:rsidR="00D102B2" w:rsidRPr="002D6C9D" w:rsidRDefault="00D102B2" w:rsidP="00D102B2">
            <w:pPr>
              <w:rPr>
                <w:rFonts w:cs="Arial"/>
                <w:sz w:val="16"/>
                <w:szCs w:val="16"/>
              </w:rPr>
            </w:pPr>
            <w:r w:rsidRPr="002D6C9D">
              <w:rPr>
                <w:rFonts w:cs="Arial"/>
                <w:sz w:val="16"/>
                <w:szCs w:val="16"/>
              </w:rPr>
              <w:t xml:space="preserve">Para este trimestre se realizaron sesiones de dialogo con los grupos de valor y se </w:t>
            </w:r>
            <w:r w:rsidR="00743BE9" w:rsidRPr="002D6C9D">
              <w:rPr>
                <w:rFonts w:cs="Arial"/>
                <w:sz w:val="16"/>
                <w:szCs w:val="16"/>
              </w:rPr>
              <w:t>actualizó</w:t>
            </w:r>
            <w:r w:rsidRPr="002D6C9D">
              <w:rPr>
                <w:rFonts w:cs="Arial"/>
                <w:sz w:val="16"/>
                <w:szCs w:val="16"/>
              </w:rPr>
              <w:t xml:space="preserve"> el espacio de Responsabilidad social en la </w:t>
            </w:r>
            <w:r w:rsidR="00743BE9" w:rsidRPr="002D6C9D">
              <w:rPr>
                <w:rFonts w:cs="Arial"/>
                <w:sz w:val="16"/>
                <w:szCs w:val="16"/>
              </w:rPr>
              <w:t>página</w:t>
            </w:r>
            <w:r w:rsidRPr="002D6C9D">
              <w:rPr>
                <w:rFonts w:cs="Arial"/>
                <w:sz w:val="16"/>
                <w:szCs w:val="16"/>
              </w:rPr>
              <w:t xml:space="preserve"> web de la entidad en donde se involucraron los siguientes Grupos de Interés Priorizados. (Secretaria Distrital de Movilidad, </w:t>
            </w:r>
            <w:r w:rsidR="00743BE9" w:rsidRPr="002D6C9D">
              <w:rPr>
                <w:rFonts w:cs="Arial"/>
                <w:sz w:val="16"/>
                <w:szCs w:val="16"/>
              </w:rPr>
              <w:t>Contraloría</w:t>
            </w:r>
            <w:r w:rsidRPr="002D6C9D">
              <w:rPr>
                <w:rFonts w:cs="Arial"/>
                <w:sz w:val="16"/>
                <w:szCs w:val="16"/>
              </w:rPr>
              <w:t xml:space="preserve"> de </w:t>
            </w:r>
            <w:r w:rsidR="00743BE9" w:rsidRPr="002D6C9D">
              <w:rPr>
                <w:rFonts w:cs="Arial"/>
                <w:sz w:val="16"/>
                <w:szCs w:val="16"/>
              </w:rPr>
              <w:t>Bogotá</w:t>
            </w:r>
            <w:r w:rsidRPr="002D6C9D">
              <w:rPr>
                <w:rFonts w:cs="Arial"/>
                <w:sz w:val="16"/>
                <w:szCs w:val="16"/>
              </w:rPr>
              <w:t>, Comunidad, Servidores Públicos)</w:t>
            </w:r>
          </w:p>
        </w:tc>
      </w:tr>
    </w:tbl>
    <w:p w:rsidR="00465C1D" w:rsidRDefault="00465C1D" w:rsidP="00465C1D">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E72130">
        <w:rPr>
          <w:rFonts w:cs="Arial"/>
          <w:sz w:val="16"/>
          <w:szCs w:val="20"/>
          <w:lang w:eastAsia="es-CO"/>
        </w:rPr>
        <w:t>Reporte de Indicadores del 1er. Trimestre de 2021 – UAERMV.</w:t>
      </w:r>
    </w:p>
    <w:p w:rsidR="00ED7F95" w:rsidRDefault="00ED7F95" w:rsidP="00BC68B9">
      <w:pPr>
        <w:rPr>
          <w:rFonts w:eastAsia="Times New Roman" w:cs="Arial"/>
          <w:b/>
          <w:color w:val="000000" w:themeColor="text1"/>
          <w:lang w:eastAsia="es-ES"/>
        </w:rPr>
      </w:pPr>
    </w:p>
    <w:p w:rsidR="004E2EE3" w:rsidRPr="00A77A08" w:rsidRDefault="006B288A" w:rsidP="00A77A08">
      <w:pPr>
        <w:rPr>
          <w:rFonts w:eastAsia="Times New Roman" w:cs="Arial"/>
          <w:color w:val="000000" w:themeColor="text1"/>
          <w:lang w:eastAsia="es-ES"/>
        </w:rPr>
      </w:pPr>
      <w:r>
        <w:rPr>
          <w:rFonts w:eastAsia="Times New Roman" w:cs="Arial"/>
          <w:color w:val="000000" w:themeColor="text1"/>
          <w:lang w:eastAsia="es-ES"/>
        </w:rPr>
        <w:t>S</w:t>
      </w:r>
      <w:r w:rsidRPr="006B288A">
        <w:rPr>
          <w:rFonts w:eastAsia="Times New Roman" w:cs="Arial"/>
          <w:color w:val="000000" w:themeColor="text1"/>
          <w:lang w:eastAsia="es-ES"/>
        </w:rPr>
        <w:t>egún la meta establecida</w:t>
      </w:r>
      <w:r>
        <w:rPr>
          <w:rFonts w:eastAsia="Times New Roman" w:cs="Arial"/>
          <w:color w:val="000000" w:themeColor="text1"/>
          <w:lang w:eastAsia="es-ES"/>
        </w:rPr>
        <w:t xml:space="preserve"> y lo</w:t>
      </w:r>
      <w:r w:rsidR="00743BE9">
        <w:rPr>
          <w:rFonts w:eastAsia="Times New Roman" w:cs="Arial"/>
          <w:color w:val="000000" w:themeColor="text1"/>
          <w:lang w:eastAsia="es-ES"/>
        </w:rPr>
        <w:t>s resultados presentados en el primer periodo</w:t>
      </w:r>
      <w:r>
        <w:rPr>
          <w:rFonts w:eastAsia="Times New Roman" w:cs="Arial"/>
          <w:color w:val="000000" w:themeColor="text1"/>
          <w:lang w:eastAsia="es-ES"/>
        </w:rPr>
        <w:t xml:space="preserve"> </w:t>
      </w:r>
      <w:r w:rsidRPr="006B288A">
        <w:rPr>
          <w:rFonts w:eastAsia="Times New Roman" w:cs="Arial"/>
          <w:color w:val="000000" w:themeColor="text1"/>
          <w:lang w:eastAsia="es-ES"/>
        </w:rPr>
        <w:t>para el indicador este se ubic</w:t>
      </w:r>
      <w:r w:rsidR="00A77A08">
        <w:rPr>
          <w:rFonts w:eastAsia="Times New Roman" w:cs="Arial"/>
          <w:color w:val="000000" w:themeColor="text1"/>
          <w:lang w:eastAsia="es-ES"/>
        </w:rPr>
        <w:t xml:space="preserve">ó en rango de gestión apropiado, toda vez que se alcanzó un </w:t>
      </w:r>
      <w:r w:rsidR="00743BE9">
        <w:rPr>
          <w:rFonts w:eastAsia="Times New Roman" w:cs="Arial"/>
          <w:color w:val="000000" w:themeColor="text1"/>
          <w:lang w:eastAsia="es-ES"/>
        </w:rPr>
        <w:t>100</w:t>
      </w:r>
      <w:r w:rsidR="00A77A08">
        <w:rPr>
          <w:rFonts w:eastAsia="Times New Roman" w:cs="Arial"/>
          <w:color w:val="000000" w:themeColor="text1"/>
          <w:lang w:eastAsia="es-ES"/>
        </w:rPr>
        <w:t>% superando la meta que establece “</w:t>
      </w:r>
      <w:r w:rsidR="00743BE9" w:rsidRPr="00743BE9">
        <w:rPr>
          <w:rFonts w:eastAsia="Times New Roman" w:cs="Arial"/>
          <w:i/>
          <w:color w:val="000000" w:themeColor="text1"/>
          <w:lang w:eastAsia="es-ES"/>
        </w:rPr>
        <w:t>Involucrar al 80% de los grupos de valor (identificados como priorizados) en las actividades de responsabilidad social ejecutada</w:t>
      </w:r>
      <w:r w:rsidR="00743BE9">
        <w:rPr>
          <w:rFonts w:eastAsia="Times New Roman" w:cs="Arial"/>
          <w:i/>
          <w:color w:val="000000" w:themeColor="text1"/>
          <w:lang w:eastAsia="es-ES"/>
        </w:rPr>
        <w:t>s en la UAERMV para la vigencia</w:t>
      </w:r>
      <w:r w:rsidR="00A77A08" w:rsidRPr="00743BE9">
        <w:rPr>
          <w:rFonts w:eastAsia="Times New Roman" w:cs="Arial"/>
          <w:i/>
          <w:color w:val="000000" w:themeColor="text1"/>
          <w:lang w:eastAsia="es-ES"/>
        </w:rPr>
        <w:t>”</w:t>
      </w:r>
      <w:r w:rsidR="00A77A08" w:rsidRPr="00A77A08">
        <w:rPr>
          <w:rFonts w:eastAsia="Times New Roman" w:cs="Arial"/>
          <w:color w:val="000000" w:themeColor="text1"/>
          <w:lang w:eastAsia="es-ES"/>
        </w:rPr>
        <w:t>.</w:t>
      </w:r>
    </w:p>
    <w:p w:rsidR="00A77A08" w:rsidRDefault="00A77A08" w:rsidP="00BC68B9">
      <w:pPr>
        <w:rPr>
          <w:rFonts w:eastAsia="Times New Roman" w:cs="Arial"/>
          <w:color w:val="000000" w:themeColor="text1"/>
          <w:lang w:eastAsia="es-ES"/>
        </w:rPr>
      </w:pPr>
    </w:p>
    <w:p w:rsidR="00E3796D" w:rsidRDefault="00DA5D6D" w:rsidP="00BC68B9">
      <w:pPr>
        <w:rPr>
          <w:rFonts w:eastAsia="Times New Roman" w:cs="Arial"/>
          <w:color w:val="000000" w:themeColor="text1"/>
          <w:u w:val="single"/>
          <w:lang w:eastAsia="es-ES"/>
        </w:rPr>
      </w:pPr>
      <w:r>
        <w:rPr>
          <w:rFonts w:eastAsia="Times New Roman" w:cs="Arial"/>
          <w:b/>
          <w:color w:val="000000" w:themeColor="text1"/>
          <w:lang w:eastAsia="es-ES"/>
        </w:rPr>
        <w:t>APIC-IND-007</w:t>
      </w:r>
      <w:r w:rsidRPr="00DA5D6D">
        <w:rPr>
          <w:rFonts w:eastAsia="Times New Roman" w:cs="Arial"/>
          <w:color w:val="000000" w:themeColor="text1"/>
          <w:lang w:eastAsia="es-ES"/>
        </w:rPr>
        <w:t xml:space="preserve"> </w:t>
      </w:r>
      <w:r w:rsidRPr="00DA5D6D">
        <w:rPr>
          <w:rFonts w:eastAsia="Times New Roman" w:cs="Arial"/>
          <w:color w:val="000000" w:themeColor="text1"/>
          <w:u w:val="single"/>
          <w:lang w:eastAsia="es-ES"/>
        </w:rPr>
        <w:t>PORCENTAJE DE DESATENCIÓN DE PQRSFD CON TÉRMINOS DE 15</w:t>
      </w:r>
      <w:r w:rsidR="00E21CF0">
        <w:rPr>
          <w:rFonts w:eastAsia="Times New Roman" w:cs="Arial"/>
          <w:color w:val="000000" w:themeColor="text1"/>
          <w:u w:val="single"/>
          <w:lang w:eastAsia="es-ES"/>
        </w:rPr>
        <w:t xml:space="preserve"> </w:t>
      </w:r>
      <w:r w:rsidRPr="00DA5D6D">
        <w:rPr>
          <w:rFonts w:eastAsia="Times New Roman" w:cs="Arial"/>
          <w:color w:val="000000" w:themeColor="text1"/>
          <w:u w:val="single"/>
          <w:lang w:eastAsia="es-ES"/>
        </w:rPr>
        <w:t>DÍAS HÁBILES</w:t>
      </w:r>
    </w:p>
    <w:p w:rsidR="00DA5D6D" w:rsidRPr="0063437D" w:rsidRDefault="00DA5D6D" w:rsidP="00DA5D6D">
      <w:pPr>
        <w:pStyle w:val="Descripcin"/>
        <w:spacing w:after="0" w:line="240" w:lineRule="auto"/>
        <w:jc w:val="center"/>
        <w:rPr>
          <w:b w:val="0"/>
          <w:sz w:val="16"/>
          <w:szCs w:val="16"/>
        </w:rPr>
      </w:pPr>
      <w:bookmarkStart w:id="58" w:name="_Toc70364744"/>
      <w:r w:rsidRPr="0063437D">
        <w:rPr>
          <w:sz w:val="16"/>
          <w:szCs w:val="16"/>
        </w:rPr>
        <w:t xml:space="preserve">Tabla </w:t>
      </w:r>
      <w:r w:rsidR="008F5828" w:rsidRPr="0063437D">
        <w:rPr>
          <w:noProof/>
          <w:sz w:val="16"/>
          <w:szCs w:val="16"/>
        </w:rPr>
        <w:fldChar w:fldCharType="begin"/>
      </w:r>
      <w:r w:rsidR="008F5828" w:rsidRPr="0063437D">
        <w:rPr>
          <w:noProof/>
          <w:sz w:val="16"/>
          <w:szCs w:val="16"/>
        </w:rPr>
        <w:instrText xml:space="preserve"> SEQ Tabla \* ARABIC </w:instrText>
      </w:r>
      <w:r w:rsidR="008F5828" w:rsidRPr="0063437D">
        <w:rPr>
          <w:noProof/>
          <w:sz w:val="16"/>
          <w:szCs w:val="16"/>
        </w:rPr>
        <w:fldChar w:fldCharType="separate"/>
      </w:r>
      <w:r w:rsidR="005F1BB2">
        <w:rPr>
          <w:noProof/>
          <w:sz w:val="16"/>
          <w:szCs w:val="16"/>
        </w:rPr>
        <w:t>16</w:t>
      </w:r>
      <w:r w:rsidR="008F5828" w:rsidRPr="0063437D">
        <w:rPr>
          <w:noProof/>
          <w:sz w:val="16"/>
          <w:szCs w:val="16"/>
        </w:rPr>
        <w:fldChar w:fldCharType="end"/>
      </w:r>
      <w:r w:rsidRPr="0063437D">
        <w:rPr>
          <w:sz w:val="16"/>
          <w:szCs w:val="16"/>
        </w:rPr>
        <w:t xml:space="preserve">. </w:t>
      </w:r>
      <w:r w:rsidRPr="0063437D">
        <w:rPr>
          <w:b w:val="0"/>
          <w:sz w:val="16"/>
          <w:szCs w:val="16"/>
        </w:rPr>
        <w:t>Porcentaje de desatención de PQRSFD con términos de 15 días hábiles</w:t>
      </w:r>
      <w:bookmarkEnd w:id="58"/>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7"/>
        <w:gridCol w:w="1758"/>
        <w:gridCol w:w="1558"/>
        <w:gridCol w:w="1136"/>
        <w:gridCol w:w="4012"/>
      </w:tblGrid>
      <w:tr w:rsidR="00DA5D6D" w:rsidRPr="00DA5D6D" w:rsidTr="006B288A">
        <w:trPr>
          <w:trHeight w:val="270"/>
        </w:trPr>
        <w:tc>
          <w:tcPr>
            <w:tcW w:w="9531" w:type="dxa"/>
            <w:gridSpan w:val="5"/>
            <w:shd w:val="clear" w:color="000000" w:fill="E7E6E6"/>
            <w:vAlign w:val="center"/>
            <w:hideMark/>
          </w:tcPr>
          <w:p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CUADRO DE SEGUIMIENTO</w:t>
            </w:r>
          </w:p>
        </w:tc>
      </w:tr>
      <w:tr w:rsidR="00DA5D6D" w:rsidRPr="00DA5D6D" w:rsidTr="006B288A">
        <w:trPr>
          <w:trHeight w:val="270"/>
        </w:trPr>
        <w:tc>
          <w:tcPr>
            <w:tcW w:w="1067" w:type="dxa"/>
            <w:shd w:val="clear" w:color="000000" w:fill="E7E6E6"/>
            <w:vAlign w:val="center"/>
            <w:hideMark/>
          </w:tcPr>
          <w:p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PERIODO DE MEDICIÓN</w:t>
            </w:r>
          </w:p>
        </w:tc>
        <w:tc>
          <w:tcPr>
            <w:tcW w:w="1758" w:type="dxa"/>
            <w:shd w:val="clear" w:color="000000" w:fill="E7E6E6"/>
            <w:vAlign w:val="center"/>
            <w:hideMark/>
          </w:tcPr>
          <w:p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(N. de peticiones con término de respuesta de 15 días hábiles respondidas fuera de términos</w:t>
            </w:r>
          </w:p>
        </w:tc>
        <w:tc>
          <w:tcPr>
            <w:tcW w:w="1558" w:type="dxa"/>
            <w:shd w:val="clear" w:color="000000" w:fill="E7E6E6"/>
            <w:vAlign w:val="center"/>
            <w:hideMark/>
          </w:tcPr>
          <w:p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No. de PQRSFD con término de respuesta de 15 días hábiles en el periodo</w:t>
            </w:r>
          </w:p>
        </w:tc>
        <w:tc>
          <w:tcPr>
            <w:tcW w:w="1136" w:type="dxa"/>
            <w:shd w:val="clear" w:color="000000" w:fill="E7E6E6"/>
            <w:vAlign w:val="center"/>
            <w:hideMark/>
          </w:tcPr>
          <w:p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RESULTADO</w:t>
            </w:r>
          </w:p>
        </w:tc>
        <w:tc>
          <w:tcPr>
            <w:tcW w:w="4012" w:type="dxa"/>
            <w:shd w:val="clear" w:color="000000" w:fill="E7E6E6"/>
            <w:vAlign w:val="center"/>
            <w:hideMark/>
          </w:tcPr>
          <w:p w:rsidR="00DA5D6D" w:rsidRPr="00DA5D6D" w:rsidRDefault="00DA5D6D"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 xml:space="preserve">EVALUACIÓN CUALITATIVA </w:t>
            </w:r>
          </w:p>
        </w:tc>
      </w:tr>
      <w:tr w:rsidR="001F59F0" w:rsidRPr="00DA5D6D" w:rsidTr="00042280">
        <w:trPr>
          <w:trHeight w:val="270"/>
        </w:trPr>
        <w:tc>
          <w:tcPr>
            <w:tcW w:w="1067" w:type="dxa"/>
            <w:shd w:val="clear" w:color="auto" w:fill="auto"/>
            <w:vAlign w:val="center"/>
            <w:hideMark/>
          </w:tcPr>
          <w:p w:rsidR="001F59F0" w:rsidRPr="00DA5D6D" w:rsidRDefault="001F59F0" w:rsidP="001F59F0">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758" w:type="dxa"/>
            <w:tcBorders>
              <w:top w:val="nil"/>
              <w:left w:val="single" w:sz="8" w:space="0" w:color="auto"/>
              <w:bottom w:val="single" w:sz="4" w:space="0" w:color="auto"/>
              <w:right w:val="single" w:sz="8" w:space="0" w:color="auto"/>
            </w:tcBorders>
            <w:shd w:val="clear" w:color="auto" w:fill="auto"/>
            <w:vAlign w:val="center"/>
          </w:tcPr>
          <w:p w:rsidR="001F59F0" w:rsidRDefault="001F59F0" w:rsidP="001F59F0">
            <w:pPr>
              <w:widowControl/>
              <w:jc w:val="center"/>
              <w:rPr>
                <w:rFonts w:cs="Arial"/>
                <w:lang w:eastAsia="es-CO"/>
              </w:rPr>
            </w:pPr>
            <w:r>
              <w:rPr>
                <w:rFonts w:cs="Arial"/>
              </w:rPr>
              <w:t>1</w:t>
            </w:r>
          </w:p>
        </w:tc>
        <w:tc>
          <w:tcPr>
            <w:tcW w:w="1558" w:type="dxa"/>
            <w:tcBorders>
              <w:top w:val="nil"/>
              <w:left w:val="nil"/>
              <w:bottom w:val="single" w:sz="4" w:space="0" w:color="auto"/>
              <w:right w:val="single" w:sz="8" w:space="0" w:color="auto"/>
            </w:tcBorders>
            <w:shd w:val="clear" w:color="auto" w:fill="auto"/>
            <w:vAlign w:val="center"/>
          </w:tcPr>
          <w:p w:rsidR="001F59F0" w:rsidRDefault="001F59F0" w:rsidP="001F59F0">
            <w:pPr>
              <w:jc w:val="center"/>
              <w:rPr>
                <w:rFonts w:cs="Arial"/>
                <w:sz w:val="20"/>
                <w:szCs w:val="20"/>
              </w:rPr>
            </w:pPr>
            <w:r>
              <w:rPr>
                <w:rFonts w:cs="Arial"/>
                <w:sz w:val="20"/>
                <w:szCs w:val="20"/>
              </w:rPr>
              <w:t>525</w:t>
            </w:r>
          </w:p>
        </w:tc>
        <w:tc>
          <w:tcPr>
            <w:tcW w:w="1136" w:type="dxa"/>
            <w:tcBorders>
              <w:top w:val="nil"/>
              <w:left w:val="nil"/>
              <w:bottom w:val="single" w:sz="4" w:space="0" w:color="auto"/>
              <w:right w:val="single" w:sz="8" w:space="0" w:color="auto"/>
            </w:tcBorders>
            <w:shd w:val="clear" w:color="auto" w:fill="auto"/>
            <w:vAlign w:val="center"/>
          </w:tcPr>
          <w:p w:rsidR="001F59F0" w:rsidRDefault="001F59F0" w:rsidP="001F59F0">
            <w:pPr>
              <w:jc w:val="center"/>
              <w:rPr>
                <w:rFonts w:cs="Arial"/>
                <w:sz w:val="20"/>
                <w:szCs w:val="20"/>
              </w:rPr>
            </w:pPr>
            <w:r>
              <w:rPr>
                <w:rFonts w:cs="Arial"/>
                <w:sz w:val="20"/>
                <w:szCs w:val="20"/>
              </w:rPr>
              <w:t>0%</w:t>
            </w:r>
          </w:p>
        </w:tc>
        <w:tc>
          <w:tcPr>
            <w:tcW w:w="4012" w:type="dxa"/>
            <w:tcBorders>
              <w:top w:val="nil"/>
              <w:left w:val="nil"/>
              <w:bottom w:val="single" w:sz="4" w:space="0" w:color="auto"/>
              <w:right w:val="single" w:sz="8" w:space="0" w:color="000000"/>
            </w:tcBorders>
            <w:shd w:val="clear" w:color="auto" w:fill="auto"/>
          </w:tcPr>
          <w:p w:rsidR="001F59F0" w:rsidRDefault="001F59F0" w:rsidP="001F59F0">
            <w:pPr>
              <w:rPr>
                <w:rFonts w:cs="Arial"/>
                <w:sz w:val="18"/>
                <w:szCs w:val="18"/>
              </w:rPr>
            </w:pPr>
            <w:r>
              <w:rPr>
                <w:rFonts w:cs="Arial"/>
                <w:sz w:val="18"/>
                <w:szCs w:val="18"/>
              </w:rPr>
              <w:t>De las 525 peticiones recibidas con vencimiento de 15 días, se evidencia que solo 1 petición corresponde a un reclamo se respondió extemporáneamente, 4 días después de haberse vencido el plazo de respuesta, es decir el 0% del total de las peticiones respondidas durante el trimestre, lo que permite evidenciar que se alcanzó el porcentaje apropiado de mantener en un 0% las PQRSFD con términos de 15 días hábiles respondidas fuera de términos legales.   Vale la pena resaltar que a corte de 31 de marzo continúa en vigencia el decreto 491 del 2020 que  amplía los términos de las peticiones con 15 días hábiles a 30 días hábiles.</w:t>
            </w:r>
          </w:p>
        </w:tc>
      </w:tr>
    </w:tbl>
    <w:p w:rsidR="00DA5D6D" w:rsidRDefault="00DA5D6D" w:rsidP="00DA5D6D">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E72130">
        <w:rPr>
          <w:rFonts w:cs="Arial"/>
          <w:sz w:val="16"/>
          <w:szCs w:val="20"/>
          <w:lang w:eastAsia="es-CO"/>
        </w:rPr>
        <w:t>Reporte de Indicadores del 1er. Trimestre de 2021 – UAERMV.</w:t>
      </w:r>
    </w:p>
    <w:p w:rsidR="00400F25" w:rsidRDefault="00400F25" w:rsidP="00DA5D6D">
      <w:pPr>
        <w:rPr>
          <w:rFonts w:eastAsia="Times New Roman" w:cs="Arial"/>
          <w:lang w:eastAsia="es-ES"/>
        </w:rPr>
      </w:pPr>
    </w:p>
    <w:p w:rsidR="00C6486F" w:rsidRPr="00764EAC" w:rsidRDefault="001F59F0" w:rsidP="00DA5D6D">
      <w:pPr>
        <w:rPr>
          <w:rFonts w:eastAsia="Times New Roman" w:cs="Arial"/>
          <w:lang w:eastAsia="es-ES"/>
        </w:rPr>
      </w:pPr>
      <w:r>
        <w:rPr>
          <w:rFonts w:eastAsia="Times New Roman" w:cs="Arial"/>
          <w:lang w:eastAsia="es-ES"/>
        </w:rPr>
        <w:t>En el</w:t>
      </w:r>
      <w:r w:rsidR="001C2DCD">
        <w:rPr>
          <w:rFonts w:eastAsia="Times New Roman" w:cs="Arial"/>
          <w:lang w:eastAsia="es-ES"/>
        </w:rPr>
        <w:t xml:space="preserve"> period</w:t>
      </w:r>
      <w:r>
        <w:rPr>
          <w:rFonts w:eastAsia="Times New Roman" w:cs="Arial"/>
          <w:lang w:eastAsia="es-ES"/>
        </w:rPr>
        <w:t>o correspondiente</w:t>
      </w:r>
      <w:r w:rsidR="00C6486F">
        <w:rPr>
          <w:rFonts w:eastAsia="Times New Roman" w:cs="Arial"/>
          <w:lang w:eastAsia="es-ES"/>
        </w:rPr>
        <w:t xml:space="preserve"> al </w:t>
      </w:r>
      <w:r>
        <w:rPr>
          <w:rFonts w:eastAsia="Times New Roman" w:cs="Arial"/>
          <w:lang w:eastAsia="es-ES"/>
        </w:rPr>
        <w:t>primer</w:t>
      </w:r>
      <w:r w:rsidR="00C6486F">
        <w:rPr>
          <w:rFonts w:eastAsia="Times New Roman" w:cs="Arial"/>
          <w:lang w:eastAsia="es-ES"/>
        </w:rPr>
        <w:t xml:space="preserve"> </w:t>
      </w:r>
      <w:r w:rsidR="001C2DCD">
        <w:rPr>
          <w:rFonts w:eastAsia="Times New Roman" w:cs="Arial"/>
          <w:lang w:eastAsia="es-ES"/>
        </w:rPr>
        <w:t>trimestre</w:t>
      </w:r>
      <w:r>
        <w:rPr>
          <w:rFonts w:eastAsia="Times New Roman" w:cs="Arial"/>
          <w:lang w:eastAsia="es-ES"/>
        </w:rPr>
        <w:t xml:space="preserve"> de 2021</w:t>
      </w:r>
      <w:r w:rsidR="00604C8C">
        <w:rPr>
          <w:rFonts w:eastAsia="Times New Roman" w:cs="Arial"/>
          <w:lang w:eastAsia="es-ES"/>
        </w:rPr>
        <w:t>,</w:t>
      </w:r>
      <w:r>
        <w:rPr>
          <w:rFonts w:eastAsia="Times New Roman" w:cs="Arial"/>
          <w:lang w:eastAsia="es-ES"/>
        </w:rPr>
        <w:t xml:space="preserve"> </w:t>
      </w:r>
      <w:r w:rsidR="005F6109">
        <w:rPr>
          <w:rFonts w:eastAsia="Times New Roman" w:cs="Arial"/>
          <w:lang w:eastAsia="es-ES"/>
        </w:rPr>
        <w:t xml:space="preserve">el proceso presento una mejoría importante en la gestión </w:t>
      </w:r>
      <w:r>
        <w:rPr>
          <w:rFonts w:eastAsia="Times New Roman" w:cs="Arial"/>
          <w:lang w:eastAsia="es-ES"/>
        </w:rPr>
        <w:t>de las variables del indicador</w:t>
      </w:r>
      <w:r w:rsidR="00604C8C">
        <w:rPr>
          <w:rFonts w:eastAsia="Times New Roman" w:cs="Arial"/>
          <w:lang w:eastAsia="es-ES"/>
        </w:rPr>
        <w:t>,</w:t>
      </w:r>
      <w:r>
        <w:rPr>
          <w:rFonts w:eastAsia="Times New Roman" w:cs="Arial"/>
          <w:lang w:eastAsia="es-ES"/>
        </w:rPr>
        <w:t xml:space="preserve"> logrando</w:t>
      </w:r>
      <w:r w:rsidR="005F6109">
        <w:rPr>
          <w:rFonts w:eastAsia="Times New Roman" w:cs="Arial"/>
          <w:lang w:eastAsia="es-ES"/>
        </w:rPr>
        <w:t xml:space="preserve"> ubicar</w:t>
      </w:r>
      <w:r>
        <w:rPr>
          <w:rFonts w:eastAsia="Times New Roman" w:cs="Arial"/>
          <w:lang w:eastAsia="es-ES"/>
        </w:rPr>
        <w:t xml:space="preserve"> al indicador </w:t>
      </w:r>
      <w:r w:rsidR="005F6109">
        <w:rPr>
          <w:rFonts w:eastAsia="Times New Roman" w:cs="Arial"/>
          <w:lang w:eastAsia="es-ES"/>
        </w:rPr>
        <w:t>en u</w:t>
      </w:r>
      <w:r>
        <w:rPr>
          <w:rFonts w:eastAsia="Times New Roman" w:cs="Arial"/>
          <w:lang w:eastAsia="es-ES"/>
        </w:rPr>
        <w:t xml:space="preserve">n rango </w:t>
      </w:r>
      <w:r>
        <w:rPr>
          <w:rFonts w:eastAsia="Times New Roman" w:cs="Arial"/>
          <w:lang w:eastAsia="es-ES"/>
        </w:rPr>
        <w:lastRenderedPageBreak/>
        <w:t>de gestión apropiado.</w:t>
      </w:r>
    </w:p>
    <w:p w:rsidR="00DA5D6D" w:rsidRDefault="00DA5D6D" w:rsidP="00DA5D6D"/>
    <w:p w:rsidR="00DA5D6D" w:rsidRDefault="00DA5D6D" w:rsidP="00DA5D6D">
      <w:pPr>
        <w:rPr>
          <w:rFonts w:eastAsia="Times New Roman" w:cs="Arial"/>
          <w:color w:val="000000" w:themeColor="text1"/>
          <w:u w:val="single"/>
          <w:lang w:eastAsia="es-ES"/>
        </w:rPr>
      </w:pPr>
      <w:r>
        <w:rPr>
          <w:rFonts w:eastAsia="Times New Roman" w:cs="Arial"/>
          <w:b/>
          <w:color w:val="000000" w:themeColor="text1"/>
          <w:lang w:eastAsia="es-ES"/>
        </w:rPr>
        <w:t>APIC-IND-008</w:t>
      </w:r>
      <w:r w:rsidRPr="00DA5D6D">
        <w:rPr>
          <w:rFonts w:eastAsia="Times New Roman" w:cs="Arial"/>
          <w:color w:val="000000" w:themeColor="text1"/>
          <w:lang w:eastAsia="es-ES"/>
        </w:rPr>
        <w:t xml:space="preserve"> </w:t>
      </w:r>
      <w:r w:rsidRPr="00DA5D6D">
        <w:rPr>
          <w:rFonts w:eastAsia="Times New Roman" w:cs="Arial"/>
          <w:color w:val="000000" w:themeColor="text1"/>
          <w:u w:val="single"/>
          <w:lang w:eastAsia="es-ES"/>
        </w:rPr>
        <w:t xml:space="preserve">PORCENTAJE DE DESATENCIÓN DE PQRSFD CON TÉRMINOS DE </w:t>
      </w:r>
      <w:r>
        <w:rPr>
          <w:rFonts w:eastAsia="Times New Roman" w:cs="Arial"/>
          <w:color w:val="000000" w:themeColor="text1"/>
          <w:u w:val="single"/>
          <w:lang w:eastAsia="es-ES"/>
        </w:rPr>
        <w:t xml:space="preserve">30 </w:t>
      </w:r>
      <w:r w:rsidRPr="00DA5D6D">
        <w:rPr>
          <w:rFonts w:eastAsia="Times New Roman" w:cs="Arial"/>
          <w:color w:val="000000" w:themeColor="text1"/>
          <w:u w:val="single"/>
          <w:lang w:eastAsia="es-ES"/>
        </w:rPr>
        <w:t>DÍAS HÁBILES</w:t>
      </w:r>
    </w:p>
    <w:p w:rsidR="00DA5D6D" w:rsidRPr="004E2EE3" w:rsidRDefault="00DA5D6D" w:rsidP="00DA5D6D">
      <w:pPr>
        <w:rPr>
          <w:sz w:val="16"/>
        </w:rPr>
      </w:pPr>
    </w:p>
    <w:p w:rsidR="00DA5D6D" w:rsidRPr="0063437D" w:rsidRDefault="001C2DCD" w:rsidP="00DA5D6D">
      <w:pPr>
        <w:pStyle w:val="Descripcin"/>
        <w:spacing w:after="0" w:line="240" w:lineRule="auto"/>
        <w:jc w:val="center"/>
        <w:rPr>
          <w:b w:val="0"/>
          <w:sz w:val="16"/>
          <w:szCs w:val="16"/>
        </w:rPr>
      </w:pPr>
      <w:r>
        <w:rPr>
          <w:sz w:val="16"/>
          <w:szCs w:val="16"/>
        </w:rPr>
        <w:t xml:space="preserve"> </w:t>
      </w:r>
      <w:bookmarkStart w:id="59" w:name="_Toc70364745"/>
      <w:r w:rsidR="00DA5D6D" w:rsidRPr="0063437D">
        <w:rPr>
          <w:sz w:val="16"/>
          <w:szCs w:val="16"/>
        </w:rPr>
        <w:t xml:space="preserve">Tabla </w:t>
      </w:r>
      <w:r w:rsidR="008F5828" w:rsidRPr="0063437D">
        <w:rPr>
          <w:noProof/>
          <w:sz w:val="16"/>
          <w:szCs w:val="16"/>
        </w:rPr>
        <w:fldChar w:fldCharType="begin"/>
      </w:r>
      <w:r w:rsidR="008F5828" w:rsidRPr="0063437D">
        <w:rPr>
          <w:noProof/>
          <w:sz w:val="16"/>
          <w:szCs w:val="16"/>
        </w:rPr>
        <w:instrText xml:space="preserve"> SEQ Tabla \* ARABIC </w:instrText>
      </w:r>
      <w:r w:rsidR="008F5828" w:rsidRPr="0063437D">
        <w:rPr>
          <w:noProof/>
          <w:sz w:val="16"/>
          <w:szCs w:val="16"/>
        </w:rPr>
        <w:fldChar w:fldCharType="separate"/>
      </w:r>
      <w:r w:rsidR="005F1BB2">
        <w:rPr>
          <w:noProof/>
          <w:sz w:val="16"/>
          <w:szCs w:val="16"/>
        </w:rPr>
        <w:t>17</w:t>
      </w:r>
      <w:r w:rsidR="008F5828" w:rsidRPr="0063437D">
        <w:rPr>
          <w:noProof/>
          <w:sz w:val="16"/>
          <w:szCs w:val="16"/>
        </w:rPr>
        <w:fldChar w:fldCharType="end"/>
      </w:r>
      <w:r w:rsidR="00DA5D6D" w:rsidRPr="0063437D">
        <w:rPr>
          <w:sz w:val="16"/>
          <w:szCs w:val="16"/>
        </w:rPr>
        <w:t xml:space="preserve">. </w:t>
      </w:r>
      <w:r w:rsidR="00DA5D6D" w:rsidRPr="0063437D">
        <w:rPr>
          <w:b w:val="0"/>
          <w:sz w:val="16"/>
          <w:szCs w:val="16"/>
        </w:rPr>
        <w:t>Porcentaje de desatención de PQRSFD con términos de 30 días hábiles</w:t>
      </w:r>
      <w:bookmarkEnd w:id="59"/>
    </w:p>
    <w:tbl>
      <w:tblPr>
        <w:tblW w:w="6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696"/>
        <w:gridCol w:w="2408"/>
        <w:gridCol w:w="1136"/>
      </w:tblGrid>
      <w:tr w:rsidR="00413BBA" w:rsidRPr="00DA5D6D" w:rsidTr="00413BBA">
        <w:trPr>
          <w:trHeight w:val="227"/>
          <w:jc w:val="center"/>
        </w:trPr>
        <w:tc>
          <w:tcPr>
            <w:tcW w:w="1271" w:type="dxa"/>
            <w:shd w:val="clear" w:color="000000" w:fill="E7E6E6"/>
            <w:vAlign w:val="center"/>
            <w:hideMark/>
          </w:tcPr>
          <w:p w:rsidR="00413BBA" w:rsidRPr="00DA5D6D" w:rsidRDefault="00413BBA"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PERIODO DE MEDICIÓN</w:t>
            </w:r>
          </w:p>
        </w:tc>
        <w:tc>
          <w:tcPr>
            <w:tcW w:w="1696" w:type="dxa"/>
            <w:shd w:val="clear" w:color="000000" w:fill="E7E6E6"/>
            <w:vAlign w:val="center"/>
            <w:hideMark/>
          </w:tcPr>
          <w:p w:rsidR="00413BBA" w:rsidRPr="00DA5D6D" w:rsidRDefault="003B308A" w:rsidP="00DA5D6D">
            <w:pPr>
              <w:widowControl/>
              <w:jc w:val="center"/>
              <w:rPr>
                <w:rFonts w:eastAsia="Times New Roman" w:cs="Arial"/>
                <w:b/>
                <w:bCs/>
                <w:sz w:val="16"/>
                <w:szCs w:val="16"/>
                <w:lang w:eastAsia="es-CO"/>
              </w:rPr>
            </w:pPr>
            <w:r w:rsidRPr="003B308A">
              <w:rPr>
                <w:rFonts w:eastAsia="Times New Roman" w:cs="Arial"/>
                <w:b/>
                <w:bCs/>
                <w:sz w:val="16"/>
                <w:szCs w:val="16"/>
                <w:lang w:eastAsia="es-CO"/>
              </w:rPr>
              <w:t>(N. de peticiones con término de respuesta de 30 días hábiles respondidas fuera de términos</w:t>
            </w:r>
          </w:p>
        </w:tc>
        <w:tc>
          <w:tcPr>
            <w:tcW w:w="2408" w:type="dxa"/>
            <w:shd w:val="clear" w:color="000000" w:fill="E7E6E6"/>
            <w:vAlign w:val="center"/>
            <w:hideMark/>
          </w:tcPr>
          <w:p w:rsidR="00413BBA" w:rsidRPr="00DA5D6D" w:rsidRDefault="003B308A" w:rsidP="00DA5D6D">
            <w:pPr>
              <w:widowControl/>
              <w:jc w:val="center"/>
              <w:rPr>
                <w:rFonts w:eastAsia="Times New Roman" w:cs="Arial"/>
                <w:b/>
                <w:bCs/>
                <w:sz w:val="16"/>
                <w:szCs w:val="16"/>
                <w:lang w:eastAsia="es-CO"/>
              </w:rPr>
            </w:pPr>
            <w:r w:rsidRPr="003B308A">
              <w:rPr>
                <w:rFonts w:eastAsia="Times New Roman" w:cs="Arial"/>
                <w:b/>
                <w:bCs/>
                <w:sz w:val="16"/>
                <w:szCs w:val="16"/>
                <w:lang w:eastAsia="es-CO"/>
              </w:rPr>
              <w:t>No. de PQRSFD con término de respuesta de 30 días hábiles en el periodo</w:t>
            </w:r>
          </w:p>
        </w:tc>
        <w:tc>
          <w:tcPr>
            <w:tcW w:w="1136" w:type="dxa"/>
            <w:shd w:val="clear" w:color="000000" w:fill="E7E6E6"/>
            <w:vAlign w:val="center"/>
            <w:hideMark/>
          </w:tcPr>
          <w:p w:rsidR="00413BBA" w:rsidRPr="00DA5D6D" w:rsidRDefault="00413BBA" w:rsidP="00DA5D6D">
            <w:pPr>
              <w:widowControl/>
              <w:jc w:val="center"/>
              <w:rPr>
                <w:rFonts w:eastAsia="Times New Roman" w:cs="Arial"/>
                <w:b/>
                <w:bCs/>
                <w:sz w:val="16"/>
                <w:szCs w:val="16"/>
                <w:lang w:eastAsia="es-CO"/>
              </w:rPr>
            </w:pPr>
            <w:r w:rsidRPr="00DA5D6D">
              <w:rPr>
                <w:rFonts w:eastAsia="Times New Roman" w:cs="Arial"/>
                <w:b/>
                <w:bCs/>
                <w:sz w:val="16"/>
                <w:szCs w:val="16"/>
                <w:lang w:eastAsia="es-CO"/>
              </w:rPr>
              <w:t>RESULTADO</w:t>
            </w:r>
          </w:p>
        </w:tc>
      </w:tr>
      <w:tr w:rsidR="00413BBA" w:rsidRPr="00DA5D6D" w:rsidTr="00413BBA">
        <w:trPr>
          <w:trHeight w:val="227"/>
          <w:jc w:val="center"/>
        </w:trPr>
        <w:tc>
          <w:tcPr>
            <w:tcW w:w="1271" w:type="dxa"/>
            <w:shd w:val="clear" w:color="auto" w:fill="auto"/>
            <w:vAlign w:val="center"/>
            <w:hideMark/>
          </w:tcPr>
          <w:p w:rsidR="00413BBA" w:rsidRPr="00DA5D6D" w:rsidRDefault="00413BBA" w:rsidP="0063437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96" w:type="dxa"/>
            <w:shd w:val="clear" w:color="auto" w:fill="auto"/>
            <w:vAlign w:val="center"/>
          </w:tcPr>
          <w:p w:rsidR="00413BBA" w:rsidRPr="00DA5D6D" w:rsidRDefault="00413BBA" w:rsidP="0063437D">
            <w:pPr>
              <w:widowControl/>
              <w:jc w:val="center"/>
              <w:rPr>
                <w:rFonts w:eastAsia="Times New Roman" w:cs="Arial"/>
                <w:sz w:val="16"/>
                <w:szCs w:val="16"/>
                <w:lang w:eastAsia="es-CO"/>
              </w:rPr>
            </w:pPr>
            <w:r>
              <w:rPr>
                <w:rFonts w:eastAsia="Times New Roman" w:cs="Arial"/>
                <w:sz w:val="16"/>
                <w:szCs w:val="16"/>
                <w:lang w:eastAsia="es-CO"/>
              </w:rPr>
              <w:t>0</w:t>
            </w:r>
          </w:p>
        </w:tc>
        <w:tc>
          <w:tcPr>
            <w:tcW w:w="2408" w:type="dxa"/>
            <w:shd w:val="clear" w:color="auto" w:fill="auto"/>
            <w:vAlign w:val="center"/>
          </w:tcPr>
          <w:p w:rsidR="00413BBA" w:rsidRPr="00DA5D6D" w:rsidRDefault="00413BBA" w:rsidP="0063437D">
            <w:pPr>
              <w:widowControl/>
              <w:jc w:val="center"/>
              <w:rPr>
                <w:rFonts w:eastAsia="Times New Roman" w:cs="Arial"/>
                <w:sz w:val="16"/>
                <w:szCs w:val="16"/>
                <w:lang w:eastAsia="es-CO"/>
              </w:rPr>
            </w:pPr>
            <w:r>
              <w:rPr>
                <w:rFonts w:eastAsia="Times New Roman" w:cs="Arial"/>
                <w:sz w:val="16"/>
                <w:szCs w:val="16"/>
                <w:lang w:eastAsia="es-CO"/>
              </w:rPr>
              <w:t>0</w:t>
            </w:r>
          </w:p>
        </w:tc>
        <w:tc>
          <w:tcPr>
            <w:tcW w:w="1136" w:type="dxa"/>
            <w:shd w:val="clear" w:color="auto" w:fill="auto"/>
            <w:vAlign w:val="center"/>
          </w:tcPr>
          <w:p w:rsidR="00413BBA" w:rsidRPr="00DA5D6D" w:rsidRDefault="00413BBA" w:rsidP="0063437D">
            <w:pPr>
              <w:widowControl/>
              <w:jc w:val="center"/>
              <w:rPr>
                <w:rFonts w:eastAsia="Times New Roman" w:cs="Arial"/>
                <w:sz w:val="16"/>
                <w:szCs w:val="16"/>
                <w:lang w:eastAsia="es-CO"/>
              </w:rPr>
            </w:pPr>
            <w:r>
              <w:rPr>
                <w:rFonts w:eastAsia="Times New Roman" w:cs="Arial"/>
                <w:sz w:val="16"/>
                <w:szCs w:val="16"/>
                <w:lang w:eastAsia="es-CO"/>
              </w:rPr>
              <w:t>-</w:t>
            </w:r>
          </w:p>
        </w:tc>
      </w:tr>
    </w:tbl>
    <w:p w:rsidR="00B97E80" w:rsidRDefault="00B97E80" w:rsidP="00B97E80">
      <w:pPr>
        <w:pStyle w:val="Prrafodelista"/>
        <w:autoSpaceDE w:val="0"/>
        <w:autoSpaceDN w:val="0"/>
        <w:adjustRightInd w:val="0"/>
        <w:ind w:left="720"/>
        <w:jc w:val="center"/>
        <w:rPr>
          <w:rFonts w:cs="Arial"/>
          <w:sz w:val="16"/>
          <w:szCs w:val="20"/>
          <w:lang w:eastAsia="es-CO"/>
        </w:rPr>
      </w:pPr>
      <w:r w:rsidRPr="00B5053E">
        <w:rPr>
          <w:rFonts w:cs="Arial"/>
          <w:b/>
          <w:sz w:val="16"/>
          <w:szCs w:val="20"/>
          <w:lang w:eastAsia="es-CO"/>
        </w:rPr>
        <w:t xml:space="preserve">Fuente. </w:t>
      </w:r>
      <w:r w:rsidR="00E72130">
        <w:rPr>
          <w:rFonts w:cs="Arial"/>
          <w:sz w:val="16"/>
          <w:szCs w:val="20"/>
          <w:lang w:eastAsia="es-CO"/>
        </w:rPr>
        <w:t>Reporte de Indicadores del 1er. Trimestre de 2021 – UAERMV.</w:t>
      </w:r>
    </w:p>
    <w:p w:rsidR="005F6109" w:rsidRDefault="005F6109" w:rsidP="00DA5D6D"/>
    <w:p w:rsidR="00DA5D6D" w:rsidRDefault="00B97E80" w:rsidP="00DA5D6D">
      <w:r>
        <w:t>Toda vez que no se presentan</w:t>
      </w:r>
      <w:r w:rsidR="004E2EE3">
        <w:t xml:space="preserve"> peticiones a treinta (30) días</w:t>
      </w:r>
      <w:r>
        <w:t xml:space="preserve"> es necesario revisar la </w:t>
      </w:r>
      <w:r w:rsidR="004E2EE3">
        <w:t xml:space="preserve">necesidad de contar con este </w:t>
      </w:r>
      <w:r>
        <w:t>indicador.</w:t>
      </w:r>
    </w:p>
    <w:p w:rsidR="00604C8C" w:rsidRPr="00DA5D6D" w:rsidRDefault="00604C8C" w:rsidP="00DA5D6D"/>
    <w:p w:rsidR="002F073D" w:rsidRDefault="002F073D" w:rsidP="00BC68B9">
      <w:pPr>
        <w:pStyle w:val="Ttulo2"/>
        <w:spacing w:before="0"/>
        <w:ind w:firstLine="720"/>
      </w:pPr>
      <w:bookmarkStart w:id="60" w:name="_Toc32311985"/>
      <w:bookmarkStart w:id="61" w:name="_Toc70347053"/>
      <w:r w:rsidRPr="002F073D">
        <w:t>Estrategia y Gobierno de TI</w:t>
      </w:r>
      <w:bookmarkEnd w:id="60"/>
      <w:bookmarkEnd w:id="61"/>
    </w:p>
    <w:p w:rsidR="00BA20DE" w:rsidRDefault="00BA20DE" w:rsidP="00BA20DE">
      <w:pPr>
        <w:rPr>
          <w:lang w:val="x-none" w:eastAsia="x-none"/>
        </w:rPr>
      </w:pPr>
    </w:p>
    <w:p w:rsidR="00BA20DE" w:rsidRPr="00BA20DE" w:rsidRDefault="00BA20DE" w:rsidP="00BA20DE">
      <w:pPr>
        <w:rPr>
          <w:lang w:val="x-none" w:eastAsia="x-none"/>
        </w:rPr>
      </w:pPr>
      <w:r>
        <w:rPr>
          <w:noProof/>
          <w:lang w:eastAsia="es-CO"/>
        </w:rPr>
        <w:drawing>
          <wp:inline distT="0" distB="0" distL="0" distR="0" wp14:anchorId="0DBBC257" wp14:editId="771B2E89">
            <wp:extent cx="6006465" cy="860927"/>
            <wp:effectExtent l="0" t="0" r="0" b="0"/>
            <wp:docPr id="5" name="Imagen 5" descr="https://www.umv.gov.co/sisgestion2019/images/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mv.gov.co/sisgestion2019/images/img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6465" cy="860927"/>
                    </a:xfrm>
                    <a:prstGeom prst="rect">
                      <a:avLst/>
                    </a:prstGeom>
                    <a:noFill/>
                    <a:ln>
                      <a:noFill/>
                    </a:ln>
                  </pic:spPr>
                </pic:pic>
              </a:graphicData>
            </a:graphic>
          </wp:inline>
        </w:drawing>
      </w:r>
    </w:p>
    <w:p w:rsidR="002F073D" w:rsidRDefault="002F073D" w:rsidP="002F073D">
      <w:pPr>
        <w:ind w:firstLine="720"/>
        <w:rPr>
          <w:rFonts w:eastAsia="Times New Roman" w:cs="Arial"/>
          <w:b/>
          <w:lang w:val="es-ES_tradnl" w:eastAsia="es-ES"/>
        </w:rPr>
      </w:pPr>
    </w:p>
    <w:p w:rsidR="00D95374" w:rsidRDefault="002F073D" w:rsidP="00151DA4">
      <w:pPr>
        <w:rPr>
          <w:rFonts w:eastAsia="Times New Roman" w:cs="Arial"/>
          <w:u w:val="single"/>
          <w:lang w:val="es-ES_tradnl" w:eastAsia="es-ES"/>
        </w:rPr>
      </w:pPr>
      <w:r w:rsidRPr="002F073D">
        <w:rPr>
          <w:rFonts w:eastAsia="Times New Roman" w:cs="Arial"/>
          <w:b/>
          <w:lang w:val="es-ES_tradnl" w:eastAsia="es-ES"/>
        </w:rPr>
        <w:t xml:space="preserve">EGTI-IND-001 </w:t>
      </w:r>
      <w:r w:rsidR="001A6FCA" w:rsidRPr="002F073D">
        <w:rPr>
          <w:rFonts w:eastAsia="Times New Roman" w:cs="Arial"/>
          <w:u w:val="single"/>
          <w:lang w:val="es-ES_tradnl" w:eastAsia="es-ES"/>
        </w:rPr>
        <w:t>CUMPLIMIENTO DE LAS ACCIONES DEL PLAN ESTRATÉGICO DE TECNOLOGÍAS DE LA INFORMACIÓN:</w:t>
      </w:r>
    </w:p>
    <w:p w:rsidR="00705EB1" w:rsidRDefault="00705EB1" w:rsidP="00151DA4">
      <w:pPr>
        <w:rPr>
          <w:rFonts w:eastAsia="Times New Roman" w:cs="Arial"/>
          <w:u w:val="single"/>
          <w:lang w:val="es-ES_tradnl" w:eastAsia="es-ES"/>
        </w:rPr>
      </w:pPr>
    </w:p>
    <w:p w:rsidR="00DD3A0A" w:rsidRPr="00DD3A0A" w:rsidRDefault="00DD3A0A" w:rsidP="00DD3A0A">
      <w:pPr>
        <w:pStyle w:val="Descripcin"/>
        <w:spacing w:after="0" w:line="240" w:lineRule="auto"/>
        <w:jc w:val="center"/>
        <w:rPr>
          <w:rFonts w:eastAsia="Times New Roman" w:cs="Arial"/>
          <w:sz w:val="16"/>
          <w:szCs w:val="16"/>
          <w:lang w:val="es-ES_tradnl" w:eastAsia="es-ES"/>
        </w:rPr>
      </w:pPr>
      <w:bookmarkStart w:id="62" w:name="_Toc32243359"/>
      <w:bookmarkStart w:id="63" w:name="_Toc70364746"/>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5F1BB2">
        <w:rPr>
          <w:noProof/>
          <w:sz w:val="16"/>
          <w:szCs w:val="16"/>
        </w:rPr>
        <w:t>18</w:t>
      </w:r>
      <w:r w:rsidRPr="00DD3A0A">
        <w:rPr>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DD3A0A">
        <w:rPr>
          <w:rFonts w:eastAsia="Times New Roman" w:cs="Arial"/>
          <w:b w:val="0"/>
          <w:sz w:val="16"/>
          <w:szCs w:val="16"/>
          <w:lang w:val="es-ES_tradnl" w:eastAsia="es-ES"/>
        </w:rPr>
        <w:t>Cumplimiento de las acciones del plan estratégico de tecnologías de la información</w:t>
      </w:r>
      <w:bookmarkEnd w:id="62"/>
      <w:bookmarkEnd w:id="63"/>
    </w:p>
    <w:tbl>
      <w:tblPr>
        <w:tblW w:w="5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6"/>
        <w:gridCol w:w="1225"/>
        <w:gridCol w:w="1429"/>
        <w:gridCol w:w="1366"/>
      </w:tblGrid>
      <w:tr w:rsidR="00652FE3" w:rsidRPr="00652FE3" w:rsidTr="0063437D">
        <w:trPr>
          <w:trHeight w:val="260"/>
          <w:jc w:val="center"/>
        </w:trPr>
        <w:tc>
          <w:tcPr>
            <w:tcW w:w="5676" w:type="dxa"/>
            <w:gridSpan w:val="4"/>
            <w:shd w:val="clear" w:color="auto" w:fill="D9D9D9" w:themeFill="background1" w:themeFillShade="D9"/>
            <w:vAlign w:val="center"/>
          </w:tcPr>
          <w:p w:rsidR="00652FE3" w:rsidRPr="00652FE3" w:rsidRDefault="00652FE3" w:rsidP="00652FE3">
            <w:pPr>
              <w:widowControl/>
              <w:ind w:left="-2343" w:right="-2427"/>
              <w:jc w:val="center"/>
              <w:rPr>
                <w:rFonts w:eastAsia="Times New Roman" w:cs="Arial"/>
                <w:b/>
                <w:bCs/>
                <w:sz w:val="16"/>
                <w:szCs w:val="16"/>
                <w:lang w:eastAsia="es-CO"/>
              </w:rPr>
            </w:pPr>
            <w:r w:rsidRPr="00652FE3">
              <w:rPr>
                <w:rFonts w:eastAsia="Times New Roman" w:cs="Arial"/>
                <w:b/>
                <w:bCs/>
                <w:sz w:val="16"/>
                <w:szCs w:val="16"/>
                <w:lang w:eastAsia="es-CO"/>
              </w:rPr>
              <w:t>CUADRO DE SEGUIMIENTO</w:t>
            </w:r>
          </w:p>
        </w:tc>
      </w:tr>
      <w:tr w:rsidR="00652FE3" w:rsidRPr="00652FE3" w:rsidTr="0063437D">
        <w:trPr>
          <w:trHeight w:val="260"/>
          <w:jc w:val="center"/>
        </w:trPr>
        <w:tc>
          <w:tcPr>
            <w:tcW w:w="1656"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bookmarkStart w:id="64" w:name="_Hlk19606442"/>
            <w:r w:rsidRPr="00652FE3">
              <w:rPr>
                <w:rFonts w:eastAsia="Times New Roman" w:cs="Arial"/>
                <w:b/>
                <w:bCs/>
                <w:sz w:val="16"/>
                <w:szCs w:val="16"/>
                <w:lang w:eastAsia="es-CO"/>
              </w:rPr>
              <w:t>PERIODO DE MEDICIÓN</w:t>
            </w:r>
          </w:p>
        </w:tc>
        <w:tc>
          <w:tcPr>
            <w:tcW w:w="1225"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ACTIVIDADES EJECUTADAS</w:t>
            </w:r>
          </w:p>
        </w:tc>
        <w:tc>
          <w:tcPr>
            <w:tcW w:w="1429"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ACTIVIDADES PROGRAMADAS</w:t>
            </w:r>
          </w:p>
        </w:tc>
        <w:tc>
          <w:tcPr>
            <w:tcW w:w="1366" w:type="dxa"/>
            <w:vMerge w:val="restart"/>
            <w:shd w:val="clear" w:color="auto" w:fill="D9D9D9" w:themeFill="background1" w:themeFillShade="D9"/>
            <w:vAlign w:val="center"/>
            <w:hideMark/>
          </w:tcPr>
          <w:p w:rsidR="00652FE3" w:rsidRPr="00652FE3" w:rsidRDefault="00652FE3" w:rsidP="000F4BED">
            <w:pPr>
              <w:widowControl/>
              <w:jc w:val="center"/>
              <w:rPr>
                <w:rFonts w:eastAsia="Times New Roman" w:cs="Arial"/>
                <w:b/>
                <w:bCs/>
                <w:sz w:val="16"/>
                <w:szCs w:val="16"/>
                <w:lang w:eastAsia="es-CO"/>
              </w:rPr>
            </w:pPr>
            <w:r w:rsidRPr="00652FE3">
              <w:rPr>
                <w:rFonts w:eastAsia="Times New Roman" w:cs="Arial"/>
                <w:b/>
                <w:bCs/>
                <w:sz w:val="16"/>
                <w:szCs w:val="16"/>
                <w:lang w:eastAsia="es-CO"/>
              </w:rPr>
              <w:t>RESULTADO</w:t>
            </w:r>
          </w:p>
        </w:tc>
      </w:tr>
      <w:tr w:rsidR="00652FE3" w:rsidRPr="00652FE3" w:rsidTr="0063437D">
        <w:trPr>
          <w:trHeight w:val="260"/>
          <w:jc w:val="center"/>
        </w:trPr>
        <w:tc>
          <w:tcPr>
            <w:tcW w:w="1656"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c>
          <w:tcPr>
            <w:tcW w:w="1225"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c>
          <w:tcPr>
            <w:tcW w:w="1429"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c>
          <w:tcPr>
            <w:tcW w:w="1366" w:type="dxa"/>
            <w:vMerge/>
            <w:shd w:val="clear" w:color="auto" w:fill="D9D9D9" w:themeFill="background1" w:themeFillShade="D9"/>
            <w:vAlign w:val="center"/>
            <w:hideMark/>
          </w:tcPr>
          <w:p w:rsidR="00652FE3" w:rsidRPr="00652FE3" w:rsidRDefault="00652FE3" w:rsidP="000F4BED">
            <w:pPr>
              <w:widowControl/>
              <w:jc w:val="left"/>
              <w:rPr>
                <w:rFonts w:eastAsia="Times New Roman" w:cs="Arial"/>
                <w:b/>
                <w:bCs/>
                <w:sz w:val="16"/>
                <w:szCs w:val="16"/>
                <w:lang w:eastAsia="es-CO"/>
              </w:rPr>
            </w:pPr>
          </w:p>
        </w:tc>
      </w:tr>
      <w:tr w:rsidR="007A44CF" w:rsidRPr="00652FE3" w:rsidTr="00471AB3">
        <w:trPr>
          <w:trHeight w:val="260"/>
          <w:jc w:val="center"/>
        </w:trPr>
        <w:tc>
          <w:tcPr>
            <w:tcW w:w="1656" w:type="dxa"/>
            <w:shd w:val="clear" w:color="auto" w:fill="auto"/>
            <w:vAlign w:val="center"/>
            <w:hideMark/>
          </w:tcPr>
          <w:p w:rsidR="007A44CF" w:rsidRPr="00652FE3" w:rsidRDefault="007A44CF" w:rsidP="007A44CF">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25" w:type="dxa"/>
            <w:tcBorders>
              <w:top w:val="nil"/>
              <w:left w:val="single" w:sz="8" w:space="0" w:color="auto"/>
              <w:bottom w:val="nil"/>
              <w:right w:val="single" w:sz="8" w:space="0" w:color="auto"/>
            </w:tcBorders>
            <w:shd w:val="clear" w:color="auto" w:fill="auto"/>
            <w:vAlign w:val="center"/>
          </w:tcPr>
          <w:p w:rsidR="007A44CF" w:rsidRPr="007A44CF" w:rsidRDefault="007A44CF" w:rsidP="007A44CF">
            <w:pPr>
              <w:widowControl/>
              <w:jc w:val="center"/>
              <w:rPr>
                <w:rFonts w:cs="Arial"/>
                <w:sz w:val="16"/>
                <w:szCs w:val="16"/>
                <w:lang w:eastAsia="es-CO"/>
              </w:rPr>
            </w:pPr>
            <w:r w:rsidRPr="007A44CF">
              <w:rPr>
                <w:rFonts w:cs="Arial"/>
                <w:sz w:val="16"/>
                <w:szCs w:val="16"/>
              </w:rPr>
              <w:t>18</w:t>
            </w:r>
          </w:p>
        </w:tc>
        <w:tc>
          <w:tcPr>
            <w:tcW w:w="1429" w:type="dxa"/>
            <w:tcBorders>
              <w:top w:val="nil"/>
              <w:left w:val="nil"/>
              <w:bottom w:val="nil"/>
              <w:right w:val="single" w:sz="8" w:space="0" w:color="auto"/>
            </w:tcBorders>
            <w:shd w:val="clear" w:color="auto" w:fill="auto"/>
            <w:vAlign w:val="center"/>
          </w:tcPr>
          <w:p w:rsidR="007A44CF" w:rsidRPr="007A44CF" w:rsidRDefault="007A44CF" w:rsidP="007A44CF">
            <w:pPr>
              <w:jc w:val="center"/>
              <w:rPr>
                <w:rFonts w:cs="Arial"/>
                <w:sz w:val="16"/>
                <w:szCs w:val="16"/>
              </w:rPr>
            </w:pPr>
            <w:r w:rsidRPr="007A44CF">
              <w:rPr>
                <w:rFonts w:cs="Arial"/>
                <w:sz w:val="16"/>
                <w:szCs w:val="16"/>
              </w:rPr>
              <w:t>18</w:t>
            </w:r>
          </w:p>
        </w:tc>
        <w:tc>
          <w:tcPr>
            <w:tcW w:w="1366" w:type="dxa"/>
            <w:tcBorders>
              <w:top w:val="nil"/>
              <w:left w:val="nil"/>
              <w:bottom w:val="nil"/>
              <w:right w:val="single" w:sz="8" w:space="0" w:color="auto"/>
            </w:tcBorders>
            <w:shd w:val="clear" w:color="auto" w:fill="auto"/>
            <w:vAlign w:val="center"/>
          </w:tcPr>
          <w:p w:rsidR="007A44CF" w:rsidRPr="007A44CF" w:rsidRDefault="007A44CF" w:rsidP="007A44CF">
            <w:pPr>
              <w:jc w:val="center"/>
              <w:rPr>
                <w:rFonts w:cs="Arial"/>
                <w:sz w:val="16"/>
                <w:szCs w:val="16"/>
              </w:rPr>
            </w:pPr>
            <w:r w:rsidRPr="007A44CF">
              <w:rPr>
                <w:rFonts w:cs="Arial"/>
                <w:sz w:val="16"/>
                <w:szCs w:val="16"/>
              </w:rPr>
              <w:t>100%</w:t>
            </w:r>
          </w:p>
        </w:tc>
      </w:tr>
      <w:tr w:rsidR="00471AB3" w:rsidRPr="00652FE3" w:rsidTr="000936DF">
        <w:trPr>
          <w:trHeight w:val="260"/>
          <w:jc w:val="center"/>
        </w:trPr>
        <w:tc>
          <w:tcPr>
            <w:tcW w:w="1656" w:type="dxa"/>
            <w:shd w:val="clear" w:color="auto" w:fill="auto"/>
            <w:vAlign w:val="center"/>
          </w:tcPr>
          <w:p w:rsidR="00471AB3" w:rsidRDefault="00471AB3" w:rsidP="007A44CF">
            <w:pPr>
              <w:widowControl/>
              <w:jc w:val="center"/>
              <w:rPr>
                <w:rFonts w:eastAsia="Times New Roman" w:cs="Arial"/>
                <w:sz w:val="16"/>
                <w:szCs w:val="16"/>
                <w:lang w:eastAsia="es-CO"/>
              </w:rPr>
            </w:pPr>
          </w:p>
        </w:tc>
        <w:tc>
          <w:tcPr>
            <w:tcW w:w="1225" w:type="dxa"/>
            <w:tcBorders>
              <w:top w:val="nil"/>
              <w:left w:val="single" w:sz="8" w:space="0" w:color="auto"/>
              <w:bottom w:val="single" w:sz="4" w:space="0" w:color="auto"/>
              <w:right w:val="single" w:sz="8" w:space="0" w:color="auto"/>
            </w:tcBorders>
            <w:shd w:val="clear" w:color="auto" w:fill="auto"/>
            <w:vAlign w:val="center"/>
          </w:tcPr>
          <w:p w:rsidR="00471AB3" w:rsidRPr="007A44CF" w:rsidRDefault="00471AB3" w:rsidP="007A44CF">
            <w:pPr>
              <w:widowControl/>
              <w:jc w:val="center"/>
              <w:rPr>
                <w:rFonts w:cs="Arial"/>
                <w:sz w:val="16"/>
                <w:szCs w:val="16"/>
              </w:rPr>
            </w:pPr>
          </w:p>
        </w:tc>
        <w:tc>
          <w:tcPr>
            <w:tcW w:w="1429" w:type="dxa"/>
            <w:tcBorders>
              <w:top w:val="nil"/>
              <w:left w:val="nil"/>
              <w:bottom w:val="single" w:sz="4" w:space="0" w:color="auto"/>
              <w:right w:val="single" w:sz="8" w:space="0" w:color="auto"/>
            </w:tcBorders>
            <w:shd w:val="clear" w:color="auto" w:fill="auto"/>
            <w:vAlign w:val="center"/>
          </w:tcPr>
          <w:p w:rsidR="00471AB3" w:rsidRPr="007A44CF" w:rsidRDefault="00471AB3" w:rsidP="007A44CF">
            <w:pPr>
              <w:jc w:val="center"/>
              <w:rPr>
                <w:rFonts w:cs="Arial"/>
                <w:sz w:val="16"/>
                <w:szCs w:val="16"/>
              </w:rPr>
            </w:pPr>
          </w:p>
        </w:tc>
        <w:tc>
          <w:tcPr>
            <w:tcW w:w="1366" w:type="dxa"/>
            <w:tcBorders>
              <w:top w:val="nil"/>
              <w:left w:val="nil"/>
              <w:bottom w:val="single" w:sz="4" w:space="0" w:color="auto"/>
              <w:right w:val="single" w:sz="8" w:space="0" w:color="auto"/>
            </w:tcBorders>
            <w:shd w:val="clear" w:color="auto" w:fill="auto"/>
            <w:vAlign w:val="center"/>
          </w:tcPr>
          <w:p w:rsidR="00471AB3" w:rsidRPr="007A44CF" w:rsidRDefault="00471AB3" w:rsidP="007A44CF">
            <w:pPr>
              <w:jc w:val="center"/>
              <w:rPr>
                <w:rFonts w:cs="Arial"/>
                <w:sz w:val="16"/>
                <w:szCs w:val="16"/>
              </w:rPr>
            </w:pPr>
          </w:p>
        </w:tc>
      </w:tr>
    </w:tbl>
    <w:p w:rsidR="00DD3A0A" w:rsidRPr="00652FE3" w:rsidRDefault="00DD3A0A" w:rsidP="00652FE3">
      <w:pPr>
        <w:autoSpaceDE w:val="0"/>
        <w:autoSpaceDN w:val="0"/>
        <w:adjustRightInd w:val="0"/>
        <w:jc w:val="center"/>
        <w:rPr>
          <w:rFonts w:cs="Arial"/>
          <w:sz w:val="16"/>
          <w:szCs w:val="16"/>
          <w:lang w:eastAsia="es-CO"/>
        </w:rPr>
      </w:pPr>
      <w:r w:rsidRPr="00652FE3">
        <w:rPr>
          <w:rFonts w:cs="Arial"/>
          <w:b/>
          <w:sz w:val="16"/>
          <w:szCs w:val="16"/>
          <w:lang w:eastAsia="es-CO"/>
        </w:rPr>
        <w:t xml:space="preserve">Fuente. </w:t>
      </w:r>
      <w:r w:rsidR="00E72130">
        <w:rPr>
          <w:rFonts w:cs="Arial"/>
          <w:sz w:val="16"/>
          <w:szCs w:val="16"/>
          <w:lang w:eastAsia="es-CO"/>
        </w:rPr>
        <w:t>Reporte de Indicadores del 1er. Trimestre de 2021 – UAERMV.</w:t>
      </w:r>
      <w:bookmarkEnd w:id="64"/>
    </w:p>
    <w:p w:rsidR="000F4BED" w:rsidRPr="00351F8E" w:rsidRDefault="000F4BED" w:rsidP="00DD3A0A">
      <w:pPr>
        <w:pStyle w:val="Prrafodelista"/>
        <w:autoSpaceDE w:val="0"/>
        <w:autoSpaceDN w:val="0"/>
        <w:adjustRightInd w:val="0"/>
        <w:ind w:left="720"/>
        <w:jc w:val="center"/>
        <w:rPr>
          <w:rFonts w:cs="Arial"/>
          <w:b/>
          <w:sz w:val="16"/>
          <w:szCs w:val="20"/>
          <w:lang w:eastAsia="es-CO"/>
        </w:rPr>
      </w:pPr>
    </w:p>
    <w:p w:rsidR="007A44CF" w:rsidRDefault="007A44CF" w:rsidP="007A44CF">
      <w:pPr>
        <w:rPr>
          <w:rFonts w:eastAsia="Times New Roman" w:cs="Arial"/>
          <w:lang w:val="es-ES" w:eastAsia="es-ES"/>
        </w:rPr>
      </w:pPr>
      <w:r w:rsidRPr="007A44CF">
        <w:rPr>
          <w:rFonts w:eastAsia="Times New Roman" w:cs="Arial"/>
          <w:lang w:val="es-ES" w:eastAsia="es-ES"/>
        </w:rPr>
        <w:t xml:space="preserve">Durante el primer </w:t>
      </w:r>
      <w:r w:rsidR="00471AB3" w:rsidRPr="007A44CF">
        <w:rPr>
          <w:rFonts w:eastAsia="Times New Roman" w:cs="Arial"/>
          <w:lang w:val="es-ES" w:eastAsia="es-ES"/>
        </w:rPr>
        <w:t>trimestre</w:t>
      </w:r>
      <w:r w:rsidR="00471AB3">
        <w:rPr>
          <w:rFonts w:eastAsia="Times New Roman" w:cs="Arial"/>
          <w:lang w:val="es-ES" w:eastAsia="es-ES"/>
        </w:rPr>
        <w:t xml:space="preserve">, </w:t>
      </w:r>
      <w:r w:rsidR="00471AB3" w:rsidRPr="007A44CF">
        <w:rPr>
          <w:rFonts w:eastAsia="Times New Roman" w:cs="Arial"/>
          <w:lang w:val="es-ES" w:eastAsia="es-ES"/>
        </w:rPr>
        <w:t>se</w:t>
      </w:r>
      <w:r w:rsidRPr="007A44CF">
        <w:rPr>
          <w:rFonts w:eastAsia="Times New Roman" w:cs="Arial"/>
          <w:lang w:val="es-ES" w:eastAsia="es-ES"/>
        </w:rPr>
        <w:t xml:space="preserve"> desarrolla</w:t>
      </w:r>
      <w:r w:rsidR="00471AB3">
        <w:rPr>
          <w:rFonts w:eastAsia="Times New Roman" w:cs="Arial"/>
          <w:lang w:val="es-ES" w:eastAsia="es-ES"/>
        </w:rPr>
        <w:t>ron</w:t>
      </w:r>
      <w:r w:rsidRPr="007A44CF">
        <w:rPr>
          <w:rFonts w:eastAsia="Times New Roman" w:cs="Arial"/>
          <w:lang w:val="es-ES" w:eastAsia="es-ES"/>
        </w:rPr>
        <w:t xml:space="preserve"> las actividades relacionadas a continuación para el cumplimiento del Plan Estratégico </w:t>
      </w:r>
      <w:r w:rsidR="00471AB3">
        <w:rPr>
          <w:rFonts w:eastAsia="Times New Roman" w:cs="Arial"/>
          <w:lang w:val="es-ES" w:eastAsia="es-ES"/>
        </w:rPr>
        <w:t>d</w:t>
      </w:r>
      <w:r w:rsidRPr="007A44CF">
        <w:rPr>
          <w:rFonts w:eastAsia="Times New Roman" w:cs="Arial"/>
          <w:lang w:val="es-ES" w:eastAsia="es-ES"/>
        </w:rPr>
        <w:t xml:space="preserve">e tecnologías </w:t>
      </w:r>
      <w:r w:rsidR="00471AB3">
        <w:rPr>
          <w:rFonts w:eastAsia="Times New Roman" w:cs="Arial"/>
          <w:lang w:val="es-ES" w:eastAsia="es-ES"/>
        </w:rPr>
        <w:t>d</w:t>
      </w:r>
      <w:r w:rsidRPr="007A44CF">
        <w:rPr>
          <w:rFonts w:eastAsia="Times New Roman" w:cs="Arial"/>
          <w:lang w:val="es-ES" w:eastAsia="es-ES"/>
        </w:rPr>
        <w:t>e Información - PETI:</w:t>
      </w:r>
    </w:p>
    <w:p w:rsidR="007A44CF" w:rsidRPr="007A44CF" w:rsidRDefault="007A44CF" w:rsidP="007A44CF">
      <w:pPr>
        <w:rPr>
          <w:rFonts w:eastAsia="Times New Roman" w:cs="Arial"/>
          <w:lang w:val="es-ES" w:eastAsia="es-ES"/>
        </w:rPr>
      </w:pP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 xml:space="preserve">Plan de comunicaciones: Se proyecta el plan de comunicación para la vigencia 2021.  </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GODI-Implementación y fortalecimiento de metodología de gestión de proyectos de TI: Se realiza una contratación de prestación de servicios del especialista encargado de apoyar e impulsar la implementación de la PMO, Se inicia la elaboración de la ficha técnica para la implementación de la PMO, se elabora documento comparativo de herramientas para la gestión de proyectos y se avanza en los ajustes de formatos del procedimiento de gestión de proyectos de mejora e investigación.</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 xml:space="preserve">Implementación de políticas y procesos de TI - esquema de Gobierno de TI - Fase 2: Se realiza el proceso de planeación, inicio, ejecución y control del proyecto GODI IV- Hacia la Transformación Digital, se realiza el ajuste al documento de gestión de transferencia de conocimiento de TI y se realizan el proceso de actualización y formalización de los documentos: EGTI-PR-004-V2 Procedimiento Diseño Soluciones,  EGTI-PR-005-V2 Procedimiento gestión Incidentes de Seguridad de la información y EGTI-DI-014-V2 política </w:t>
      </w:r>
      <w:r w:rsidRPr="007A44CF">
        <w:rPr>
          <w:rFonts w:eastAsia="Times New Roman" w:cs="Arial"/>
          <w:lang w:val="es-ES" w:eastAsia="es-ES"/>
        </w:rPr>
        <w:lastRenderedPageBreak/>
        <w:t>gestión Incidentes de Seguridad de la información</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Uso y Apropiación (UA) Fase 2: Se elaboran el plan de UA para el 2021, el plan de comunicaciones, el plan de formación y el cronograma de capacitación. Se realiza una mesa de trabajo con TH para revisar las estrategias de UA a las que se les va a aplicar esquema de incentivos. Se actualiza el documento de estrategias de UA.</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Orfeo-Fase III: Desarrollos realizados: Migración de historia laborales por la empresa GTS, Integración con LDAP, Doble factor de autenticación, Implementación del servicio con Bogotá Te Escucha, Servicio de comprobación de validez de documentos, Notificaciones por correo electrónico e Implementación de arquitectura de capas (front-back), Otros desarrollos funcionales. Diagnósticos realizados: Diagnóstico de Orfeo vs requisitos SGDEA y Diagnóstico de seguridad por CSIRT Gobierno. Ajustes de infraestructura: Cambio de versiones de php y Cambio de servidores. Capacitación y transferencia de conocimiento: Cuatro capacitaciones funcionales, Capacitación técnica, Guías de usuario y Manual funcional</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Sigma-Desarrollo implementación Sistema de Información Georreferenciada Misional: Se realiza la planeación e inicio del proyecto vigencia 2021 y se inicia la Integración de los componentes entregado por fabrica contrato 514 de 2018.</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 xml:space="preserve">Implementación Solución E-Learning: Reunión con talento humano para revisar las particularidades y gestión de presupuesto por parte de talento humano para el proyecto. </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solución Calíope: Se realiza la formalización del acta de cierre de Calíope – contratos y Calíope – Costos de obra. Calíope – PES se encuentra en un avance del 24% el cual se han realizado el levantamiento de requerimiento y elaboración de casos de uso.</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solución para gestión de costos: Levantamiento de 90 requerimientos para el modelo de costos de producción de la UMV tanto funcionales como no funcionales y así mismo identificado las integraciones con los diferentes sistemas, estos fueron validados por parte del equipo de TI para iniciar el diseño de la arquitectura. Para 22 requerimientos se realizaron casos de uso, y 68 requerimientos pasaron para modelamiento partiendo que su elaboración cumplía técnicamente. El proceso de contabilidad de la Entidad avanza en el ajuste y clasificación de las cuentas según la contabilidad de orden público y las recomendaciones del equipo de trabajo. Para el proceso de Intervención se Identificaron de costos y se realizó el Benchmarking comparando los costos</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Seguridad de la Información - Fase 2: Se realizó la formalización de la siguiente documentación: Política para la gestión de incidentes de seguridad y el procedimiento para a la gestión de incidentes de seguridad. Durante el trimestre se ha trabajado acciones para la mitigación de las vulnerabilidades detectadas en la vigencia anterior. Se estableció el levantamiento de activos de información como proyecto y así mismo de desarrolla la etapa de planeación de este, con los artefactos básicos para la ejecución. Se realizaron sesiones de transferencia de conocimiento a la UMV sobre la metodología para el levantamiento de activos de información y se realiza apoyo a la OAP en el seguimiento quincenal al levantamiento de activos de información. Se elabora la ficha técnica para proceso de Adquisición de dispositivos y equipos de seguridad perimetral.</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Renovación Tecnológica UMV - Fase 2: Para el diseño y ejecución plan de renovación tecnológica de la UMV fase II se elaboración de las fichas técnicas para la adquisición de las herramientas tecnológicas necesarias para su modernización, se realiza la renovación del contrato de los servicios de digitalización, copiado e impresión y las pruebas piloto para los servicios de escritorios remotos virtualizados. Para el Mejoramiento de servidores se realiza la Visualización de servidores que estaban funcionado en equipos de escritorio, se Instala y configura las herramientas de backups, el servidor de almacenamiento NAS y los servidores de controladores de dominio. Para el mejoramiento de redes se realiza el Afinamiento equipos networking con protocolos IPV6, el estudio de mercado para el mejoramiento de las redes en la sed de producción y el Mantenimiento físico de los equipos activos de red</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lastRenderedPageBreak/>
        <w:t>GODI-Fortalecimiento y mantenimiento de la Arquitectura Empresarial: Inicio, planeación e inicio de la ejecución de proyecto GODI IV- Hacia la Transformación Digital, incluyendo actividades relacionadas con la actualización de la Arquitectura misional, la formalización de la mesa de arquitectura, la actualización de PETI, actualización del repositorio y herramienta de AE.</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del gobierno de los componentes de información:  Actualizar los componentes de información las actividades desarrolladas son: Planeación del proyecto articulado con GODI IV donde se desarrollaron los documentos de la etapa de planeación, como acta de inicio, cronograma, plan del proyecto y demás. Se inicia la ejecución de las actividades planeadas para la vigencia 2021 según cronograma. Acompañar y asesorar en la ejecución del plan de territorios y ciudades inteligentes en la entidad, de esta actividad se realizó la revisión del documento para formulación del Plan de Territorios inteligentes.</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de IPV6 en la UAERMV: Se realiza la configuración de servidores en Oracle cloud (página Web, intranet y front end de Sigma) y los nuevos Firewall con los servicios de IPV6.</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del modelo de requisitos para Sistema de Gestión de documentos electrónicos de archivo -SGDEA: Se realiza la contratación de un recurso para la implementación del proyecto. Se realiza la Planeación del proyecto y se elaboración presentación y se realiza la socialización Kickoff.</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Adquisición e Implementación del sistema de mantenimiento de maquinaria y asignación logística: Elaboración de la ficha técnica por parte de la Gerencia de producción</w:t>
      </w:r>
    </w:p>
    <w:p w:rsidR="007A44CF" w:rsidRPr="007A44CF" w:rsidRDefault="007A44CF" w:rsidP="00A3521A">
      <w:pPr>
        <w:pStyle w:val="Prrafodelista"/>
        <w:numPr>
          <w:ilvl w:val="0"/>
          <w:numId w:val="7"/>
        </w:numPr>
        <w:ind w:left="426"/>
        <w:rPr>
          <w:rFonts w:eastAsia="Times New Roman" w:cs="Arial"/>
          <w:lang w:val="es-ES" w:eastAsia="es-ES"/>
        </w:rPr>
      </w:pPr>
      <w:r w:rsidRPr="007A44CF">
        <w:rPr>
          <w:rFonts w:eastAsia="Times New Roman" w:cs="Arial"/>
          <w:lang w:val="es-ES" w:eastAsia="es-ES"/>
        </w:rPr>
        <w:t>Implementación de módulos en portales de la UAERMV: Desarrollar micrositio en la página web con los módulos según requerimientos y priorización de OAP y comunicaciones de la Entidad. Desarrollo de un micrositio que contiene el avance de la malla vial y de la ciclo-infraestructura con actualización mensual de la información, así mismo se publica imágenes del antes y después de la intervención de la UMV, También se publica una sección llamada "Así lo hacemos posible" que explica como son las intercesiones a nivel de video e infografía. Desarrollar micrositio en la intranet con los módulos según requerimientos y priorización de OAP y comunicaciones de la Entidad. En proceso de levantamiento de información para micrositio del proceso de Talento humano específicamente para temas de inducción y reinducción.</w:t>
      </w:r>
    </w:p>
    <w:p w:rsidR="004E64CC" w:rsidRPr="007A44CF" w:rsidRDefault="007A44CF" w:rsidP="00A3521A">
      <w:pPr>
        <w:pStyle w:val="Prrafodelista"/>
        <w:numPr>
          <w:ilvl w:val="0"/>
          <w:numId w:val="7"/>
        </w:numPr>
        <w:ind w:left="426"/>
        <w:rPr>
          <w:rFonts w:eastAsia="Arial" w:cs="Arial"/>
          <w:lang w:val="es-ES"/>
        </w:rPr>
      </w:pPr>
      <w:r w:rsidRPr="007A44CF">
        <w:rPr>
          <w:rFonts w:eastAsia="Times New Roman" w:cs="Arial"/>
          <w:lang w:val="es-ES" w:eastAsia="es-ES"/>
        </w:rPr>
        <w:t>Automatización de la torre de bacheo de las plantas de mezcla caliente (plantas 1 y 2) fase I: Elaboración de la ficha técnica por parte de la Gerencia de producción y el diagnóstico inicial para planta No. 1, por parte de la Gerencia de producción.</w:t>
      </w:r>
    </w:p>
    <w:p w:rsidR="007A44CF" w:rsidRPr="007A44CF" w:rsidRDefault="007A44CF" w:rsidP="007A44CF">
      <w:pPr>
        <w:pStyle w:val="Prrafodelista"/>
        <w:ind w:left="426"/>
        <w:rPr>
          <w:rFonts w:eastAsia="Arial" w:cs="Arial"/>
          <w:lang w:val="es-ES"/>
        </w:rPr>
      </w:pPr>
    </w:p>
    <w:p w:rsidR="00951122" w:rsidRPr="00F9056A" w:rsidRDefault="00951122" w:rsidP="00AB794F">
      <w:pPr>
        <w:rPr>
          <w:rFonts w:eastAsia="Times New Roman" w:cs="Arial"/>
          <w:lang w:val="es-ES" w:eastAsia="es-ES"/>
        </w:rPr>
      </w:pPr>
      <w:r>
        <w:rPr>
          <w:rFonts w:eastAsia="Times New Roman" w:cs="Arial"/>
          <w:lang w:val="es-ES" w:eastAsia="es-ES"/>
        </w:rPr>
        <w:t xml:space="preserve">En general se observa que el </w:t>
      </w:r>
      <w:r w:rsidR="00FE4841">
        <w:rPr>
          <w:rFonts w:eastAsia="Times New Roman" w:cs="Arial"/>
          <w:lang w:val="es-ES" w:eastAsia="es-ES"/>
        </w:rPr>
        <w:t xml:space="preserve">indicador mantuvo </w:t>
      </w:r>
      <w:r>
        <w:rPr>
          <w:rFonts w:eastAsia="Times New Roman" w:cs="Arial"/>
          <w:lang w:val="es-ES" w:eastAsia="es-ES"/>
        </w:rPr>
        <w:t xml:space="preserve">un desempeño </w:t>
      </w:r>
      <w:r w:rsidR="00490048">
        <w:rPr>
          <w:rFonts w:eastAsia="Times New Roman" w:cs="Arial"/>
          <w:lang w:val="es-ES" w:eastAsia="es-ES"/>
        </w:rPr>
        <w:t xml:space="preserve">apropiado </w:t>
      </w:r>
      <w:r w:rsidR="00FE4841">
        <w:rPr>
          <w:rFonts w:eastAsia="Times New Roman" w:cs="Arial"/>
          <w:lang w:val="es-ES" w:eastAsia="es-ES"/>
        </w:rPr>
        <w:t>en su gesti</w:t>
      </w:r>
      <w:r w:rsidR="00F9056A">
        <w:rPr>
          <w:rFonts w:eastAsia="Times New Roman" w:cs="Arial"/>
          <w:lang w:val="es-ES" w:eastAsia="es-ES"/>
        </w:rPr>
        <w:t>ón para lo programado en</w:t>
      </w:r>
      <w:r w:rsidR="007A44CF">
        <w:rPr>
          <w:rFonts w:eastAsia="Times New Roman" w:cs="Arial"/>
          <w:lang w:val="es-ES" w:eastAsia="es-ES"/>
        </w:rPr>
        <w:t xml:space="preserve"> el periodo</w:t>
      </w:r>
      <w:r w:rsidR="006B0466">
        <w:rPr>
          <w:rFonts w:eastAsia="Times New Roman" w:cs="Arial"/>
          <w:lang w:val="es-ES" w:eastAsia="es-ES"/>
        </w:rPr>
        <w:t>,</w:t>
      </w:r>
      <w:r w:rsidR="007A44CF">
        <w:rPr>
          <w:rFonts w:eastAsia="Times New Roman" w:cs="Arial"/>
          <w:lang w:val="es-ES" w:eastAsia="es-ES"/>
        </w:rPr>
        <w:t xml:space="preserve"> logrando </w:t>
      </w:r>
      <w:r w:rsidR="006B0466">
        <w:rPr>
          <w:rFonts w:eastAsia="Times New Roman" w:cs="Arial"/>
          <w:lang w:val="es-ES" w:eastAsia="es-ES"/>
        </w:rPr>
        <w:t>lo establecido en su meta</w:t>
      </w:r>
      <w:r w:rsidR="007A44CF">
        <w:rPr>
          <w:rFonts w:eastAsia="Times New Roman" w:cs="Arial"/>
          <w:lang w:val="es-ES" w:eastAsia="es-ES"/>
        </w:rPr>
        <w:t xml:space="preserve">, </w:t>
      </w:r>
      <w:r w:rsidR="00F9056A">
        <w:rPr>
          <w:rFonts w:eastAsia="Times New Roman" w:cs="Arial"/>
          <w:lang w:val="es-ES" w:eastAsia="es-ES"/>
        </w:rPr>
        <w:t>la cual consiste en “</w:t>
      </w:r>
      <w:r w:rsidR="00F9056A" w:rsidRPr="00F9056A">
        <w:rPr>
          <w:rFonts w:eastAsia="Times New Roman" w:cs="Arial"/>
          <w:i/>
          <w:lang w:val="es-ES" w:eastAsia="es-ES"/>
        </w:rPr>
        <w:t xml:space="preserve">Cumplir con el 83% de las actividades propuestas en el Plan Estratégico de Tecnologías de la Información </w:t>
      </w:r>
      <w:r w:rsidR="00F9056A">
        <w:rPr>
          <w:rFonts w:eastAsia="Times New Roman" w:cs="Arial"/>
          <w:i/>
          <w:lang w:val="es-ES" w:eastAsia="es-ES"/>
        </w:rPr>
        <w:t>–</w:t>
      </w:r>
      <w:r w:rsidR="00F9056A" w:rsidRPr="00F9056A">
        <w:rPr>
          <w:rFonts w:eastAsia="Times New Roman" w:cs="Arial"/>
          <w:i/>
          <w:lang w:val="es-ES" w:eastAsia="es-ES"/>
        </w:rPr>
        <w:t xml:space="preserve"> PETI</w:t>
      </w:r>
      <w:r w:rsidR="007A44CF">
        <w:rPr>
          <w:rFonts w:eastAsia="Times New Roman" w:cs="Arial"/>
          <w:lang w:val="es-ES" w:eastAsia="es-ES"/>
        </w:rPr>
        <w:t>”.</w:t>
      </w:r>
    </w:p>
    <w:p w:rsidR="00E977E5" w:rsidRDefault="00E977E5" w:rsidP="2FCA4843">
      <w:pPr>
        <w:rPr>
          <w:rFonts w:eastAsia="Times New Roman" w:cs="Arial"/>
          <w:b/>
          <w:bCs/>
          <w:lang w:val="es-ES" w:eastAsia="es-ES"/>
        </w:rPr>
      </w:pPr>
    </w:p>
    <w:p w:rsidR="2FCA4843" w:rsidRDefault="2FCA4843" w:rsidP="2FCA4843">
      <w:pPr>
        <w:rPr>
          <w:rFonts w:eastAsia="Times New Roman" w:cs="Arial"/>
          <w:u w:val="single"/>
          <w:lang w:val="es-ES" w:eastAsia="es-ES"/>
        </w:rPr>
      </w:pPr>
      <w:r w:rsidRPr="2FCA4843">
        <w:rPr>
          <w:rFonts w:eastAsia="Times New Roman" w:cs="Arial"/>
          <w:b/>
          <w:bCs/>
          <w:lang w:val="es-ES" w:eastAsia="es-ES"/>
        </w:rPr>
        <w:t xml:space="preserve">EGTI-IND-002 </w:t>
      </w:r>
      <w:r w:rsidR="00486595" w:rsidRPr="2FCA4843">
        <w:rPr>
          <w:rFonts w:eastAsia="Times New Roman" w:cs="Arial"/>
          <w:u w:val="single"/>
          <w:lang w:val="es-ES" w:eastAsia="es-ES"/>
        </w:rPr>
        <w:t>CUMPLIMIENTO DE</w:t>
      </w:r>
      <w:r w:rsidRPr="2FCA4843">
        <w:rPr>
          <w:rFonts w:eastAsia="Times New Roman" w:cs="Arial"/>
          <w:u w:val="single"/>
          <w:lang w:val="es-ES" w:eastAsia="es-ES"/>
        </w:rPr>
        <w:t xml:space="preserve"> LAS </w:t>
      </w:r>
      <w:r w:rsidR="00895B2D" w:rsidRPr="2FCA4843">
        <w:rPr>
          <w:rFonts w:eastAsia="Times New Roman" w:cs="Arial"/>
          <w:u w:val="single"/>
          <w:lang w:val="es-ES" w:eastAsia="es-ES"/>
        </w:rPr>
        <w:t>ACTIVIDADES PARA</w:t>
      </w:r>
      <w:r w:rsidRPr="2FCA4843">
        <w:rPr>
          <w:rFonts w:eastAsia="Times New Roman" w:cs="Arial"/>
          <w:u w:val="single"/>
          <w:lang w:val="es-ES" w:eastAsia="es-ES"/>
        </w:rPr>
        <w:t xml:space="preserve"> FOMENTAR EL USO Y APROPIACIÓN DE LAS HERRAMIENTAS TECNOLÓGICAS DE LA ENTIDAD:</w:t>
      </w:r>
    </w:p>
    <w:p w:rsidR="00427FE0" w:rsidRDefault="00427FE0" w:rsidP="2FCA4843">
      <w:pPr>
        <w:rPr>
          <w:rFonts w:eastAsia="Times New Roman" w:cs="Arial"/>
          <w:lang w:val="es-ES" w:eastAsia="es-ES"/>
        </w:rPr>
      </w:pPr>
    </w:p>
    <w:p w:rsidR="00AC19FC" w:rsidRDefault="000000A2" w:rsidP="00427FE0">
      <w:pPr>
        <w:jc w:val="center"/>
        <w:rPr>
          <w:rFonts w:eastAsia="Times New Roman" w:cs="Arial"/>
          <w:bCs/>
          <w:sz w:val="16"/>
          <w:szCs w:val="16"/>
          <w:lang w:val="es-ES_tradnl" w:eastAsia="es-ES"/>
        </w:rPr>
      </w:pPr>
      <w:bookmarkStart w:id="65" w:name="_Toc70364747"/>
      <w:bookmarkStart w:id="66" w:name="_Toc32243360"/>
      <w:r w:rsidRPr="00D92E5B">
        <w:rPr>
          <w:b/>
          <w:sz w:val="16"/>
          <w:szCs w:val="16"/>
        </w:rPr>
        <w:t xml:space="preserve">Tabla </w:t>
      </w:r>
      <w:r w:rsidRPr="00D92E5B">
        <w:rPr>
          <w:b/>
          <w:sz w:val="16"/>
          <w:szCs w:val="16"/>
        </w:rPr>
        <w:fldChar w:fldCharType="begin"/>
      </w:r>
      <w:r w:rsidRPr="00D92E5B">
        <w:rPr>
          <w:b/>
          <w:sz w:val="16"/>
          <w:szCs w:val="16"/>
        </w:rPr>
        <w:instrText xml:space="preserve"> SEQ Tabla \* ARABIC </w:instrText>
      </w:r>
      <w:r w:rsidRPr="00D92E5B">
        <w:rPr>
          <w:b/>
          <w:sz w:val="16"/>
          <w:szCs w:val="16"/>
        </w:rPr>
        <w:fldChar w:fldCharType="separate"/>
      </w:r>
      <w:r w:rsidR="005F1BB2">
        <w:rPr>
          <w:b/>
          <w:noProof/>
          <w:sz w:val="16"/>
          <w:szCs w:val="16"/>
        </w:rPr>
        <w:t>19</w:t>
      </w:r>
      <w:r w:rsidRPr="00D92E5B">
        <w:rPr>
          <w:b/>
          <w:sz w:val="16"/>
          <w:szCs w:val="16"/>
        </w:rPr>
        <w:fldChar w:fldCharType="end"/>
      </w:r>
      <w:r w:rsidRPr="00D92E5B">
        <w:rPr>
          <w:b/>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Cumplimiento de las</w:t>
      </w:r>
      <w:r w:rsidRPr="00DD3A0A">
        <w:rPr>
          <w:rFonts w:eastAsia="Times New Roman" w:cs="Arial"/>
          <w:b/>
          <w:sz w:val="16"/>
          <w:szCs w:val="16"/>
          <w:lang w:val="es-ES_tradnl" w:eastAsia="es-ES"/>
        </w:rPr>
        <w:t xml:space="preserve"> </w:t>
      </w:r>
      <w:r w:rsidRPr="000000A2">
        <w:rPr>
          <w:rFonts w:eastAsia="Times New Roman" w:cs="Arial"/>
          <w:bCs/>
          <w:sz w:val="16"/>
          <w:szCs w:val="16"/>
          <w:lang w:val="es-ES_tradnl" w:eastAsia="es-ES"/>
        </w:rPr>
        <w:t>actividades para fomentar el uso y</w:t>
      </w:r>
      <w:bookmarkEnd w:id="65"/>
      <w:r w:rsidRPr="000000A2">
        <w:rPr>
          <w:rFonts w:eastAsia="Times New Roman" w:cs="Arial"/>
          <w:bCs/>
          <w:sz w:val="16"/>
          <w:szCs w:val="16"/>
          <w:lang w:val="es-ES_tradnl" w:eastAsia="es-ES"/>
        </w:rPr>
        <w:t xml:space="preserve"> </w:t>
      </w:r>
    </w:p>
    <w:p w:rsidR="2FCA4843" w:rsidRDefault="000000A2" w:rsidP="00427FE0">
      <w:pPr>
        <w:jc w:val="center"/>
        <w:rPr>
          <w:rFonts w:eastAsia="Times New Roman" w:cs="Arial"/>
          <w:sz w:val="16"/>
          <w:szCs w:val="16"/>
          <w:lang w:val="es-ES" w:eastAsia="es-ES"/>
        </w:rPr>
      </w:pPr>
      <w:r w:rsidRPr="000000A2">
        <w:rPr>
          <w:rFonts w:eastAsia="Times New Roman" w:cs="Arial"/>
          <w:bCs/>
          <w:sz w:val="16"/>
          <w:szCs w:val="16"/>
          <w:lang w:val="es-ES_tradnl" w:eastAsia="es-ES"/>
        </w:rPr>
        <w:t>apropiación de las herramientas tecnológicas de la entidad</w:t>
      </w:r>
      <w:bookmarkEnd w:id="66"/>
    </w:p>
    <w:tbl>
      <w:tblPr>
        <w:tblW w:w="5132" w:type="dxa"/>
        <w:jc w:val="center"/>
        <w:tblCellMar>
          <w:left w:w="70" w:type="dxa"/>
          <w:right w:w="70" w:type="dxa"/>
        </w:tblCellMar>
        <w:tblLook w:val="04A0" w:firstRow="1" w:lastRow="0" w:firstColumn="1" w:lastColumn="0" w:noHBand="0" w:noVBand="1"/>
      </w:tblPr>
      <w:tblGrid>
        <w:gridCol w:w="1342"/>
        <w:gridCol w:w="1225"/>
        <w:gridCol w:w="1429"/>
        <w:gridCol w:w="1136"/>
      </w:tblGrid>
      <w:tr w:rsidR="00AC19FC" w:rsidRPr="00D92E5B" w:rsidTr="00AC19FC">
        <w:trPr>
          <w:trHeight w:val="223"/>
          <w:jc w:val="center"/>
        </w:trPr>
        <w:tc>
          <w:tcPr>
            <w:tcW w:w="5132" w:type="dxa"/>
            <w:gridSpan w:val="4"/>
            <w:tcBorders>
              <w:top w:val="single" w:sz="8" w:space="0" w:color="auto"/>
              <w:left w:val="single" w:sz="8" w:space="0" w:color="auto"/>
              <w:bottom w:val="single" w:sz="4" w:space="0" w:color="auto"/>
              <w:right w:val="single" w:sz="4" w:space="0" w:color="auto"/>
            </w:tcBorders>
            <w:shd w:val="clear" w:color="000000" w:fill="E7E6E6"/>
            <w:vAlign w:val="center"/>
          </w:tcPr>
          <w:p w:rsidR="00AC19FC" w:rsidRPr="00D92E5B" w:rsidRDefault="00AC19FC" w:rsidP="00D92E5B">
            <w:pPr>
              <w:widowControl/>
              <w:jc w:val="center"/>
              <w:rPr>
                <w:rFonts w:eastAsia="Times New Roman" w:cs="Arial"/>
                <w:b/>
                <w:bCs/>
                <w:sz w:val="16"/>
                <w:szCs w:val="16"/>
                <w:lang w:eastAsia="es-CO"/>
              </w:rPr>
            </w:pPr>
            <w:r w:rsidRPr="00AC19FC">
              <w:rPr>
                <w:rFonts w:eastAsia="Times New Roman" w:cs="Arial"/>
                <w:b/>
                <w:bCs/>
                <w:sz w:val="16"/>
                <w:szCs w:val="16"/>
                <w:lang w:eastAsia="es-CO"/>
              </w:rPr>
              <w:t>CUADRO DE SEGUIMIENTO</w:t>
            </w:r>
          </w:p>
        </w:tc>
      </w:tr>
      <w:tr w:rsidR="00AC19FC" w:rsidRPr="00D92E5B" w:rsidTr="00AC19FC">
        <w:trPr>
          <w:trHeight w:val="223"/>
          <w:jc w:val="center"/>
        </w:trPr>
        <w:tc>
          <w:tcPr>
            <w:tcW w:w="1342" w:type="dxa"/>
            <w:tcBorders>
              <w:top w:val="single" w:sz="8" w:space="0" w:color="auto"/>
              <w:left w:val="single" w:sz="8" w:space="0" w:color="auto"/>
              <w:bottom w:val="single" w:sz="4" w:space="0" w:color="auto"/>
              <w:right w:val="single" w:sz="4" w:space="0" w:color="auto"/>
            </w:tcBorders>
            <w:shd w:val="clear" w:color="000000" w:fill="E7E6E6"/>
            <w:vAlign w:val="center"/>
            <w:hideMark/>
          </w:tcPr>
          <w:p w:rsidR="00AC19FC" w:rsidRPr="00D92E5B" w:rsidRDefault="00AC19FC" w:rsidP="00D92E5B">
            <w:pPr>
              <w:widowControl/>
              <w:jc w:val="center"/>
              <w:rPr>
                <w:rFonts w:eastAsia="Times New Roman" w:cs="Arial"/>
                <w:b/>
                <w:bCs/>
                <w:sz w:val="16"/>
                <w:szCs w:val="16"/>
                <w:lang w:eastAsia="es-CO"/>
              </w:rPr>
            </w:pPr>
            <w:bookmarkStart w:id="67" w:name="_Hlk26797631"/>
            <w:r w:rsidRPr="00D92E5B">
              <w:rPr>
                <w:rFonts w:eastAsia="Times New Roman" w:cs="Arial"/>
                <w:b/>
                <w:bCs/>
                <w:sz w:val="16"/>
                <w:szCs w:val="16"/>
                <w:lang w:eastAsia="es-CO"/>
              </w:rPr>
              <w:t>PERIODO DE MEDICIÓN</w:t>
            </w:r>
          </w:p>
        </w:tc>
        <w:tc>
          <w:tcPr>
            <w:tcW w:w="1225" w:type="dxa"/>
            <w:tcBorders>
              <w:top w:val="single" w:sz="8" w:space="0" w:color="auto"/>
              <w:left w:val="nil"/>
              <w:bottom w:val="single" w:sz="8" w:space="0" w:color="auto"/>
              <w:right w:val="single" w:sz="4" w:space="0" w:color="auto"/>
            </w:tcBorders>
            <w:shd w:val="clear" w:color="000000" w:fill="E7E6E6"/>
            <w:vAlign w:val="center"/>
            <w:hideMark/>
          </w:tcPr>
          <w:p w:rsidR="00AC19FC" w:rsidRPr="00D92E5B" w:rsidRDefault="00AC19FC"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ACTIVIDADES EJECUTADAS</w:t>
            </w:r>
          </w:p>
        </w:tc>
        <w:tc>
          <w:tcPr>
            <w:tcW w:w="1429" w:type="dxa"/>
            <w:tcBorders>
              <w:top w:val="single" w:sz="8" w:space="0" w:color="auto"/>
              <w:left w:val="nil"/>
              <w:bottom w:val="single" w:sz="8" w:space="0" w:color="auto"/>
              <w:right w:val="single" w:sz="4" w:space="0" w:color="auto"/>
            </w:tcBorders>
            <w:shd w:val="clear" w:color="000000" w:fill="E7E6E6"/>
            <w:vAlign w:val="center"/>
            <w:hideMark/>
          </w:tcPr>
          <w:p w:rsidR="00AC19FC" w:rsidRPr="00D92E5B" w:rsidRDefault="00AC19FC"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ACTIVIDADES PROGRAMADAS</w:t>
            </w:r>
          </w:p>
        </w:tc>
        <w:tc>
          <w:tcPr>
            <w:tcW w:w="1136" w:type="dxa"/>
            <w:tcBorders>
              <w:top w:val="single" w:sz="8" w:space="0" w:color="auto"/>
              <w:left w:val="nil"/>
              <w:bottom w:val="single" w:sz="8" w:space="0" w:color="auto"/>
              <w:right w:val="single" w:sz="4" w:space="0" w:color="auto"/>
            </w:tcBorders>
            <w:shd w:val="clear" w:color="000000" w:fill="E7E6E6"/>
            <w:vAlign w:val="center"/>
            <w:hideMark/>
          </w:tcPr>
          <w:p w:rsidR="00AC19FC" w:rsidRPr="00D92E5B" w:rsidRDefault="00AC19FC" w:rsidP="00D92E5B">
            <w:pPr>
              <w:widowControl/>
              <w:jc w:val="center"/>
              <w:rPr>
                <w:rFonts w:eastAsia="Times New Roman" w:cs="Arial"/>
                <w:b/>
                <w:bCs/>
                <w:sz w:val="16"/>
                <w:szCs w:val="16"/>
                <w:lang w:eastAsia="es-CO"/>
              </w:rPr>
            </w:pPr>
            <w:r w:rsidRPr="00D92E5B">
              <w:rPr>
                <w:rFonts w:eastAsia="Times New Roman" w:cs="Arial"/>
                <w:b/>
                <w:bCs/>
                <w:sz w:val="16"/>
                <w:szCs w:val="16"/>
                <w:lang w:eastAsia="es-CO"/>
              </w:rPr>
              <w:t>RESULTADO</w:t>
            </w:r>
          </w:p>
        </w:tc>
      </w:tr>
      <w:tr w:rsidR="007A44CF" w:rsidRPr="00D92E5B" w:rsidTr="000936DF">
        <w:trPr>
          <w:trHeight w:val="223"/>
          <w:jc w:val="center"/>
        </w:trPr>
        <w:tc>
          <w:tcPr>
            <w:tcW w:w="13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44CF" w:rsidRPr="00D92E5B" w:rsidRDefault="007A44CF" w:rsidP="007A44CF">
            <w:pPr>
              <w:widowControl/>
              <w:jc w:val="center"/>
              <w:rPr>
                <w:rFonts w:eastAsia="Times New Roman" w:cs="Arial"/>
                <w:i/>
                <w:iCs/>
                <w:sz w:val="16"/>
                <w:szCs w:val="16"/>
                <w:lang w:eastAsia="es-CO"/>
              </w:rPr>
            </w:pPr>
            <w:r>
              <w:rPr>
                <w:rFonts w:eastAsia="Times New Roman" w:cs="Arial"/>
                <w:sz w:val="16"/>
                <w:szCs w:val="16"/>
                <w:lang w:eastAsia="es-CO"/>
              </w:rPr>
              <w:t>1er Trimestre</w:t>
            </w:r>
          </w:p>
        </w:tc>
        <w:tc>
          <w:tcPr>
            <w:tcW w:w="1225" w:type="dxa"/>
            <w:tcBorders>
              <w:top w:val="nil"/>
              <w:left w:val="nil"/>
              <w:bottom w:val="single" w:sz="4" w:space="0" w:color="auto"/>
              <w:right w:val="single" w:sz="4" w:space="0" w:color="auto"/>
            </w:tcBorders>
            <w:shd w:val="clear" w:color="auto" w:fill="auto"/>
            <w:vAlign w:val="center"/>
          </w:tcPr>
          <w:p w:rsidR="007A44CF" w:rsidRPr="007A44CF" w:rsidRDefault="007A44CF" w:rsidP="007A44CF">
            <w:pPr>
              <w:widowControl/>
              <w:jc w:val="center"/>
              <w:rPr>
                <w:rFonts w:cs="Arial"/>
                <w:sz w:val="16"/>
                <w:lang w:eastAsia="es-CO"/>
              </w:rPr>
            </w:pPr>
            <w:r w:rsidRPr="007A44CF">
              <w:rPr>
                <w:rFonts w:cs="Arial"/>
                <w:sz w:val="16"/>
              </w:rPr>
              <w:t>3</w:t>
            </w:r>
          </w:p>
        </w:tc>
        <w:tc>
          <w:tcPr>
            <w:tcW w:w="1429" w:type="dxa"/>
            <w:tcBorders>
              <w:top w:val="nil"/>
              <w:left w:val="nil"/>
              <w:bottom w:val="single" w:sz="4" w:space="0" w:color="auto"/>
              <w:right w:val="single" w:sz="4" w:space="0" w:color="auto"/>
            </w:tcBorders>
            <w:shd w:val="clear" w:color="auto" w:fill="auto"/>
            <w:vAlign w:val="center"/>
          </w:tcPr>
          <w:p w:rsidR="007A44CF" w:rsidRPr="007A44CF" w:rsidRDefault="007A44CF" w:rsidP="007A44CF">
            <w:pPr>
              <w:jc w:val="center"/>
              <w:rPr>
                <w:rFonts w:cs="Arial"/>
                <w:sz w:val="16"/>
              </w:rPr>
            </w:pPr>
            <w:r w:rsidRPr="007A44CF">
              <w:rPr>
                <w:rFonts w:cs="Arial"/>
                <w:sz w:val="16"/>
              </w:rPr>
              <w:t>3</w:t>
            </w:r>
          </w:p>
        </w:tc>
        <w:tc>
          <w:tcPr>
            <w:tcW w:w="1136" w:type="dxa"/>
            <w:tcBorders>
              <w:top w:val="nil"/>
              <w:left w:val="nil"/>
              <w:bottom w:val="single" w:sz="4" w:space="0" w:color="auto"/>
              <w:right w:val="single" w:sz="4" w:space="0" w:color="auto"/>
            </w:tcBorders>
            <w:shd w:val="clear" w:color="auto" w:fill="auto"/>
            <w:vAlign w:val="center"/>
          </w:tcPr>
          <w:p w:rsidR="007A44CF" w:rsidRPr="007A44CF" w:rsidRDefault="007A44CF" w:rsidP="007A44CF">
            <w:pPr>
              <w:jc w:val="center"/>
              <w:rPr>
                <w:rFonts w:cs="Arial"/>
                <w:sz w:val="16"/>
              </w:rPr>
            </w:pPr>
            <w:r w:rsidRPr="007A44CF">
              <w:rPr>
                <w:rFonts w:cs="Arial"/>
                <w:sz w:val="16"/>
              </w:rPr>
              <w:t>100%</w:t>
            </w:r>
          </w:p>
        </w:tc>
      </w:tr>
    </w:tbl>
    <w:p w:rsidR="2FCA4843" w:rsidRDefault="2FCA4843" w:rsidP="2FCA4843">
      <w:pPr>
        <w:pStyle w:val="Prrafodelista"/>
        <w:ind w:left="720"/>
        <w:jc w:val="center"/>
        <w:rPr>
          <w:rFonts w:cs="Arial"/>
          <w:sz w:val="16"/>
          <w:szCs w:val="16"/>
          <w:lang w:eastAsia="es-CO"/>
        </w:rPr>
      </w:pPr>
      <w:r w:rsidRPr="2FCA4843">
        <w:rPr>
          <w:rFonts w:cs="Arial"/>
          <w:b/>
          <w:bCs/>
          <w:sz w:val="16"/>
          <w:szCs w:val="16"/>
          <w:lang w:eastAsia="es-CO"/>
        </w:rPr>
        <w:t xml:space="preserve">Fuente. </w:t>
      </w:r>
      <w:r w:rsidR="00E72130">
        <w:rPr>
          <w:rFonts w:cs="Arial"/>
          <w:sz w:val="16"/>
          <w:szCs w:val="16"/>
          <w:lang w:eastAsia="es-CO"/>
        </w:rPr>
        <w:t>Reporte de Indicadores del 1er. Trimestre de 2021 – UAERMV.</w:t>
      </w:r>
      <w:bookmarkEnd w:id="67"/>
    </w:p>
    <w:p w:rsidR="2FCA4843" w:rsidRDefault="2FCA4843" w:rsidP="2FCA4843">
      <w:pPr>
        <w:rPr>
          <w:rFonts w:eastAsia="Arial" w:cs="Arial"/>
          <w:lang w:val="es-ES"/>
        </w:rPr>
      </w:pPr>
    </w:p>
    <w:p w:rsidR="004D3237" w:rsidRDefault="007A44CF" w:rsidP="007A44CF">
      <w:pPr>
        <w:rPr>
          <w:rFonts w:eastAsia="Times New Roman" w:cs="Arial"/>
          <w:lang w:val="es-ES" w:eastAsia="es-ES"/>
        </w:rPr>
      </w:pPr>
      <w:r w:rsidRPr="007A44CF">
        <w:rPr>
          <w:rFonts w:eastAsia="Times New Roman" w:cs="Arial"/>
          <w:lang w:val="es-ES" w:eastAsia="es-ES"/>
        </w:rPr>
        <w:t>En el primer trimestre se realizan las siguientes actividades:</w:t>
      </w:r>
    </w:p>
    <w:p w:rsidR="007A44CF" w:rsidRPr="007A44CF" w:rsidRDefault="007A44CF" w:rsidP="007A44CF">
      <w:pPr>
        <w:rPr>
          <w:rFonts w:eastAsia="Times New Roman" w:cs="Arial"/>
          <w:lang w:val="es-ES" w:eastAsia="es-ES"/>
        </w:rPr>
      </w:pPr>
      <w:r w:rsidRPr="007A44CF">
        <w:rPr>
          <w:rFonts w:eastAsia="Times New Roman" w:cs="Arial"/>
          <w:lang w:val="es-ES" w:eastAsia="es-ES"/>
        </w:rPr>
        <w:lastRenderedPageBreak/>
        <w:t xml:space="preserve"> </w:t>
      </w:r>
    </w:p>
    <w:p w:rsidR="007A44CF" w:rsidRPr="007A44CF" w:rsidRDefault="007A44CF" w:rsidP="00A3521A">
      <w:pPr>
        <w:pStyle w:val="Prrafodelista"/>
        <w:numPr>
          <w:ilvl w:val="0"/>
          <w:numId w:val="8"/>
        </w:numPr>
        <w:rPr>
          <w:rFonts w:eastAsia="Times New Roman" w:cs="Arial"/>
          <w:lang w:val="es-ES" w:eastAsia="es-ES"/>
        </w:rPr>
      </w:pPr>
      <w:r w:rsidRPr="007A44CF">
        <w:rPr>
          <w:rFonts w:eastAsia="Times New Roman" w:cs="Arial"/>
          <w:lang w:val="es-ES" w:eastAsia="es-ES"/>
        </w:rPr>
        <w:t>Se realiza la revisión y ajustes de las Estrategias de Uso y Apropiación.</w:t>
      </w:r>
    </w:p>
    <w:p w:rsidR="007A44CF" w:rsidRPr="007A44CF" w:rsidRDefault="007A44CF" w:rsidP="00A3521A">
      <w:pPr>
        <w:pStyle w:val="Prrafodelista"/>
        <w:numPr>
          <w:ilvl w:val="0"/>
          <w:numId w:val="8"/>
        </w:numPr>
        <w:rPr>
          <w:rFonts w:eastAsia="Times New Roman" w:cs="Arial"/>
          <w:lang w:val="es-ES" w:eastAsia="es-ES"/>
        </w:rPr>
      </w:pPr>
      <w:r w:rsidRPr="007A44CF">
        <w:rPr>
          <w:rFonts w:eastAsia="Times New Roman" w:cs="Arial"/>
          <w:lang w:val="es-ES" w:eastAsia="es-ES"/>
        </w:rPr>
        <w:t>Se realiza una reunión con Talento humano para revisar el plan de incentivos TI 2021.</w:t>
      </w:r>
    </w:p>
    <w:p w:rsidR="007A44CF" w:rsidRPr="007A44CF" w:rsidRDefault="007A44CF" w:rsidP="00A3521A">
      <w:pPr>
        <w:pStyle w:val="Prrafodelista"/>
        <w:numPr>
          <w:ilvl w:val="0"/>
          <w:numId w:val="8"/>
        </w:numPr>
        <w:rPr>
          <w:rFonts w:eastAsia="Times New Roman" w:cs="Arial"/>
          <w:lang w:val="es-ES" w:eastAsia="es-ES"/>
        </w:rPr>
      </w:pPr>
      <w:r w:rsidRPr="007A44CF">
        <w:rPr>
          <w:rFonts w:eastAsia="Times New Roman" w:cs="Arial"/>
          <w:lang w:val="es-ES" w:eastAsia="es-ES"/>
        </w:rPr>
        <w:t>Se elabora el cronograma de capacitaciones y el plan de formación 2021.</w:t>
      </w:r>
    </w:p>
    <w:p w:rsidR="007A44CF" w:rsidRDefault="007A44CF" w:rsidP="00E61E11">
      <w:pPr>
        <w:rPr>
          <w:rFonts w:eastAsia="Times New Roman" w:cs="Arial"/>
          <w:lang w:val="es-ES" w:eastAsia="es-ES"/>
        </w:rPr>
      </w:pPr>
    </w:p>
    <w:p w:rsidR="00E61E11" w:rsidRPr="00F9056A" w:rsidRDefault="00E61E11" w:rsidP="00E61E11">
      <w:pPr>
        <w:rPr>
          <w:rFonts w:eastAsia="Times New Roman" w:cs="Arial"/>
          <w:lang w:val="es-ES" w:eastAsia="es-ES"/>
        </w:rPr>
      </w:pPr>
      <w:r>
        <w:rPr>
          <w:rFonts w:eastAsia="Times New Roman" w:cs="Arial"/>
          <w:lang w:val="es-ES" w:eastAsia="es-ES"/>
        </w:rPr>
        <w:t xml:space="preserve">El indicador mantuvo un desempeño apropiado en su gestión para lo programado en el periodo, </w:t>
      </w:r>
      <w:r w:rsidR="007A44CF">
        <w:rPr>
          <w:rFonts w:eastAsia="Times New Roman" w:cs="Arial"/>
          <w:lang w:val="es-ES" w:eastAsia="es-ES"/>
        </w:rPr>
        <w:t>logrando</w:t>
      </w:r>
      <w:r>
        <w:rPr>
          <w:rFonts w:eastAsia="Times New Roman" w:cs="Arial"/>
          <w:lang w:val="es-ES" w:eastAsia="es-ES"/>
        </w:rPr>
        <w:t xml:space="preserve"> lo establecido en su meta la cual consiste en “</w:t>
      </w:r>
      <w:r w:rsidRPr="00E61E11">
        <w:rPr>
          <w:rFonts w:eastAsia="Times New Roman" w:cs="Arial"/>
          <w:i/>
          <w:lang w:val="es-ES" w:eastAsia="es-ES"/>
        </w:rPr>
        <w:t>Cumplir con el 80 % de las actividades propuestas para fomentar el uso y apropiación de las herramientas tecnológicas de la entidad.</w:t>
      </w:r>
      <w:r>
        <w:rPr>
          <w:rFonts w:eastAsia="Times New Roman" w:cs="Arial"/>
          <w:lang w:val="es-ES" w:eastAsia="es-ES"/>
        </w:rPr>
        <w:t xml:space="preserve">” </w:t>
      </w:r>
    </w:p>
    <w:p w:rsidR="00BA20DE" w:rsidRDefault="00BA20DE" w:rsidP="2FCA4843">
      <w:pPr>
        <w:rPr>
          <w:rFonts w:eastAsia="Times New Roman" w:cs="Arial"/>
          <w:color w:val="000000" w:themeColor="text1"/>
          <w:lang w:eastAsia="es-ES"/>
        </w:rPr>
      </w:pPr>
    </w:p>
    <w:p w:rsidR="008F710C" w:rsidRDefault="008F710C" w:rsidP="008F710C">
      <w:pPr>
        <w:pStyle w:val="Ttulo2"/>
        <w:spacing w:before="0"/>
        <w:ind w:firstLine="720"/>
        <w:rPr>
          <w:lang w:val="es-ES"/>
        </w:rPr>
      </w:pPr>
      <w:bookmarkStart w:id="68" w:name="_Toc70347054"/>
      <w:r>
        <w:rPr>
          <w:lang w:val="es-ES"/>
        </w:rPr>
        <w:t xml:space="preserve">Planificación de </w:t>
      </w:r>
      <w:r w:rsidR="00F81FF0">
        <w:rPr>
          <w:lang w:val="es-ES"/>
        </w:rPr>
        <w:t>la Intervención Vial</w:t>
      </w:r>
      <w:bookmarkEnd w:id="68"/>
      <w:r w:rsidR="00F81FF0">
        <w:rPr>
          <w:lang w:val="es-ES"/>
        </w:rPr>
        <w:t xml:space="preserve"> </w:t>
      </w:r>
    </w:p>
    <w:p w:rsidR="00BA20DE" w:rsidRDefault="00BA20DE" w:rsidP="00BA20DE">
      <w:pPr>
        <w:rPr>
          <w:lang w:val="es-ES" w:eastAsia="x-none"/>
        </w:rPr>
      </w:pPr>
    </w:p>
    <w:p w:rsidR="00BA20DE" w:rsidRPr="00BA20DE" w:rsidRDefault="00BA20DE" w:rsidP="00BA20DE">
      <w:pPr>
        <w:rPr>
          <w:lang w:val="es-ES" w:eastAsia="x-none"/>
        </w:rPr>
      </w:pPr>
      <w:r>
        <w:rPr>
          <w:noProof/>
          <w:lang w:eastAsia="es-CO"/>
        </w:rPr>
        <w:drawing>
          <wp:inline distT="0" distB="0" distL="0" distR="0" wp14:anchorId="68D5410B" wp14:editId="582D25D3">
            <wp:extent cx="6006465" cy="774834"/>
            <wp:effectExtent l="0" t="0" r="0" b="6350"/>
            <wp:docPr id="8" name="Imagen 8" descr="https://www.umv.gov.co/sisgestion2019/images/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mv.gov.co/sisgestion2019/images/img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8F710C" w:rsidRDefault="008F710C" w:rsidP="19A7E299">
      <w:pPr>
        <w:rPr>
          <w:rFonts w:eastAsia="Times New Roman" w:cs="Arial"/>
          <w:b/>
          <w:lang w:val="es-ES" w:eastAsia="es-ES"/>
        </w:rPr>
      </w:pPr>
    </w:p>
    <w:p w:rsidR="00A07DC7" w:rsidRDefault="00A07DC7" w:rsidP="19A7E299">
      <w:pPr>
        <w:rPr>
          <w:rFonts w:eastAsia="Times New Roman" w:cs="Arial"/>
          <w:lang w:val="es-ES" w:eastAsia="es-ES"/>
        </w:rPr>
      </w:pPr>
      <w:r w:rsidRPr="19A7E299">
        <w:rPr>
          <w:rFonts w:eastAsia="Times New Roman" w:cs="Arial"/>
          <w:b/>
          <w:lang w:val="es-ES" w:eastAsia="es-ES"/>
        </w:rPr>
        <w:t xml:space="preserve">PIV-IND-001 </w:t>
      </w:r>
      <w:bookmarkStart w:id="69" w:name="_Hlk28611733"/>
      <w:r w:rsidR="001A6FCA" w:rsidRPr="19A7E299">
        <w:rPr>
          <w:rFonts w:eastAsia="Times New Roman" w:cs="Arial"/>
          <w:u w:val="single"/>
          <w:lang w:val="es-ES" w:eastAsia="es-ES"/>
        </w:rPr>
        <w:t>INTERVENCIONES PRIORIZADAS PARA MISIONALIDAD</w:t>
      </w:r>
      <w:bookmarkEnd w:id="69"/>
      <w:r w:rsidR="00AE0D0C" w:rsidRPr="19A7E299">
        <w:rPr>
          <w:rFonts w:eastAsia="Times New Roman" w:cs="Arial"/>
          <w:u w:val="single"/>
          <w:lang w:val="es-ES" w:eastAsia="es-ES"/>
        </w:rPr>
        <w:t>:</w:t>
      </w:r>
    </w:p>
    <w:p w:rsidR="00A07DC7" w:rsidRDefault="00A07DC7" w:rsidP="19A7E299">
      <w:pPr>
        <w:rPr>
          <w:rFonts w:eastAsia="Times New Roman" w:cs="Arial"/>
          <w:u w:val="single"/>
          <w:lang w:val="es-ES" w:eastAsia="es-ES"/>
        </w:rPr>
      </w:pPr>
    </w:p>
    <w:p w:rsidR="000000A2" w:rsidRPr="00FB36A8" w:rsidRDefault="0063437D" w:rsidP="0063437D">
      <w:pPr>
        <w:pStyle w:val="Descripcin"/>
        <w:spacing w:after="0" w:line="240" w:lineRule="auto"/>
        <w:jc w:val="center"/>
        <w:rPr>
          <w:rFonts w:eastAsia="Times New Roman" w:cs="Arial"/>
          <w:bCs w:val="0"/>
          <w:u w:val="single"/>
          <w:lang w:val="es-ES" w:eastAsia="es-ES"/>
        </w:rPr>
      </w:pPr>
      <w:bookmarkStart w:id="70" w:name="_Toc32243361"/>
      <w:bookmarkStart w:id="71" w:name="_Toc70364748"/>
      <w:r w:rsidRPr="0063437D">
        <w:rPr>
          <w:sz w:val="16"/>
          <w:szCs w:val="16"/>
        </w:rPr>
        <w:t xml:space="preserve">Tabla </w:t>
      </w:r>
      <w:r w:rsidRPr="0063437D">
        <w:rPr>
          <w:sz w:val="16"/>
          <w:szCs w:val="16"/>
        </w:rPr>
        <w:fldChar w:fldCharType="begin"/>
      </w:r>
      <w:r w:rsidRPr="0063437D">
        <w:rPr>
          <w:sz w:val="16"/>
          <w:szCs w:val="16"/>
        </w:rPr>
        <w:instrText xml:space="preserve"> SEQ Tabla \* ARABIC </w:instrText>
      </w:r>
      <w:r w:rsidRPr="0063437D">
        <w:rPr>
          <w:sz w:val="16"/>
          <w:szCs w:val="16"/>
        </w:rPr>
        <w:fldChar w:fldCharType="separate"/>
      </w:r>
      <w:r w:rsidR="005F1BB2">
        <w:rPr>
          <w:noProof/>
          <w:sz w:val="16"/>
          <w:szCs w:val="16"/>
        </w:rPr>
        <w:t>20</w:t>
      </w:r>
      <w:r w:rsidRPr="0063437D">
        <w:rPr>
          <w:sz w:val="16"/>
          <w:szCs w:val="16"/>
        </w:rPr>
        <w:fldChar w:fldCharType="end"/>
      </w:r>
      <w:r w:rsidRPr="0063437D">
        <w:rPr>
          <w:b w:val="0"/>
        </w:rPr>
        <w:t>.</w:t>
      </w:r>
      <w:r w:rsidR="000000A2" w:rsidRPr="0063437D">
        <w:rPr>
          <w:rFonts w:eastAsia="Times New Roman" w:cs="Arial"/>
          <w:b w:val="0"/>
          <w:sz w:val="16"/>
          <w:szCs w:val="16"/>
          <w:lang w:val="es-ES_tradnl" w:eastAsia="es-ES"/>
        </w:rPr>
        <w:t>Intervenciones</w:t>
      </w:r>
      <w:r w:rsidR="000000A2" w:rsidRPr="0063437D">
        <w:rPr>
          <w:rFonts w:eastAsia="Times New Roman" w:cs="Arial"/>
          <w:b w:val="0"/>
          <w:bCs w:val="0"/>
          <w:sz w:val="16"/>
          <w:szCs w:val="16"/>
          <w:lang w:val="es-ES_tradnl" w:eastAsia="es-ES"/>
        </w:rPr>
        <w:t xml:space="preserve"> priorizadas para misionalidad</w:t>
      </w:r>
      <w:bookmarkEnd w:id="70"/>
      <w:bookmarkEnd w:id="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15"/>
        <w:gridCol w:w="1616"/>
        <w:gridCol w:w="1556"/>
      </w:tblGrid>
      <w:tr w:rsidR="19A7E299" w:rsidRPr="00C62C2B" w:rsidTr="00C62C2B">
        <w:trPr>
          <w:trHeight w:val="600"/>
          <w:jc w:val="center"/>
        </w:trPr>
        <w:tc>
          <w:tcPr>
            <w:tcW w:w="1560" w:type="dxa"/>
            <w:shd w:val="clear" w:color="auto" w:fill="D9D9D9" w:themeFill="background1" w:themeFillShade="D9"/>
            <w:vAlign w:val="center"/>
          </w:tcPr>
          <w:p w:rsidR="19A7E299" w:rsidRPr="00C62C2B" w:rsidRDefault="19A7E299" w:rsidP="19A7E299">
            <w:pPr>
              <w:jc w:val="center"/>
              <w:rPr>
                <w:rFonts w:eastAsia="Times New Roman" w:cs="Arial"/>
                <w:b/>
                <w:bCs/>
                <w:sz w:val="16"/>
                <w:szCs w:val="16"/>
                <w:lang w:eastAsia="es-CO"/>
              </w:rPr>
            </w:pPr>
            <w:r w:rsidRPr="00C62C2B">
              <w:rPr>
                <w:rFonts w:eastAsia="Times New Roman" w:cs="Arial"/>
                <w:b/>
                <w:bCs/>
                <w:sz w:val="16"/>
                <w:szCs w:val="16"/>
                <w:lang w:eastAsia="es-CO"/>
              </w:rPr>
              <w:t>PERIODO DE MEDICIÓN</w:t>
            </w:r>
          </w:p>
        </w:tc>
        <w:tc>
          <w:tcPr>
            <w:tcW w:w="1815" w:type="dxa"/>
            <w:shd w:val="clear" w:color="auto" w:fill="D9D9D9" w:themeFill="background1" w:themeFillShade="D9"/>
            <w:vAlign w:val="center"/>
          </w:tcPr>
          <w:p w:rsidR="2E9DAA99" w:rsidRPr="00C62C2B" w:rsidRDefault="2E9DAA99" w:rsidP="19A7E299">
            <w:pPr>
              <w:jc w:val="center"/>
              <w:rPr>
                <w:rFonts w:eastAsia="Arial" w:cs="Arial"/>
                <w:sz w:val="16"/>
                <w:szCs w:val="16"/>
              </w:rPr>
            </w:pPr>
            <w:r w:rsidRPr="00C62C2B">
              <w:rPr>
                <w:rFonts w:eastAsia="Arial" w:cs="Arial"/>
                <w:sz w:val="16"/>
                <w:szCs w:val="16"/>
              </w:rPr>
              <w:t>Km/carril de impacto priorizados</w:t>
            </w:r>
          </w:p>
        </w:tc>
        <w:tc>
          <w:tcPr>
            <w:tcW w:w="1616" w:type="dxa"/>
            <w:shd w:val="clear" w:color="auto" w:fill="D9D9D9" w:themeFill="background1" w:themeFillShade="D9"/>
            <w:vAlign w:val="center"/>
          </w:tcPr>
          <w:p w:rsidR="2E9DAA99" w:rsidRPr="00C62C2B" w:rsidRDefault="2E9DAA99" w:rsidP="19A7E299">
            <w:pPr>
              <w:jc w:val="center"/>
              <w:rPr>
                <w:sz w:val="16"/>
                <w:szCs w:val="16"/>
              </w:rPr>
            </w:pPr>
            <w:r w:rsidRPr="00C62C2B">
              <w:rPr>
                <w:rFonts w:eastAsia="Arial" w:cs="Arial"/>
                <w:sz w:val="16"/>
                <w:szCs w:val="16"/>
              </w:rPr>
              <w:t>Meta programada</w:t>
            </w:r>
          </w:p>
        </w:tc>
        <w:tc>
          <w:tcPr>
            <w:tcW w:w="1556" w:type="dxa"/>
            <w:shd w:val="clear" w:color="auto" w:fill="D9D9D9" w:themeFill="background1" w:themeFillShade="D9"/>
            <w:vAlign w:val="center"/>
          </w:tcPr>
          <w:p w:rsidR="19A7E299" w:rsidRPr="00C62C2B" w:rsidRDefault="19A7E299" w:rsidP="19A7E299">
            <w:pPr>
              <w:jc w:val="center"/>
              <w:rPr>
                <w:rFonts w:eastAsia="Times New Roman" w:cs="Arial"/>
                <w:b/>
                <w:bCs/>
                <w:sz w:val="16"/>
                <w:szCs w:val="16"/>
                <w:lang w:eastAsia="es-CO"/>
              </w:rPr>
            </w:pPr>
            <w:r w:rsidRPr="00C62C2B">
              <w:rPr>
                <w:rFonts w:eastAsia="Times New Roman" w:cs="Arial"/>
                <w:b/>
                <w:bCs/>
                <w:sz w:val="16"/>
                <w:szCs w:val="16"/>
                <w:lang w:eastAsia="es-CO"/>
              </w:rPr>
              <w:t>RESULTADO</w:t>
            </w:r>
          </w:p>
        </w:tc>
      </w:tr>
      <w:tr w:rsidR="00AF7FBD" w:rsidRPr="00C62C2B" w:rsidTr="00AF7FBD">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F7FBD" w:rsidRPr="00C62C2B" w:rsidRDefault="00AF7FBD" w:rsidP="00AF7FBD">
            <w:pPr>
              <w:jc w:val="center"/>
              <w:rPr>
                <w:rFonts w:eastAsia="Times New Roman" w:cs="Arial"/>
                <w:sz w:val="16"/>
                <w:szCs w:val="16"/>
                <w:lang w:eastAsia="es-CO"/>
              </w:rPr>
            </w:pPr>
            <w:r>
              <w:rPr>
                <w:rFonts w:eastAsia="Times New Roman" w:cs="Arial"/>
                <w:sz w:val="16"/>
                <w:szCs w:val="16"/>
                <w:lang w:eastAsia="es-CO"/>
              </w:rPr>
              <w:t>1er Trimestre</w:t>
            </w:r>
          </w:p>
        </w:tc>
        <w:tc>
          <w:tcPr>
            <w:tcW w:w="1815" w:type="dxa"/>
            <w:tcBorders>
              <w:top w:val="nil"/>
              <w:left w:val="single" w:sz="8" w:space="0" w:color="auto"/>
              <w:bottom w:val="single" w:sz="4" w:space="0" w:color="auto"/>
              <w:right w:val="single" w:sz="8" w:space="0" w:color="auto"/>
            </w:tcBorders>
            <w:shd w:val="clear" w:color="auto" w:fill="auto"/>
            <w:vAlign w:val="center"/>
          </w:tcPr>
          <w:p w:rsidR="00AF7FBD" w:rsidRPr="00AF7FBD" w:rsidRDefault="00AF7FBD" w:rsidP="00AF7FBD">
            <w:pPr>
              <w:jc w:val="center"/>
              <w:rPr>
                <w:sz w:val="16"/>
                <w:szCs w:val="16"/>
              </w:rPr>
            </w:pPr>
            <w:r w:rsidRPr="00AF7FBD">
              <w:rPr>
                <w:sz w:val="16"/>
                <w:szCs w:val="16"/>
              </w:rPr>
              <w:t>106,69</w:t>
            </w:r>
          </w:p>
        </w:tc>
        <w:tc>
          <w:tcPr>
            <w:tcW w:w="1616" w:type="dxa"/>
            <w:tcBorders>
              <w:top w:val="nil"/>
              <w:left w:val="nil"/>
              <w:bottom w:val="single" w:sz="4" w:space="0" w:color="auto"/>
              <w:right w:val="single" w:sz="8" w:space="0" w:color="auto"/>
            </w:tcBorders>
            <w:shd w:val="clear" w:color="auto" w:fill="auto"/>
            <w:vAlign w:val="center"/>
          </w:tcPr>
          <w:p w:rsidR="00AF7FBD" w:rsidRPr="00AF7FBD" w:rsidRDefault="00AF7FBD" w:rsidP="00AF7FBD">
            <w:pPr>
              <w:jc w:val="center"/>
              <w:rPr>
                <w:sz w:val="16"/>
                <w:szCs w:val="16"/>
              </w:rPr>
            </w:pPr>
            <w:r w:rsidRPr="00AF7FBD">
              <w:rPr>
                <w:sz w:val="16"/>
                <w:szCs w:val="16"/>
              </w:rPr>
              <w:t>259,75</w:t>
            </w:r>
          </w:p>
        </w:tc>
        <w:tc>
          <w:tcPr>
            <w:tcW w:w="1556" w:type="dxa"/>
            <w:tcBorders>
              <w:top w:val="nil"/>
              <w:left w:val="nil"/>
              <w:bottom w:val="single" w:sz="4" w:space="0" w:color="auto"/>
              <w:right w:val="single" w:sz="8" w:space="0" w:color="auto"/>
            </w:tcBorders>
            <w:shd w:val="clear" w:color="auto" w:fill="auto"/>
            <w:vAlign w:val="center"/>
          </w:tcPr>
          <w:p w:rsidR="00AF7FBD" w:rsidRPr="00AF7FBD" w:rsidRDefault="00AF7FBD" w:rsidP="00AF7FBD">
            <w:pPr>
              <w:jc w:val="center"/>
              <w:rPr>
                <w:sz w:val="16"/>
                <w:szCs w:val="16"/>
              </w:rPr>
            </w:pPr>
            <w:r w:rsidRPr="00AF7FBD">
              <w:rPr>
                <w:sz w:val="16"/>
                <w:szCs w:val="16"/>
              </w:rPr>
              <w:t>41%</w:t>
            </w:r>
          </w:p>
        </w:tc>
      </w:tr>
    </w:tbl>
    <w:p w:rsidR="00A07DC7" w:rsidRDefault="00817B54" w:rsidP="00817B54">
      <w:pPr>
        <w:jc w:val="center"/>
        <w:rPr>
          <w:rFonts w:cs="Arial"/>
          <w:sz w:val="16"/>
          <w:szCs w:val="16"/>
          <w:lang w:eastAsia="es-CO"/>
        </w:rPr>
      </w:pPr>
      <w:r w:rsidRPr="2FCA4843">
        <w:rPr>
          <w:rFonts w:cs="Arial"/>
          <w:b/>
          <w:bCs/>
          <w:sz w:val="16"/>
          <w:szCs w:val="16"/>
          <w:lang w:eastAsia="es-CO"/>
        </w:rPr>
        <w:t xml:space="preserve">Fuente. </w:t>
      </w:r>
      <w:r w:rsidR="00E72130">
        <w:rPr>
          <w:rFonts w:cs="Arial"/>
          <w:sz w:val="16"/>
          <w:szCs w:val="16"/>
          <w:lang w:eastAsia="es-CO"/>
        </w:rPr>
        <w:t>Reporte de Indicadores del 1er. Trimestre de 2021 – UAERMV</w:t>
      </w:r>
    </w:p>
    <w:p w:rsidR="005E3599" w:rsidRDefault="005E3599" w:rsidP="005E3599">
      <w:pPr>
        <w:widowControl/>
        <w:rPr>
          <w:rFonts w:eastAsia="Times New Roman" w:cs="Arial"/>
          <w:lang w:eastAsia="es-CO"/>
        </w:rPr>
      </w:pPr>
    </w:p>
    <w:p w:rsidR="005E3599" w:rsidRDefault="00AF7FBD" w:rsidP="19A7E299">
      <w:pPr>
        <w:rPr>
          <w:rFonts w:eastAsia="Times New Roman" w:cs="Arial"/>
          <w:lang w:val="es-ES" w:eastAsia="es-CO"/>
        </w:rPr>
      </w:pPr>
      <w:r w:rsidRPr="00AF7FBD">
        <w:rPr>
          <w:rFonts w:eastAsia="Times New Roman" w:cs="Arial"/>
          <w:lang w:val="es-ES" w:eastAsia="es-CO"/>
        </w:rPr>
        <w:t>Se priorizaron 644 PK en 633 CIV correspondientes a 106,69 Kilómetros-Carril, que equivalen al 41% de la meta anual programada y al 164% de la meta trimestral programada.</w:t>
      </w:r>
    </w:p>
    <w:p w:rsidR="00AF7FBD" w:rsidRDefault="00AF7FBD" w:rsidP="19A7E299">
      <w:pPr>
        <w:rPr>
          <w:rFonts w:eastAsia="Times New Roman" w:cs="Arial"/>
          <w:lang w:val="es-ES" w:eastAsia="es-ES"/>
        </w:rPr>
      </w:pPr>
    </w:p>
    <w:p w:rsidR="00EF420A" w:rsidRDefault="00EF420A" w:rsidP="00627E2F">
      <w:pPr>
        <w:rPr>
          <w:rFonts w:eastAsia="Arial" w:cs="Arial"/>
        </w:rPr>
      </w:pPr>
      <w:r w:rsidRPr="00422152">
        <w:rPr>
          <w:rFonts w:eastAsia="Arial" w:cs="Arial"/>
        </w:rPr>
        <w:t>La evaluación cualitativa no da cuenta de los aspectos relevantes que conllevaron a</w:t>
      </w:r>
      <w:r w:rsidR="00422152" w:rsidRPr="00422152">
        <w:rPr>
          <w:rFonts w:eastAsia="Arial" w:cs="Arial"/>
        </w:rPr>
        <w:t xml:space="preserve"> la </w:t>
      </w:r>
      <w:r w:rsidRPr="00422152">
        <w:rPr>
          <w:rFonts w:eastAsia="Arial" w:cs="Arial"/>
        </w:rPr>
        <w:t>sobre ejecución de lo programado, es importante destacar que este hecho es recurrente des</w:t>
      </w:r>
      <w:r w:rsidR="0018336E" w:rsidRPr="00422152">
        <w:rPr>
          <w:rFonts w:eastAsia="Arial" w:cs="Arial"/>
        </w:rPr>
        <w:t>de</w:t>
      </w:r>
      <w:r w:rsidRPr="00422152">
        <w:rPr>
          <w:rFonts w:eastAsia="Arial" w:cs="Arial"/>
        </w:rPr>
        <w:t xml:space="preserve"> vigencias anteriores</w:t>
      </w:r>
      <w:r>
        <w:rPr>
          <w:rFonts w:eastAsia="Arial" w:cs="Arial"/>
        </w:rPr>
        <w:t>.</w:t>
      </w:r>
    </w:p>
    <w:p w:rsidR="0091323D" w:rsidRDefault="00EF420A" w:rsidP="00627E2F">
      <w:pPr>
        <w:rPr>
          <w:rFonts w:eastAsia="Arial" w:cs="Arial"/>
        </w:rPr>
      </w:pPr>
      <w:r>
        <w:rPr>
          <w:rFonts w:eastAsia="Arial" w:cs="Arial"/>
        </w:rPr>
        <w:t xml:space="preserve"> </w:t>
      </w:r>
    </w:p>
    <w:p w:rsidR="00582256" w:rsidRDefault="003B5FE2" w:rsidP="00E34901">
      <w:pPr>
        <w:rPr>
          <w:rFonts w:eastAsia="Times New Roman" w:cs="Arial"/>
          <w:lang w:val="es-ES_tradnl" w:eastAsia="es-ES"/>
        </w:rPr>
      </w:pPr>
      <w:r w:rsidRPr="00533CEB">
        <w:rPr>
          <w:rFonts w:eastAsia="Times New Roman" w:cs="Arial"/>
          <w:b/>
          <w:lang w:val="es-ES_tradnl" w:eastAsia="es-ES"/>
        </w:rPr>
        <w:t xml:space="preserve">PIV-IND-003 </w:t>
      </w:r>
      <w:r w:rsidR="001A6FCA" w:rsidRPr="00533CEB">
        <w:rPr>
          <w:rFonts w:eastAsia="Times New Roman" w:cs="Arial"/>
          <w:u w:val="single"/>
          <w:lang w:val="es-ES_tradnl" w:eastAsia="es-ES"/>
        </w:rPr>
        <w:t>INTERVENCIONES PRIORIZADAS EN LA MALLA VIAL RURAL:</w:t>
      </w:r>
      <w:r w:rsidR="001A6FCA" w:rsidRPr="00533CEB">
        <w:rPr>
          <w:rFonts w:eastAsia="Times New Roman" w:cs="Arial"/>
          <w:lang w:val="es-ES_tradnl" w:eastAsia="es-ES"/>
        </w:rPr>
        <w:t xml:space="preserve"> </w:t>
      </w:r>
    </w:p>
    <w:p w:rsidR="00427FE0" w:rsidRDefault="00427FE0" w:rsidP="00FB36A8">
      <w:pPr>
        <w:jc w:val="center"/>
        <w:rPr>
          <w:sz w:val="16"/>
          <w:szCs w:val="16"/>
        </w:rPr>
      </w:pPr>
      <w:bookmarkStart w:id="72" w:name="_Toc32243362"/>
    </w:p>
    <w:p w:rsidR="00582256" w:rsidRDefault="00FB36A8" w:rsidP="00FB36A8">
      <w:pPr>
        <w:jc w:val="center"/>
        <w:rPr>
          <w:rFonts w:eastAsia="Times New Roman" w:cs="Arial"/>
          <w:bCs/>
          <w:sz w:val="16"/>
          <w:szCs w:val="16"/>
          <w:lang w:val="es-ES_tradnl" w:eastAsia="es-ES"/>
        </w:rPr>
      </w:pPr>
      <w:bookmarkStart w:id="73" w:name="_Toc70364749"/>
      <w:r w:rsidRPr="004D3237">
        <w:rPr>
          <w:b/>
          <w:sz w:val="16"/>
          <w:szCs w:val="16"/>
        </w:rPr>
        <w:t xml:space="preserve">Tabla </w:t>
      </w:r>
      <w:r w:rsidRPr="004D3237">
        <w:rPr>
          <w:b/>
          <w:sz w:val="16"/>
          <w:szCs w:val="16"/>
        </w:rPr>
        <w:fldChar w:fldCharType="begin"/>
      </w:r>
      <w:r w:rsidRPr="004D3237">
        <w:rPr>
          <w:b/>
          <w:sz w:val="16"/>
          <w:szCs w:val="16"/>
        </w:rPr>
        <w:instrText xml:space="preserve"> SEQ Tabla \* ARABIC </w:instrText>
      </w:r>
      <w:r w:rsidRPr="004D3237">
        <w:rPr>
          <w:b/>
          <w:sz w:val="16"/>
          <w:szCs w:val="16"/>
        </w:rPr>
        <w:fldChar w:fldCharType="separate"/>
      </w:r>
      <w:r w:rsidR="005F1BB2">
        <w:rPr>
          <w:b/>
          <w:noProof/>
          <w:sz w:val="16"/>
          <w:szCs w:val="16"/>
        </w:rPr>
        <w:t>21</w:t>
      </w:r>
      <w:r w:rsidRPr="004D3237">
        <w:rPr>
          <w:b/>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Intervenciones priorizadas en la malla vial rural</w:t>
      </w:r>
      <w:bookmarkEnd w:id="72"/>
      <w:bookmarkEnd w:id="73"/>
    </w:p>
    <w:tbl>
      <w:tblPr>
        <w:tblW w:w="9531" w:type="dxa"/>
        <w:tblCellMar>
          <w:left w:w="70" w:type="dxa"/>
          <w:right w:w="70" w:type="dxa"/>
        </w:tblCellMar>
        <w:tblLook w:val="04A0" w:firstRow="1" w:lastRow="0" w:firstColumn="1" w:lastColumn="0" w:noHBand="0" w:noVBand="1"/>
      </w:tblPr>
      <w:tblGrid>
        <w:gridCol w:w="1065"/>
        <w:gridCol w:w="1052"/>
        <w:gridCol w:w="1065"/>
        <w:gridCol w:w="1136"/>
        <w:gridCol w:w="5213"/>
      </w:tblGrid>
      <w:tr w:rsidR="00F043A7" w:rsidRPr="00F043A7" w:rsidTr="004E2EE3">
        <w:trPr>
          <w:trHeight w:val="283"/>
        </w:trPr>
        <w:tc>
          <w:tcPr>
            <w:tcW w:w="9531"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CUADRO DE SEGUIMIENTO</w:t>
            </w:r>
          </w:p>
        </w:tc>
      </w:tr>
      <w:tr w:rsidR="00F043A7" w:rsidRPr="00F043A7" w:rsidTr="004E2EE3">
        <w:trPr>
          <w:trHeight w:val="1066"/>
        </w:trPr>
        <w:tc>
          <w:tcPr>
            <w:tcW w:w="1065"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PERIODO DE MEDICIÓN</w:t>
            </w:r>
          </w:p>
        </w:tc>
        <w:tc>
          <w:tcPr>
            <w:tcW w:w="1052" w:type="dxa"/>
            <w:tcBorders>
              <w:top w:val="single" w:sz="8" w:space="0" w:color="auto"/>
              <w:left w:val="nil"/>
              <w:bottom w:val="single" w:sz="4" w:space="0" w:color="auto"/>
              <w:right w:val="single" w:sz="8" w:space="0" w:color="auto"/>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km/carril de impacto priorizados</w:t>
            </w:r>
          </w:p>
        </w:tc>
        <w:tc>
          <w:tcPr>
            <w:tcW w:w="1065" w:type="dxa"/>
            <w:tcBorders>
              <w:top w:val="single" w:sz="8" w:space="0" w:color="auto"/>
              <w:left w:val="nil"/>
              <w:bottom w:val="single" w:sz="4" w:space="0" w:color="auto"/>
              <w:right w:val="single" w:sz="8" w:space="0" w:color="auto"/>
            </w:tcBorders>
            <w:shd w:val="clear" w:color="000000" w:fill="E7E6E6"/>
            <w:vAlign w:val="center"/>
            <w:hideMark/>
          </w:tcPr>
          <w:p w:rsidR="00F043A7" w:rsidRPr="00F043A7" w:rsidRDefault="00F2394B"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Meta programada</w:t>
            </w:r>
            <w:r w:rsidR="00F043A7" w:rsidRPr="00F043A7">
              <w:rPr>
                <w:rFonts w:eastAsia="Times New Roman" w:cs="Arial"/>
                <w:b/>
                <w:bCs/>
                <w:sz w:val="16"/>
                <w:szCs w:val="16"/>
                <w:lang w:eastAsia="es-CO"/>
              </w:rPr>
              <w:t xml:space="preserve"> anual para priorización</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RESULTADO</w:t>
            </w:r>
          </w:p>
        </w:tc>
        <w:tc>
          <w:tcPr>
            <w:tcW w:w="5213" w:type="dxa"/>
            <w:tcBorders>
              <w:top w:val="single" w:sz="8" w:space="0" w:color="auto"/>
              <w:left w:val="nil"/>
              <w:bottom w:val="single" w:sz="8" w:space="0" w:color="auto"/>
              <w:right w:val="single" w:sz="8" w:space="0" w:color="000000"/>
            </w:tcBorders>
            <w:shd w:val="clear" w:color="000000" w:fill="E7E6E6"/>
            <w:vAlign w:val="center"/>
            <w:hideMark/>
          </w:tcPr>
          <w:p w:rsidR="00F043A7" w:rsidRPr="00F043A7" w:rsidRDefault="00F043A7" w:rsidP="00F043A7">
            <w:pPr>
              <w:widowControl/>
              <w:jc w:val="center"/>
              <w:rPr>
                <w:rFonts w:eastAsia="Times New Roman" w:cs="Arial"/>
                <w:b/>
                <w:bCs/>
                <w:sz w:val="16"/>
                <w:szCs w:val="16"/>
                <w:lang w:eastAsia="es-CO"/>
              </w:rPr>
            </w:pPr>
            <w:r w:rsidRPr="00F043A7">
              <w:rPr>
                <w:rFonts w:eastAsia="Times New Roman" w:cs="Arial"/>
                <w:b/>
                <w:bCs/>
                <w:sz w:val="16"/>
                <w:szCs w:val="16"/>
                <w:lang w:eastAsia="es-CO"/>
              </w:rPr>
              <w:t xml:space="preserve">EVALUACIÓN CUALITATIVA </w:t>
            </w:r>
          </w:p>
        </w:tc>
      </w:tr>
      <w:tr w:rsidR="00EF420A" w:rsidRPr="00EF420A" w:rsidTr="00EF420A">
        <w:trPr>
          <w:trHeight w:val="345"/>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420A" w:rsidRPr="00EF420A" w:rsidRDefault="00EF420A" w:rsidP="00EF420A">
            <w:pPr>
              <w:widowControl/>
              <w:jc w:val="center"/>
              <w:rPr>
                <w:rFonts w:eastAsia="Times New Roman" w:cs="Arial"/>
                <w:sz w:val="16"/>
                <w:szCs w:val="16"/>
                <w:lang w:eastAsia="es-CO"/>
              </w:rPr>
            </w:pPr>
            <w:r w:rsidRPr="00EF420A">
              <w:rPr>
                <w:rFonts w:eastAsia="Times New Roman" w:cs="Arial"/>
                <w:sz w:val="16"/>
                <w:szCs w:val="16"/>
                <w:lang w:eastAsia="es-CO"/>
              </w:rPr>
              <w:t>1er Trimestre</w:t>
            </w:r>
          </w:p>
        </w:tc>
        <w:tc>
          <w:tcPr>
            <w:tcW w:w="1052" w:type="dxa"/>
            <w:tcBorders>
              <w:top w:val="single" w:sz="8" w:space="0" w:color="auto"/>
              <w:left w:val="single" w:sz="8" w:space="0" w:color="auto"/>
              <w:bottom w:val="single" w:sz="8" w:space="0" w:color="auto"/>
              <w:right w:val="single" w:sz="8" w:space="0" w:color="auto"/>
            </w:tcBorders>
            <w:shd w:val="clear" w:color="auto" w:fill="auto"/>
            <w:vAlign w:val="center"/>
          </w:tcPr>
          <w:p w:rsidR="00EF420A" w:rsidRPr="00EF420A" w:rsidRDefault="00EF420A" w:rsidP="00EF420A">
            <w:pPr>
              <w:widowControl/>
              <w:jc w:val="center"/>
              <w:rPr>
                <w:rFonts w:cs="Arial"/>
                <w:b/>
                <w:bCs/>
                <w:sz w:val="16"/>
                <w:szCs w:val="16"/>
                <w:lang w:eastAsia="es-CO"/>
              </w:rPr>
            </w:pPr>
            <w:r w:rsidRPr="00EF420A">
              <w:rPr>
                <w:rFonts w:cs="Arial"/>
                <w:b/>
                <w:bCs/>
                <w:sz w:val="16"/>
                <w:szCs w:val="16"/>
              </w:rPr>
              <w:t>3,30</w:t>
            </w:r>
          </w:p>
        </w:tc>
        <w:tc>
          <w:tcPr>
            <w:tcW w:w="1065" w:type="dxa"/>
            <w:tcBorders>
              <w:top w:val="single" w:sz="8" w:space="0" w:color="auto"/>
              <w:left w:val="nil"/>
              <w:bottom w:val="single" w:sz="8" w:space="0" w:color="auto"/>
              <w:right w:val="single" w:sz="8" w:space="0" w:color="auto"/>
            </w:tcBorders>
            <w:shd w:val="clear" w:color="auto" w:fill="auto"/>
            <w:vAlign w:val="center"/>
          </w:tcPr>
          <w:p w:rsidR="00EF420A" w:rsidRPr="00EF420A" w:rsidRDefault="00EF420A" w:rsidP="00EF420A">
            <w:pPr>
              <w:jc w:val="center"/>
              <w:rPr>
                <w:rFonts w:cs="Arial"/>
                <w:b/>
                <w:bCs/>
                <w:sz w:val="16"/>
                <w:szCs w:val="16"/>
              </w:rPr>
            </w:pPr>
            <w:r w:rsidRPr="00EF420A">
              <w:rPr>
                <w:rFonts w:cs="Arial"/>
                <w:b/>
                <w:bCs/>
                <w:sz w:val="16"/>
                <w:szCs w:val="16"/>
              </w:rPr>
              <w:t>9</w:t>
            </w:r>
          </w:p>
        </w:tc>
        <w:tc>
          <w:tcPr>
            <w:tcW w:w="1136" w:type="dxa"/>
            <w:tcBorders>
              <w:top w:val="single" w:sz="8" w:space="0" w:color="auto"/>
              <w:left w:val="nil"/>
              <w:bottom w:val="single" w:sz="8" w:space="0" w:color="auto"/>
              <w:right w:val="single" w:sz="8" w:space="0" w:color="auto"/>
            </w:tcBorders>
            <w:shd w:val="clear" w:color="auto" w:fill="auto"/>
            <w:vAlign w:val="center"/>
          </w:tcPr>
          <w:p w:rsidR="00EF420A" w:rsidRPr="00EF420A" w:rsidRDefault="00EF420A" w:rsidP="00EF420A">
            <w:pPr>
              <w:jc w:val="center"/>
              <w:rPr>
                <w:rFonts w:cs="Arial"/>
                <w:b/>
                <w:bCs/>
                <w:sz w:val="16"/>
                <w:szCs w:val="16"/>
              </w:rPr>
            </w:pPr>
            <w:r w:rsidRPr="00EF420A">
              <w:rPr>
                <w:rFonts w:cs="Arial"/>
                <w:b/>
                <w:bCs/>
                <w:sz w:val="16"/>
                <w:szCs w:val="16"/>
              </w:rPr>
              <w:t>37%</w:t>
            </w:r>
          </w:p>
        </w:tc>
        <w:tc>
          <w:tcPr>
            <w:tcW w:w="5213" w:type="dxa"/>
            <w:tcBorders>
              <w:top w:val="single" w:sz="8" w:space="0" w:color="auto"/>
              <w:left w:val="nil"/>
              <w:bottom w:val="single" w:sz="4" w:space="0" w:color="auto"/>
              <w:right w:val="single" w:sz="4" w:space="0" w:color="000000"/>
            </w:tcBorders>
            <w:shd w:val="clear" w:color="auto" w:fill="auto"/>
            <w:vAlign w:val="center"/>
          </w:tcPr>
          <w:p w:rsidR="005751E2" w:rsidRDefault="005751E2" w:rsidP="005751E2">
            <w:pPr>
              <w:widowControl/>
              <w:rPr>
                <w:rFonts w:eastAsia="Times New Roman" w:cs="Arial"/>
                <w:sz w:val="16"/>
                <w:szCs w:val="16"/>
                <w:lang w:eastAsia="es-CO"/>
              </w:rPr>
            </w:pPr>
            <w:r w:rsidRPr="005751E2">
              <w:rPr>
                <w:rFonts w:eastAsia="Times New Roman" w:cs="Arial"/>
                <w:sz w:val="16"/>
                <w:szCs w:val="16"/>
                <w:lang w:eastAsia="es-CO"/>
              </w:rPr>
              <w:t>Se priorizaron 3,30 km-Carril de segmentos viales en ruralidad, correspondientes al 37% de la meta anual programada y al 147% de la meta trimestral programada.</w:t>
            </w:r>
          </w:p>
          <w:p w:rsidR="005751E2" w:rsidRPr="005751E2" w:rsidRDefault="005751E2" w:rsidP="005751E2">
            <w:pPr>
              <w:widowControl/>
              <w:rPr>
                <w:rFonts w:eastAsia="Times New Roman" w:cs="Arial"/>
                <w:sz w:val="16"/>
                <w:szCs w:val="16"/>
                <w:lang w:eastAsia="es-CO"/>
              </w:rPr>
            </w:pPr>
          </w:p>
          <w:p w:rsidR="00EF420A" w:rsidRPr="00EF420A" w:rsidRDefault="005751E2" w:rsidP="005751E2">
            <w:pPr>
              <w:widowControl/>
              <w:rPr>
                <w:rFonts w:eastAsia="Times New Roman" w:cs="Arial"/>
                <w:sz w:val="16"/>
                <w:szCs w:val="16"/>
                <w:lang w:eastAsia="es-CO"/>
              </w:rPr>
            </w:pPr>
            <w:r w:rsidRPr="005751E2">
              <w:rPr>
                <w:rFonts w:eastAsia="Times New Roman" w:cs="Arial"/>
                <w:sz w:val="16"/>
                <w:szCs w:val="16"/>
                <w:lang w:eastAsia="es-CO"/>
              </w:rPr>
              <w:t>Para la vigencia 2021 se fijó una meta para ruralidad de 9 Km-Carril. Cabe resaltar que hay 10,52 Km-Carril correspondientes a los segmentos que se encuentran en estado suspendido del convenio de la Troncal Bolivariana en la localidad de Sumapaz (dichos segmentos no se contabilizan es este reporte).</w:t>
            </w:r>
          </w:p>
        </w:tc>
      </w:tr>
    </w:tbl>
    <w:p w:rsidR="00582256" w:rsidRDefault="00817B54" w:rsidP="00817B54">
      <w:pPr>
        <w:jc w:val="center"/>
        <w:rPr>
          <w:rFonts w:cs="Arial"/>
          <w:sz w:val="16"/>
          <w:szCs w:val="16"/>
          <w:lang w:eastAsia="es-CO"/>
        </w:rPr>
      </w:pPr>
      <w:r w:rsidRPr="2FCA4843">
        <w:rPr>
          <w:rFonts w:cs="Arial"/>
          <w:b/>
          <w:bCs/>
          <w:sz w:val="16"/>
          <w:szCs w:val="16"/>
          <w:lang w:eastAsia="es-CO"/>
        </w:rPr>
        <w:t xml:space="preserve">Fuente. </w:t>
      </w:r>
      <w:r w:rsidR="00E72130">
        <w:rPr>
          <w:rFonts w:cs="Arial"/>
          <w:sz w:val="16"/>
          <w:szCs w:val="16"/>
          <w:lang w:eastAsia="es-CO"/>
        </w:rPr>
        <w:t>Reporte de Indicadores del 1er. Trimestre de 2021 – UAERMV</w:t>
      </w:r>
    </w:p>
    <w:p w:rsidR="00F043A7" w:rsidRDefault="00F043A7" w:rsidP="00F043A7">
      <w:pPr>
        <w:jc w:val="left"/>
        <w:rPr>
          <w:rFonts w:eastAsia="Times New Roman" w:cs="Arial"/>
          <w:lang w:val="es-ES_tradnl" w:eastAsia="es-ES"/>
        </w:rPr>
      </w:pPr>
    </w:p>
    <w:p w:rsidR="00777D30" w:rsidRDefault="006545BC" w:rsidP="002F073D">
      <w:pPr>
        <w:rPr>
          <w:rFonts w:eastAsia="Times New Roman" w:cs="Arial"/>
          <w:lang w:val="es-ES_tradnl" w:eastAsia="es-ES"/>
        </w:rPr>
      </w:pPr>
      <w:r>
        <w:rPr>
          <w:rFonts w:eastAsia="Times New Roman" w:cs="Arial"/>
          <w:lang w:val="es-ES_tradnl" w:eastAsia="es-ES"/>
        </w:rPr>
        <w:t xml:space="preserve">De acuerdo </w:t>
      </w:r>
      <w:r w:rsidR="007E79F7">
        <w:rPr>
          <w:rFonts w:eastAsia="Times New Roman" w:cs="Arial"/>
          <w:lang w:val="es-ES_tradnl" w:eastAsia="es-ES"/>
        </w:rPr>
        <w:t>al estado de cumplimiento del indicador</w:t>
      </w:r>
      <w:r w:rsidR="00AC150A">
        <w:rPr>
          <w:rFonts w:eastAsia="Times New Roman" w:cs="Arial"/>
          <w:lang w:val="es-ES_tradnl" w:eastAsia="es-ES"/>
        </w:rPr>
        <w:t>,</w:t>
      </w:r>
      <w:r w:rsidR="007E79F7">
        <w:rPr>
          <w:rFonts w:eastAsia="Times New Roman" w:cs="Arial"/>
          <w:lang w:val="es-ES_tradnl" w:eastAsia="es-ES"/>
        </w:rPr>
        <w:t xml:space="preserve"> este superó ampliamente la meta establecida en la hoja de vida.</w:t>
      </w:r>
    </w:p>
    <w:p w:rsidR="009F1A5B" w:rsidRDefault="009F1A5B" w:rsidP="00C459BB">
      <w:pPr>
        <w:rPr>
          <w:rFonts w:eastAsia="Times New Roman" w:cs="Arial"/>
          <w:b/>
          <w:lang w:val="es-ES_tradnl" w:eastAsia="es-ES"/>
        </w:rPr>
      </w:pPr>
    </w:p>
    <w:p w:rsidR="00AC150A" w:rsidRDefault="00AC150A" w:rsidP="00C459BB">
      <w:pPr>
        <w:rPr>
          <w:rFonts w:eastAsia="Times New Roman" w:cs="Arial"/>
          <w:b/>
          <w:lang w:val="es-ES_tradnl" w:eastAsia="es-ES"/>
        </w:rPr>
      </w:pPr>
    </w:p>
    <w:p w:rsidR="00AC150A" w:rsidRDefault="00AC150A" w:rsidP="00C459BB">
      <w:pPr>
        <w:rPr>
          <w:rFonts w:eastAsia="Times New Roman" w:cs="Arial"/>
          <w:b/>
          <w:lang w:val="es-ES_tradnl" w:eastAsia="es-ES"/>
        </w:rPr>
      </w:pPr>
    </w:p>
    <w:p w:rsidR="00AC150A" w:rsidRDefault="00AC150A" w:rsidP="00C459BB">
      <w:pPr>
        <w:rPr>
          <w:rFonts w:eastAsia="Times New Roman" w:cs="Arial"/>
          <w:b/>
          <w:lang w:val="es-ES_tradnl" w:eastAsia="es-ES"/>
        </w:rPr>
      </w:pPr>
    </w:p>
    <w:p w:rsidR="00BB0204" w:rsidRDefault="002B1DDC" w:rsidP="00C459BB">
      <w:pPr>
        <w:rPr>
          <w:rFonts w:eastAsia="Times New Roman" w:cs="Arial"/>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4 </w:t>
      </w:r>
      <w:r w:rsidR="001A6FCA" w:rsidRPr="002B1DDC">
        <w:rPr>
          <w:rFonts w:eastAsia="Times New Roman" w:cs="Arial"/>
          <w:u w:val="single"/>
          <w:lang w:val="es-ES_tradnl" w:eastAsia="es-ES"/>
        </w:rPr>
        <w:t xml:space="preserve">INTERVENCIONES PRIORIZADAS </w:t>
      </w:r>
      <w:r w:rsidR="001A6FCA">
        <w:rPr>
          <w:rFonts w:eastAsia="Times New Roman" w:cs="Arial"/>
          <w:u w:val="single"/>
          <w:lang w:val="es-ES_tradnl" w:eastAsia="es-ES"/>
        </w:rPr>
        <w:t>D</w:t>
      </w:r>
      <w:r w:rsidR="001A6FCA" w:rsidRPr="002B1DDC">
        <w:rPr>
          <w:rFonts w:eastAsia="Times New Roman" w:cs="Arial"/>
          <w:u w:val="single"/>
          <w:lang w:val="es-ES_tradnl" w:eastAsia="es-ES"/>
        </w:rPr>
        <w:t>E CICLORUTAS</w:t>
      </w:r>
      <w:r w:rsidR="001A6FCA">
        <w:rPr>
          <w:rFonts w:eastAsia="Times New Roman" w:cs="Arial"/>
          <w:u w:val="single"/>
          <w:lang w:val="es-ES_tradnl" w:eastAsia="es-ES"/>
        </w:rPr>
        <w:t>:</w:t>
      </w:r>
      <w:r w:rsidR="001A6FCA">
        <w:rPr>
          <w:rFonts w:eastAsia="Times New Roman" w:cs="Arial"/>
          <w:lang w:val="es-ES_tradnl" w:eastAsia="es-ES"/>
        </w:rPr>
        <w:t xml:space="preserve"> </w:t>
      </w:r>
    </w:p>
    <w:p w:rsidR="00FB36A8" w:rsidRDefault="00FB36A8" w:rsidP="00FB36A8">
      <w:pPr>
        <w:rPr>
          <w:rFonts w:eastAsia="Times New Roman" w:cs="Arial"/>
          <w:lang w:val="es-ES_tradnl" w:eastAsia="es-ES"/>
        </w:rPr>
      </w:pPr>
    </w:p>
    <w:p w:rsidR="00FB36A8" w:rsidRDefault="00FB36A8" w:rsidP="00FB36A8">
      <w:pPr>
        <w:jc w:val="center"/>
        <w:rPr>
          <w:rFonts w:eastAsia="Times New Roman" w:cs="Arial"/>
          <w:lang w:val="es-ES_tradnl" w:eastAsia="es-ES"/>
        </w:rPr>
      </w:pPr>
      <w:bookmarkStart w:id="74" w:name="_Toc32243363"/>
      <w:bookmarkStart w:id="75" w:name="_Toc70364750"/>
      <w:r w:rsidRPr="00104EC3">
        <w:rPr>
          <w:b/>
          <w:sz w:val="16"/>
          <w:szCs w:val="16"/>
        </w:rPr>
        <w:t xml:space="preserve">Tabla </w:t>
      </w:r>
      <w:r w:rsidRPr="00104EC3">
        <w:rPr>
          <w:b/>
          <w:sz w:val="16"/>
          <w:szCs w:val="16"/>
        </w:rPr>
        <w:fldChar w:fldCharType="begin"/>
      </w:r>
      <w:r w:rsidRPr="00104EC3">
        <w:rPr>
          <w:b/>
          <w:sz w:val="16"/>
          <w:szCs w:val="16"/>
        </w:rPr>
        <w:instrText xml:space="preserve"> SEQ Tabla \* ARABIC </w:instrText>
      </w:r>
      <w:r w:rsidRPr="00104EC3">
        <w:rPr>
          <w:b/>
          <w:sz w:val="16"/>
          <w:szCs w:val="16"/>
        </w:rPr>
        <w:fldChar w:fldCharType="separate"/>
      </w:r>
      <w:r w:rsidR="005F1BB2">
        <w:rPr>
          <w:b/>
          <w:noProof/>
          <w:sz w:val="16"/>
          <w:szCs w:val="16"/>
        </w:rPr>
        <w:t>22</w:t>
      </w:r>
      <w:r w:rsidRPr="00104EC3">
        <w:rPr>
          <w:b/>
          <w:sz w:val="16"/>
          <w:szCs w:val="16"/>
        </w:rPr>
        <w:fldChar w:fldCharType="end"/>
      </w:r>
      <w:r w:rsidRPr="00DD3A0A">
        <w:rPr>
          <w:sz w:val="16"/>
          <w:szCs w:val="16"/>
        </w:rPr>
        <w:t>.</w:t>
      </w:r>
      <w:r w:rsidRPr="00DD3A0A">
        <w:rPr>
          <w:rFonts w:eastAsia="Times New Roman" w:cs="Arial"/>
          <w:sz w:val="16"/>
          <w:szCs w:val="16"/>
          <w:u w:val="single"/>
          <w:lang w:val="es-ES_tradnl" w:eastAsia="es-ES"/>
        </w:rPr>
        <w:t xml:space="preserve"> </w:t>
      </w:r>
      <w:r w:rsidRPr="00FB36A8">
        <w:rPr>
          <w:rFonts w:eastAsia="Times New Roman" w:cs="Arial"/>
          <w:bCs/>
          <w:sz w:val="16"/>
          <w:szCs w:val="16"/>
          <w:lang w:val="es-ES_tradnl" w:eastAsia="es-ES"/>
        </w:rPr>
        <w:t xml:space="preserve">Intervenciones priorizadas de </w:t>
      </w:r>
      <w:bookmarkEnd w:id="74"/>
      <w:r w:rsidR="003853B8" w:rsidRPr="00FB36A8">
        <w:rPr>
          <w:rFonts w:eastAsia="Times New Roman" w:cs="Arial"/>
          <w:bCs/>
          <w:sz w:val="16"/>
          <w:szCs w:val="16"/>
          <w:lang w:val="es-ES_tradnl" w:eastAsia="es-ES"/>
        </w:rPr>
        <w:t>ciclo rutas</w:t>
      </w:r>
      <w:bookmarkEnd w:id="75"/>
    </w:p>
    <w:tbl>
      <w:tblPr>
        <w:tblW w:w="9413" w:type="dxa"/>
        <w:tblCellMar>
          <w:left w:w="70" w:type="dxa"/>
          <w:right w:w="70" w:type="dxa"/>
        </w:tblCellMar>
        <w:tblLook w:val="04A0" w:firstRow="1" w:lastRow="0" w:firstColumn="1" w:lastColumn="0" w:noHBand="0" w:noVBand="1"/>
      </w:tblPr>
      <w:tblGrid>
        <w:gridCol w:w="1029"/>
        <w:gridCol w:w="1284"/>
        <w:gridCol w:w="1286"/>
        <w:gridCol w:w="1136"/>
        <w:gridCol w:w="4678"/>
      </w:tblGrid>
      <w:tr w:rsidR="00104EC3" w:rsidRPr="00104EC3" w:rsidTr="00104EC3">
        <w:trPr>
          <w:trHeight w:val="311"/>
        </w:trPr>
        <w:tc>
          <w:tcPr>
            <w:tcW w:w="9413"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CUADRO DE SEGUIMIENTO</w:t>
            </w:r>
          </w:p>
        </w:tc>
      </w:tr>
      <w:tr w:rsidR="00104EC3" w:rsidRPr="00104EC3" w:rsidTr="00104EC3">
        <w:trPr>
          <w:trHeight w:val="227"/>
        </w:trPr>
        <w:tc>
          <w:tcPr>
            <w:tcW w:w="1029"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PERIODO DE MEDICIÓN</w:t>
            </w:r>
          </w:p>
        </w:tc>
        <w:tc>
          <w:tcPr>
            <w:tcW w:w="1284" w:type="dxa"/>
            <w:tcBorders>
              <w:top w:val="single" w:sz="8" w:space="0" w:color="auto"/>
              <w:left w:val="nil"/>
              <w:bottom w:val="single" w:sz="4" w:space="0" w:color="auto"/>
              <w:right w:val="single" w:sz="8" w:space="0" w:color="auto"/>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Km priorizados</w:t>
            </w:r>
          </w:p>
        </w:tc>
        <w:tc>
          <w:tcPr>
            <w:tcW w:w="1286" w:type="dxa"/>
            <w:tcBorders>
              <w:top w:val="single" w:sz="8" w:space="0" w:color="auto"/>
              <w:left w:val="nil"/>
              <w:bottom w:val="single" w:sz="4" w:space="0" w:color="auto"/>
              <w:right w:val="single" w:sz="8" w:space="0" w:color="auto"/>
            </w:tcBorders>
            <w:shd w:val="clear" w:color="000000" w:fill="E7E6E6"/>
            <w:vAlign w:val="center"/>
            <w:hideMark/>
          </w:tcPr>
          <w:p w:rsidR="00104EC3" w:rsidRPr="00104EC3" w:rsidRDefault="00FB1101"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Meta programada</w:t>
            </w:r>
            <w:r w:rsidR="00104EC3" w:rsidRPr="00104EC3">
              <w:rPr>
                <w:rFonts w:eastAsia="Times New Roman" w:cs="Arial"/>
                <w:b/>
                <w:bCs/>
                <w:sz w:val="16"/>
                <w:szCs w:val="16"/>
                <w:lang w:eastAsia="es-CO"/>
              </w:rPr>
              <w:t xml:space="preserve"> anual para priorización</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RESULTADO</w:t>
            </w:r>
          </w:p>
        </w:tc>
        <w:tc>
          <w:tcPr>
            <w:tcW w:w="4678" w:type="dxa"/>
            <w:tcBorders>
              <w:top w:val="single" w:sz="8" w:space="0" w:color="auto"/>
              <w:left w:val="nil"/>
              <w:bottom w:val="single" w:sz="8" w:space="0" w:color="auto"/>
              <w:right w:val="single" w:sz="8" w:space="0" w:color="000000"/>
            </w:tcBorders>
            <w:shd w:val="clear" w:color="000000" w:fill="E7E6E6"/>
            <w:vAlign w:val="center"/>
            <w:hideMark/>
          </w:tcPr>
          <w:p w:rsidR="00104EC3" w:rsidRPr="00104EC3" w:rsidRDefault="00104EC3" w:rsidP="00104EC3">
            <w:pPr>
              <w:widowControl/>
              <w:jc w:val="center"/>
              <w:rPr>
                <w:rFonts w:eastAsia="Times New Roman" w:cs="Arial"/>
                <w:b/>
                <w:bCs/>
                <w:sz w:val="16"/>
                <w:szCs w:val="16"/>
                <w:lang w:eastAsia="es-CO"/>
              </w:rPr>
            </w:pPr>
            <w:r w:rsidRPr="00104EC3">
              <w:rPr>
                <w:rFonts w:eastAsia="Times New Roman" w:cs="Arial"/>
                <w:b/>
                <w:bCs/>
                <w:sz w:val="16"/>
                <w:szCs w:val="16"/>
                <w:lang w:eastAsia="es-CO"/>
              </w:rPr>
              <w:t xml:space="preserve">EVALUACIÓN CUALITATIVA </w:t>
            </w:r>
          </w:p>
        </w:tc>
      </w:tr>
      <w:tr w:rsidR="006545BC" w:rsidRPr="006545BC" w:rsidTr="006545BC">
        <w:trPr>
          <w:trHeight w:val="227"/>
        </w:trPr>
        <w:tc>
          <w:tcPr>
            <w:tcW w:w="10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45BC" w:rsidRPr="006545BC" w:rsidRDefault="006545BC" w:rsidP="006545BC">
            <w:pPr>
              <w:widowControl/>
              <w:jc w:val="center"/>
              <w:rPr>
                <w:rFonts w:eastAsia="Times New Roman" w:cs="Arial"/>
                <w:sz w:val="16"/>
                <w:szCs w:val="16"/>
                <w:lang w:eastAsia="es-CO"/>
              </w:rPr>
            </w:pPr>
            <w:r w:rsidRPr="006545BC">
              <w:rPr>
                <w:rFonts w:eastAsia="Times New Roman" w:cs="Arial"/>
                <w:sz w:val="16"/>
                <w:szCs w:val="16"/>
                <w:lang w:eastAsia="es-CO"/>
              </w:rPr>
              <w:t>1er Trimestre</w:t>
            </w:r>
          </w:p>
        </w:tc>
        <w:tc>
          <w:tcPr>
            <w:tcW w:w="1284" w:type="dxa"/>
            <w:tcBorders>
              <w:top w:val="single" w:sz="8" w:space="0" w:color="auto"/>
              <w:left w:val="single" w:sz="8" w:space="0" w:color="auto"/>
              <w:bottom w:val="single" w:sz="8" w:space="0" w:color="auto"/>
              <w:right w:val="single" w:sz="8" w:space="0" w:color="auto"/>
            </w:tcBorders>
            <w:shd w:val="clear" w:color="auto" w:fill="auto"/>
            <w:vAlign w:val="center"/>
          </w:tcPr>
          <w:p w:rsidR="006545BC" w:rsidRPr="006545BC" w:rsidRDefault="006545BC" w:rsidP="006545BC">
            <w:pPr>
              <w:widowControl/>
              <w:jc w:val="center"/>
              <w:rPr>
                <w:rFonts w:cs="Arial"/>
                <w:bCs/>
                <w:sz w:val="16"/>
                <w:szCs w:val="16"/>
                <w:lang w:eastAsia="es-CO"/>
              </w:rPr>
            </w:pPr>
            <w:r w:rsidRPr="006545BC">
              <w:rPr>
                <w:rFonts w:cs="Arial"/>
                <w:bCs/>
                <w:sz w:val="16"/>
                <w:szCs w:val="16"/>
              </w:rPr>
              <w:t>5,95</w:t>
            </w:r>
          </w:p>
        </w:tc>
        <w:tc>
          <w:tcPr>
            <w:tcW w:w="1286" w:type="dxa"/>
            <w:tcBorders>
              <w:top w:val="single" w:sz="8" w:space="0" w:color="auto"/>
              <w:left w:val="nil"/>
              <w:bottom w:val="single" w:sz="8" w:space="0" w:color="auto"/>
              <w:right w:val="single" w:sz="8" w:space="0" w:color="auto"/>
            </w:tcBorders>
            <w:shd w:val="clear" w:color="auto" w:fill="auto"/>
            <w:vAlign w:val="center"/>
          </w:tcPr>
          <w:p w:rsidR="006545BC" w:rsidRPr="006545BC" w:rsidRDefault="006545BC" w:rsidP="006545BC">
            <w:pPr>
              <w:jc w:val="center"/>
              <w:rPr>
                <w:rFonts w:cs="Arial"/>
                <w:bCs/>
                <w:sz w:val="16"/>
                <w:szCs w:val="16"/>
              </w:rPr>
            </w:pPr>
            <w:r w:rsidRPr="006545BC">
              <w:rPr>
                <w:rFonts w:cs="Arial"/>
                <w:bCs/>
                <w:sz w:val="16"/>
                <w:szCs w:val="16"/>
              </w:rPr>
              <w:t>16,50</w:t>
            </w:r>
          </w:p>
        </w:tc>
        <w:tc>
          <w:tcPr>
            <w:tcW w:w="1136" w:type="dxa"/>
            <w:tcBorders>
              <w:top w:val="single" w:sz="8" w:space="0" w:color="auto"/>
              <w:left w:val="nil"/>
              <w:bottom w:val="single" w:sz="8" w:space="0" w:color="auto"/>
              <w:right w:val="single" w:sz="8" w:space="0" w:color="auto"/>
            </w:tcBorders>
            <w:shd w:val="clear" w:color="auto" w:fill="auto"/>
            <w:vAlign w:val="center"/>
          </w:tcPr>
          <w:p w:rsidR="006545BC" w:rsidRPr="006545BC" w:rsidRDefault="006545BC" w:rsidP="006545BC">
            <w:pPr>
              <w:jc w:val="center"/>
              <w:rPr>
                <w:rFonts w:cs="Arial"/>
                <w:bCs/>
                <w:sz w:val="16"/>
                <w:szCs w:val="16"/>
              </w:rPr>
            </w:pPr>
            <w:r w:rsidRPr="006545BC">
              <w:rPr>
                <w:rFonts w:cs="Arial"/>
                <w:bCs/>
                <w:sz w:val="16"/>
                <w:szCs w:val="16"/>
              </w:rPr>
              <w:t>36%</w:t>
            </w:r>
          </w:p>
        </w:tc>
        <w:tc>
          <w:tcPr>
            <w:tcW w:w="4678" w:type="dxa"/>
            <w:tcBorders>
              <w:top w:val="single" w:sz="8" w:space="0" w:color="auto"/>
              <w:left w:val="nil"/>
              <w:bottom w:val="single" w:sz="4" w:space="0" w:color="auto"/>
              <w:right w:val="single" w:sz="4" w:space="0" w:color="000000"/>
            </w:tcBorders>
            <w:shd w:val="clear" w:color="auto" w:fill="auto"/>
            <w:vAlign w:val="center"/>
          </w:tcPr>
          <w:p w:rsidR="006545BC" w:rsidRPr="006545BC" w:rsidRDefault="006545BC" w:rsidP="006545BC">
            <w:pPr>
              <w:widowControl/>
              <w:rPr>
                <w:rFonts w:eastAsia="Times New Roman" w:cs="Arial"/>
                <w:sz w:val="16"/>
                <w:szCs w:val="16"/>
                <w:lang w:eastAsia="es-CO"/>
              </w:rPr>
            </w:pPr>
            <w:r w:rsidRPr="006545BC">
              <w:rPr>
                <w:rFonts w:eastAsia="Times New Roman" w:cs="Arial"/>
                <w:sz w:val="16"/>
                <w:szCs w:val="16"/>
                <w:lang w:eastAsia="es-CO"/>
              </w:rPr>
              <w:t>Para la vigencia 2021 se fijó una meta para cicloruta de 16,50 Kilómetros-Lineal, sin embargo la Gerencia de intervención tuvo un rezago de segmentos sin ejecutar en 2020 de 2,24 Kilómetros-Lineal los cuales se dejaron como meta de priorización del 1er trimestre, por otra parte se priorizaron 27 PK en 25 CIV correspondientes a 3,71 Kilómetros-Lineal, para un total efectivo de 5,95 Kilómetros-Lineal.</w:t>
            </w:r>
          </w:p>
        </w:tc>
      </w:tr>
    </w:tbl>
    <w:p w:rsidR="00854B99" w:rsidRDefault="00825B5D" w:rsidP="00825B5D">
      <w:pPr>
        <w:jc w:val="center"/>
        <w:rPr>
          <w:rFonts w:cs="Arial"/>
          <w:sz w:val="16"/>
          <w:szCs w:val="16"/>
          <w:lang w:eastAsia="es-CO"/>
        </w:rPr>
      </w:pPr>
      <w:r w:rsidRPr="2FCA4843">
        <w:rPr>
          <w:rFonts w:cs="Arial"/>
          <w:b/>
          <w:bCs/>
          <w:sz w:val="16"/>
          <w:szCs w:val="16"/>
          <w:lang w:eastAsia="es-CO"/>
        </w:rPr>
        <w:t xml:space="preserve">Fuente. </w:t>
      </w:r>
      <w:r w:rsidR="00E72130">
        <w:rPr>
          <w:rFonts w:cs="Arial"/>
          <w:sz w:val="16"/>
          <w:szCs w:val="16"/>
          <w:lang w:eastAsia="es-CO"/>
        </w:rPr>
        <w:t>Reporte de Indicadores del 1er. Trimestre de 2021 – UAERMV</w:t>
      </w:r>
    </w:p>
    <w:p w:rsidR="00825B5D" w:rsidRDefault="00825B5D" w:rsidP="00C459BB">
      <w:pPr>
        <w:rPr>
          <w:rFonts w:eastAsia="Times New Roman" w:cs="Arial"/>
          <w:lang w:val="es-ES_tradnl" w:eastAsia="es-ES"/>
        </w:rPr>
      </w:pPr>
    </w:p>
    <w:p w:rsidR="00904AAC" w:rsidRDefault="006545BC" w:rsidP="00575C44">
      <w:pPr>
        <w:rPr>
          <w:rFonts w:eastAsia="Arial" w:cs="Arial"/>
        </w:rPr>
      </w:pPr>
      <w:r>
        <w:rPr>
          <w:rFonts w:eastAsia="Arial" w:cs="Arial"/>
        </w:rPr>
        <w:t xml:space="preserve">El indicador tenía programado un avance del 25% de la programación anual de priorizaciones y logó un avance del 36%, </w:t>
      </w:r>
      <w:r w:rsidR="009805EE">
        <w:rPr>
          <w:rFonts w:eastAsia="Arial" w:cs="Arial"/>
        </w:rPr>
        <w:t xml:space="preserve">se sugiere revisar la programación de las priorizaciones para evitar la recurrente sobre ejecución. </w:t>
      </w:r>
    </w:p>
    <w:p w:rsidR="006545BC" w:rsidRDefault="006545BC" w:rsidP="00575C44">
      <w:pPr>
        <w:rPr>
          <w:rFonts w:eastAsia="Arial" w:cs="Arial"/>
        </w:rPr>
      </w:pPr>
    </w:p>
    <w:p w:rsidR="00CF7B31" w:rsidRPr="009B1F3B" w:rsidRDefault="00CF7B31" w:rsidP="00CF7B31">
      <w:pPr>
        <w:rPr>
          <w:rFonts w:eastAsia="Times New Roman" w:cs="Arial"/>
          <w:u w:val="single"/>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5 </w:t>
      </w:r>
      <w:r w:rsidR="009B1F3B" w:rsidRPr="009B1F3B">
        <w:rPr>
          <w:rFonts w:eastAsia="Times New Roman" w:cs="Arial"/>
          <w:u w:val="single"/>
          <w:lang w:val="es-ES_tradnl" w:eastAsia="es-ES"/>
        </w:rPr>
        <w:t>ASISTENCIA TÉCNICA A LOCALIDADES</w:t>
      </w:r>
    </w:p>
    <w:p w:rsidR="00FB36A8" w:rsidRDefault="00FB36A8" w:rsidP="00FB36A8">
      <w:pPr>
        <w:rPr>
          <w:rFonts w:eastAsia="Times New Roman" w:cs="Arial"/>
          <w:lang w:val="es-ES_tradnl" w:eastAsia="es-ES"/>
        </w:rPr>
      </w:pPr>
    </w:p>
    <w:p w:rsidR="00CF7B31" w:rsidRPr="008F788A" w:rsidRDefault="00FB36A8" w:rsidP="008F788A">
      <w:pPr>
        <w:jc w:val="center"/>
        <w:rPr>
          <w:rFonts w:eastAsia="Times New Roman" w:cs="Arial"/>
          <w:lang w:val="es-ES_tradnl" w:eastAsia="es-ES"/>
        </w:rPr>
      </w:pPr>
      <w:bookmarkStart w:id="76" w:name="_Toc32243364"/>
      <w:bookmarkStart w:id="77" w:name="_Toc70364751"/>
      <w:r w:rsidRPr="0063437D">
        <w:rPr>
          <w:b/>
          <w:sz w:val="16"/>
          <w:szCs w:val="16"/>
        </w:rPr>
        <w:t xml:space="preserve">Tabla </w:t>
      </w:r>
      <w:r w:rsidRPr="0063437D">
        <w:rPr>
          <w:b/>
          <w:sz w:val="16"/>
          <w:szCs w:val="16"/>
        </w:rPr>
        <w:fldChar w:fldCharType="begin"/>
      </w:r>
      <w:r w:rsidRPr="0063437D">
        <w:rPr>
          <w:b/>
          <w:sz w:val="16"/>
          <w:szCs w:val="16"/>
        </w:rPr>
        <w:instrText xml:space="preserve"> SEQ Tabla \* ARABIC </w:instrText>
      </w:r>
      <w:r w:rsidRPr="0063437D">
        <w:rPr>
          <w:b/>
          <w:sz w:val="16"/>
          <w:szCs w:val="16"/>
        </w:rPr>
        <w:fldChar w:fldCharType="separate"/>
      </w:r>
      <w:r w:rsidR="005F1BB2">
        <w:rPr>
          <w:b/>
          <w:noProof/>
          <w:sz w:val="16"/>
          <w:szCs w:val="16"/>
        </w:rPr>
        <w:t>23</w:t>
      </w:r>
      <w:r w:rsidRPr="0063437D">
        <w:rPr>
          <w:b/>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bookmarkEnd w:id="76"/>
      <w:r w:rsidR="008F788A" w:rsidRPr="008F788A">
        <w:rPr>
          <w:rFonts w:eastAsia="Times New Roman" w:cs="Arial"/>
          <w:sz w:val="16"/>
          <w:szCs w:val="16"/>
          <w:lang w:val="es-ES_tradnl" w:eastAsia="es-ES"/>
        </w:rPr>
        <w:t>Asistencia Técnica A Localidades</w:t>
      </w:r>
      <w:bookmarkEnd w:id="77"/>
    </w:p>
    <w:tbl>
      <w:tblPr>
        <w:tblW w:w="9307" w:type="dxa"/>
        <w:tblInd w:w="132" w:type="dxa"/>
        <w:tblLayout w:type="fixed"/>
        <w:tblCellMar>
          <w:left w:w="70" w:type="dxa"/>
          <w:right w:w="70" w:type="dxa"/>
        </w:tblCellMar>
        <w:tblLook w:val="04A0" w:firstRow="1" w:lastRow="0" w:firstColumn="1" w:lastColumn="0" w:noHBand="0" w:noVBand="1"/>
      </w:tblPr>
      <w:tblGrid>
        <w:gridCol w:w="992"/>
        <w:gridCol w:w="1560"/>
        <w:gridCol w:w="1275"/>
        <w:gridCol w:w="1276"/>
        <w:gridCol w:w="4204"/>
      </w:tblGrid>
      <w:tr w:rsidR="00575C44" w:rsidRPr="00575C44" w:rsidTr="00792EA3">
        <w:trPr>
          <w:trHeight w:val="227"/>
        </w:trPr>
        <w:tc>
          <w:tcPr>
            <w:tcW w:w="9307"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CUADRO DE SEGUIMIENTO</w:t>
            </w:r>
          </w:p>
        </w:tc>
      </w:tr>
      <w:tr w:rsidR="00575C44" w:rsidRPr="00575C44" w:rsidTr="001F1DD7">
        <w:trPr>
          <w:trHeight w:val="692"/>
        </w:trPr>
        <w:tc>
          <w:tcPr>
            <w:tcW w:w="992"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PERIODO DE MEDICIÓN</w:t>
            </w:r>
          </w:p>
        </w:tc>
        <w:tc>
          <w:tcPr>
            <w:tcW w:w="1560" w:type="dxa"/>
            <w:tcBorders>
              <w:top w:val="single" w:sz="8" w:space="0" w:color="auto"/>
              <w:left w:val="nil"/>
              <w:bottom w:val="single" w:sz="4" w:space="0" w:color="auto"/>
              <w:right w:val="single" w:sz="8" w:space="0" w:color="auto"/>
            </w:tcBorders>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MESAS DE TRABAJO PROGRAMADAS</w:t>
            </w:r>
          </w:p>
        </w:tc>
        <w:tc>
          <w:tcPr>
            <w:tcW w:w="1275" w:type="dxa"/>
            <w:tcBorders>
              <w:top w:val="single" w:sz="8" w:space="0" w:color="auto"/>
              <w:left w:val="nil"/>
              <w:bottom w:val="single" w:sz="4" w:space="0" w:color="auto"/>
              <w:right w:val="single" w:sz="8" w:space="0" w:color="auto"/>
            </w:tcBorders>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MESAS DE TRABAJO EJECUTADAS</w:t>
            </w:r>
          </w:p>
        </w:tc>
        <w:tc>
          <w:tcPr>
            <w:tcW w:w="1276" w:type="dxa"/>
            <w:tcBorders>
              <w:top w:val="single" w:sz="8" w:space="0" w:color="auto"/>
              <w:left w:val="nil"/>
              <w:bottom w:val="single" w:sz="4" w:space="0" w:color="auto"/>
              <w:right w:val="single" w:sz="8" w:space="0" w:color="auto"/>
            </w:tcBorders>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RESULTADO</w:t>
            </w:r>
          </w:p>
        </w:tc>
        <w:tc>
          <w:tcPr>
            <w:tcW w:w="4204" w:type="dxa"/>
            <w:tcBorders>
              <w:top w:val="single" w:sz="8" w:space="0" w:color="auto"/>
              <w:left w:val="nil"/>
              <w:bottom w:val="single" w:sz="4" w:space="0" w:color="auto"/>
              <w:right w:val="single" w:sz="8" w:space="0" w:color="000000"/>
            </w:tcBorders>
            <w:shd w:val="clear" w:color="000000" w:fill="E7E6E6"/>
            <w:vAlign w:val="center"/>
            <w:hideMark/>
          </w:tcPr>
          <w:p w:rsidR="00575C44" w:rsidRPr="00575C44" w:rsidRDefault="00575C44" w:rsidP="00575C44">
            <w:pPr>
              <w:widowControl/>
              <w:jc w:val="center"/>
              <w:rPr>
                <w:rFonts w:eastAsia="Times New Roman" w:cs="Arial"/>
                <w:b/>
                <w:bCs/>
                <w:sz w:val="16"/>
                <w:szCs w:val="16"/>
                <w:lang w:eastAsia="es-CO"/>
              </w:rPr>
            </w:pPr>
            <w:r w:rsidRPr="00575C44">
              <w:rPr>
                <w:rFonts w:eastAsia="Times New Roman" w:cs="Arial"/>
                <w:b/>
                <w:bCs/>
                <w:sz w:val="16"/>
                <w:szCs w:val="16"/>
                <w:lang w:eastAsia="es-CO"/>
              </w:rPr>
              <w:t xml:space="preserve">EVALUACIÓN CUALITATIVA </w:t>
            </w:r>
          </w:p>
        </w:tc>
      </w:tr>
      <w:tr w:rsidR="009805EE" w:rsidRPr="00575C44" w:rsidTr="000936DF">
        <w:trPr>
          <w:trHeight w:val="227"/>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5EE" w:rsidRPr="00575C44" w:rsidRDefault="009805EE" w:rsidP="009805EE">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560" w:type="dxa"/>
            <w:tcBorders>
              <w:top w:val="nil"/>
              <w:left w:val="single" w:sz="8" w:space="0" w:color="auto"/>
              <w:bottom w:val="single" w:sz="4" w:space="0" w:color="auto"/>
              <w:right w:val="single" w:sz="8" w:space="0" w:color="auto"/>
            </w:tcBorders>
            <w:shd w:val="clear" w:color="auto" w:fill="auto"/>
            <w:vAlign w:val="center"/>
          </w:tcPr>
          <w:p w:rsidR="009805EE" w:rsidRPr="009805EE" w:rsidRDefault="009805EE" w:rsidP="009805EE">
            <w:pPr>
              <w:widowControl/>
              <w:jc w:val="center"/>
              <w:rPr>
                <w:rFonts w:cs="Arial"/>
                <w:sz w:val="16"/>
                <w:szCs w:val="16"/>
                <w:lang w:eastAsia="es-CO"/>
              </w:rPr>
            </w:pPr>
            <w:r w:rsidRPr="009805EE">
              <w:rPr>
                <w:rFonts w:cs="Arial"/>
                <w:sz w:val="16"/>
                <w:szCs w:val="16"/>
              </w:rPr>
              <w:t>5</w:t>
            </w:r>
          </w:p>
        </w:tc>
        <w:tc>
          <w:tcPr>
            <w:tcW w:w="1275" w:type="dxa"/>
            <w:tcBorders>
              <w:top w:val="nil"/>
              <w:left w:val="nil"/>
              <w:bottom w:val="single" w:sz="4" w:space="0" w:color="auto"/>
              <w:right w:val="single" w:sz="8" w:space="0" w:color="auto"/>
            </w:tcBorders>
            <w:shd w:val="clear" w:color="auto" w:fill="auto"/>
            <w:vAlign w:val="center"/>
          </w:tcPr>
          <w:p w:rsidR="009805EE" w:rsidRPr="009805EE" w:rsidRDefault="009805EE" w:rsidP="009805EE">
            <w:pPr>
              <w:jc w:val="center"/>
              <w:rPr>
                <w:rFonts w:cs="Arial"/>
                <w:sz w:val="16"/>
                <w:szCs w:val="16"/>
              </w:rPr>
            </w:pPr>
            <w:r w:rsidRPr="009805EE">
              <w:rPr>
                <w:rFonts w:cs="Arial"/>
                <w:sz w:val="16"/>
                <w:szCs w:val="16"/>
              </w:rPr>
              <w:t>5</w:t>
            </w:r>
          </w:p>
        </w:tc>
        <w:tc>
          <w:tcPr>
            <w:tcW w:w="1276" w:type="dxa"/>
            <w:tcBorders>
              <w:top w:val="nil"/>
              <w:left w:val="nil"/>
              <w:bottom w:val="single" w:sz="4" w:space="0" w:color="auto"/>
              <w:right w:val="single" w:sz="8" w:space="0" w:color="auto"/>
            </w:tcBorders>
            <w:shd w:val="clear" w:color="auto" w:fill="auto"/>
            <w:vAlign w:val="center"/>
          </w:tcPr>
          <w:p w:rsidR="009805EE" w:rsidRPr="009805EE" w:rsidRDefault="009805EE" w:rsidP="009805EE">
            <w:pPr>
              <w:jc w:val="center"/>
              <w:rPr>
                <w:rFonts w:cs="Arial"/>
                <w:sz w:val="16"/>
                <w:szCs w:val="16"/>
              </w:rPr>
            </w:pPr>
            <w:r w:rsidRPr="009805EE">
              <w:rPr>
                <w:rFonts w:cs="Arial"/>
                <w:sz w:val="16"/>
                <w:szCs w:val="16"/>
              </w:rPr>
              <w:t>100%</w:t>
            </w:r>
          </w:p>
        </w:tc>
        <w:tc>
          <w:tcPr>
            <w:tcW w:w="4204" w:type="dxa"/>
            <w:tcBorders>
              <w:top w:val="nil"/>
              <w:left w:val="nil"/>
              <w:bottom w:val="single" w:sz="4" w:space="0" w:color="auto"/>
              <w:right w:val="single" w:sz="8" w:space="0" w:color="000000"/>
            </w:tcBorders>
            <w:shd w:val="clear" w:color="auto" w:fill="auto"/>
            <w:vAlign w:val="center"/>
          </w:tcPr>
          <w:p w:rsidR="009805EE" w:rsidRPr="009805EE" w:rsidRDefault="009805EE" w:rsidP="009805EE">
            <w:pPr>
              <w:rPr>
                <w:rFonts w:cs="Arial"/>
                <w:sz w:val="16"/>
                <w:szCs w:val="16"/>
              </w:rPr>
            </w:pPr>
            <w:r w:rsidRPr="009805EE">
              <w:rPr>
                <w:rFonts w:cs="Arial"/>
                <w:sz w:val="16"/>
                <w:szCs w:val="16"/>
              </w:rPr>
              <w:t>Se realizaron (05) reuniones de asistencia técnica a localidades con Profesionales y Funcionarios de las Alcaldías Locales de: Tunjuelito, San Cristóbal, Sumapaz, Usme y Barrios Unidos.</w:t>
            </w:r>
          </w:p>
        </w:tc>
      </w:tr>
    </w:tbl>
    <w:p w:rsidR="001301AE" w:rsidRDefault="001301AE" w:rsidP="001301AE">
      <w:pPr>
        <w:jc w:val="center"/>
        <w:rPr>
          <w:rFonts w:cs="Arial"/>
          <w:sz w:val="16"/>
          <w:szCs w:val="16"/>
          <w:lang w:eastAsia="es-CO"/>
        </w:rPr>
      </w:pPr>
      <w:r w:rsidRPr="2FCA4843">
        <w:rPr>
          <w:rFonts w:cs="Arial"/>
          <w:b/>
          <w:bCs/>
          <w:sz w:val="16"/>
          <w:szCs w:val="16"/>
          <w:lang w:eastAsia="es-CO"/>
        </w:rPr>
        <w:t xml:space="preserve">Fuente. </w:t>
      </w:r>
      <w:r w:rsidR="00E72130">
        <w:rPr>
          <w:rFonts w:cs="Arial"/>
          <w:sz w:val="16"/>
          <w:szCs w:val="16"/>
          <w:lang w:eastAsia="es-CO"/>
        </w:rPr>
        <w:t>Reporte de Indicadores del 1er. Trimestre de 2021 – UAERMV</w:t>
      </w:r>
    </w:p>
    <w:p w:rsidR="00B9415A" w:rsidRDefault="00B9415A" w:rsidP="001301AE">
      <w:pPr>
        <w:jc w:val="center"/>
        <w:rPr>
          <w:rFonts w:cs="Arial"/>
          <w:sz w:val="16"/>
          <w:szCs w:val="16"/>
          <w:lang w:eastAsia="es-CO"/>
        </w:rPr>
      </w:pPr>
    </w:p>
    <w:p w:rsidR="009805EE" w:rsidRPr="009805EE" w:rsidRDefault="009805EE" w:rsidP="009805EE">
      <w:pPr>
        <w:rPr>
          <w:rFonts w:eastAsia="Arial" w:cs="Arial"/>
        </w:rPr>
      </w:pPr>
      <w:r w:rsidRPr="009805EE">
        <w:rPr>
          <w:rFonts w:eastAsia="Arial" w:cs="Arial"/>
        </w:rPr>
        <w:t>El indicador</w:t>
      </w:r>
      <w:r w:rsidR="00E275FB">
        <w:rPr>
          <w:rFonts w:eastAsia="Arial" w:cs="Arial"/>
        </w:rPr>
        <w:t>,</w:t>
      </w:r>
      <w:r w:rsidRPr="009805EE">
        <w:rPr>
          <w:rFonts w:eastAsia="Arial" w:cs="Arial"/>
        </w:rPr>
        <w:t xml:space="preserve"> se ubica en un rango de gestión apropiado por cuanto logra lo establecido en la meta, la cual consiste en realizar 100% de las mesas propuestas de asistencia técnica y coordinación interinstitucional con las alcaldías locales en la vigencia.</w:t>
      </w:r>
    </w:p>
    <w:p w:rsidR="00904AAC" w:rsidRDefault="00904AAC" w:rsidP="00C459BB">
      <w:pPr>
        <w:rPr>
          <w:rFonts w:eastAsia="Arial" w:cs="Arial"/>
        </w:rPr>
      </w:pPr>
    </w:p>
    <w:p w:rsidR="000E46D9" w:rsidRDefault="000E46D9" w:rsidP="000E46D9">
      <w:pPr>
        <w:rPr>
          <w:rFonts w:eastAsia="Times New Roman" w:cs="Arial"/>
          <w:u w:val="single"/>
          <w:lang w:val="es-ES_tradnl" w:eastAsia="es-ES"/>
        </w:rPr>
      </w:pPr>
      <w:r w:rsidRPr="003B5FE2">
        <w:rPr>
          <w:rFonts w:eastAsia="Times New Roman" w:cs="Arial"/>
          <w:b/>
          <w:lang w:val="es-ES_tradnl" w:eastAsia="es-ES"/>
        </w:rPr>
        <w:t>PIV-IND-00</w:t>
      </w:r>
      <w:r>
        <w:rPr>
          <w:rFonts w:eastAsia="Times New Roman" w:cs="Arial"/>
          <w:b/>
          <w:lang w:val="es-ES_tradnl" w:eastAsia="es-ES"/>
        </w:rPr>
        <w:t xml:space="preserve">7 </w:t>
      </w:r>
      <w:r w:rsidR="009B1BA8" w:rsidRPr="009B1BA8">
        <w:rPr>
          <w:rFonts w:eastAsia="Times New Roman" w:cs="Arial"/>
          <w:u w:val="single"/>
          <w:lang w:val="es-ES_tradnl" w:eastAsia="es-ES"/>
        </w:rPr>
        <w:t>DIAGNÓSTICOS REALIZADOS</w:t>
      </w:r>
    </w:p>
    <w:p w:rsidR="00FB36A8" w:rsidRPr="009B1F3B" w:rsidRDefault="00FB36A8" w:rsidP="000E46D9">
      <w:pPr>
        <w:rPr>
          <w:rFonts w:eastAsia="Times New Roman" w:cs="Arial"/>
          <w:u w:val="single"/>
          <w:lang w:val="es-ES_tradnl" w:eastAsia="es-ES"/>
        </w:rPr>
      </w:pPr>
    </w:p>
    <w:p w:rsidR="000E46D9" w:rsidRDefault="00FB36A8" w:rsidP="00FB36A8">
      <w:pPr>
        <w:jc w:val="center"/>
        <w:rPr>
          <w:rFonts w:eastAsia="Times New Roman" w:cs="Arial"/>
          <w:sz w:val="16"/>
          <w:szCs w:val="16"/>
          <w:lang w:val="es-ES_tradnl" w:eastAsia="es-ES"/>
        </w:rPr>
      </w:pPr>
      <w:bookmarkStart w:id="78" w:name="_Toc32243366"/>
      <w:bookmarkStart w:id="79" w:name="_Toc70364752"/>
      <w:r w:rsidRPr="0063437D">
        <w:rPr>
          <w:b/>
          <w:sz w:val="16"/>
          <w:szCs w:val="16"/>
        </w:rPr>
        <w:t xml:space="preserve">Tabla </w:t>
      </w:r>
      <w:r w:rsidRPr="0063437D">
        <w:rPr>
          <w:b/>
          <w:sz w:val="16"/>
          <w:szCs w:val="16"/>
        </w:rPr>
        <w:fldChar w:fldCharType="begin"/>
      </w:r>
      <w:r w:rsidRPr="0063437D">
        <w:rPr>
          <w:b/>
          <w:sz w:val="16"/>
          <w:szCs w:val="16"/>
        </w:rPr>
        <w:instrText xml:space="preserve"> SEQ Tabla \* ARABIC </w:instrText>
      </w:r>
      <w:r w:rsidRPr="0063437D">
        <w:rPr>
          <w:b/>
          <w:sz w:val="16"/>
          <w:szCs w:val="16"/>
        </w:rPr>
        <w:fldChar w:fldCharType="separate"/>
      </w:r>
      <w:r w:rsidR="005F1BB2">
        <w:rPr>
          <w:b/>
          <w:noProof/>
          <w:sz w:val="16"/>
          <w:szCs w:val="16"/>
        </w:rPr>
        <w:t>24</w:t>
      </w:r>
      <w:r w:rsidRPr="0063437D">
        <w:rPr>
          <w:b/>
          <w:sz w:val="16"/>
          <w:szCs w:val="16"/>
        </w:rPr>
        <w:fldChar w:fldCharType="end"/>
      </w:r>
      <w:r w:rsidRPr="00FB36A8">
        <w:rPr>
          <w:b/>
          <w:bCs/>
          <w:sz w:val="16"/>
          <w:szCs w:val="16"/>
        </w:rPr>
        <w:t>.</w:t>
      </w:r>
      <w:r w:rsidRPr="00FB36A8">
        <w:rPr>
          <w:rFonts w:eastAsia="Times New Roman" w:cs="Arial"/>
          <w:b/>
          <w:bCs/>
          <w:sz w:val="16"/>
          <w:szCs w:val="16"/>
          <w:u w:val="single"/>
          <w:lang w:val="es-ES_tradnl" w:eastAsia="es-ES"/>
        </w:rPr>
        <w:t xml:space="preserve"> </w:t>
      </w:r>
      <w:r w:rsidRPr="00FB36A8">
        <w:rPr>
          <w:rFonts w:eastAsia="Times New Roman" w:cs="Arial"/>
          <w:sz w:val="16"/>
          <w:szCs w:val="16"/>
          <w:lang w:val="es-ES_tradnl" w:eastAsia="es-ES"/>
        </w:rPr>
        <w:t>Diagnósticos realizados</w:t>
      </w:r>
      <w:bookmarkEnd w:id="78"/>
      <w:bookmarkEnd w:id="79"/>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
        <w:gridCol w:w="1607"/>
        <w:gridCol w:w="1438"/>
        <w:gridCol w:w="1136"/>
        <w:gridCol w:w="3972"/>
      </w:tblGrid>
      <w:tr w:rsidR="00DC38C9" w:rsidRPr="00DC38C9" w:rsidTr="003C771C">
        <w:trPr>
          <w:trHeight w:val="223"/>
        </w:trPr>
        <w:tc>
          <w:tcPr>
            <w:tcW w:w="9229" w:type="dxa"/>
            <w:gridSpan w:val="5"/>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CUADRO DE SEGUIMIENTO</w:t>
            </w:r>
          </w:p>
        </w:tc>
      </w:tr>
      <w:tr w:rsidR="00DC38C9" w:rsidRPr="00DC38C9" w:rsidTr="003C771C">
        <w:trPr>
          <w:trHeight w:val="223"/>
        </w:trPr>
        <w:tc>
          <w:tcPr>
            <w:tcW w:w="1076"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PERIODO DE MEDICIÓN</w:t>
            </w:r>
          </w:p>
        </w:tc>
        <w:tc>
          <w:tcPr>
            <w:tcW w:w="1607"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ELEMENTOS PK_ID DIAGNOSTICADOS</w:t>
            </w:r>
          </w:p>
        </w:tc>
        <w:tc>
          <w:tcPr>
            <w:tcW w:w="1438"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ELEMENTOS PK_ID PROGRAMADOS</w:t>
            </w:r>
          </w:p>
        </w:tc>
        <w:tc>
          <w:tcPr>
            <w:tcW w:w="1136"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RESULTADO</w:t>
            </w:r>
          </w:p>
        </w:tc>
        <w:tc>
          <w:tcPr>
            <w:tcW w:w="3972" w:type="dxa"/>
            <w:shd w:val="clear" w:color="000000" w:fill="E7E6E6"/>
            <w:vAlign w:val="center"/>
            <w:hideMark/>
          </w:tcPr>
          <w:p w:rsidR="00DC38C9" w:rsidRPr="00DC38C9" w:rsidRDefault="00DC38C9" w:rsidP="00DC38C9">
            <w:pPr>
              <w:widowControl/>
              <w:jc w:val="center"/>
              <w:rPr>
                <w:rFonts w:eastAsia="Times New Roman" w:cs="Arial"/>
                <w:b/>
                <w:bCs/>
                <w:sz w:val="16"/>
                <w:szCs w:val="16"/>
                <w:lang w:eastAsia="es-CO"/>
              </w:rPr>
            </w:pPr>
            <w:r w:rsidRPr="00DC38C9">
              <w:rPr>
                <w:rFonts w:eastAsia="Times New Roman" w:cs="Arial"/>
                <w:b/>
                <w:bCs/>
                <w:sz w:val="16"/>
                <w:szCs w:val="16"/>
                <w:lang w:eastAsia="es-CO"/>
              </w:rPr>
              <w:t xml:space="preserve">EVALUACIÓN CUALITATIVA </w:t>
            </w:r>
          </w:p>
        </w:tc>
      </w:tr>
      <w:tr w:rsidR="00BC6618" w:rsidRPr="00DC38C9" w:rsidTr="000936DF">
        <w:trPr>
          <w:trHeight w:val="223"/>
        </w:trPr>
        <w:tc>
          <w:tcPr>
            <w:tcW w:w="1076" w:type="dxa"/>
            <w:shd w:val="clear" w:color="auto" w:fill="auto"/>
            <w:vAlign w:val="center"/>
            <w:hideMark/>
          </w:tcPr>
          <w:p w:rsidR="00BC6618" w:rsidRPr="00DC38C9" w:rsidRDefault="00BC6618" w:rsidP="00BC6618">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607" w:type="dxa"/>
            <w:tcBorders>
              <w:top w:val="nil"/>
              <w:left w:val="single" w:sz="8" w:space="0" w:color="auto"/>
              <w:bottom w:val="single" w:sz="4" w:space="0" w:color="auto"/>
              <w:right w:val="single" w:sz="8" w:space="0" w:color="auto"/>
            </w:tcBorders>
            <w:shd w:val="clear" w:color="auto" w:fill="auto"/>
            <w:vAlign w:val="center"/>
          </w:tcPr>
          <w:p w:rsidR="00BC6618" w:rsidRPr="00BC6618" w:rsidRDefault="00BC6618" w:rsidP="00BC6618">
            <w:pPr>
              <w:widowControl/>
              <w:jc w:val="center"/>
              <w:rPr>
                <w:rFonts w:cs="Arial"/>
                <w:sz w:val="16"/>
                <w:szCs w:val="16"/>
                <w:lang w:eastAsia="es-CO"/>
              </w:rPr>
            </w:pPr>
            <w:r w:rsidRPr="00BC6618">
              <w:rPr>
                <w:rFonts w:cs="Arial"/>
                <w:sz w:val="16"/>
                <w:szCs w:val="16"/>
              </w:rPr>
              <w:t>7822</w:t>
            </w:r>
          </w:p>
        </w:tc>
        <w:tc>
          <w:tcPr>
            <w:tcW w:w="1438" w:type="dxa"/>
            <w:tcBorders>
              <w:top w:val="single" w:sz="4" w:space="0" w:color="auto"/>
              <w:left w:val="nil"/>
              <w:bottom w:val="single" w:sz="4" w:space="0" w:color="auto"/>
              <w:right w:val="single" w:sz="8" w:space="0" w:color="auto"/>
            </w:tcBorders>
            <w:shd w:val="clear" w:color="auto" w:fill="auto"/>
            <w:vAlign w:val="center"/>
          </w:tcPr>
          <w:p w:rsidR="00BC6618" w:rsidRPr="00BC6618" w:rsidRDefault="00BC6618" w:rsidP="00BC6618">
            <w:pPr>
              <w:jc w:val="center"/>
              <w:rPr>
                <w:rFonts w:cs="Arial"/>
                <w:sz w:val="16"/>
                <w:szCs w:val="16"/>
              </w:rPr>
            </w:pPr>
            <w:r w:rsidRPr="00BC6618">
              <w:rPr>
                <w:rFonts w:cs="Arial"/>
                <w:sz w:val="16"/>
                <w:szCs w:val="16"/>
              </w:rPr>
              <w:t>7500</w:t>
            </w:r>
          </w:p>
        </w:tc>
        <w:tc>
          <w:tcPr>
            <w:tcW w:w="1136" w:type="dxa"/>
            <w:tcBorders>
              <w:top w:val="single" w:sz="4" w:space="0" w:color="auto"/>
              <w:left w:val="nil"/>
              <w:bottom w:val="single" w:sz="4" w:space="0" w:color="auto"/>
              <w:right w:val="single" w:sz="8" w:space="0" w:color="auto"/>
            </w:tcBorders>
            <w:shd w:val="clear" w:color="000000" w:fill="FFFFFF"/>
            <w:noWrap/>
            <w:vAlign w:val="center"/>
          </w:tcPr>
          <w:p w:rsidR="00BC6618" w:rsidRPr="00BC6618" w:rsidRDefault="00BC6618" w:rsidP="00BC6618">
            <w:pPr>
              <w:jc w:val="center"/>
              <w:rPr>
                <w:rFonts w:cs="Arial"/>
                <w:sz w:val="16"/>
                <w:szCs w:val="16"/>
              </w:rPr>
            </w:pPr>
            <w:r w:rsidRPr="00BC6618">
              <w:rPr>
                <w:rFonts w:cs="Arial"/>
                <w:sz w:val="16"/>
                <w:szCs w:val="16"/>
              </w:rPr>
              <w:t>104%</w:t>
            </w:r>
          </w:p>
        </w:tc>
        <w:tc>
          <w:tcPr>
            <w:tcW w:w="3972" w:type="dxa"/>
            <w:tcBorders>
              <w:top w:val="single" w:sz="8" w:space="0" w:color="auto"/>
              <w:left w:val="nil"/>
              <w:bottom w:val="single" w:sz="4" w:space="0" w:color="auto"/>
              <w:right w:val="single" w:sz="8" w:space="0" w:color="000000"/>
            </w:tcBorders>
            <w:shd w:val="clear" w:color="auto" w:fill="auto"/>
            <w:vAlign w:val="bottom"/>
          </w:tcPr>
          <w:p w:rsidR="00BC6618" w:rsidRPr="00BC6618" w:rsidRDefault="00BC6618" w:rsidP="00BC6618">
            <w:pPr>
              <w:rPr>
                <w:rFonts w:cs="Arial"/>
                <w:sz w:val="16"/>
                <w:szCs w:val="16"/>
              </w:rPr>
            </w:pPr>
            <w:r w:rsidRPr="00BC6618">
              <w:rPr>
                <w:rFonts w:cs="Arial"/>
                <w:sz w:val="16"/>
                <w:szCs w:val="16"/>
              </w:rPr>
              <w:t xml:space="preserve">Se realizó visitas de diagnóstico a </w:t>
            </w:r>
            <w:r w:rsidRPr="00BC6618">
              <w:rPr>
                <w:rFonts w:cs="Arial"/>
                <w:b/>
                <w:bCs/>
                <w:sz w:val="16"/>
                <w:szCs w:val="16"/>
              </w:rPr>
              <w:t>7.822 PK</w:t>
            </w:r>
            <w:r w:rsidRPr="00BC6618">
              <w:rPr>
                <w:rFonts w:cs="Arial"/>
                <w:sz w:val="16"/>
                <w:szCs w:val="16"/>
              </w:rPr>
              <w:t xml:space="preserve"> en </w:t>
            </w:r>
            <w:r w:rsidRPr="00BC6618">
              <w:rPr>
                <w:rFonts w:cs="Arial"/>
                <w:b/>
                <w:bCs/>
                <w:sz w:val="16"/>
                <w:szCs w:val="16"/>
              </w:rPr>
              <w:t>7.586 CIV</w:t>
            </w:r>
            <w:r w:rsidRPr="00BC6618">
              <w:rPr>
                <w:rFonts w:cs="Arial"/>
                <w:sz w:val="16"/>
                <w:szCs w:val="16"/>
              </w:rPr>
              <w:t xml:space="preserve"> equivalentes a </w:t>
            </w:r>
            <w:r w:rsidRPr="00BC6618">
              <w:rPr>
                <w:rFonts w:cs="Arial"/>
                <w:b/>
                <w:bCs/>
                <w:sz w:val="16"/>
                <w:szCs w:val="16"/>
              </w:rPr>
              <w:t>764,33 Kilómetros-Carril</w:t>
            </w:r>
            <w:r w:rsidRPr="00BC6618">
              <w:rPr>
                <w:rFonts w:cs="Arial"/>
                <w:sz w:val="16"/>
                <w:szCs w:val="16"/>
              </w:rPr>
              <w:t xml:space="preserve"> </w:t>
            </w:r>
          </w:p>
        </w:tc>
      </w:tr>
    </w:tbl>
    <w:p w:rsidR="00E9686C" w:rsidRDefault="00E9686C" w:rsidP="00E9686C">
      <w:pPr>
        <w:jc w:val="center"/>
        <w:rPr>
          <w:rFonts w:cs="Arial"/>
          <w:sz w:val="16"/>
          <w:szCs w:val="16"/>
          <w:lang w:eastAsia="es-CO"/>
        </w:rPr>
      </w:pPr>
      <w:r w:rsidRPr="2FCA4843">
        <w:rPr>
          <w:rFonts w:cs="Arial"/>
          <w:b/>
          <w:bCs/>
          <w:sz w:val="16"/>
          <w:szCs w:val="16"/>
          <w:lang w:eastAsia="es-CO"/>
        </w:rPr>
        <w:t xml:space="preserve">Fuente. </w:t>
      </w:r>
      <w:r w:rsidR="00E72130">
        <w:rPr>
          <w:rFonts w:cs="Arial"/>
          <w:sz w:val="16"/>
          <w:szCs w:val="16"/>
          <w:lang w:eastAsia="es-CO"/>
        </w:rPr>
        <w:t>Reporte de Indicadores del 1er. Trimestre de 2021 – UAERMV</w:t>
      </w:r>
    </w:p>
    <w:p w:rsidR="000E46D9" w:rsidRDefault="000E46D9" w:rsidP="000E46D9">
      <w:pPr>
        <w:rPr>
          <w:rFonts w:eastAsia="Times New Roman" w:cs="Arial"/>
          <w:lang w:val="es-ES_tradnl" w:eastAsia="es-ES"/>
        </w:rPr>
      </w:pPr>
    </w:p>
    <w:p w:rsidR="00780871" w:rsidRDefault="000E46D9" w:rsidP="00BC6618">
      <w:pPr>
        <w:rPr>
          <w:rFonts w:eastAsia="Arial" w:cs="Arial"/>
        </w:rPr>
      </w:pPr>
      <w:r w:rsidRPr="00E67E0B">
        <w:rPr>
          <w:rFonts w:eastAsia="Arial" w:cs="Arial"/>
        </w:rPr>
        <w:t xml:space="preserve">El avance de ejecución en el </w:t>
      </w:r>
      <w:r w:rsidR="00BC6618">
        <w:rPr>
          <w:rFonts w:eastAsia="Arial" w:cs="Arial"/>
        </w:rPr>
        <w:t>1er</w:t>
      </w:r>
      <w:r w:rsidR="00BF0121">
        <w:rPr>
          <w:rFonts w:eastAsia="Arial" w:cs="Arial"/>
        </w:rPr>
        <w:t xml:space="preserve"> Trimestre</w:t>
      </w:r>
      <w:r w:rsidRPr="00E67E0B">
        <w:rPr>
          <w:rFonts w:eastAsia="Arial" w:cs="Arial"/>
        </w:rPr>
        <w:t xml:space="preserve"> fue </w:t>
      </w:r>
      <w:r w:rsidR="00BC6618">
        <w:rPr>
          <w:rFonts w:eastAsia="Arial" w:cs="Arial"/>
        </w:rPr>
        <w:t>104</w:t>
      </w:r>
      <w:r w:rsidR="0058194E">
        <w:rPr>
          <w:rFonts w:eastAsia="Arial" w:cs="Arial"/>
        </w:rPr>
        <w:t xml:space="preserve"> </w:t>
      </w:r>
      <w:r w:rsidRPr="00E67E0B">
        <w:rPr>
          <w:rFonts w:eastAsia="Arial" w:cs="Arial"/>
        </w:rPr>
        <w:t>% de ejecución</w:t>
      </w:r>
      <w:r w:rsidR="00BC6618">
        <w:rPr>
          <w:rFonts w:eastAsia="Arial" w:cs="Arial"/>
        </w:rPr>
        <w:t xml:space="preserve"> </w:t>
      </w:r>
      <w:r w:rsidR="00BC6618" w:rsidRPr="009805EE">
        <w:rPr>
          <w:rFonts w:eastAsia="Arial" w:cs="Arial"/>
        </w:rPr>
        <w:t>un rango de gestión apropiado</w:t>
      </w:r>
      <w:r w:rsidR="00BC6618">
        <w:rPr>
          <w:rFonts w:eastAsia="Arial" w:cs="Arial"/>
        </w:rPr>
        <w:t xml:space="preserve"> al cumplir y superar el </w:t>
      </w:r>
      <w:r w:rsidR="00BC6618" w:rsidRPr="00BC6618">
        <w:rPr>
          <w:rFonts w:eastAsia="Arial" w:cs="Arial"/>
        </w:rPr>
        <w:t xml:space="preserve">100% de la meta de diagnóstico propuesta a través del </w:t>
      </w:r>
      <w:r w:rsidR="00BC6618">
        <w:rPr>
          <w:rFonts w:eastAsia="Arial" w:cs="Arial"/>
        </w:rPr>
        <w:t>aplicativo</w:t>
      </w:r>
      <w:r w:rsidR="00BC6618" w:rsidRPr="00BC6618">
        <w:rPr>
          <w:rFonts w:eastAsia="Arial" w:cs="Arial"/>
        </w:rPr>
        <w:t xml:space="preserve"> SIGMA a elementos (PK_ID) en la vigencia.</w:t>
      </w:r>
    </w:p>
    <w:p w:rsidR="00E275FB" w:rsidRDefault="00E275FB" w:rsidP="00BC6618">
      <w:pPr>
        <w:rPr>
          <w:rFonts w:eastAsia="Arial" w:cs="Arial"/>
        </w:rPr>
      </w:pPr>
    </w:p>
    <w:p w:rsidR="00F65B67" w:rsidRDefault="00CC5B43" w:rsidP="00674884">
      <w:pPr>
        <w:pStyle w:val="Ttulo2"/>
        <w:ind w:firstLine="720"/>
      </w:pPr>
      <w:bookmarkStart w:id="80" w:name="_Toc32311986"/>
      <w:bookmarkStart w:id="81" w:name="_Toc70347055"/>
      <w:r w:rsidRPr="00CC5B43">
        <w:lastRenderedPageBreak/>
        <w:t>Producción de Mezcla Asfáltica y Provisión de Maquinaria de Equipo</w:t>
      </w:r>
      <w:bookmarkEnd w:id="80"/>
      <w:bookmarkEnd w:id="81"/>
      <w:r w:rsidRPr="00CC5B43">
        <w:t xml:space="preserve">  </w:t>
      </w:r>
    </w:p>
    <w:p w:rsidR="00BA20DE" w:rsidRPr="00BA20DE" w:rsidRDefault="00BA20DE" w:rsidP="00BA20DE">
      <w:pPr>
        <w:rPr>
          <w:lang w:val="x-none" w:eastAsia="x-none"/>
        </w:rPr>
      </w:pPr>
    </w:p>
    <w:p w:rsidR="00BA20DE" w:rsidRPr="00BA20DE" w:rsidRDefault="00BA20DE" w:rsidP="00BA20DE">
      <w:pPr>
        <w:rPr>
          <w:lang w:val="x-none" w:eastAsia="x-none"/>
        </w:rPr>
      </w:pPr>
      <w:r>
        <w:rPr>
          <w:noProof/>
          <w:lang w:eastAsia="es-CO"/>
        </w:rPr>
        <w:drawing>
          <wp:inline distT="0" distB="0" distL="0" distR="0" wp14:anchorId="5710FFE5" wp14:editId="4235D1C7">
            <wp:extent cx="6006465" cy="774834"/>
            <wp:effectExtent l="0" t="0" r="0" b="6350"/>
            <wp:docPr id="10" name="Imagen 10" descr="https://www.umv.gov.co/sisgestion2019/images/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mv.gov.co/sisgestion2019/images/img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351F8E" w:rsidRDefault="000F531D" w:rsidP="00CC5B43">
      <w:pPr>
        <w:rPr>
          <w:rFonts w:eastAsia="Times New Roman" w:cs="Arial"/>
          <w:lang w:val="es-ES" w:eastAsia="es-ES"/>
        </w:rPr>
      </w:pPr>
      <w:r w:rsidRPr="2FCA4843">
        <w:rPr>
          <w:rFonts w:eastAsia="Times New Roman" w:cs="Arial"/>
          <w:b/>
          <w:lang w:val="es-ES" w:eastAsia="es-ES"/>
        </w:rPr>
        <w:t>PPMQ-IND-00</w:t>
      </w:r>
      <w:r w:rsidR="008A4C85">
        <w:rPr>
          <w:rFonts w:eastAsia="Times New Roman" w:cs="Arial"/>
          <w:b/>
          <w:lang w:val="es-ES" w:eastAsia="es-ES"/>
        </w:rPr>
        <w:t>4</w:t>
      </w:r>
      <w:r w:rsidRPr="2FCA4843">
        <w:rPr>
          <w:rFonts w:eastAsia="Times New Roman" w:cs="Arial"/>
          <w:b/>
          <w:lang w:val="es-ES" w:eastAsia="es-ES"/>
        </w:rPr>
        <w:t xml:space="preserve"> </w:t>
      </w:r>
      <w:r w:rsidR="008A4C85" w:rsidRPr="008A4C85">
        <w:rPr>
          <w:rFonts w:eastAsia="Times New Roman" w:cs="Arial"/>
          <w:u w:val="single"/>
          <w:lang w:val="es-ES" w:eastAsia="es-ES"/>
        </w:rPr>
        <w:t>PORCENTAJE DE CUMPLIMIENTO DE ENTREGAS DE VEHÍCULOS, MAQUINARIA Y EQUIPOS DE LA UMV</w:t>
      </w:r>
      <w:r w:rsidRPr="2FCA4843">
        <w:rPr>
          <w:rFonts w:eastAsia="Times New Roman" w:cs="Arial"/>
          <w:u w:val="single"/>
          <w:lang w:val="es-ES" w:eastAsia="es-ES"/>
        </w:rPr>
        <w:t>:</w:t>
      </w:r>
      <w:r w:rsidRPr="2FCA4843">
        <w:rPr>
          <w:rFonts w:eastAsia="Times New Roman" w:cs="Arial"/>
          <w:lang w:val="es-ES" w:eastAsia="es-ES"/>
        </w:rPr>
        <w:t xml:space="preserve"> </w:t>
      </w:r>
    </w:p>
    <w:p w:rsidR="006A49C8" w:rsidRDefault="006A49C8" w:rsidP="00CC5B43">
      <w:pPr>
        <w:rPr>
          <w:rFonts w:eastAsia="Times New Roman" w:cs="Arial"/>
          <w:lang w:val="es-ES" w:eastAsia="es-ES"/>
        </w:rPr>
      </w:pPr>
    </w:p>
    <w:p w:rsidR="00F43CE4" w:rsidRPr="009C5C54" w:rsidRDefault="00846B95" w:rsidP="00846B95">
      <w:pPr>
        <w:pStyle w:val="Descripcin"/>
        <w:spacing w:after="0" w:line="240" w:lineRule="auto"/>
        <w:jc w:val="center"/>
        <w:rPr>
          <w:rFonts w:eastAsia="Times New Roman" w:cs="Arial"/>
          <w:b w:val="0"/>
          <w:bCs w:val="0"/>
          <w:sz w:val="16"/>
          <w:szCs w:val="16"/>
          <w:lang w:val="es-ES" w:eastAsia="es-ES"/>
        </w:rPr>
      </w:pPr>
      <w:bookmarkStart w:id="82" w:name="_Toc32243367"/>
      <w:bookmarkStart w:id="83" w:name="_Toc70364753"/>
      <w:r w:rsidRPr="009C5C54">
        <w:rPr>
          <w:sz w:val="16"/>
          <w:szCs w:val="16"/>
        </w:rPr>
        <w:t xml:space="preserve">Tabla </w:t>
      </w:r>
      <w:r w:rsidRPr="009C5C54">
        <w:rPr>
          <w:sz w:val="16"/>
          <w:szCs w:val="16"/>
        </w:rPr>
        <w:fldChar w:fldCharType="begin"/>
      </w:r>
      <w:r w:rsidRPr="009C5C54">
        <w:rPr>
          <w:sz w:val="16"/>
          <w:szCs w:val="16"/>
        </w:rPr>
        <w:instrText xml:space="preserve"> SEQ Tabla \* ARABIC </w:instrText>
      </w:r>
      <w:r w:rsidRPr="009C5C54">
        <w:rPr>
          <w:sz w:val="16"/>
          <w:szCs w:val="16"/>
        </w:rPr>
        <w:fldChar w:fldCharType="separate"/>
      </w:r>
      <w:r w:rsidR="005F1BB2">
        <w:rPr>
          <w:noProof/>
          <w:sz w:val="16"/>
          <w:szCs w:val="16"/>
        </w:rPr>
        <w:t>25</w:t>
      </w:r>
      <w:r w:rsidRPr="009C5C54">
        <w:rPr>
          <w:sz w:val="16"/>
          <w:szCs w:val="16"/>
        </w:rPr>
        <w:fldChar w:fldCharType="end"/>
      </w:r>
      <w:r w:rsidR="007106FD" w:rsidRPr="009C5C54">
        <w:rPr>
          <w:b w:val="0"/>
          <w:sz w:val="16"/>
          <w:szCs w:val="16"/>
        </w:rPr>
        <w:t xml:space="preserve">. </w:t>
      </w:r>
      <w:bookmarkEnd w:id="82"/>
      <w:r w:rsidR="009C5C54">
        <w:rPr>
          <w:b w:val="0"/>
          <w:sz w:val="16"/>
          <w:szCs w:val="16"/>
        </w:rPr>
        <w:t>P</w:t>
      </w:r>
      <w:r w:rsidR="00BB1FEA" w:rsidRPr="009C5C54">
        <w:rPr>
          <w:rFonts w:eastAsia="Times New Roman" w:cs="Arial"/>
          <w:b w:val="0"/>
          <w:sz w:val="16"/>
          <w:szCs w:val="16"/>
          <w:lang w:val="es-ES" w:eastAsia="es-ES"/>
        </w:rPr>
        <w:t>orcentaje</w:t>
      </w:r>
      <w:r w:rsidR="007106FD" w:rsidRPr="009C5C54">
        <w:rPr>
          <w:rFonts w:eastAsia="Times New Roman" w:cs="Arial"/>
          <w:b w:val="0"/>
          <w:sz w:val="16"/>
          <w:szCs w:val="16"/>
          <w:lang w:val="es-ES" w:eastAsia="es-ES"/>
        </w:rPr>
        <w:t xml:space="preserve"> de cumplimiento de entregas de vehículos, maquinaria y equipos de la </w:t>
      </w:r>
      <w:r w:rsidR="008333C2" w:rsidRPr="009C5C54">
        <w:rPr>
          <w:rFonts w:eastAsia="Times New Roman" w:cs="Arial"/>
          <w:b w:val="0"/>
          <w:sz w:val="16"/>
          <w:szCs w:val="16"/>
          <w:lang w:val="es-ES" w:eastAsia="es-ES"/>
        </w:rPr>
        <w:t>UMV</w:t>
      </w:r>
      <w:bookmarkEnd w:id="83"/>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1990"/>
        <w:gridCol w:w="1554"/>
        <w:gridCol w:w="1843"/>
      </w:tblGrid>
      <w:tr w:rsidR="00DB2BF5" w:rsidRPr="007106FD" w:rsidTr="006A49C8">
        <w:trPr>
          <w:trHeight w:val="257"/>
          <w:jc w:val="center"/>
        </w:trPr>
        <w:tc>
          <w:tcPr>
            <w:tcW w:w="7225" w:type="dxa"/>
            <w:gridSpan w:val="4"/>
            <w:shd w:val="clear" w:color="E7E6E6" w:fill="E7E6E6"/>
            <w:vAlign w:val="center"/>
            <w:hideMark/>
          </w:tcPr>
          <w:p w:rsidR="00DB2BF5" w:rsidRPr="007106FD" w:rsidRDefault="00DB2BF5" w:rsidP="008A4C85">
            <w:pPr>
              <w:widowControl/>
              <w:jc w:val="center"/>
              <w:rPr>
                <w:rFonts w:eastAsia="Times New Roman" w:cs="Arial"/>
                <w:bCs/>
                <w:color w:val="000000"/>
                <w:sz w:val="16"/>
                <w:szCs w:val="16"/>
                <w:lang w:eastAsia="es-CO"/>
              </w:rPr>
            </w:pPr>
            <w:r w:rsidRPr="007106FD">
              <w:rPr>
                <w:rFonts w:eastAsia="Times New Roman" w:cs="Arial"/>
                <w:bCs/>
                <w:color w:val="000000"/>
                <w:sz w:val="16"/>
                <w:szCs w:val="16"/>
                <w:lang w:eastAsia="es-CO"/>
              </w:rPr>
              <w:t>CUADRO DE SEGUIMIENTO</w:t>
            </w:r>
          </w:p>
        </w:tc>
      </w:tr>
      <w:tr w:rsidR="00DB2BF5" w:rsidRPr="008A4C85" w:rsidTr="006A49C8">
        <w:trPr>
          <w:trHeight w:val="227"/>
          <w:jc w:val="center"/>
        </w:trPr>
        <w:tc>
          <w:tcPr>
            <w:tcW w:w="1838"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PERIODO DE MEDICIÓN</w:t>
            </w:r>
          </w:p>
        </w:tc>
        <w:tc>
          <w:tcPr>
            <w:tcW w:w="1990"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Sumatorias solicitudes con entregas</w:t>
            </w:r>
          </w:p>
        </w:tc>
        <w:tc>
          <w:tcPr>
            <w:tcW w:w="1554"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total, solicitudes recibidas</w:t>
            </w:r>
          </w:p>
        </w:tc>
        <w:tc>
          <w:tcPr>
            <w:tcW w:w="1843" w:type="dxa"/>
            <w:vMerge w:val="restart"/>
            <w:shd w:val="clear" w:color="E7E6E6" w:fill="E7E6E6"/>
            <w:vAlign w:val="center"/>
            <w:hideMark/>
          </w:tcPr>
          <w:p w:rsidR="00DB2BF5" w:rsidRPr="008A4C85" w:rsidRDefault="00DB2BF5" w:rsidP="008A4C85">
            <w:pPr>
              <w:widowControl/>
              <w:jc w:val="center"/>
              <w:rPr>
                <w:rFonts w:eastAsia="Times New Roman" w:cs="Arial"/>
                <w:b/>
                <w:bCs/>
                <w:color w:val="000000"/>
                <w:sz w:val="16"/>
                <w:szCs w:val="16"/>
                <w:lang w:eastAsia="es-CO"/>
              </w:rPr>
            </w:pPr>
            <w:r w:rsidRPr="008A4C85">
              <w:rPr>
                <w:rFonts w:eastAsia="Times New Roman" w:cs="Arial"/>
                <w:b/>
                <w:bCs/>
                <w:color w:val="000000"/>
                <w:sz w:val="16"/>
                <w:szCs w:val="16"/>
                <w:lang w:eastAsia="es-CO"/>
              </w:rPr>
              <w:t>RESULTADO</w:t>
            </w:r>
          </w:p>
        </w:tc>
      </w:tr>
      <w:tr w:rsidR="00DB2BF5" w:rsidRPr="008A4C85" w:rsidTr="006A49C8">
        <w:trPr>
          <w:trHeight w:val="227"/>
          <w:jc w:val="center"/>
        </w:trPr>
        <w:tc>
          <w:tcPr>
            <w:tcW w:w="1838"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c>
          <w:tcPr>
            <w:tcW w:w="1990"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c>
          <w:tcPr>
            <w:tcW w:w="1554"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c>
          <w:tcPr>
            <w:tcW w:w="1843" w:type="dxa"/>
            <w:vMerge/>
            <w:vAlign w:val="center"/>
            <w:hideMark/>
          </w:tcPr>
          <w:p w:rsidR="00DB2BF5" w:rsidRPr="008A4C85" w:rsidRDefault="00DB2BF5" w:rsidP="008A4C85">
            <w:pPr>
              <w:widowControl/>
              <w:jc w:val="left"/>
              <w:rPr>
                <w:rFonts w:eastAsia="Times New Roman" w:cs="Arial"/>
                <w:b/>
                <w:bCs/>
                <w:color w:val="000000"/>
                <w:sz w:val="16"/>
                <w:szCs w:val="16"/>
                <w:lang w:eastAsia="es-CO"/>
              </w:rPr>
            </w:pPr>
          </w:p>
        </w:tc>
      </w:tr>
      <w:tr w:rsidR="008B5097" w:rsidRPr="008A4C85" w:rsidTr="00B96F5A">
        <w:trPr>
          <w:trHeight w:val="227"/>
          <w:jc w:val="center"/>
        </w:trPr>
        <w:tc>
          <w:tcPr>
            <w:tcW w:w="1838" w:type="dxa"/>
            <w:shd w:val="clear" w:color="auto" w:fill="auto"/>
            <w:vAlign w:val="center"/>
            <w:hideMark/>
          </w:tcPr>
          <w:p w:rsidR="008B5097" w:rsidRPr="008A4C85" w:rsidRDefault="008B5097" w:rsidP="008B5097">
            <w:pPr>
              <w:widowControl/>
              <w:jc w:val="center"/>
              <w:rPr>
                <w:rFonts w:eastAsia="Times New Roman" w:cs="Arial"/>
                <w:color w:val="000000"/>
                <w:sz w:val="16"/>
                <w:szCs w:val="16"/>
                <w:lang w:eastAsia="es-CO"/>
              </w:rPr>
            </w:pPr>
            <w:r>
              <w:rPr>
                <w:rFonts w:eastAsia="Times New Roman" w:cs="Arial"/>
                <w:sz w:val="16"/>
                <w:szCs w:val="16"/>
                <w:lang w:eastAsia="es-CO"/>
              </w:rPr>
              <w:t>1er Trimestre</w:t>
            </w:r>
          </w:p>
        </w:tc>
        <w:tc>
          <w:tcPr>
            <w:tcW w:w="1990" w:type="dxa"/>
            <w:tcBorders>
              <w:top w:val="nil"/>
              <w:left w:val="single" w:sz="8" w:space="0" w:color="000000"/>
              <w:bottom w:val="single" w:sz="4" w:space="0" w:color="000000"/>
              <w:right w:val="single" w:sz="8" w:space="0" w:color="000000"/>
            </w:tcBorders>
            <w:shd w:val="clear" w:color="auto" w:fill="auto"/>
            <w:vAlign w:val="center"/>
          </w:tcPr>
          <w:p w:rsidR="008B5097" w:rsidRDefault="008B5097" w:rsidP="008B5097">
            <w:pPr>
              <w:widowControl/>
              <w:jc w:val="center"/>
              <w:rPr>
                <w:rFonts w:cs="Arial"/>
                <w:color w:val="000000"/>
                <w:sz w:val="18"/>
                <w:szCs w:val="18"/>
                <w:lang w:eastAsia="es-CO"/>
              </w:rPr>
            </w:pPr>
            <w:r>
              <w:rPr>
                <w:rFonts w:cs="Arial"/>
                <w:color w:val="000000"/>
                <w:sz w:val="18"/>
                <w:szCs w:val="18"/>
              </w:rPr>
              <w:t>224</w:t>
            </w:r>
          </w:p>
        </w:tc>
        <w:tc>
          <w:tcPr>
            <w:tcW w:w="1554" w:type="dxa"/>
            <w:tcBorders>
              <w:top w:val="nil"/>
              <w:left w:val="nil"/>
              <w:bottom w:val="single" w:sz="4" w:space="0" w:color="000000"/>
              <w:right w:val="single" w:sz="8" w:space="0" w:color="000000"/>
            </w:tcBorders>
            <w:shd w:val="clear" w:color="auto" w:fill="auto"/>
            <w:vAlign w:val="center"/>
          </w:tcPr>
          <w:p w:rsidR="008B5097" w:rsidRDefault="008B5097" w:rsidP="008B5097">
            <w:pPr>
              <w:jc w:val="center"/>
              <w:rPr>
                <w:rFonts w:cs="Arial"/>
                <w:color w:val="000000"/>
                <w:sz w:val="18"/>
                <w:szCs w:val="18"/>
              </w:rPr>
            </w:pPr>
            <w:r>
              <w:rPr>
                <w:rFonts w:cs="Arial"/>
                <w:color w:val="000000"/>
                <w:sz w:val="18"/>
                <w:szCs w:val="18"/>
              </w:rPr>
              <w:t>228</w:t>
            </w:r>
          </w:p>
        </w:tc>
        <w:tc>
          <w:tcPr>
            <w:tcW w:w="1843" w:type="dxa"/>
            <w:tcBorders>
              <w:top w:val="nil"/>
              <w:left w:val="nil"/>
              <w:bottom w:val="single" w:sz="4" w:space="0" w:color="000000"/>
              <w:right w:val="single" w:sz="8" w:space="0" w:color="000000"/>
            </w:tcBorders>
            <w:shd w:val="clear" w:color="auto" w:fill="auto"/>
            <w:vAlign w:val="center"/>
          </w:tcPr>
          <w:p w:rsidR="008B5097" w:rsidRDefault="008B5097" w:rsidP="008B5097">
            <w:pPr>
              <w:jc w:val="center"/>
              <w:rPr>
                <w:rFonts w:cs="Arial"/>
                <w:color w:val="000000"/>
                <w:sz w:val="18"/>
                <w:szCs w:val="18"/>
              </w:rPr>
            </w:pPr>
            <w:r>
              <w:rPr>
                <w:rFonts w:cs="Arial"/>
                <w:color w:val="000000"/>
                <w:sz w:val="18"/>
                <w:szCs w:val="18"/>
              </w:rPr>
              <w:t>98,25%</w:t>
            </w:r>
          </w:p>
        </w:tc>
      </w:tr>
    </w:tbl>
    <w:p w:rsidR="00822311" w:rsidRDefault="00261E79" w:rsidP="00822311">
      <w:pPr>
        <w:jc w:val="center"/>
        <w:rPr>
          <w:rFonts w:cs="Arial"/>
          <w:sz w:val="16"/>
          <w:szCs w:val="16"/>
          <w:lang w:eastAsia="es-CO"/>
        </w:rPr>
      </w:pPr>
      <w:r w:rsidRPr="2FCA4843">
        <w:rPr>
          <w:rFonts w:cs="Arial"/>
          <w:b/>
          <w:bCs/>
          <w:sz w:val="16"/>
          <w:szCs w:val="16"/>
          <w:lang w:eastAsia="es-CO"/>
        </w:rPr>
        <w:t xml:space="preserve">Fuente. </w:t>
      </w:r>
      <w:r w:rsidR="00E72130">
        <w:rPr>
          <w:rFonts w:cs="Arial"/>
          <w:sz w:val="16"/>
          <w:szCs w:val="16"/>
          <w:lang w:eastAsia="es-CO"/>
        </w:rPr>
        <w:t>Reporte de Indicadores del 1er. Trimestre de 2021 – UAERMV</w:t>
      </w:r>
    </w:p>
    <w:p w:rsidR="00822311" w:rsidRDefault="00822311" w:rsidP="00822311">
      <w:pPr>
        <w:rPr>
          <w:rFonts w:cs="Arial"/>
          <w:lang w:eastAsia="es-CO"/>
        </w:rPr>
      </w:pPr>
    </w:p>
    <w:p w:rsidR="008B5097" w:rsidRDefault="008B5097" w:rsidP="008B5097">
      <w:pPr>
        <w:rPr>
          <w:rFonts w:eastAsia="Times New Roman" w:cs="Arial"/>
          <w:lang w:val="es-ES_tradnl" w:eastAsia="es-ES"/>
        </w:rPr>
      </w:pPr>
      <w:r w:rsidRPr="008B5097">
        <w:rPr>
          <w:rFonts w:eastAsia="Times New Roman" w:cs="Arial"/>
          <w:lang w:val="es-ES_tradnl" w:eastAsia="es-ES"/>
        </w:rPr>
        <w:t>Para el mes de enero de 2021</w:t>
      </w:r>
      <w:r w:rsidR="00442459">
        <w:rPr>
          <w:rFonts w:eastAsia="Times New Roman" w:cs="Arial"/>
          <w:lang w:val="es-ES_tradnl" w:eastAsia="es-ES"/>
        </w:rPr>
        <w:t>,</w:t>
      </w:r>
      <w:r w:rsidRPr="008B5097">
        <w:rPr>
          <w:rFonts w:eastAsia="Times New Roman" w:cs="Arial"/>
          <w:lang w:val="es-ES_tradnl" w:eastAsia="es-ES"/>
        </w:rPr>
        <w:t xml:space="preserve"> se dio un aumento significativo en las solicitudes de vehículos por parte las diferentes dependencias de la Entidad, en razón a que se dio inicio al contrato de Servicio de transporte Terrestre No. 648 de 2021. Las solicitudes pendientes por atender obedecen a: (1 vibro no entregado de manera oportuna por el contratista de arrendamiento; 1 vehículo de Laboratorio que no estuvo disponible toda vez que el conductor estuvo en permanente incapacidad durante el mes de enero de 2021, y el contratista SINTRAUNIOBRAS no suministro el relevo respectivo; 1 servicio de transporte que no se prestó por que no se tenía disponibilidad por la alta demanda de servicios requeridos para la misma fecha).</w:t>
      </w:r>
    </w:p>
    <w:p w:rsidR="008B5097" w:rsidRPr="008B5097" w:rsidRDefault="008B5097" w:rsidP="008B5097">
      <w:pPr>
        <w:rPr>
          <w:rFonts w:eastAsia="Times New Roman" w:cs="Arial"/>
          <w:lang w:val="es-ES_tradnl" w:eastAsia="es-ES"/>
        </w:rPr>
      </w:pPr>
    </w:p>
    <w:p w:rsidR="008B5097" w:rsidRDefault="008B5097" w:rsidP="008B5097">
      <w:pPr>
        <w:rPr>
          <w:rFonts w:eastAsia="Times New Roman" w:cs="Arial"/>
          <w:lang w:val="es-ES_tradnl" w:eastAsia="es-ES"/>
        </w:rPr>
      </w:pPr>
      <w:r w:rsidRPr="008B5097">
        <w:rPr>
          <w:rFonts w:eastAsia="Times New Roman" w:cs="Arial"/>
          <w:lang w:val="es-ES_tradnl" w:eastAsia="es-ES"/>
        </w:rPr>
        <w:t>Para el mes de febrero las solicitados fueron cumplidos en su totalidad.</w:t>
      </w:r>
    </w:p>
    <w:p w:rsidR="008B5097" w:rsidRPr="008B5097" w:rsidRDefault="008B5097" w:rsidP="008B5097">
      <w:pPr>
        <w:rPr>
          <w:rFonts w:eastAsia="Times New Roman" w:cs="Arial"/>
          <w:lang w:val="es-ES_tradnl" w:eastAsia="es-ES"/>
        </w:rPr>
      </w:pPr>
    </w:p>
    <w:p w:rsidR="008B5097" w:rsidRDefault="008B5097" w:rsidP="008B5097">
      <w:pPr>
        <w:rPr>
          <w:rFonts w:eastAsia="Times New Roman" w:cs="Arial"/>
          <w:lang w:val="es-ES_tradnl" w:eastAsia="es-ES"/>
        </w:rPr>
      </w:pPr>
      <w:r w:rsidRPr="008B5097">
        <w:rPr>
          <w:rFonts w:eastAsia="Times New Roman" w:cs="Arial"/>
          <w:lang w:val="es-ES_tradnl" w:eastAsia="es-ES"/>
        </w:rPr>
        <w:t>Para el mes de marzo la mayoría de solicitudes obedecen a servicios de transporte solicitados por diferentes dependencias de la Entidad, los cuales fueron cumplidos en su totalidad a satisfacción. Mediante el contrato de arrendamiento 407 de 2020 solicitud No. 23 no se dio cumplimiento total a está quedando pendiente una volqueta doble troque, la cual según manifestación del contratista presento inconvenientes en su entrega por no tener el documento matricula y placas de Bogotá, el cual tiene en trámite aprobado por la SDM, pero sin culminar. como resultado acumulado se da cumplimiento a la meta</w:t>
      </w:r>
      <w:r>
        <w:rPr>
          <w:rFonts w:eastAsia="Times New Roman" w:cs="Arial"/>
          <w:lang w:val="es-ES_tradnl" w:eastAsia="es-ES"/>
        </w:rPr>
        <w:t>.</w:t>
      </w:r>
    </w:p>
    <w:p w:rsidR="00442459" w:rsidRDefault="00442459" w:rsidP="008B5097">
      <w:pPr>
        <w:rPr>
          <w:rFonts w:eastAsia="Times New Roman" w:cs="Arial"/>
          <w:lang w:val="es-ES_tradnl" w:eastAsia="es-ES"/>
        </w:rPr>
      </w:pPr>
    </w:p>
    <w:p w:rsidR="009E4996" w:rsidRDefault="009E4996" w:rsidP="008B5097">
      <w:pPr>
        <w:rPr>
          <w:rFonts w:cs="Arial"/>
          <w:lang w:val="es-ES_tradnl" w:eastAsia="es-CO"/>
        </w:rPr>
      </w:pPr>
      <w:r>
        <w:rPr>
          <w:rFonts w:cs="Arial"/>
          <w:lang w:val="es-ES_tradnl" w:eastAsia="es-CO"/>
        </w:rPr>
        <w:t>El proceso logro ubicar el indicador en rango de gestión apropiado</w:t>
      </w:r>
      <w:r w:rsidR="00442459">
        <w:rPr>
          <w:rFonts w:cs="Arial"/>
          <w:lang w:val="es-ES_tradnl" w:eastAsia="es-CO"/>
        </w:rPr>
        <w:t>,</w:t>
      </w:r>
      <w:r>
        <w:rPr>
          <w:rFonts w:cs="Arial"/>
          <w:lang w:val="es-ES_tradnl" w:eastAsia="es-CO"/>
        </w:rPr>
        <w:t xml:space="preserve"> toda vez que en promedio tuvo un alcance del 9</w:t>
      </w:r>
      <w:r w:rsidR="008B5097">
        <w:rPr>
          <w:rFonts w:cs="Arial"/>
          <w:lang w:val="es-ES_tradnl" w:eastAsia="es-CO"/>
        </w:rPr>
        <w:t>8</w:t>
      </w:r>
      <w:r>
        <w:rPr>
          <w:rFonts w:cs="Arial"/>
          <w:lang w:val="es-ES_tradnl" w:eastAsia="es-CO"/>
        </w:rPr>
        <w:t>%</w:t>
      </w:r>
    </w:p>
    <w:p w:rsidR="009E4996" w:rsidRPr="00904AAC" w:rsidRDefault="009E4996" w:rsidP="00822311">
      <w:pPr>
        <w:rPr>
          <w:rFonts w:cs="Arial"/>
          <w:lang w:val="es-ES_tradnl" w:eastAsia="es-CO"/>
        </w:rPr>
      </w:pPr>
    </w:p>
    <w:p w:rsidR="00A3198C" w:rsidRDefault="00A3198C" w:rsidP="000F49A9">
      <w:pPr>
        <w:pStyle w:val="Ttulo2"/>
        <w:spacing w:before="0"/>
        <w:ind w:firstLine="720"/>
      </w:pPr>
      <w:bookmarkStart w:id="84" w:name="_Toc32311987"/>
      <w:bookmarkStart w:id="85" w:name="_Toc70347056"/>
      <w:r w:rsidRPr="00674884">
        <w:t>Intervención de la Malla Vial</w:t>
      </w:r>
      <w:bookmarkEnd w:id="84"/>
      <w:bookmarkEnd w:id="85"/>
      <w:r w:rsidRPr="00674884">
        <w:t xml:space="preserve"> </w:t>
      </w:r>
    </w:p>
    <w:p w:rsidR="00A3198C" w:rsidRPr="00AB0128" w:rsidRDefault="00A3198C" w:rsidP="00A3198C">
      <w:pPr>
        <w:ind w:firstLine="720"/>
        <w:rPr>
          <w:rFonts w:eastAsia="Times New Roman" w:cs="Arial"/>
          <w:b/>
          <w:sz w:val="14"/>
          <w:szCs w:val="14"/>
          <w:lang w:val="es-ES_tradnl" w:eastAsia="es-ES"/>
        </w:rPr>
      </w:pPr>
    </w:p>
    <w:p w:rsidR="00AB2291" w:rsidRDefault="00BA20DE" w:rsidP="00A3198C">
      <w:pPr>
        <w:rPr>
          <w:rFonts w:eastAsia="Times New Roman" w:cs="Arial"/>
          <w:b/>
          <w:lang w:val="es-ES_tradnl" w:eastAsia="es-ES"/>
        </w:rPr>
      </w:pPr>
      <w:r>
        <w:rPr>
          <w:noProof/>
          <w:lang w:eastAsia="es-CO"/>
        </w:rPr>
        <w:drawing>
          <wp:inline distT="0" distB="0" distL="0" distR="0" wp14:anchorId="25BD941D" wp14:editId="74E7E7AF">
            <wp:extent cx="6006465" cy="774834"/>
            <wp:effectExtent l="0" t="0" r="0" b="6350"/>
            <wp:docPr id="6" name="Imagen 6" descr="https://www.umv.gov.co/sisgestion2019/image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umv.gov.co/sisgestion2019/images/img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BA20DE" w:rsidRDefault="00BA20DE" w:rsidP="00A3198C">
      <w:pPr>
        <w:rPr>
          <w:rFonts w:eastAsia="Times New Roman" w:cs="Arial"/>
          <w:b/>
          <w:lang w:val="es-ES_tradnl" w:eastAsia="es-ES"/>
        </w:rPr>
      </w:pPr>
    </w:p>
    <w:p w:rsidR="00A3198C" w:rsidRPr="00A3198C" w:rsidRDefault="00A3198C" w:rsidP="00A3198C">
      <w:pPr>
        <w:rPr>
          <w:rFonts w:cs="Arial"/>
          <w:sz w:val="14"/>
          <w:szCs w:val="14"/>
        </w:rPr>
      </w:pPr>
      <w:r w:rsidRPr="00A3198C">
        <w:rPr>
          <w:rFonts w:eastAsia="Times New Roman" w:cs="Arial"/>
          <w:b/>
          <w:lang w:val="es-ES_tradnl" w:eastAsia="es-ES"/>
        </w:rPr>
        <w:t xml:space="preserve">IMVI-IND-002 </w:t>
      </w:r>
      <w:r w:rsidRPr="00A3198C">
        <w:rPr>
          <w:rFonts w:eastAsia="Times New Roman" w:cs="Arial"/>
          <w:u w:val="single"/>
          <w:lang w:val="es-ES_tradnl" w:eastAsia="es-ES"/>
        </w:rPr>
        <w:t>POBLACIÓN SATISFECHA</w:t>
      </w:r>
      <w:r w:rsidRPr="00A3198C">
        <w:rPr>
          <w:rFonts w:cs="Arial"/>
          <w:sz w:val="14"/>
          <w:szCs w:val="14"/>
        </w:rPr>
        <w:t xml:space="preserve"> </w:t>
      </w:r>
    </w:p>
    <w:p w:rsidR="00A3198C" w:rsidRPr="00A3198C" w:rsidRDefault="00A3198C" w:rsidP="00A3198C">
      <w:pPr>
        <w:rPr>
          <w:rFonts w:cs="Arial"/>
          <w:sz w:val="14"/>
          <w:szCs w:val="14"/>
        </w:rPr>
      </w:pPr>
    </w:p>
    <w:p w:rsidR="00A3198C" w:rsidRPr="00166711" w:rsidRDefault="00166711" w:rsidP="00166711">
      <w:pPr>
        <w:pStyle w:val="Descripcin"/>
        <w:spacing w:after="0" w:line="240" w:lineRule="auto"/>
        <w:jc w:val="center"/>
        <w:rPr>
          <w:rFonts w:eastAsia="Times New Roman" w:cs="Arial"/>
          <w:sz w:val="16"/>
          <w:szCs w:val="16"/>
          <w:lang w:val="es-ES_tradnl" w:eastAsia="es-ES"/>
        </w:rPr>
      </w:pPr>
      <w:bookmarkStart w:id="86" w:name="_Toc32243371"/>
      <w:bookmarkStart w:id="87" w:name="_Toc70364754"/>
      <w:r w:rsidRPr="00166711">
        <w:rPr>
          <w:sz w:val="16"/>
          <w:szCs w:val="16"/>
        </w:rPr>
        <w:t xml:space="preserve">Tabla </w:t>
      </w:r>
      <w:r w:rsidRPr="00166711">
        <w:rPr>
          <w:sz w:val="16"/>
          <w:szCs w:val="16"/>
        </w:rPr>
        <w:fldChar w:fldCharType="begin"/>
      </w:r>
      <w:r w:rsidRPr="00166711">
        <w:rPr>
          <w:sz w:val="16"/>
          <w:szCs w:val="16"/>
        </w:rPr>
        <w:instrText xml:space="preserve"> SEQ Tabla \* ARABIC </w:instrText>
      </w:r>
      <w:r w:rsidRPr="00166711">
        <w:rPr>
          <w:sz w:val="16"/>
          <w:szCs w:val="16"/>
        </w:rPr>
        <w:fldChar w:fldCharType="separate"/>
      </w:r>
      <w:r w:rsidR="005F1BB2">
        <w:rPr>
          <w:noProof/>
          <w:sz w:val="16"/>
          <w:szCs w:val="16"/>
        </w:rPr>
        <w:t>26</w:t>
      </w:r>
      <w:r w:rsidRPr="00166711">
        <w:rPr>
          <w:sz w:val="16"/>
          <w:szCs w:val="16"/>
        </w:rPr>
        <w:fldChar w:fldCharType="end"/>
      </w:r>
      <w:r w:rsidRPr="00166711">
        <w:rPr>
          <w:sz w:val="16"/>
          <w:szCs w:val="16"/>
        </w:rPr>
        <w:t xml:space="preserve">. </w:t>
      </w:r>
      <w:r w:rsidR="00A3198C" w:rsidRPr="00166711">
        <w:rPr>
          <w:rFonts w:eastAsia="Times New Roman" w:cs="Arial"/>
          <w:b w:val="0"/>
          <w:sz w:val="16"/>
          <w:szCs w:val="16"/>
          <w:lang w:val="es-ES_tradnl" w:eastAsia="es-ES"/>
        </w:rPr>
        <w:t>Población satisfecha</w:t>
      </w:r>
      <w:bookmarkEnd w:id="86"/>
      <w:bookmarkEnd w:id="87"/>
    </w:p>
    <w:tbl>
      <w:tblPr>
        <w:tblW w:w="3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1"/>
        <w:gridCol w:w="1986"/>
        <w:gridCol w:w="1844"/>
        <w:gridCol w:w="1654"/>
      </w:tblGrid>
      <w:tr w:rsidR="00A01C4A" w:rsidRPr="00EC6AD1" w:rsidTr="002F6376">
        <w:trPr>
          <w:trHeight w:val="285"/>
          <w:jc w:val="center"/>
        </w:trPr>
        <w:tc>
          <w:tcPr>
            <w:tcW w:w="1029" w:type="pct"/>
            <w:vMerge w:val="restart"/>
            <w:shd w:val="clear" w:color="000000" w:fill="E7E6E6"/>
            <w:vAlign w:val="center"/>
            <w:hideMark/>
          </w:tcPr>
          <w:p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PERIODO DE MEDICIÓN</w:t>
            </w:r>
          </w:p>
        </w:tc>
        <w:tc>
          <w:tcPr>
            <w:tcW w:w="1438" w:type="pct"/>
            <w:vMerge w:val="restart"/>
            <w:shd w:val="clear" w:color="000000" w:fill="E7E6E6"/>
            <w:vAlign w:val="center"/>
            <w:hideMark/>
          </w:tcPr>
          <w:p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 de ciudadanos satisfechos</w:t>
            </w:r>
          </w:p>
        </w:tc>
        <w:tc>
          <w:tcPr>
            <w:tcW w:w="1335" w:type="pct"/>
            <w:vMerge w:val="restart"/>
            <w:shd w:val="clear" w:color="000000" w:fill="E7E6E6"/>
            <w:vAlign w:val="center"/>
            <w:hideMark/>
          </w:tcPr>
          <w:p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 Encuestas aplicadas</w:t>
            </w:r>
          </w:p>
        </w:tc>
        <w:tc>
          <w:tcPr>
            <w:tcW w:w="1198" w:type="pct"/>
            <w:vMerge w:val="restart"/>
            <w:shd w:val="clear" w:color="000000" w:fill="E7E6E6"/>
            <w:vAlign w:val="center"/>
            <w:hideMark/>
          </w:tcPr>
          <w:p w:rsidR="00A01C4A" w:rsidRPr="00EC6AD1" w:rsidRDefault="00A01C4A" w:rsidP="005E04D3">
            <w:pPr>
              <w:widowControl/>
              <w:jc w:val="center"/>
              <w:rPr>
                <w:rFonts w:eastAsia="Times New Roman" w:cs="Arial"/>
                <w:b/>
                <w:bCs/>
                <w:sz w:val="16"/>
                <w:szCs w:val="16"/>
                <w:lang w:eastAsia="es-CO"/>
              </w:rPr>
            </w:pPr>
            <w:r w:rsidRPr="00EC6AD1">
              <w:rPr>
                <w:rFonts w:eastAsia="Times New Roman" w:cs="Arial"/>
                <w:b/>
                <w:bCs/>
                <w:sz w:val="16"/>
                <w:szCs w:val="16"/>
                <w:lang w:eastAsia="es-CO"/>
              </w:rPr>
              <w:t>% de población satisfecha</w:t>
            </w:r>
          </w:p>
        </w:tc>
      </w:tr>
      <w:tr w:rsidR="00A01C4A" w:rsidRPr="00EC6AD1" w:rsidTr="00D47D5A">
        <w:trPr>
          <w:trHeight w:val="349"/>
          <w:jc w:val="center"/>
        </w:trPr>
        <w:tc>
          <w:tcPr>
            <w:tcW w:w="1029" w:type="pct"/>
            <w:vMerge/>
            <w:tcBorders>
              <w:bottom w:val="single" w:sz="4" w:space="0" w:color="auto"/>
            </w:tcBorders>
            <w:vAlign w:val="center"/>
            <w:hideMark/>
          </w:tcPr>
          <w:p w:rsidR="00A01C4A" w:rsidRPr="00EC6AD1" w:rsidRDefault="00A01C4A" w:rsidP="005E04D3">
            <w:pPr>
              <w:widowControl/>
              <w:jc w:val="left"/>
              <w:rPr>
                <w:rFonts w:eastAsia="Times New Roman" w:cs="Arial"/>
                <w:b/>
                <w:bCs/>
                <w:sz w:val="16"/>
                <w:szCs w:val="16"/>
                <w:lang w:eastAsia="es-CO"/>
              </w:rPr>
            </w:pPr>
          </w:p>
        </w:tc>
        <w:tc>
          <w:tcPr>
            <w:tcW w:w="1438" w:type="pct"/>
            <w:vMerge/>
            <w:tcBorders>
              <w:bottom w:val="single" w:sz="4" w:space="0" w:color="auto"/>
            </w:tcBorders>
            <w:vAlign w:val="center"/>
            <w:hideMark/>
          </w:tcPr>
          <w:p w:rsidR="00A01C4A" w:rsidRPr="00EC6AD1" w:rsidRDefault="00A01C4A" w:rsidP="005E04D3">
            <w:pPr>
              <w:widowControl/>
              <w:jc w:val="left"/>
              <w:rPr>
                <w:rFonts w:eastAsia="Times New Roman" w:cs="Arial"/>
                <w:b/>
                <w:bCs/>
                <w:sz w:val="16"/>
                <w:szCs w:val="16"/>
                <w:lang w:eastAsia="es-CO"/>
              </w:rPr>
            </w:pPr>
          </w:p>
        </w:tc>
        <w:tc>
          <w:tcPr>
            <w:tcW w:w="1335" w:type="pct"/>
            <w:vMerge/>
            <w:tcBorders>
              <w:bottom w:val="single" w:sz="4" w:space="0" w:color="auto"/>
            </w:tcBorders>
            <w:vAlign w:val="center"/>
            <w:hideMark/>
          </w:tcPr>
          <w:p w:rsidR="00A01C4A" w:rsidRPr="00EC6AD1" w:rsidRDefault="00A01C4A" w:rsidP="005E04D3">
            <w:pPr>
              <w:widowControl/>
              <w:jc w:val="left"/>
              <w:rPr>
                <w:rFonts w:eastAsia="Times New Roman" w:cs="Arial"/>
                <w:b/>
                <w:bCs/>
                <w:sz w:val="16"/>
                <w:szCs w:val="16"/>
                <w:lang w:eastAsia="es-CO"/>
              </w:rPr>
            </w:pPr>
          </w:p>
        </w:tc>
        <w:tc>
          <w:tcPr>
            <w:tcW w:w="1198" w:type="pct"/>
            <w:vMerge/>
            <w:tcBorders>
              <w:bottom w:val="single" w:sz="4" w:space="0" w:color="auto"/>
            </w:tcBorders>
            <w:vAlign w:val="center"/>
            <w:hideMark/>
          </w:tcPr>
          <w:p w:rsidR="00A01C4A" w:rsidRPr="00EC6AD1" w:rsidRDefault="00A01C4A" w:rsidP="005E04D3">
            <w:pPr>
              <w:widowControl/>
              <w:jc w:val="left"/>
              <w:rPr>
                <w:rFonts w:eastAsia="Times New Roman" w:cs="Arial"/>
                <w:b/>
                <w:bCs/>
                <w:sz w:val="16"/>
                <w:szCs w:val="16"/>
                <w:lang w:eastAsia="es-CO"/>
              </w:rPr>
            </w:pPr>
          </w:p>
        </w:tc>
      </w:tr>
      <w:tr w:rsidR="00884247" w:rsidRPr="00EC6AD1" w:rsidTr="00D47D5A">
        <w:trPr>
          <w:trHeight w:val="123"/>
          <w:jc w:val="center"/>
        </w:trPr>
        <w:tc>
          <w:tcPr>
            <w:tcW w:w="1029" w:type="pct"/>
            <w:tcBorders>
              <w:top w:val="single" w:sz="4" w:space="0" w:color="auto"/>
              <w:right w:val="single" w:sz="4" w:space="0" w:color="auto"/>
            </w:tcBorders>
            <w:shd w:val="clear" w:color="auto" w:fill="auto"/>
            <w:vAlign w:val="center"/>
            <w:hideMark/>
          </w:tcPr>
          <w:p w:rsidR="00884247" w:rsidRPr="00EC6AD1" w:rsidRDefault="00884247" w:rsidP="00884247">
            <w:pPr>
              <w:widowControl/>
              <w:jc w:val="center"/>
              <w:rPr>
                <w:rFonts w:eastAsia="Times New Roman" w:cs="Arial"/>
                <w:sz w:val="16"/>
                <w:szCs w:val="16"/>
                <w:lang w:eastAsia="es-CO"/>
              </w:rPr>
            </w:pPr>
            <w:r>
              <w:rPr>
                <w:rFonts w:eastAsia="Times New Roman" w:cs="Arial"/>
                <w:sz w:val="16"/>
                <w:szCs w:val="16"/>
                <w:lang w:eastAsia="es-CO"/>
              </w:rPr>
              <w:lastRenderedPageBreak/>
              <w:t>1er Trimestre</w:t>
            </w:r>
          </w:p>
        </w:tc>
        <w:tc>
          <w:tcPr>
            <w:tcW w:w="1438" w:type="pct"/>
            <w:tcBorders>
              <w:top w:val="single" w:sz="4" w:space="0" w:color="auto"/>
              <w:left w:val="single" w:sz="4" w:space="0" w:color="auto"/>
              <w:bottom w:val="single" w:sz="4" w:space="0" w:color="auto"/>
              <w:right w:val="single" w:sz="4" w:space="0" w:color="auto"/>
            </w:tcBorders>
            <w:shd w:val="clear" w:color="auto" w:fill="auto"/>
            <w:vAlign w:val="center"/>
          </w:tcPr>
          <w:p w:rsidR="00884247" w:rsidRPr="00884247" w:rsidRDefault="00884247" w:rsidP="00884247">
            <w:pPr>
              <w:widowControl/>
              <w:jc w:val="center"/>
              <w:rPr>
                <w:rFonts w:cs="Arial"/>
                <w:sz w:val="16"/>
                <w:szCs w:val="16"/>
                <w:lang w:eastAsia="es-CO"/>
              </w:rPr>
            </w:pPr>
            <w:r w:rsidRPr="00884247">
              <w:rPr>
                <w:rFonts w:cs="Arial"/>
                <w:sz w:val="16"/>
                <w:szCs w:val="16"/>
              </w:rPr>
              <w:t>326</w:t>
            </w:r>
          </w:p>
        </w:tc>
        <w:tc>
          <w:tcPr>
            <w:tcW w:w="1335" w:type="pct"/>
            <w:tcBorders>
              <w:top w:val="single" w:sz="4" w:space="0" w:color="auto"/>
              <w:left w:val="single" w:sz="4" w:space="0" w:color="auto"/>
              <w:bottom w:val="single" w:sz="4" w:space="0" w:color="auto"/>
              <w:right w:val="single" w:sz="4" w:space="0" w:color="auto"/>
            </w:tcBorders>
            <w:shd w:val="clear" w:color="auto" w:fill="auto"/>
            <w:vAlign w:val="center"/>
          </w:tcPr>
          <w:p w:rsidR="00884247" w:rsidRPr="00884247" w:rsidRDefault="00884247" w:rsidP="00884247">
            <w:pPr>
              <w:jc w:val="center"/>
              <w:rPr>
                <w:rFonts w:cs="Arial"/>
                <w:sz w:val="16"/>
                <w:szCs w:val="16"/>
              </w:rPr>
            </w:pPr>
            <w:r w:rsidRPr="00884247">
              <w:rPr>
                <w:rFonts w:cs="Arial"/>
                <w:sz w:val="16"/>
                <w:szCs w:val="16"/>
              </w:rPr>
              <w:t>335</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tcPr>
          <w:p w:rsidR="00884247" w:rsidRPr="00884247" w:rsidRDefault="00884247" w:rsidP="00884247">
            <w:pPr>
              <w:jc w:val="center"/>
              <w:rPr>
                <w:rFonts w:cs="Arial"/>
                <w:sz w:val="16"/>
                <w:szCs w:val="16"/>
              </w:rPr>
            </w:pPr>
            <w:r w:rsidRPr="00884247">
              <w:rPr>
                <w:rFonts w:cs="Arial"/>
                <w:sz w:val="16"/>
                <w:szCs w:val="16"/>
              </w:rPr>
              <w:t>97,3%</w:t>
            </w:r>
          </w:p>
        </w:tc>
      </w:tr>
    </w:tbl>
    <w:p w:rsidR="00A3198C" w:rsidRPr="00A3198C" w:rsidRDefault="00A3198C" w:rsidP="00A3198C">
      <w:pPr>
        <w:jc w:val="center"/>
        <w:rPr>
          <w:rFonts w:eastAsia="Times New Roman" w:cs="Arial"/>
          <w:lang w:val="es-ES_tradnl" w:eastAsia="es-ES"/>
        </w:rPr>
      </w:pPr>
      <w:r w:rsidRPr="00B5053E">
        <w:rPr>
          <w:rFonts w:cs="Arial"/>
          <w:b/>
          <w:sz w:val="16"/>
          <w:szCs w:val="20"/>
          <w:lang w:eastAsia="es-CO"/>
        </w:rPr>
        <w:t xml:space="preserve">Fuente. </w:t>
      </w:r>
      <w:r w:rsidR="00E72130">
        <w:rPr>
          <w:rFonts w:cs="Arial"/>
          <w:sz w:val="16"/>
          <w:szCs w:val="20"/>
          <w:lang w:eastAsia="es-CO"/>
        </w:rPr>
        <w:t>Reporte de Indicadores del 1er. Trimestre de 2021 – UAERMV</w:t>
      </w:r>
    </w:p>
    <w:p w:rsidR="00420A8B" w:rsidRDefault="00420A8B" w:rsidP="00A3198C">
      <w:pPr>
        <w:rPr>
          <w:rFonts w:eastAsia="Times New Roman" w:cs="Arial"/>
          <w:lang w:val="es-ES_tradnl" w:eastAsia="es-ES"/>
        </w:rPr>
      </w:pPr>
    </w:p>
    <w:p w:rsidR="00884247" w:rsidRDefault="00884247" w:rsidP="00884247">
      <w:r w:rsidRPr="00884247">
        <w:t>En el primer trimestre del año 2021</w:t>
      </w:r>
      <w:r w:rsidR="00EC3B8C">
        <w:t>,</w:t>
      </w:r>
      <w:r w:rsidRPr="00884247">
        <w:t xml:space="preserve"> se encuestaron en campo 335 ciudadanos usuarios/beneficiarios directos de las obras a través del formato IMVI-FM-018 "Formato de encuesta de satisfacción a grupos de valor" de partes interesadas" de los cuales:</w:t>
      </w:r>
    </w:p>
    <w:p w:rsidR="00884247" w:rsidRPr="00884247" w:rsidRDefault="00884247" w:rsidP="00884247"/>
    <w:p w:rsidR="00884247" w:rsidRDefault="00884247" w:rsidP="00A3521A">
      <w:pPr>
        <w:pStyle w:val="Prrafodelista"/>
        <w:numPr>
          <w:ilvl w:val="0"/>
          <w:numId w:val="1"/>
        </w:numPr>
      </w:pPr>
      <w:r w:rsidRPr="00884247">
        <w:t>326 ciudadanos (97,3%) se encuentran sat</w:t>
      </w:r>
      <w:r>
        <w:t xml:space="preserve">isfechos con las intervenciones. </w:t>
      </w:r>
    </w:p>
    <w:p w:rsidR="00884247" w:rsidRPr="00884247" w:rsidRDefault="00884247" w:rsidP="00A3521A">
      <w:pPr>
        <w:pStyle w:val="Prrafodelista"/>
        <w:numPr>
          <w:ilvl w:val="0"/>
          <w:numId w:val="1"/>
        </w:numPr>
      </w:pPr>
      <w:r w:rsidRPr="00884247">
        <w:t xml:space="preserve">9 ciudadanos (3%) se encuentran insatisfechos con las intervenciones.     </w:t>
      </w:r>
    </w:p>
    <w:p w:rsidR="00884247" w:rsidRPr="00884247" w:rsidRDefault="00884247" w:rsidP="00884247">
      <w:r w:rsidRPr="00884247">
        <w:t xml:space="preserve">                                                                                                                                                                                                                                            </w:t>
      </w:r>
    </w:p>
    <w:p w:rsidR="00884247" w:rsidRPr="00884247" w:rsidRDefault="00884247" w:rsidP="00884247">
      <w:r w:rsidRPr="00884247">
        <w:t>El nivel de población satisfecha para el primer trimestre del año es del 97,3%, frente a las intervenciones desarrolladas por la Entidad; lo cual evidencia que la vigencia 2021 inicia con el rango de gestión apropiado para el indicador de acuerdo a la nueva meta del mismo.</w:t>
      </w:r>
    </w:p>
    <w:p w:rsidR="0006191E" w:rsidRPr="00EC6AD1" w:rsidRDefault="00EC6AD1" w:rsidP="00884247">
      <w:pPr>
        <w:pStyle w:val="Prrafodelista"/>
        <w:ind w:left="720"/>
        <w:rPr>
          <w:rFonts w:eastAsia="Times New Roman" w:cs="Arial"/>
          <w:lang w:val="es-ES" w:eastAsia="es-ES"/>
        </w:rPr>
      </w:pPr>
      <w:r w:rsidRPr="00EC6AD1">
        <w:rPr>
          <w:rFonts w:eastAsia="Times New Roman" w:cs="Arial"/>
          <w:lang w:val="es-ES" w:eastAsia="es-ES"/>
        </w:rPr>
        <w:t xml:space="preserve">                                                                                                                                                                                                                                                                                                                                                                          </w:t>
      </w:r>
    </w:p>
    <w:p w:rsidR="00A3198C" w:rsidRPr="00A3198C" w:rsidRDefault="00A3198C" w:rsidP="00A3198C">
      <w:pPr>
        <w:rPr>
          <w:rFonts w:eastAsia="Times New Roman" w:cs="Arial"/>
          <w:u w:val="single"/>
          <w:lang w:val="es-ES_tradnl" w:eastAsia="es-ES"/>
        </w:rPr>
      </w:pPr>
      <w:r w:rsidRPr="00A3198C">
        <w:rPr>
          <w:rFonts w:eastAsia="Times New Roman" w:cs="Arial"/>
          <w:b/>
          <w:lang w:val="es-ES_tradnl" w:eastAsia="es-ES"/>
        </w:rPr>
        <w:t>IMVI-IND-00</w:t>
      </w:r>
      <w:r w:rsidR="004D471C">
        <w:rPr>
          <w:rFonts w:eastAsia="Times New Roman" w:cs="Arial"/>
          <w:b/>
          <w:lang w:val="es-ES_tradnl" w:eastAsia="es-ES"/>
        </w:rPr>
        <w:t>3</w:t>
      </w:r>
      <w:r w:rsidRPr="00A3198C">
        <w:rPr>
          <w:rFonts w:cs="Arial"/>
          <w:sz w:val="14"/>
          <w:szCs w:val="14"/>
        </w:rPr>
        <w:t xml:space="preserve"> </w:t>
      </w:r>
      <w:r w:rsidRPr="00A3198C">
        <w:rPr>
          <w:rFonts w:eastAsia="Times New Roman" w:cs="Arial"/>
          <w:u w:val="single"/>
          <w:lang w:val="es-ES_tradnl" w:eastAsia="es-ES"/>
        </w:rPr>
        <w:t xml:space="preserve">NIVEL PROMEDIO DE SATISFACCIÓN (BENEFICIARIOS DIRECTOS) </w:t>
      </w:r>
    </w:p>
    <w:p w:rsidR="00A3198C" w:rsidRPr="00A3198C" w:rsidRDefault="00A3198C" w:rsidP="00A3198C">
      <w:pPr>
        <w:pStyle w:val="Descripcin"/>
        <w:spacing w:after="0" w:line="240" w:lineRule="auto"/>
        <w:jc w:val="center"/>
      </w:pPr>
    </w:p>
    <w:p w:rsidR="00A3198C" w:rsidRDefault="00A3198C" w:rsidP="00A3198C">
      <w:pPr>
        <w:pStyle w:val="Descripcin"/>
        <w:spacing w:after="0" w:line="240" w:lineRule="auto"/>
        <w:jc w:val="center"/>
        <w:rPr>
          <w:rFonts w:eastAsia="Times New Roman" w:cs="Arial"/>
          <w:b w:val="0"/>
          <w:sz w:val="16"/>
          <w:szCs w:val="16"/>
          <w:lang w:val="es-ES_tradnl" w:eastAsia="es-ES"/>
        </w:rPr>
      </w:pPr>
      <w:bookmarkStart w:id="88" w:name="_Toc32243372"/>
      <w:bookmarkStart w:id="89" w:name="_Toc70364755"/>
      <w:r w:rsidRPr="00A3198C">
        <w:rPr>
          <w:sz w:val="16"/>
          <w:szCs w:val="16"/>
        </w:rPr>
        <w:t xml:space="preserve">Tabla </w:t>
      </w:r>
      <w:r w:rsidRPr="00A3198C">
        <w:rPr>
          <w:sz w:val="16"/>
          <w:szCs w:val="16"/>
        </w:rPr>
        <w:fldChar w:fldCharType="begin"/>
      </w:r>
      <w:r w:rsidRPr="00A3198C">
        <w:rPr>
          <w:sz w:val="16"/>
          <w:szCs w:val="16"/>
        </w:rPr>
        <w:instrText xml:space="preserve"> SEQ Tabla \* ARABIC </w:instrText>
      </w:r>
      <w:r w:rsidRPr="00A3198C">
        <w:rPr>
          <w:sz w:val="16"/>
          <w:szCs w:val="16"/>
        </w:rPr>
        <w:fldChar w:fldCharType="separate"/>
      </w:r>
      <w:r w:rsidR="005F1BB2">
        <w:rPr>
          <w:noProof/>
          <w:sz w:val="16"/>
          <w:szCs w:val="16"/>
        </w:rPr>
        <w:t>27</w:t>
      </w:r>
      <w:r w:rsidRPr="00A3198C">
        <w:rPr>
          <w:noProof/>
          <w:sz w:val="16"/>
          <w:szCs w:val="16"/>
        </w:rPr>
        <w:fldChar w:fldCharType="end"/>
      </w:r>
      <w:r w:rsidR="00B30A78">
        <w:rPr>
          <w:noProof/>
          <w:sz w:val="16"/>
          <w:szCs w:val="16"/>
        </w:rPr>
        <w:t>.</w:t>
      </w:r>
      <w:r w:rsidRPr="00A3198C">
        <w:rPr>
          <w:sz w:val="16"/>
          <w:szCs w:val="16"/>
        </w:rPr>
        <w:t xml:space="preserve"> </w:t>
      </w:r>
      <w:r w:rsidRPr="00A3198C">
        <w:rPr>
          <w:rFonts w:eastAsia="Times New Roman" w:cs="Arial"/>
          <w:b w:val="0"/>
          <w:sz w:val="16"/>
          <w:szCs w:val="16"/>
          <w:lang w:val="es-ES_tradnl" w:eastAsia="es-ES"/>
        </w:rPr>
        <w:t>Nivel promedio de satisfacción</w:t>
      </w:r>
      <w:bookmarkEnd w:id="88"/>
      <w:bookmarkEnd w:id="89"/>
    </w:p>
    <w:tbl>
      <w:tblPr>
        <w:tblW w:w="41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987"/>
        <w:gridCol w:w="1845"/>
        <w:gridCol w:w="1655"/>
      </w:tblGrid>
      <w:tr w:rsidR="009E23E4" w:rsidRPr="0063437D" w:rsidTr="00BC7AAE">
        <w:trPr>
          <w:trHeight w:val="285"/>
          <w:jc w:val="center"/>
        </w:trPr>
        <w:tc>
          <w:tcPr>
            <w:tcW w:w="1526" w:type="pct"/>
            <w:vMerge w:val="restart"/>
            <w:shd w:val="clear" w:color="000000" w:fill="E7E6E6"/>
            <w:vAlign w:val="center"/>
            <w:hideMark/>
          </w:tcPr>
          <w:p w:rsidR="009E23E4" w:rsidRPr="0063437D" w:rsidRDefault="009E23E4" w:rsidP="009E23E4">
            <w:pPr>
              <w:widowControl/>
              <w:jc w:val="center"/>
              <w:rPr>
                <w:rFonts w:eastAsia="Times New Roman" w:cs="Arial"/>
                <w:b/>
                <w:bCs/>
                <w:sz w:val="16"/>
                <w:szCs w:val="16"/>
                <w:lang w:eastAsia="es-CO"/>
              </w:rPr>
            </w:pPr>
            <w:r w:rsidRPr="0063437D">
              <w:rPr>
                <w:rFonts w:eastAsia="Times New Roman" w:cs="Arial"/>
                <w:b/>
                <w:bCs/>
                <w:sz w:val="16"/>
                <w:szCs w:val="16"/>
                <w:lang w:eastAsia="es-CO"/>
              </w:rPr>
              <w:t>PERIODO DE MEDICIÓN</w:t>
            </w:r>
          </w:p>
        </w:tc>
        <w:tc>
          <w:tcPr>
            <w:tcW w:w="1258" w:type="pct"/>
            <w:vMerge w:val="restart"/>
            <w:shd w:val="clear" w:color="000000" w:fill="E7E6E6"/>
            <w:vAlign w:val="center"/>
            <w:hideMark/>
          </w:tcPr>
          <w:p w:rsidR="009E23E4" w:rsidRPr="0063437D" w:rsidRDefault="009E23E4" w:rsidP="009E23E4">
            <w:pPr>
              <w:widowControl/>
              <w:jc w:val="center"/>
              <w:rPr>
                <w:rFonts w:eastAsia="Times New Roman" w:cs="Arial"/>
                <w:b/>
                <w:bCs/>
                <w:sz w:val="16"/>
                <w:szCs w:val="16"/>
                <w:lang w:eastAsia="es-CO"/>
              </w:rPr>
            </w:pPr>
            <w:r w:rsidRPr="0063437D">
              <w:rPr>
                <w:rFonts w:cs="Arial"/>
                <w:b/>
                <w:bCs/>
                <w:sz w:val="16"/>
                <w:szCs w:val="16"/>
              </w:rPr>
              <w:t>∑ Calificaciones de los encuestados</w:t>
            </w:r>
          </w:p>
        </w:tc>
        <w:tc>
          <w:tcPr>
            <w:tcW w:w="1168" w:type="pct"/>
            <w:vMerge w:val="restart"/>
            <w:shd w:val="clear" w:color="000000" w:fill="E7E6E6"/>
            <w:vAlign w:val="center"/>
            <w:hideMark/>
          </w:tcPr>
          <w:p w:rsidR="009E23E4" w:rsidRPr="0063437D" w:rsidRDefault="009E23E4" w:rsidP="009E23E4">
            <w:pPr>
              <w:widowControl/>
              <w:jc w:val="center"/>
              <w:rPr>
                <w:rFonts w:eastAsia="Times New Roman" w:cs="Arial"/>
                <w:b/>
                <w:bCs/>
                <w:sz w:val="16"/>
                <w:szCs w:val="16"/>
                <w:lang w:eastAsia="es-CO"/>
              </w:rPr>
            </w:pPr>
            <w:r w:rsidRPr="0063437D">
              <w:rPr>
                <w:rFonts w:cs="Arial"/>
                <w:b/>
                <w:bCs/>
                <w:sz w:val="16"/>
                <w:szCs w:val="16"/>
              </w:rPr>
              <w:t xml:space="preserve"># Total de encuestados </w:t>
            </w:r>
          </w:p>
        </w:tc>
        <w:tc>
          <w:tcPr>
            <w:tcW w:w="1048" w:type="pct"/>
            <w:vMerge w:val="restart"/>
            <w:shd w:val="clear" w:color="000000" w:fill="E7E6E6"/>
            <w:vAlign w:val="center"/>
            <w:hideMark/>
          </w:tcPr>
          <w:p w:rsidR="009E23E4" w:rsidRPr="0063437D" w:rsidRDefault="009E23E4" w:rsidP="009E23E4">
            <w:pPr>
              <w:widowControl/>
              <w:jc w:val="center"/>
              <w:rPr>
                <w:rFonts w:eastAsia="Times New Roman" w:cs="Arial"/>
                <w:b/>
                <w:bCs/>
                <w:sz w:val="16"/>
                <w:szCs w:val="16"/>
                <w:lang w:eastAsia="es-CO"/>
              </w:rPr>
            </w:pPr>
            <w:r w:rsidRPr="0063437D">
              <w:rPr>
                <w:rFonts w:cs="Arial"/>
                <w:b/>
                <w:bCs/>
                <w:sz w:val="16"/>
                <w:szCs w:val="16"/>
              </w:rPr>
              <w:t xml:space="preserve"> </w:t>
            </w:r>
            <w:r w:rsidR="006D49A3" w:rsidRPr="0063437D">
              <w:rPr>
                <w:rFonts w:cs="Arial"/>
                <w:b/>
                <w:bCs/>
                <w:sz w:val="16"/>
                <w:szCs w:val="16"/>
              </w:rPr>
              <w:t>Nivel promedio</w:t>
            </w:r>
            <w:r w:rsidRPr="0063437D">
              <w:rPr>
                <w:rFonts w:cs="Arial"/>
                <w:b/>
                <w:bCs/>
                <w:sz w:val="16"/>
                <w:szCs w:val="16"/>
              </w:rPr>
              <w:t xml:space="preserve"> de satisfacción</w:t>
            </w:r>
          </w:p>
        </w:tc>
      </w:tr>
      <w:tr w:rsidR="00EF78B7" w:rsidRPr="0063437D" w:rsidTr="009E23E4">
        <w:trPr>
          <w:trHeight w:val="253"/>
          <w:jc w:val="center"/>
        </w:trPr>
        <w:tc>
          <w:tcPr>
            <w:tcW w:w="1526" w:type="pct"/>
            <w:vMerge/>
            <w:vAlign w:val="center"/>
            <w:hideMark/>
          </w:tcPr>
          <w:p w:rsidR="00EF78B7" w:rsidRPr="0063437D" w:rsidRDefault="00EF78B7" w:rsidP="007D2748">
            <w:pPr>
              <w:widowControl/>
              <w:jc w:val="left"/>
              <w:rPr>
                <w:rFonts w:eastAsia="Times New Roman" w:cs="Arial"/>
                <w:b/>
                <w:bCs/>
                <w:sz w:val="16"/>
                <w:szCs w:val="16"/>
                <w:lang w:eastAsia="es-CO"/>
              </w:rPr>
            </w:pPr>
          </w:p>
        </w:tc>
        <w:tc>
          <w:tcPr>
            <w:tcW w:w="1258" w:type="pct"/>
            <w:vMerge/>
            <w:vAlign w:val="center"/>
            <w:hideMark/>
          </w:tcPr>
          <w:p w:rsidR="00EF78B7" w:rsidRPr="0063437D" w:rsidRDefault="00EF78B7" w:rsidP="007D2748">
            <w:pPr>
              <w:widowControl/>
              <w:jc w:val="left"/>
              <w:rPr>
                <w:rFonts w:eastAsia="Times New Roman" w:cs="Arial"/>
                <w:b/>
                <w:bCs/>
                <w:sz w:val="16"/>
                <w:szCs w:val="16"/>
                <w:lang w:eastAsia="es-CO"/>
              </w:rPr>
            </w:pPr>
          </w:p>
        </w:tc>
        <w:tc>
          <w:tcPr>
            <w:tcW w:w="1168" w:type="pct"/>
            <w:vMerge/>
            <w:vAlign w:val="center"/>
            <w:hideMark/>
          </w:tcPr>
          <w:p w:rsidR="00EF78B7" w:rsidRPr="0063437D" w:rsidRDefault="00EF78B7" w:rsidP="007D2748">
            <w:pPr>
              <w:widowControl/>
              <w:jc w:val="left"/>
              <w:rPr>
                <w:rFonts w:eastAsia="Times New Roman" w:cs="Arial"/>
                <w:b/>
                <w:bCs/>
                <w:sz w:val="16"/>
                <w:szCs w:val="16"/>
                <w:lang w:eastAsia="es-CO"/>
              </w:rPr>
            </w:pPr>
          </w:p>
        </w:tc>
        <w:tc>
          <w:tcPr>
            <w:tcW w:w="1048" w:type="pct"/>
            <w:vMerge/>
            <w:vAlign w:val="center"/>
            <w:hideMark/>
          </w:tcPr>
          <w:p w:rsidR="00EF78B7" w:rsidRPr="0063437D" w:rsidRDefault="00EF78B7" w:rsidP="007D2748">
            <w:pPr>
              <w:widowControl/>
              <w:jc w:val="left"/>
              <w:rPr>
                <w:rFonts w:eastAsia="Times New Roman" w:cs="Arial"/>
                <w:b/>
                <w:bCs/>
                <w:sz w:val="16"/>
                <w:szCs w:val="16"/>
                <w:lang w:eastAsia="es-CO"/>
              </w:rPr>
            </w:pPr>
          </w:p>
        </w:tc>
      </w:tr>
      <w:tr w:rsidR="00145676" w:rsidRPr="008B5097" w:rsidTr="00042280">
        <w:trPr>
          <w:trHeight w:val="229"/>
          <w:jc w:val="center"/>
        </w:trPr>
        <w:tc>
          <w:tcPr>
            <w:tcW w:w="1526" w:type="pct"/>
            <w:shd w:val="clear" w:color="auto" w:fill="auto"/>
            <w:vAlign w:val="center"/>
          </w:tcPr>
          <w:p w:rsidR="00145676" w:rsidRPr="008B5097" w:rsidRDefault="00145676" w:rsidP="00145676">
            <w:pPr>
              <w:widowControl/>
              <w:jc w:val="center"/>
              <w:rPr>
                <w:rFonts w:eastAsia="Times New Roman" w:cs="Arial"/>
                <w:sz w:val="16"/>
                <w:szCs w:val="16"/>
                <w:lang w:eastAsia="es-CO"/>
              </w:rPr>
            </w:pPr>
            <w:r w:rsidRPr="008B5097">
              <w:rPr>
                <w:rFonts w:eastAsia="Times New Roman" w:cs="Arial"/>
                <w:sz w:val="16"/>
                <w:szCs w:val="16"/>
                <w:lang w:eastAsia="es-CO"/>
              </w:rPr>
              <w:t>1er Trimestre</w:t>
            </w:r>
          </w:p>
        </w:tc>
        <w:tc>
          <w:tcPr>
            <w:tcW w:w="1258" w:type="pct"/>
            <w:tcBorders>
              <w:top w:val="nil"/>
              <w:left w:val="single" w:sz="8" w:space="0" w:color="auto"/>
              <w:bottom w:val="single" w:sz="4" w:space="0" w:color="auto"/>
              <w:right w:val="single" w:sz="8" w:space="0" w:color="auto"/>
            </w:tcBorders>
            <w:shd w:val="clear" w:color="auto" w:fill="auto"/>
            <w:vAlign w:val="center"/>
          </w:tcPr>
          <w:p w:rsidR="00145676" w:rsidRPr="008B5097" w:rsidRDefault="00145676" w:rsidP="00145676">
            <w:pPr>
              <w:widowControl/>
              <w:jc w:val="center"/>
              <w:rPr>
                <w:rFonts w:cs="Arial"/>
                <w:sz w:val="16"/>
                <w:szCs w:val="16"/>
                <w:lang w:eastAsia="es-CO"/>
              </w:rPr>
            </w:pPr>
            <w:r w:rsidRPr="008B5097">
              <w:rPr>
                <w:rFonts w:cs="Arial"/>
                <w:sz w:val="16"/>
                <w:szCs w:val="16"/>
              </w:rPr>
              <w:t>1496</w:t>
            </w:r>
          </w:p>
        </w:tc>
        <w:tc>
          <w:tcPr>
            <w:tcW w:w="1168" w:type="pct"/>
            <w:tcBorders>
              <w:top w:val="nil"/>
              <w:left w:val="nil"/>
              <w:bottom w:val="single" w:sz="4" w:space="0" w:color="auto"/>
              <w:right w:val="single" w:sz="8" w:space="0" w:color="auto"/>
            </w:tcBorders>
            <w:shd w:val="clear" w:color="auto" w:fill="auto"/>
            <w:vAlign w:val="center"/>
          </w:tcPr>
          <w:p w:rsidR="00145676" w:rsidRPr="008B5097" w:rsidRDefault="00145676" w:rsidP="00145676">
            <w:pPr>
              <w:jc w:val="center"/>
              <w:rPr>
                <w:rFonts w:cs="Arial"/>
                <w:sz w:val="16"/>
                <w:szCs w:val="16"/>
              </w:rPr>
            </w:pPr>
            <w:r w:rsidRPr="008B5097">
              <w:rPr>
                <w:rFonts w:cs="Arial"/>
                <w:sz w:val="16"/>
                <w:szCs w:val="16"/>
              </w:rPr>
              <w:t>335</w:t>
            </w:r>
          </w:p>
        </w:tc>
        <w:tc>
          <w:tcPr>
            <w:tcW w:w="1048" w:type="pct"/>
            <w:tcBorders>
              <w:top w:val="nil"/>
              <w:left w:val="nil"/>
              <w:bottom w:val="single" w:sz="4" w:space="0" w:color="auto"/>
              <w:right w:val="single" w:sz="8" w:space="0" w:color="auto"/>
            </w:tcBorders>
            <w:shd w:val="clear" w:color="auto" w:fill="auto"/>
            <w:vAlign w:val="center"/>
          </w:tcPr>
          <w:p w:rsidR="00145676" w:rsidRPr="008B5097" w:rsidRDefault="00145676" w:rsidP="00145676">
            <w:pPr>
              <w:jc w:val="center"/>
              <w:rPr>
                <w:rFonts w:cs="Arial"/>
                <w:sz w:val="16"/>
                <w:szCs w:val="16"/>
              </w:rPr>
            </w:pPr>
            <w:r w:rsidRPr="008B5097">
              <w:rPr>
                <w:rFonts w:cs="Arial"/>
                <w:sz w:val="16"/>
                <w:szCs w:val="16"/>
              </w:rPr>
              <w:t>4,46</w:t>
            </w:r>
          </w:p>
        </w:tc>
      </w:tr>
    </w:tbl>
    <w:p w:rsidR="009F4387" w:rsidRPr="00A3198C" w:rsidRDefault="00A3198C" w:rsidP="009F4387">
      <w:pPr>
        <w:jc w:val="center"/>
        <w:rPr>
          <w:rFonts w:eastAsia="Times New Roman" w:cs="Arial"/>
          <w:lang w:val="es-ES_tradnl" w:eastAsia="es-ES"/>
        </w:rPr>
      </w:pPr>
      <w:bookmarkStart w:id="90" w:name="_Hlk32303792"/>
      <w:r w:rsidRPr="00B5053E">
        <w:rPr>
          <w:rFonts w:cs="Arial"/>
          <w:b/>
          <w:sz w:val="16"/>
          <w:szCs w:val="20"/>
          <w:lang w:eastAsia="es-CO"/>
        </w:rPr>
        <w:t xml:space="preserve">Fuente. </w:t>
      </w:r>
      <w:r w:rsidR="00E72130">
        <w:rPr>
          <w:rFonts w:cs="Arial"/>
          <w:sz w:val="16"/>
          <w:szCs w:val="20"/>
          <w:lang w:eastAsia="es-CO"/>
        </w:rPr>
        <w:t>Reporte de Indicadores del 1er. Trimestre de 2021 – UAERMV</w:t>
      </w:r>
    </w:p>
    <w:bookmarkEnd w:id="90"/>
    <w:p w:rsidR="00A3198C" w:rsidRDefault="00A3198C" w:rsidP="00A3198C">
      <w:pPr>
        <w:jc w:val="center"/>
        <w:rPr>
          <w:rFonts w:cs="Arial"/>
          <w:sz w:val="16"/>
          <w:szCs w:val="20"/>
          <w:lang w:eastAsia="es-CO"/>
        </w:rPr>
      </w:pPr>
    </w:p>
    <w:p w:rsidR="00145676" w:rsidRPr="00145676" w:rsidRDefault="00145676" w:rsidP="00145676">
      <w:pPr>
        <w:rPr>
          <w:rFonts w:eastAsia="Times New Roman" w:cs="Arial"/>
          <w:lang w:val="es-ES_tradnl" w:eastAsia="es-ES"/>
        </w:rPr>
      </w:pPr>
      <w:bookmarkStart w:id="91" w:name="_Hlk10630978"/>
      <w:r w:rsidRPr="00145676">
        <w:rPr>
          <w:rFonts w:eastAsia="Times New Roman" w:cs="Arial"/>
          <w:lang w:val="es-ES_tradnl" w:eastAsia="es-ES"/>
        </w:rPr>
        <w:t>En el primer trimestre del año 2021; se encuestaron en campo 335 ciudadanos usuarios/beneficiarios directos de las obras a través del formato IMVI-FM-018 “Formato de Encuesta de Satisfacción a grupos de valor"</w:t>
      </w:r>
      <w:r>
        <w:rPr>
          <w:rFonts w:eastAsia="Times New Roman" w:cs="Arial"/>
          <w:lang w:val="es-ES_tradnl" w:eastAsia="es-ES"/>
        </w:rPr>
        <w:t xml:space="preserve"> </w:t>
      </w:r>
      <w:r w:rsidRPr="00145676">
        <w:rPr>
          <w:rFonts w:eastAsia="Times New Roman" w:cs="Arial"/>
          <w:lang w:val="es-ES_tradnl" w:eastAsia="es-ES"/>
        </w:rPr>
        <w:t>en donde:</w:t>
      </w:r>
    </w:p>
    <w:p w:rsidR="00145676" w:rsidRPr="00145676" w:rsidRDefault="00145676" w:rsidP="00145676">
      <w:pPr>
        <w:rPr>
          <w:rFonts w:eastAsia="Times New Roman" w:cs="Arial"/>
          <w:lang w:val="es-ES_tradnl" w:eastAsia="es-ES"/>
        </w:rPr>
      </w:pPr>
    </w:p>
    <w:p w:rsidR="00145676" w:rsidRPr="00145676" w:rsidRDefault="00145676" w:rsidP="00A3521A">
      <w:pPr>
        <w:pStyle w:val="Prrafodelista"/>
        <w:numPr>
          <w:ilvl w:val="0"/>
          <w:numId w:val="6"/>
        </w:numPr>
        <w:rPr>
          <w:rFonts w:eastAsia="Times New Roman" w:cs="Arial"/>
          <w:lang w:val="es-ES_tradnl" w:eastAsia="es-ES"/>
        </w:rPr>
      </w:pPr>
      <w:r w:rsidRPr="00145676">
        <w:rPr>
          <w:rFonts w:eastAsia="Times New Roman" w:cs="Arial"/>
          <w:lang w:val="es-ES_tradnl" w:eastAsia="es-ES"/>
        </w:rPr>
        <w:t>La calificación máxima es 5.</w:t>
      </w:r>
    </w:p>
    <w:p w:rsidR="006A49C8" w:rsidRPr="00EE58F6" w:rsidRDefault="00145676" w:rsidP="00A3521A">
      <w:pPr>
        <w:pStyle w:val="Prrafodelista"/>
        <w:numPr>
          <w:ilvl w:val="0"/>
          <w:numId w:val="6"/>
        </w:numPr>
        <w:rPr>
          <w:rFonts w:eastAsia="Times New Roman" w:cs="Arial"/>
          <w:color w:val="000000" w:themeColor="text1"/>
          <w:lang w:eastAsia="es-ES"/>
        </w:rPr>
      </w:pPr>
      <w:r w:rsidRPr="00145676">
        <w:rPr>
          <w:rFonts w:eastAsia="Times New Roman" w:cs="Arial"/>
          <w:lang w:val="es-ES_tradnl" w:eastAsia="es-ES"/>
        </w:rPr>
        <w:t>Se obtuvo un promedio de calificación de 4,46 por lo cual se evidencia que se logró la meta propuesta para el indicador, respecto a la buena y excelente calificación que le otorgan los ciudadanos a las intervenciones que ejecuta la Entidad.</w:t>
      </w:r>
    </w:p>
    <w:p w:rsidR="00EE58F6" w:rsidRDefault="00EE58F6" w:rsidP="00EE58F6">
      <w:pPr>
        <w:rPr>
          <w:rFonts w:eastAsia="Times New Roman" w:cs="Arial"/>
          <w:color w:val="000000" w:themeColor="text1"/>
          <w:lang w:eastAsia="es-ES"/>
        </w:rPr>
      </w:pPr>
    </w:p>
    <w:p w:rsidR="00EE58F6" w:rsidRPr="00EE58F6" w:rsidRDefault="00EE58F6" w:rsidP="00EE58F6">
      <w:pPr>
        <w:rPr>
          <w:rFonts w:eastAsia="Times New Roman" w:cs="Arial"/>
          <w:color w:val="000000" w:themeColor="text1"/>
          <w:lang w:eastAsia="es-ES"/>
        </w:rPr>
      </w:pPr>
      <w:r>
        <w:rPr>
          <w:rFonts w:eastAsia="Times New Roman" w:cs="Arial"/>
          <w:color w:val="000000" w:themeColor="text1"/>
          <w:lang w:eastAsia="es-ES"/>
        </w:rPr>
        <w:t xml:space="preserve">En términos </w:t>
      </w:r>
      <w:r w:rsidR="007D483D">
        <w:rPr>
          <w:rFonts w:eastAsia="Times New Roman" w:cs="Arial"/>
          <w:color w:val="000000" w:themeColor="text1"/>
          <w:lang w:eastAsia="es-ES"/>
        </w:rPr>
        <w:t>generales</w:t>
      </w:r>
      <w:r w:rsidR="00E64A1A">
        <w:rPr>
          <w:rFonts w:eastAsia="Times New Roman" w:cs="Arial"/>
          <w:color w:val="000000" w:themeColor="text1"/>
          <w:lang w:eastAsia="es-ES"/>
        </w:rPr>
        <w:t>,</w:t>
      </w:r>
      <w:r w:rsidR="007D483D">
        <w:rPr>
          <w:rFonts w:eastAsia="Times New Roman" w:cs="Arial"/>
          <w:color w:val="000000" w:themeColor="text1"/>
          <w:lang w:eastAsia="es-ES"/>
        </w:rPr>
        <w:t xml:space="preserve"> el proceso</w:t>
      </w:r>
      <w:r>
        <w:rPr>
          <w:rFonts w:eastAsia="Times New Roman" w:cs="Arial"/>
          <w:color w:val="000000" w:themeColor="text1"/>
          <w:lang w:eastAsia="es-ES"/>
        </w:rPr>
        <w:t xml:space="preserve"> cumplió </w:t>
      </w:r>
      <w:r w:rsidR="007D483D">
        <w:rPr>
          <w:rFonts w:eastAsia="Times New Roman" w:cs="Arial"/>
          <w:color w:val="000000" w:themeColor="text1"/>
          <w:lang w:eastAsia="es-ES"/>
        </w:rPr>
        <w:t xml:space="preserve">con las metas establecidas para cada uno de sus indicadores ubicándolos en rango de gestión </w:t>
      </w:r>
      <w:r w:rsidR="00EC3B8C">
        <w:rPr>
          <w:rFonts w:eastAsia="Times New Roman" w:cs="Arial"/>
          <w:color w:val="000000" w:themeColor="text1"/>
          <w:lang w:eastAsia="es-ES"/>
        </w:rPr>
        <w:t>Apropiado</w:t>
      </w:r>
      <w:r w:rsidR="007D483D">
        <w:rPr>
          <w:rFonts w:eastAsia="Times New Roman" w:cs="Arial"/>
          <w:color w:val="000000" w:themeColor="text1"/>
          <w:lang w:eastAsia="es-ES"/>
        </w:rPr>
        <w:t>.</w:t>
      </w:r>
    </w:p>
    <w:p w:rsidR="00FB1BFD" w:rsidRDefault="00FB1BFD" w:rsidP="00FB1BFD">
      <w:pPr>
        <w:pStyle w:val="Ttulo2"/>
        <w:ind w:firstLine="720"/>
      </w:pPr>
      <w:bookmarkStart w:id="92" w:name="_Toc32311988"/>
      <w:bookmarkStart w:id="93" w:name="_Toc70347057"/>
      <w:r w:rsidRPr="00D77186">
        <w:t xml:space="preserve">Gestión </w:t>
      </w:r>
      <w:r>
        <w:t>d</w:t>
      </w:r>
      <w:r w:rsidRPr="00D77186">
        <w:t xml:space="preserve">e Servicios </w:t>
      </w:r>
      <w:r>
        <w:t>de</w:t>
      </w:r>
      <w:r w:rsidRPr="00D77186">
        <w:t xml:space="preserve"> Infraestructura Tecnológica</w:t>
      </w:r>
      <w:bookmarkEnd w:id="92"/>
      <w:bookmarkEnd w:id="93"/>
    </w:p>
    <w:p w:rsidR="00FB1BFD" w:rsidRPr="00BA20DE" w:rsidRDefault="00FB1BFD" w:rsidP="00FB1BFD">
      <w:pPr>
        <w:rPr>
          <w:lang w:val="x-none" w:eastAsia="x-none"/>
        </w:rPr>
      </w:pPr>
    </w:p>
    <w:p w:rsidR="00FB1BFD" w:rsidRPr="00BA20DE" w:rsidRDefault="00FB1BFD" w:rsidP="00FB1BFD">
      <w:pPr>
        <w:rPr>
          <w:lang w:val="x-none" w:eastAsia="x-none"/>
        </w:rPr>
      </w:pPr>
      <w:r>
        <w:rPr>
          <w:noProof/>
          <w:lang w:eastAsia="es-CO"/>
        </w:rPr>
        <w:drawing>
          <wp:inline distT="0" distB="0" distL="0" distR="0" wp14:anchorId="7FB02BE4" wp14:editId="2490CBD5">
            <wp:extent cx="6006465" cy="774834"/>
            <wp:effectExtent l="0" t="0" r="0" b="6350"/>
            <wp:docPr id="11" name="Imagen 11" descr="https://www.umv.gov.co/sisgestion2019/images/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mv.gov.co/sisgestion2019/images/img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Default="00FB1BFD" w:rsidP="00FB1BFD">
      <w:pPr>
        <w:rPr>
          <w:rFonts w:cs="Arial"/>
          <w:lang w:val="es-ES_tradnl" w:eastAsia="es-ES"/>
        </w:rPr>
      </w:pPr>
    </w:p>
    <w:p w:rsidR="00FB1BFD" w:rsidRDefault="00FB1BFD" w:rsidP="00FB1BFD">
      <w:pPr>
        <w:shd w:val="clear" w:color="auto" w:fill="FFFFFF" w:themeFill="background1"/>
        <w:rPr>
          <w:rFonts w:cs="Arial"/>
          <w:lang w:val="es-ES_tradnl" w:eastAsia="es-ES"/>
        </w:rPr>
      </w:pPr>
      <w:r w:rsidRPr="00CF2338">
        <w:rPr>
          <w:rFonts w:cs="Arial"/>
          <w:b/>
          <w:lang w:val="es-ES_tradnl" w:eastAsia="es-ES"/>
        </w:rPr>
        <w:t>GSIT-IND-001</w:t>
      </w:r>
      <w:r w:rsidRPr="00CF2338">
        <w:rPr>
          <w:rFonts w:cs="Arial"/>
          <w:lang w:val="es-ES_tradnl" w:eastAsia="es-ES"/>
        </w:rPr>
        <w:t xml:space="preserve"> </w:t>
      </w:r>
      <w:r w:rsidR="00E1520C" w:rsidRPr="00CF2338">
        <w:rPr>
          <w:rFonts w:cs="Arial"/>
          <w:u w:val="single"/>
          <w:lang w:val="es-ES_tradnl" w:eastAsia="es-ES"/>
        </w:rPr>
        <w:t>OPORTUNIDAD EN LA ATENCIÓN DE LA MESA DE AYUDA PARA PROCESOS INTERNOS:</w:t>
      </w:r>
      <w:r w:rsidR="00E1520C">
        <w:rPr>
          <w:rFonts w:cs="Arial"/>
          <w:lang w:val="es-ES_tradnl" w:eastAsia="es-ES"/>
        </w:rPr>
        <w:t xml:space="preserve"> </w:t>
      </w:r>
    </w:p>
    <w:p w:rsidR="00FB1BFD" w:rsidRDefault="00FB1BFD" w:rsidP="00FB1BFD">
      <w:pPr>
        <w:rPr>
          <w:rFonts w:cs="Arial"/>
          <w:lang w:val="es-ES_tradnl" w:eastAsia="es-ES"/>
        </w:rPr>
      </w:pPr>
    </w:p>
    <w:p w:rsidR="00FB1BFD" w:rsidRDefault="00FB1BFD" w:rsidP="00FB1BFD">
      <w:pPr>
        <w:pStyle w:val="Descripcin"/>
        <w:spacing w:after="0" w:line="240" w:lineRule="auto"/>
        <w:jc w:val="center"/>
        <w:rPr>
          <w:rFonts w:cs="Arial"/>
          <w:lang w:val="es-ES_tradnl" w:eastAsia="es-ES"/>
        </w:rPr>
      </w:pPr>
      <w:bookmarkStart w:id="94" w:name="_Toc32243373"/>
      <w:bookmarkStart w:id="95" w:name="_Toc70364756"/>
      <w:r w:rsidRPr="00EF08E2">
        <w:rPr>
          <w:sz w:val="16"/>
        </w:rPr>
        <w:t xml:space="preserve">Tabla </w:t>
      </w:r>
      <w:r w:rsidRPr="00EF08E2">
        <w:rPr>
          <w:sz w:val="16"/>
        </w:rPr>
        <w:fldChar w:fldCharType="begin"/>
      </w:r>
      <w:r w:rsidRPr="00EF08E2">
        <w:rPr>
          <w:sz w:val="16"/>
        </w:rPr>
        <w:instrText xml:space="preserve"> SEQ Tabla \* ARABIC </w:instrText>
      </w:r>
      <w:r w:rsidRPr="00EF08E2">
        <w:rPr>
          <w:sz w:val="16"/>
        </w:rPr>
        <w:fldChar w:fldCharType="separate"/>
      </w:r>
      <w:r w:rsidR="005F1BB2">
        <w:rPr>
          <w:noProof/>
          <w:sz w:val="16"/>
        </w:rPr>
        <w:t>28</w:t>
      </w:r>
      <w:r w:rsidRPr="00EF08E2">
        <w:rPr>
          <w:noProof/>
          <w:sz w:val="16"/>
        </w:rPr>
        <w:fldChar w:fldCharType="end"/>
      </w:r>
      <w:r>
        <w:rPr>
          <w:noProof/>
          <w:sz w:val="16"/>
        </w:rPr>
        <w:t>.</w:t>
      </w:r>
      <w:r w:rsidRPr="00EF08E2">
        <w:rPr>
          <w:sz w:val="16"/>
        </w:rPr>
        <w:t xml:space="preserve"> </w:t>
      </w:r>
      <w:r w:rsidRPr="00DD3A0A">
        <w:rPr>
          <w:rFonts w:cs="Arial"/>
          <w:b w:val="0"/>
          <w:sz w:val="16"/>
          <w:szCs w:val="16"/>
          <w:lang w:val="es-ES_tradnl" w:eastAsia="es-ES"/>
        </w:rPr>
        <w:t xml:space="preserve">Oportunidad en la </w:t>
      </w:r>
      <w:r>
        <w:rPr>
          <w:rFonts w:cs="Arial"/>
          <w:b w:val="0"/>
          <w:sz w:val="16"/>
          <w:szCs w:val="16"/>
          <w:lang w:val="es-ES_tradnl" w:eastAsia="es-ES"/>
        </w:rPr>
        <w:t>a</w:t>
      </w:r>
      <w:r w:rsidRPr="00DD3A0A">
        <w:rPr>
          <w:rFonts w:cs="Arial"/>
          <w:b w:val="0"/>
          <w:sz w:val="16"/>
          <w:szCs w:val="16"/>
          <w:lang w:val="es-ES_tradnl" w:eastAsia="es-ES"/>
        </w:rPr>
        <w:t>tención de la Mesa de Ayuda para Procesos Internos</w:t>
      </w:r>
      <w:bookmarkEnd w:id="94"/>
      <w:bookmarkEnd w:id="95"/>
    </w:p>
    <w:tbl>
      <w:tblPr>
        <w:tblW w:w="3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417"/>
        <w:gridCol w:w="1309"/>
        <w:gridCol w:w="1963"/>
      </w:tblGrid>
      <w:tr w:rsidR="00FB1BFD" w:rsidRPr="00CD749C" w:rsidTr="00B7705C">
        <w:trPr>
          <w:trHeight w:val="227"/>
          <w:jc w:val="center"/>
        </w:trPr>
        <w:tc>
          <w:tcPr>
            <w:tcW w:w="5000" w:type="pct"/>
            <w:gridSpan w:val="4"/>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CUADRO DE SEGUIMIENTO</w:t>
            </w:r>
          </w:p>
        </w:tc>
      </w:tr>
      <w:tr w:rsidR="00FB1BFD" w:rsidRPr="00CD749C" w:rsidTr="00B7705C">
        <w:trPr>
          <w:trHeight w:val="253"/>
          <w:jc w:val="center"/>
        </w:trPr>
        <w:tc>
          <w:tcPr>
            <w:tcW w:w="1558" w:type="pct"/>
            <w:vMerge w:val="restart"/>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PERIODO DE MEDICIÓN</w:t>
            </w:r>
          </w:p>
        </w:tc>
        <w:tc>
          <w:tcPr>
            <w:tcW w:w="1040" w:type="pct"/>
            <w:vMerge w:val="restart"/>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CIRI</w:t>
            </w:r>
          </w:p>
        </w:tc>
        <w:tc>
          <w:tcPr>
            <w:tcW w:w="961" w:type="pct"/>
            <w:vMerge w:val="restart"/>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TIRI</w:t>
            </w:r>
          </w:p>
        </w:tc>
        <w:tc>
          <w:tcPr>
            <w:tcW w:w="1441" w:type="pct"/>
            <w:vMerge w:val="restart"/>
            <w:shd w:val="clear" w:color="auto" w:fill="E7E6E6"/>
            <w:vAlign w:val="center"/>
            <w:hideMark/>
          </w:tcPr>
          <w:p w:rsidR="00FB1BFD" w:rsidRPr="00CD749C" w:rsidRDefault="00FB1BFD" w:rsidP="00B7705C">
            <w:pPr>
              <w:jc w:val="center"/>
              <w:rPr>
                <w:rFonts w:cs="Arial"/>
                <w:b/>
                <w:bCs/>
                <w:sz w:val="16"/>
                <w:szCs w:val="16"/>
              </w:rPr>
            </w:pPr>
            <w:r w:rsidRPr="00CD749C">
              <w:rPr>
                <w:rFonts w:cs="Arial"/>
                <w:b/>
                <w:bCs/>
                <w:sz w:val="16"/>
                <w:szCs w:val="16"/>
              </w:rPr>
              <w:t>RESULTADO</w:t>
            </w:r>
          </w:p>
        </w:tc>
      </w:tr>
      <w:tr w:rsidR="00FB1BFD" w:rsidRPr="00CD749C" w:rsidTr="00B7705C">
        <w:trPr>
          <w:trHeight w:val="253"/>
          <w:jc w:val="center"/>
        </w:trPr>
        <w:tc>
          <w:tcPr>
            <w:tcW w:w="1558" w:type="pct"/>
            <w:vMerge/>
            <w:vAlign w:val="center"/>
            <w:hideMark/>
          </w:tcPr>
          <w:p w:rsidR="00FB1BFD" w:rsidRPr="00CD749C" w:rsidRDefault="00FB1BFD" w:rsidP="00B7705C">
            <w:pPr>
              <w:rPr>
                <w:rFonts w:cs="Arial"/>
                <w:b/>
                <w:bCs/>
                <w:sz w:val="16"/>
                <w:szCs w:val="16"/>
              </w:rPr>
            </w:pPr>
          </w:p>
        </w:tc>
        <w:tc>
          <w:tcPr>
            <w:tcW w:w="1040" w:type="pct"/>
            <w:vMerge/>
            <w:vAlign w:val="center"/>
            <w:hideMark/>
          </w:tcPr>
          <w:p w:rsidR="00FB1BFD" w:rsidRPr="00CD749C" w:rsidRDefault="00FB1BFD" w:rsidP="00B7705C">
            <w:pPr>
              <w:rPr>
                <w:rFonts w:cs="Arial"/>
                <w:b/>
                <w:bCs/>
                <w:sz w:val="16"/>
                <w:szCs w:val="16"/>
              </w:rPr>
            </w:pPr>
          </w:p>
        </w:tc>
        <w:tc>
          <w:tcPr>
            <w:tcW w:w="961" w:type="pct"/>
            <w:vMerge/>
            <w:vAlign w:val="center"/>
            <w:hideMark/>
          </w:tcPr>
          <w:p w:rsidR="00FB1BFD" w:rsidRPr="00CD749C" w:rsidRDefault="00FB1BFD" w:rsidP="00B7705C">
            <w:pPr>
              <w:rPr>
                <w:rFonts w:cs="Arial"/>
                <w:b/>
                <w:bCs/>
                <w:sz w:val="16"/>
                <w:szCs w:val="16"/>
              </w:rPr>
            </w:pPr>
          </w:p>
        </w:tc>
        <w:tc>
          <w:tcPr>
            <w:tcW w:w="1441" w:type="pct"/>
            <w:vMerge/>
            <w:vAlign w:val="center"/>
            <w:hideMark/>
          </w:tcPr>
          <w:p w:rsidR="00FB1BFD" w:rsidRPr="00CD749C" w:rsidRDefault="00FB1BFD" w:rsidP="00B7705C">
            <w:pPr>
              <w:rPr>
                <w:rFonts w:cs="Arial"/>
                <w:b/>
                <w:bCs/>
                <w:sz w:val="16"/>
                <w:szCs w:val="16"/>
              </w:rPr>
            </w:pPr>
          </w:p>
        </w:tc>
      </w:tr>
      <w:tr w:rsidR="004D3237" w:rsidRPr="00CD749C" w:rsidTr="000936DF">
        <w:trPr>
          <w:trHeight w:val="227"/>
          <w:jc w:val="center"/>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3237" w:rsidRPr="00CD749C" w:rsidRDefault="004D3237" w:rsidP="004D3237">
            <w:pPr>
              <w:jc w:val="center"/>
              <w:rPr>
                <w:rFonts w:cs="Arial"/>
                <w:sz w:val="16"/>
                <w:szCs w:val="16"/>
              </w:rPr>
            </w:pPr>
            <w:r>
              <w:rPr>
                <w:rFonts w:cs="Arial"/>
                <w:sz w:val="16"/>
                <w:szCs w:val="16"/>
              </w:rPr>
              <w:t>1er Trimestre</w:t>
            </w:r>
          </w:p>
        </w:tc>
        <w:tc>
          <w:tcPr>
            <w:tcW w:w="1040" w:type="pct"/>
            <w:tcBorders>
              <w:top w:val="nil"/>
              <w:left w:val="single" w:sz="8" w:space="0" w:color="auto"/>
              <w:bottom w:val="single" w:sz="4" w:space="0" w:color="auto"/>
              <w:right w:val="single" w:sz="8" w:space="0" w:color="auto"/>
            </w:tcBorders>
            <w:shd w:val="clear" w:color="auto" w:fill="auto"/>
            <w:vAlign w:val="center"/>
          </w:tcPr>
          <w:p w:rsidR="004D3237" w:rsidRPr="004D3237" w:rsidRDefault="004D3237" w:rsidP="004D3237">
            <w:pPr>
              <w:widowControl/>
              <w:jc w:val="center"/>
              <w:rPr>
                <w:rFonts w:cs="Arial"/>
                <w:sz w:val="16"/>
                <w:szCs w:val="16"/>
                <w:lang w:eastAsia="es-CO"/>
              </w:rPr>
            </w:pPr>
            <w:r w:rsidRPr="004D3237">
              <w:rPr>
                <w:rFonts w:cs="Arial"/>
                <w:sz w:val="16"/>
                <w:szCs w:val="16"/>
              </w:rPr>
              <w:t>2773</w:t>
            </w:r>
          </w:p>
        </w:tc>
        <w:tc>
          <w:tcPr>
            <w:tcW w:w="961" w:type="pct"/>
            <w:tcBorders>
              <w:top w:val="nil"/>
              <w:left w:val="nil"/>
              <w:bottom w:val="single" w:sz="4" w:space="0" w:color="auto"/>
              <w:right w:val="single" w:sz="8" w:space="0" w:color="auto"/>
            </w:tcBorders>
            <w:shd w:val="clear" w:color="auto" w:fill="auto"/>
            <w:vAlign w:val="center"/>
          </w:tcPr>
          <w:p w:rsidR="004D3237" w:rsidRPr="004D3237" w:rsidRDefault="004D3237" w:rsidP="004D3237">
            <w:pPr>
              <w:jc w:val="center"/>
              <w:rPr>
                <w:rFonts w:cs="Arial"/>
                <w:sz w:val="16"/>
                <w:szCs w:val="16"/>
              </w:rPr>
            </w:pPr>
            <w:r w:rsidRPr="004D3237">
              <w:rPr>
                <w:rFonts w:cs="Arial"/>
                <w:sz w:val="16"/>
                <w:szCs w:val="16"/>
              </w:rPr>
              <w:t>3617</w:t>
            </w:r>
          </w:p>
        </w:tc>
        <w:tc>
          <w:tcPr>
            <w:tcW w:w="1441" w:type="pct"/>
            <w:tcBorders>
              <w:top w:val="nil"/>
              <w:left w:val="nil"/>
              <w:bottom w:val="single" w:sz="4" w:space="0" w:color="auto"/>
              <w:right w:val="single" w:sz="8" w:space="0" w:color="auto"/>
            </w:tcBorders>
            <w:shd w:val="clear" w:color="auto" w:fill="auto"/>
            <w:vAlign w:val="center"/>
          </w:tcPr>
          <w:p w:rsidR="004D3237" w:rsidRPr="004D3237" w:rsidRDefault="004D3237" w:rsidP="004D3237">
            <w:pPr>
              <w:jc w:val="center"/>
              <w:rPr>
                <w:rFonts w:cs="Arial"/>
                <w:sz w:val="16"/>
                <w:szCs w:val="16"/>
              </w:rPr>
            </w:pPr>
            <w:r w:rsidRPr="004D3237">
              <w:rPr>
                <w:rFonts w:cs="Arial"/>
                <w:sz w:val="16"/>
                <w:szCs w:val="16"/>
              </w:rPr>
              <w:t>76,67%</w:t>
            </w:r>
          </w:p>
        </w:tc>
      </w:tr>
    </w:tbl>
    <w:p w:rsidR="00FB1BFD" w:rsidRPr="00A3198C" w:rsidRDefault="00FB1BFD" w:rsidP="00FB1BFD">
      <w:pPr>
        <w:jc w:val="center"/>
        <w:rPr>
          <w:rFonts w:cs="Arial"/>
          <w:lang w:val="es-ES_tradnl" w:eastAsia="es-ES"/>
        </w:rPr>
      </w:pPr>
      <w:r w:rsidRPr="00B5053E">
        <w:rPr>
          <w:rFonts w:cs="Arial"/>
          <w:b/>
          <w:sz w:val="16"/>
          <w:szCs w:val="20"/>
        </w:rPr>
        <w:t xml:space="preserve">Fuente. </w:t>
      </w:r>
      <w:r w:rsidR="00E72130">
        <w:rPr>
          <w:rFonts w:cs="Arial"/>
          <w:sz w:val="16"/>
          <w:szCs w:val="20"/>
        </w:rPr>
        <w:t>Reporte de Indicadores del 1er. Trimestre de 2021 – UAERMV</w:t>
      </w:r>
    </w:p>
    <w:p w:rsidR="00FB1BFD" w:rsidRDefault="00FB1BFD" w:rsidP="00FB1BFD">
      <w:pPr>
        <w:rPr>
          <w:rFonts w:cs="Arial"/>
          <w:lang w:eastAsia="es-ES"/>
        </w:rPr>
      </w:pPr>
    </w:p>
    <w:p w:rsidR="00543766" w:rsidRPr="00543766" w:rsidRDefault="00543766" w:rsidP="00543766">
      <w:pPr>
        <w:rPr>
          <w:rFonts w:cs="Arial"/>
          <w:lang w:eastAsia="es-ES"/>
        </w:rPr>
      </w:pPr>
      <w:r w:rsidRPr="00543766">
        <w:rPr>
          <w:rFonts w:cs="Arial"/>
          <w:lang w:eastAsia="es-ES"/>
        </w:rPr>
        <w:lastRenderedPageBreak/>
        <w:t xml:space="preserve">Durante el primer trimestre del 2021 la mesa de ayuda resolvió tres mil seiscientos diecisiete (3.617) casos, de los cuales fueron atendidos acorde con los tiempos establecidos en los Acuerdo de Niveles de Servicios (ANS) el 76.67% (Lo que equivale a 2.773 casos). </w:t>
      </w:r>
    </w:p>
    <w:p w:rsidR="00543766" w:rsidRPr="00543766" w:rsidRDefault="00543766" w:rsidP="00543766">
      <w:pPr>
        <w:rPr>
          <w:rFonts w:cs="Arial"/>
          <w:lang w:eastAsia="es-ES"/>
        </w:rPr>
      </w:pPr>
    </w:p>
    <w:p w:rsidR="00543766" w:rsidRPr="00543766" w:rsidRDefault="00543766" w:rsidP="00543766">
      <w:pPr>
        <w:rPr>
          <w:rFonts w:cs="Arial"/>
          <w:lang w:eastAsia="es-ES"/>
        </w:rPr>
      </w:pPr>
      <w:r w:rsidRPr="00543766">
        <w:rPr>
          <w:rFonts w:cs="Arial"/>
          <w:lang w:eastAsia="es-ES"/>
        </w:rPr>
        <w:t xml:space="preserve">Es importante resaltar que el número de casos atendidos por la mesa de ayuda en el primer trimestre del 2021 aumento en un 300% con respecto al mismo periodo de la vigencia 2020 (Casos resueltos 1206 – Vigencia 2020).  </w:t>
      </w:r>
    </w:p>
    <w:p w:rsidR="00543766" w:rsidRPr="00543766" w:rsidRDefault="00543766" w:rsidP="00543766">
      <w:pPr>
        <w:rPr>
          <w:rFonts w:cs="Arial"/>
          <w:lang w:eastAsia="es-ES"/>
        </w:rPr>
      </w:pPr>
    </w:p>
    <w:p w:rsidR="00FB1BFD" w:rsidRDefault="00543766" w:rsidP="00543766">
      <w:pPr>
        <w:rPr>
          <w:rFonts w:cs="Arial"/>
          <w:lang w:eastAsia="es-ES"/>
        </w:rPr>
      </w:pPr>
      <w:r w:rsidRPr="00543766">
        <w:rPr>
          <w:rFonts w:cs="Arial"/>
          <w:lang w:eastAsia="es-ES"/>
        </w:rPr>
        <w:t>Realizando el análisis de Pareto al 23.33% (Lo que equivale a 844) de los casos que no se atendieron a tiempo podemos determinar que las categorías donde se concentran el 53.7% (453 de los casos atendidos fuera de los tiempos) de los casos no atendidos son Gestión de Usuarios y el aplicativo Orfeo.</w:t>
      </w:r>
    </w:p>
    <w:p w:rsidR="00543766" w:rsidRPr="00543766" w:rsidRDefault="00543766" w:rsidP="00543766">
      <w:pPr>
        <w:rPr>
          <w:rFonts w:cs="Arial"/>
          <w:lang w:val="es-ES_tradnl" w:eastAsia="es-ES"/>
        </w:rPr>
      </w:pPr>
    </w:p>
    <w:p w:rsidR="00FB1BFD" w:rsidRDefault="00FB1BFD" w:rsidP="00FB1BFD">
      <w:pPr>
        <w:rPr>
          <w:rFonts w:cs="Arial"/>
          <w:lang w:val="es-ES_tradnl" w:eastAsia="es-ES"/>
        </w:rPr>
      </w:pPr>
      <w:r>
        <w:rPr>
          <w:rFonts w:cs="Arial"/>
          <w:lang w:val="es-ES_tradnl" w:eastAsia="es-ES"/>
        </w:rPr>
        <w:t xml:space="preserve">El indicador tiene por meta </w:t>
      </w:r>
      <w:r w:rsidRPr="00FA4D60">
        <w:rPr>
          <w:rFonts w:cs="Arial"/>
          <w:lang w:val="es-ES_tradnl" w:eastAsia="es-ES"/>
        </w:rPr>
        <w:t>alcanzar como mínimo un 60% de cumplimiento en la atención de los requerimientos e incidencias reportados a través de mesa de ayuda, de acuerdo con los niveles de servicios definidos para los procesos internos</w:t>
      </w:r>
      <w:r>
        <w:rPr>
          <w:rFonts w:cs="Arial"/>
          <w:lang w:val="es-ES_tradnl" w:eastAsia="es-ES"/>
        </w:rPr>
        <w:t>, dado la anterior el indicador permite ubicarse en rango de gestión apropiado</w:t>
      </w:r>
      <w:r w:rsidRPr="00FA4D60">
        <w:rPr>
          <w:rFonts w:cs="Arial"/>
          <w:lang w:val="es-ES_tradnl" w:eastAsia="es-ES"/>
        </w:rPr>
        <w:t>.</w:t>
      </w:r>
      <w:r w:rsidRPr="00DB2BF5">
        <w:rPr>
          <w:rFonts w:cs="Arial"/>
          <w:lang w:val="es-ES_tradnl" w:eastAsia="es-ES"/>
        </w:rPr>
        <w:tab/>
      </w:r>
    </w:p>
    <w:p w:rsidR="00FB1BFD" w:rsidRDefault="00FB1BFD" w:rsidP="00FB1BFD">
      <w:pPr>
        <w:pStyle w:val="Ttulo2"/>
        <w:ind w:firstLine="720"/>
      </w:pPr>
      <w:bookmarkStart w:id="96" w:name="_Toc32311989"/>
      <w:bookmarkStart w:id="97" w:name="_Toc70347058"/>
      <w:r w:rsidRPr="00D77186">
        <w:t xml:space="preserve">Gestión </w:t>
      </w:r>
      <w:r>
        <w:t>de Recursos físicos</w:t>
      </w:r>
      <w:bookmarkEnd w:id="96"/>
      <w:bookmarkEnd w:id="97"/>
      <w:r>
        <w:t xml:space="preserve"> </w:t>
      </w:r>
    </w:p>
    <w:p w:rsidR="00FB1BFD" w:rsidRDefault="00FB1BFD" w:rsidP="00FB1BFD">
      <w:pPr>
        <w:rPr>
          <w:lang w:val="x-none" w:eastAsia="x-none"/>
        </w:rPr>
      </w:pPr>
    </w:p>
    <w:p w:rsidR="00FB1BFD" w:rsidRPr="00BA20DE" w:rsidRDefault="00FB1BFD" w:rsidP="00FB1BFD">
      <w:pPr>
        <w:rPr>
          <w:lang w:val="x-none" w:eastAsia="x-none"/>
        </w:rPr>
      </w:pPr>
      <w:r>
        <w:rPr>
          <w:noProof/>
          <w:lang w:eastAsia="es-CO"/>
        </w:rPr>
        <w:drawing>
          <wp:inline distT="0" distB="0" distL="0" distR="0" wp14:anchorId="61E8638C" wp14:editId="2B3FE267">
            <wp:extent cx="6006465" cy="774834"/>
            <wp:effectExtent l="0" t="0" r="0" b="6350"/>
            <wp:docPr id="13" name="Imagen 13" descr="https://www.umv.gov.co/sisgestion2019/images/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mv.gov.co/sisgestion2019/images/img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Default="00FB1BFD" w:rsidP="00FB1BFD">
      <w:pPr>
        <w:rPr>
          <w:rFonts w:cs="Arial"/>
          <w:b/>
          <w:lang w:val="es-ES_tradnl" w:eastAsia="es-ES"/>
        </w:rPr>
      </w:pPr>
    </w:p>
    <w:p w:rsidR="00FB1BFD" w:rsidRDefault="00FB1BFD" w:rsidP="00FB1BFD">
      <w:pPr>
        <w:rPr>
          <w:rFonts w:cs="Arial"/>
          <w:u w:val="single"/>
          <w:lang w:val="es-ES" w:eastAsia="es-ES"/>
        </w:rPr>
      </w:pPr>
      <w:r w:rsidRPr="4F8C08D5">
        <w:rPr>
          <w:rFonts w:cs="Arial"/>
          <w:b/>
          <w:bCs/>
          <w:lang w:val="es-ES" w:eastAsia="es-ES"/>
        </w:rPr>
        <w:t xml:space="preserve">GREF-IND-001 </w:t>
      </w:r>
      <w:r w:rsidR="00E1520C" w:rsidRPr="00CF2338">
        <w:rPr>
          <w:rFonts w:cs="Arial"/>
          <w:u w:val="single"/>
          <w:lang w:val="es-ES" w:eastAsia="es-ES"/>
        </w:rPr>
        <w:t xml:space="preserve">SOLICITUDES </w:t>
      </w:r>
      <w:r w:rsidR="00E1520C">
        <w:rPr>
          <w:rFonts w:cs="Arial"/>
          <w:u w:val="single"/>
          <w:lang w:val="es-ES" w:eastAsia="es-ES"/>
        </w:rPr>
        <w:t>D</w:t>
      </w:r>
      <w:r w:rsidR="00E1520C" w:rsidRPr="00CF2338">
        <w:rPr>
          <w:rFonts w:cs="Arial"/>
          <w:u w:val="single"/>
          <w:lang w:val="es-ES" w:eastAsia="es-ES"/>
        </w:rPr>
        <w:t xml:space="preserve">E RECURSOS FÍSICOS </w:t>
      </w:r>
      <w:r w:rsidR="00E1520C">
        <w:rPr>
          <w:rFonts w:cs="Arial"/>
          <w:u w:val="single"/>
          <w:lang w:val="es-ES" w:eastAsia="es-ES"/>
        </w:rPr>
        <w:t>N</w:t>
      </w:r>
      <w:r w:rsidR="00E1520C" w:rsidRPr="00CF2338">
        <w:rPr>
          <w:rFonts w:cs="Arial"/>
          <w:u w:val="single"/>
          <w:lang w:val="es-ES" w:eastAsia="es-ES"/>
        </w:rPr>
        <w:t>O ATENDIDAS OPORTUNAMENTE</w:t>
      </w:r>
    </w:p>
    <w:p w:rsidR="00FB1BFD" w:rsidRDefault="00FB1BFD" w:rsidP="00FB1BFD">
      <w:pPr>
        <w:rPr>
          <w:rFonts w:cs="Arial"/>
          <w:u w:val="single"/>
          <w:lang w:val="es-ES" w:eastAsia="es-ES"/>
        </w:rPr>
      </w:pPr>
    </w:p>
    <w:p w:rsidR="00FB1BFD" w:rsidRPr="00DC5E8D" w:rsidRDefault="00FB1BFD" w:rsidP="00FB1BFD">
      <w:pPr>
        <w:pStyle w:val="Descripcin"/>
        <w:spacing w:after="0" w:line="240" w:lineRule="auto"/>
        <w:jc w:val="center"/>
        <w:rPr>
          <w:rFonts w:cs="Arial"/>
          <w:b w:val="0"/>
          <w:sz w:val="16"/>
          <w:szCs w:val="16"/>
          <w:lang w:val="es-ES_tradnl" w:eastAsia="es-ES"/>
        </w:rPr>
      </w:pPr>
      <w:bookmarkStart w:id="98" w:name="_Toc32243375"/>
      <w:bookmarkStart w:id="99" w:name="_Toc70364757"/>
      <w:r w:rsidRPr="00DC5E8D">
        <w:rPr>
          <w:b w:val="0"/>
          <w:sz w:val="16"/>
          <w:szCs w:val="16"/>
        </w:rPr>
        <w:t xml:space="preserve">Tabla </w:t>
      </w:r>
      <w:r w:rsidRPr="00DC5E8D">
        <w:rPr>
          <w:b w:val="0"/>
          <w:sz w:val="16"/>
          <w:szCs w:val="16"/>
        </w:rPr>
        <w:fldChar w:fldCharType="begin"/>
      </w:r>
      <w:r w:rsidRPr="00DC5E8D">
        <w:rPr>
          <w:b w:val="0"/>
          <w:sz w:val="16"/>
          <w:szCs w:val="16"/>
        </w:rPr>
        <w:instrText xml:space="preserve"> SEQ Tabla \* ARABIC </w:instrText>
      </w:r>
      <w:r w:rsidRPr="00DC5E8D">
        <w:rPr>
          <w:b w:val="0"/>
          <w:sz w:val="16"/>
          <w:szCs w:val="16"/>
        </w:rPr>
        <w:fldChar w:fldCharType="separate"/>
      </w:r>
      <w:r w:rsidR="005F1BB2" w:rsidRPr="00DC5E8D">
        <w:rPr>
          <w:b w:val="0"/>
          <w:noProof/>
          <w:sz w:val="16"/>
          <w:szCs w:val="16"/>
        </w:rPr>
        <w:t>29</w:t>
      </w:r>
      <w:r w:rsidRPr="00DC5E8D">
        <w:rPr>
          <w:b w:val="0"/>
          <w:sz w:val="16"/>
          <w:szCs w:val="16"/>
        </w:rPr>
        <w:fldChar w:fldCharType="end"/>
      </w:r>
      <w:r w:rsidRPr="00DC5E8D">
        <w:rPr>
          <w:b w:val="0"/>
          <w:sz w:val="16"/>
          <w:szCs w:val="16"/>
        </w:rPr>
        <w:t>.</w:t>
      </w:r>
      <w:r w:rsidRPr="00DC5E8D">
        <w:rPr>
          <w:rFonts w:cs="Arial"/>
          <w:b w:val="0"/>
          <w:sz w:val="16"/>
          <w:szCs w:val="16"/>
          <w:lang w:val="es-ES_tradnl" w:eastAsia="es-ES"/>
        </w:rPr>
        <w:t xml:space="preserve"> </w:t>
      </w:r>
      <w:bookmarkEnd w:id="98"/>
      <w:r w:rsidRPr="00DC5E8D">
        <w:rPr>
          <w:rFonts w:cs="Arial"/>
          <w:b w:val="0"/>
          <w:sz w:val="16"/>
          <w:szCs w:val="16"/>
          <w:lang w:val="es-ES" w:eastAsia="es-ES"/>
        </w:rPr>
        <w:t>Solicitudes de Recursos Físicos no Atendidas Oportunamente</w:t>
      </w:r>
      <w:bookmarkEnd w:id="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26"/>
        <w:gridCol w:w="3011"/>
        <w:gridCol w:w="1276"/>
      </w:tblGrid>
      <w:tr w:rsidR="00FB1BFD" w:rsidRPr="001D25B7" w:rsidTr="00B7705C">
        <w:trPr>
          <w:trHeight w:val="358"/>
          <w:jc w:val="center"/>
        </w:trPr>
        <w:tc>
          <w:tcPr>
            <w:tcW w:w="9068" w:type="dxa"/>
            <w:gridSpan w:val="4"/>
            <w:shd w:val="clear" w:color="auto" w:fill="D9D9D9" w:themeFill="background1" w:themeFillShade="D9"/>
            <w:vAlign w:val="center"/>
          </w:tcPr>
          <w:p w:rsidR="00FB1BFD" w:rsidRPr="001D25B7" w:rsidRDefault="00FB1BFD" w:rsidP="00B7705C">
            <w:pPr>
              <w:jc w:val="center"/>
              <w:rPr>
                <w:rFonts w:cs="Arial"/>
                <w:b/>
                <w:bCs/>
                <w:sz w:val="16"/>
                <w:szCs w:val="16"/>
              </w:rPr>
            </w:pPr>
            <w:r w:rsidRPr="001D25B7">
              <w:rPr>
                <w:rFonts w:cs="Arial"/>
                <w:b/>
                <w:bCs/>
                <w:sz w:val="16"/>
                <w:szCs w:val="16"/>
              </w:rPr>
              <w:t>CUADRO DE SEGUIMIENTO</w:t>
            </w:r>
          </w:p>
        </w:tc>
      </w:tr>
      <w:tr w:rsidR="00FB1BFD" w:rsidRPr="001D25B7" w:rsidTr="00B7705C">
        <w:trPr>
          <w:trHeight w:val="433"/>
          <w:jc w:val="center"/>
        </w:trPr>
        <w:tc>
          <w:tcPr>
            <w:tcW w:w="1555" w:type="dxa"/>
            <w:shd w:val="clear" w:color="auto" w:fill="D9D9D9" w:themeFill="background1" w:themeFillShade="D9"/>
            <w:vAlign w:val="center"/>
          </w:tcPr>
          <w:p w:rsidR="00FB1BFD" w:rsidRPr="001D25B7" w:rsidRDefault="00FB1BFD" w:rsidP="00B7705C">
            <w:pPr>
              <w:jc w:val="center"/>
              <w:rPr>
                <w:rFonts w:cs="Arial"/>
                <w:b/>
                <w:bCs/>
                <w:sz w:val="16"/>
                <w:szCs w:val="16"/>
              </w:rPr>
            </w:pPr>
            <w:r w:rsidRPr="001D25B7">
              <w:rPr>
                <w:rFonts w:cs="Arial"/>
                <w:b/>
                <w:bCs/>
                <w:sz w:val="16"/>
                <w:szCs w:val="16"/>
              </w:rPr>
              <w:t>PERIODO DE MEDICIÓN</w:t>
            </w:r>
          </w:p>
        </w:tc>
        <w:tc>
          <w:tcPr>
            <w:tcW w:w="3226" w:type="dxa"/>
            <w:shd w:val="clear" w:color="auto" w:fill="D9D9D9" w:themeFill="background1" w:themeFillShade="D9"/>
            <w:vAlign w:val="center"/>
          </w:tcPr>
          <w:p w:rsidR="00FB1BFD" w:rsidRPr="001D25B7" w:rsidRDefault="00FB1BFD" w:rsidP="00B7705C">
            <w:pPr>
              <w:jc w:val="center"/>
              <w:rPr>
                <w:rFonts w:cs="Arial"/>
                <w:b/>
                <w:bCs/>
                <w:sz w:val="16"/>
                <w:szCs w:val="16"/>
              </w:rPr>
            </w:pPr>
            <w:r w:rsidRPr="00CF2338">
              <w:rPr>
                <w:rFonts w:cs="Arial"/>
                <w:b/>
                <w:bCs/>
                <w:sz w:val="16"/>
                <w:szCs w:val="16"/>
              </w:rPr>
              <w:t>Nro. de solicitudes de recursos físicos atendidas en un tiempo mayor a dos días hábiles</w:t>
            </w:r>
          </w:p>
        </w:tc>
        <w:tc>
          <w:tcPr>
            <w:tcW w:w="3011" w:type="dxa"/>
            <w:shd w:val="clear" w:color="auto" w:fill="D9D9D9" w:themeFill="background1" w:themeFillShade="D9"/>
            <w:vAlign w:val="center"/>
          </w:tcPr>
          <w:p w:rsidR="00FB1BFD" w:rsidRPr="001D25B7" w:rsidRDefault="00FB1BFD" w:rsidP="00B7705C">
            <w:pPr>
              <w:jc w:val="center"/>
              <w:rPr>
                <w:rFonts w:cs="Arial"/>
                <w:b/>
                <w:bCs/>
                <w:sz w:val="16"/>
                <w:szCs w:val="16"/>
              </w:rPr>
            </w:pPr>
            <w:r w:rsidRPr="001D25B7">
              <w:rPr>
                <w:rFonts w:cs="Arial"/>
                <w:b/>
                <w:bCs/>
                <w:sz w:val="16"/>
                <w:szCs w:val="16"/>
              </w:rPr>
              <w:t>No. de solicitudes recibidas en el periodo</w:t>
            </w:r>
          </w:p>
        </w:tc>
        <w:tc>
          <w:tcPr>
            <w:tcW w:w="1276" w:type="dxa"/>
            <w:shd w:val="clear" w:color="auto" w:fill="D9D9D9" w:themeFill="background1" w:themeFillShade="D9"/>
            <w:vAlign w:val="center"/>
          </w:tcPr>
          <w:p w:rsidR="00FB1BFD" w:rsidRPr="001D25B7" w:rsidRDefault="00FB1BFD" w:rsidP="00B7705C">
            <w:pPr>
              <w:jc w:val="center"/>
              <w:rPr>
                <w:rFonts w:cs="Arial"/>
                <w:b/>
                <w:bCs/>
                <w:sz w:val="16"/>
                <w:szCs w:val="16"/>
              </w:rPr>
            </w:pPr>
            <w:r w:rsidRPr="001D25B7">
              <w:rPr>
                <w:rFonts w:cs="Arial"/>
                <w:b/>
                <w:bCs/>
                <w:sz w:val="16"/>
                <w:szCs w:val="16"/>
              </w:rPr>
              <w:t>RESULTADO</w:t>
            </w:r>
          </w:p>
        </w:tc>
      </w:tr>
      <w:tr w:rsidR="00DE5220" w:rsidRPr="001D25B7" w:rsidTr="00B7705C">
        <w:trPr>
          <w:trHeight w:val="227"/>
          <w:jc w:val="center"/>
        </w:trPr>
        <w:tc>
          <w:tcPr>
            <w:tcW w:w="1555" w:type="dxa"/>
            <w:shd w:val="clear" w:color="auto" w:fill="auto"/>
            <w:vAlign w:val="center"/>
          </w:tcPr>
          <w:p w:rsidR="00DE5220" w:rsidRPr="001D25B7" w:rsidRDefault="00DE5220" w:rsidP="00DE5220">
            <w:pPr>
              <w:jc w:val="center"/>
              <w:rPr>
                <w:rFonts w:cs="Arial"/>
                <w:sz w:val="16"/>
                <w:szCs w:val="16"/>
              </w:rPr>
            </w:pPr>
            <w:r>
              <w:rPr>
                <w:rFonts w:cs="Arial"/>
                <w:sz w:val="16"/>
                <w:szCs w:val="16"/>
              </w:rPr>
              <w:t>1er Trimestre</w:t>
            </w:r>
          </w:p>
        </w:tc>
        <w:tc>
          <w:tcPr>
            <w:tcW w:w="3226" w:type="dxa"/>
            <w:tcBorders>
              <w:top w:val="nil"/>
              <w:left w:val="single" w:sz="8" w:space="0" w:color="auto"/>
              <w:bottom w:val="single" w:sz="4" w:space="0" w:color="auto"/>
              <w:right w:val="single" w:sz="8" w:space="0" w:color="auto"/>
            </w:tcBorders>
            <w:shd w:val="clear" w:color="auto" w:fill="auto"/>
            <w:vAlign w:val="center"/>
          </w:tcPr>
          <w:p w:rsidR="00DE5220" w:rsidRPr="00DE5220" w:rsidRDefault="00DE5220" w:rsidP="00DE5220">
            <w:pPr>
              <w:widowControl/>
              <w:jc w:val="center"/>
              <w:rPr>
                <w:rFonts w:cs="Arial"/>
                <w:sz w:val="16"/>
                <w:szCs w:val="16"/>
                <w:lang w:eastAsia="es-CO"/>
              </w:rPr>
            </w:pPr>
            <w:r w:rsidRPr="00DE5220">
              <w:rPr>
                <w:rFonts w:cs="Arial"/>
                <w:sz w:val="16"/>
                <w:szCs w:val="16"/>
              </w:rPr>
              <w:t>84,00</w:t>
            </w:r>
          </w:p>
        </w:tc>
        <w:tc>
          <w:tcPr>
            <w:tcW w:w="3011" w:type="dxa"/>
            <w:tcBorders>
              <w:top w:val="nil"/>
              <w:left w:val="nil"/>
              <w:bottom w:val="single" w:sz="4" w:space="0" w:color="auto"/>
              <w:right w:val="single" w:sz="8" w:space="0" w:color="auto"/>
            </w:tcBorders>
            <w:shd w:val="clear" w:color="auto" w:fill="auto"/>
            <w:vAlign w:val="center"/>
          </w:tcPr>
          <w:p w:rsidR="00DE5220" w:rsidRPr="00DE5220" w:rsidRDefault="00DE5220" w:rsidP="00DE5220">
            <w:pPr>
              <w:jc w:val="center"/>
              <w:rPr>
                <w:rFonts w:cs="Arial"/>
                <w:sz w:val="16"/>
                <w:szCs w:val="16"/>
              </w:rPr>
            </w:pPr>
            <w:r w:rsidRPr="00DE5220">
              <w:rPr>
                <w:rFonts w:cs="Arial"/>
                <w:sz w:val="16"/>
                <w:szCs w:val="16"/>
              </w:rPr>
              <w:t>501</w:t>
            </w:r>
          </w:p>
        </w:tc>
        <w:tc>
          <w:tcPr>
            <w:tcW w:w="1276" w:type="dxa"/>
            <w:tcBorders>
              <w:top w:val="nil"/>
              <w:left w:val="nil"/>
              <w:bottom w:val="single" w:sz="4" w:space="0" w:color="auto"/>
              <w:right w:val="single" w:sz="8" w:space="0" w:color="auto"/>
            </w:tcBorders>
            <w:shd w:val="clear" w:color="auto" w:fill="auto"/>
            <w:vAlign w:val="center"/>
          </w:tcPr>
          <w:p w:rsidR="00DE5220" w:rsidRPr="00DE5220" w:rsidRDefault="00DE5220" w:rsidP="00DE5220">
            <w:pPr>
              <w:jc w:val="center"/>
              <w:rPr>
                <w:rFonts w:cs="Arial"/>
                <w:sz w:val="16"/>
                <w:szCs w:val="16"/>
              </w:rPr>
            </w:pPr>
            <w:r w:rsidRPr="00DE5220">
              <w:rPr>
                <w:rFonts w:cs="Arial"/>
                <w:sz w:val="16"/>
                <w:szCs w:val="16"/>
              </w:rPr>
              <w:t>16,77%</w:t>
            </w:r>
          </w:p>
        </w:tc>
      </w:tr>
    </w:tbl>
    <w:p w:rsidR="00FB1BFD" w:rsidRDefault="00FB1BFD" w:rsidP="00FB1BFD">
      <w:pPr>
        <w:pStyle w:val="Prrafodelista"/>
        <w:ind w:left="720"/>
        <w:jc w:val="center"/>
        <w:rPr>
          <w:rFonts w:cs="Arial"/>
          <w:b/>
          <w:bCs/>
          <w:sz w:val="16"/>
          <w:szCs w:val="16"/>
        </w:rPr>
      </w:pPr>
      <w:r w:rsidRPr="4F8C08D5">
        <w:rPr>
          <w:rFonts w:cs="Arial"/>
          <w:b/>
          <w:bCs/>
          <w:sz w:val="16"/>
          <w:szCs w:val="16"/>
        </w:rPr>
        <w:t xml:space="preserve">Fuente. </w:t>
      </w:r>
      <w:r w:rsidR="00E72130">
        <w:rPr>
          <w:rFonts w:cs="Arial"/>
          <w:sz w:val="16"/>
          <w:szCs w:val="16"/>
        </w:rPr>
        <w:t>Reporte de Indicadores del 1er. Trimestre de 2021 – UAERMV.</w:t>
      </w:r>
    </w:p>
    <w:p w:rsidR="00FB1BFD" w:rsidRDefault="00FB1BFD" w:rsidP="00FB1BFD">
      <w:pPr>
        <w:rPr>
          <w:rFonts w:eastAsia="Arial" w:cs="Arial"/>
          <w:lang w:val="es-ES"/>
        </w:rPr>
      </w:pPr>
    </w:p>
    <w:p w:rsidR="00FB1BFD" w:rsidRDefault="00AF60CD" w:rsidP="00FB1BFD">
      <w:pPr>
        <w:rPr>
          <w:rFonts w:eastAsia="Arial" w:cs="Arial"/>
          <w:lang w:val="es-ES"/>
        </w:rPr>
      </w:pPr>
      <w:r w:rsidRPr="00AF60CD">
        <w:rPr>
          <w:rFonts w:eastAsia="Arial" w:cs="Arial"/>
          <w:lang w:val="es-ES"/>
        </w:rPr>
        <w:t>En la medición para el primer trimestre de 2021 se puede definir que el proceso atendió 501 solicitudes en las bodegas de la sede Operativa y de Producción, de las cuales 84 de ellas sobrepasaron el tiempo de atención de dos días, por lo cual se establece que no se cumple con la meta del indicador ya que el resultado del período en medición sobrepasa el 16.77 %.</w:t>
      </w:r>
    </w:p>
    <w:p w:rsidR="00FB1BFD" w:rsidRPr="00AE0069" w:rsidRDefault="00FB1BFD" w:rsidP="00B254B1">
      <w:pPr>
        <w:pStyle w:val="Ttulo2"/>
      </w:pPr>
      <w:bookmarkStart w:id="100" w:name="_Toc32311990"/>
      <w:bookmarkStart w:id="101" w:name="_Toc70347059"/>
      <w:r w:rsidRPr="00AE0069">
        <w:t>Gestión Contractual</w:t>
      </w:r>
      <w:bookmarkEnd w:id="100"/>
      <w:bookmarkEnd w:id="101"/>
    </w:p>
    <w:p w:rsidR="00FB1BFD" w:rsidRPr="000F49A9" w:rsidRDefault="00FB1BFD" w:rsidP="00FB1BFD">
      <w:pPr>
        <w:rPr>
          <w:rFonts w:cs="Arial"/>
          <w:sz w:val="16"/>
          <w:szCs w:val="16"/>
          <w:lang w:val="es-ES_tradnl" w:eastAsia="es-ES"/>
        </w:rPr>
      </w:pPr>
    </w:p>
    <w:p w:rsidR="00FB1BFD" w:rsidRDefault="00FB1BFD" w:rsidP="00FB1BFD">
      <w:pPr>
        <w:rPr>
          <w:rFonts w:cs="Arial"/>
          <w:lang w:val="es-ES_tradnl" w:eastAsia="es-ES"/>
        </w:rPr>
      </w:pPr>
      <w:r>
        <w:rPr>
          <w:noProof/>
          <w:lang w:eastAsia="es-CO"/>
        </w:rPr>
        <w:drawing>
          <wp:inline distT="0" distB="0" distL="0" distR="0" wp14:anchorId="4CDD5C83" wp14:editId="6332F849">
            <wp:extent cx="6006465" cy="774834"/>
            <wp:effectExtent l="0" t="0" r="0" b="6350"/>
            <wp:docPr id="15" name="Imagen 15" descr="https://www.umv.gov.co/sisgestion2019/images/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umv.gov.co/sisgestion2019/images/img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Pr="000F49A9" w:rsidRDefault="00FB1BFD" w:rsidP="00FB1BFD">
      <w:pPr>
        <w:rPr>
          <w:rFonts w:cs="Arial"/>
          <w:b/>
          <w:sz w:val="16"/>
          <w:szCs w:val="16"/>
          <w:lang w:val="es-ES_tradnl" w:eastAsia="es-ES"/>
        </w:rPr>
      </w:pPr>
    </w:p>
    <w:p w:rsidR="0027652E" w:rsidRDefault="00FB1BFD" w:rsidP="00FB1BFD">
      <w:pPr>
        <w:rPr>
          <w:rFonts w:cs="Arial"/>
          <w:u w:val="single"/>
          <w:lang w:val="es-ES_tradnl" w:eastAsia="es-ES"/>
        </w:rPr>
      </w:pPr>
      <w:r w:rsidRPr="00D77186">
        <w:rPr>
          <w:rFonts w:cs="Arial"/>
          <w:b/>
          <w:lang w:val="es-ES_tradnl" w:eastAsia="es-ES"/>
        </w:rPr>
        <w:t>GCON-IND-002</w:t>
      </w:r>
      <w:r w:rsidRPr="00D77186">
        <w:rPr>
          <w:rFonts w:cs="Arial"/>
          <w:lang w:val="es-ES_tradnl" w:eastAsia="es-ES"/>
        </w:rPr>
        <w:t xml:space="preserve"> </w:t>
      </w:r>
      <w:r w:rsidR="0027652E" w:rsidRPr="0027652E">
        <w:rPr>
          <w:rFonts w:cs="Arial"/>
          <w:u w:val="single"/>
          <w:lang w:val="es-ES_tradnl" w:eastAsia="es-ES"/>
        </w:rPr>
        <w:t>CUMPLIMIENTO EN LA PUBLICACIÓN DE PROCESOS DEL PLAN ANUAL DE ADQUISICIONES</w:t>
      </w:r>
    </w:p>
    <w:p w:rsidR="002158A5" w:rsidRPr="002158A5" w:rsidRDefault="002158A5" w:rsidP="00FB1BFD">
      <w:pPr>
        <w:rPr>
          <w:rFonts w:cs="Arial"/>
          <w:u w:val="single"/>
          <w:lang w:val="es-ES_tradnl" w:eastAsia="es-ES"/>
        </w:rPr>
      </w:pPr>
    </w:p>
    <w:p w:rsidR="00FB1BFD" w:rsidRPr="00DD3A0A" w:rsidRDefault="00FB1BFD" w:rsidP="0027652E">
      <w:pPr>
        <w:jc w:val="center"/>
        <w:rPr>
          <w:rFonts w:cs="Arial"/>
          <w:b/>
          <w:bCs/>
          <w:sz w:val="16"/>
          <w:szCs w:val="16"/>
          <w:lang w:val="es-ES" w:eastAsia="es-ES"/>
        </w:rPr>
      </w:pPr>
      <w:bookmarkStart w:id="102" w:name="_Toc32243376"/>
      <w:bookmarkStart w:id="103" w:name="_Toc70364758"/>
      <w:r w:rsidRPr="00543766">
        <w:rPr>
          <w:b/>
          <w:sz w:val="16"/>
          <w:szCs w:val="16"/>
        </w:rPr>
        <w:t xml:space="preserve">Tabla </w:t>
      </w:r>
      <w:r w:rsidRPr="00543766">
        <w:rPr>
          <w:b/>
          <w:sz w:val="16"/>
          <w:szCs w:val="16"/>
        </w:rPr>
        <w:fldChar w:fldCharType="begin"/>
      </w:r>
      <w:r w:rsidRPr="00543766">
        <w:rPr>
          <w:b/>
          <w:sz w:val="16"/>
          <w:szCs w:val="16"/>
        </w:rPr>
        <w:instrText xml:space="preserve"> SEQ Tabla \* ARABIC </w:instrText>
      </w:r>
      <w:r w:rsidRPr="00543766">
        <w:rPr>
          <w:b/>
          <w:sz w:val="16"/>
          <w:szCs w:val="16"/>
        </w:rPr>
        <w:fldChar w:fldCharType="separate"/>
      </w:r>
      <w:r w:rsidR="005F1BB2">
        <w:rPr>
          <w:b/>
          <w:noProof/>
          <w:sz w:val="16"/>
          <w:szCs w:val="16"/>
        </w:rPr>
        <w:t>30</w:t>
      </w:r>
      <w:r w:rsidRPr="00543766">
        <w:rPr>
          <w:b/>
          <w:sz w:val="16"/>
          <w:szCs w:val="16"/>
        </w:rPr>
        <w:fldChar w:fldCharType="end"/>
      </w:r>
      <w:r w:rsidRPr="00DD3A0A">
        <w:rPr>
          <w:sz w:val="16"/>
          <w:szCs w:val="16"/>
        </w:rPr>
        <w:t>.</w:t>
      </w:r>
      <w:r>
        <w:rPr>
          <w:rFonts w:cs="Arial"/>
          <w:sz w:val="16"/>
          <w:szCs w:val="16"/>
          <w:lang w:val="es-ES_tradnl" w:eastAsia="es-ES"/>
        </w:rPr>
        <w:t xml:space="preserve"> </w:t>
      </w:r>
      <w:bookmarkEnd w:id="102"/>
      <w:r w:rsidR="0027652E" w:rsidRPr="0027652E">
        <w:rPr>
          <w:rFonts w:cs="Arial"/>
          <w:sz w:val="16"/>
          <w:szCs w:val="16"/>
          <w:lang w:val="es-ES_tradnl" w:eastAsia="es-ES"/>
        </w:rPr>
        <w:t>cumplimiento en la publicación de procesos del plan anual de adquisiciones</w:t>
      </w:r>
      <w:bookmarkEnd w:id="103"/>
    </w:p>
    <w:tbl>
      <w:tblPr>
        <w:tblW w:w="8212" w:type="dxa"/>
        <w:jc w:val="center"/>
        <w:tblCellMar>
          <w:left w:w="70" w:type="dxa"/>
          <w:right w:w="70" w:type="dxa"/>
        </w:tblCellMar>
        <w:tblLook w:val="04A0" w:firstRow="1" w:lastRow="0" w:firstColumn="1" w:lastColumn="0" w:noHBand="0" w:noVBand="1"/>
      </w:tblPr>
      <w:tblGrid>
        <w:gridCol w:w="2257"/>
        <w:gridCol w:w="2610"/>
        <w:gridCol w:w="2209"/>
        <w:gridCol w:w="1136"/>
      </w:tblGrid>
      <w:tr w:rsidR="006A49C8" w:rsidRPr="00D46D6F" w:rsidTr="001B5B9E">
        <w:trPr>
          <w:trHeight w:val="227"/>
          <w:jc w:val="center"/>
        </w:trPr>
        <w:tc>
          <w:tcPr>
            <w:tcW w:w="2257"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6A49C8" w:rsidRPr="00D46D6F" w:rsidRDefault="006A49C8" w:rsidP="00B7705C">
            <w:pPr>
              <w:jc w:val="center"/>
              <w:rPr>
                <w:rFonts w:cs="Arial"/>
                <w:b/>
                <w:bCs/>
                <w:sz w:val="16"/>
                <w:szCs w:val="16"/>
              </w:rPr>
            </w:pPr>
            <w:r w:rsidRPr="00D46D6F">
              <w:rPr>
                <w:rFonts w:cs="Arial"/>
                <w:b/>
                <w:bCs/>
                <w:sz w:val="16"/>
                <w:szCs w:val="16"/>
              </w:rPr>
              <w:lastRenderedPageBreak/>
              <w:t>PERIODO DE MEDICIÓN</w:t>
            </w:r>
          </w:p>
        </w:tc>
        <w:tc>
          <w:tcPr>
            <w:tcW w:w="2610" w:type="dxa"/>
            <w:tcBorders>
              <w:top w:val="single" w:sz="8" w:space="0" w:color="auto"/>
              <w:left w:val="nil"/>
              <w:bottom w:val="single" w:sz="4" w:space="0" w:color="auto"/>
              <w:right w:val="single" w:sz="8" w:space="0" w:color="auto"/>
            </w:tcBorders>
            <w:shd w:val="clear" w:color="000000" w:fill="E7E6E6"/>
            <w:vAlign w:val="center"/>
            <w:hideMark/>
          </w:tcPr>
          <w:p w:rsidR="006A49C8" w:rsidRPr="00D46D6F" w:rsidRDefault="006A49C8" w:rsidP="00B7705C">
            <w:pPr>
              <w:jc w:val="center"/>
              <w:rPr>
                <w:rFonts w:cs="Arial"/>
                <w:b/>
                <w:bCs/>
                <w:sz w:val="16"/>
                <w:szCs w:val="16"/>
              </w:rPr>
            </w:pPr>
            <w:r w:rsidRPr="00D46D6F">
              <w:rPr>
                <w:rFonts w:cs="Arial"/>
                <w:b/>
                <w:bCs/>
                <w:sz w:val="16"/>
                <w:szCs w:val="16"/>
              </w:rPr>
              <w:t>NÚMERO DE PROCESOS CONTRACTUALES PUBLICADOS EN EL SECOP EN EL PERÍODO</w:t>
            </w:r>
          </w:p>
        </w:tc>
        <w:tc>
          <w:tcPr>
            <w:tcW w:w="2209" w:type="dxa"/>
            <w:tcBorders>
              <w:top w:val="single" w:sz="8" w:space="0" w:color="auto"/>
              <w:left w:val="nil"/>
              <w:bottom w:val="single" w:sz="4" w:space="0" w:color="auto"/>
              <w:right w:val="single" w:sz="8" w:space="0" w:color="auto"/>
            </w:tcBorders>
            <w:shd w:val="clear" w:color="000000" w:fill="E7E6E6"/>
            <w:vAlign w:val="center"/>
            <w:hideMark/>
          </w:tcPr>
          <w:p w:rsidR="006A49C8" w:rsidRPr="00D46D6F" w:rsidRDefault="006A49C8" w:rsidP="00B7705C">
            <w:pPr>
              <w:jc w:val="center"/>
              <w:rPr>
                <w:rFonts w:cs="Arial"/>
                <w:b/>
                <w:bCs/>
                <w:sz w:val="16"/>
                <w:szCs w:val="16"/>
              </w:rPr>
            </w:pPr>
            <w:r w:rsidRPr="00D46D6F">
              <w:rPr>
                <w:rFonts w:cs="Arial"/>
                <w:b/>
                <w:bCs/>
                <w:sz w:val="16"/>
                <w:szCs w:val="16"/>
              </w:rPr>
              <w:t>NÚMERO DE PROCESOS CONTRACTUALES PROGRAMADOS EN EL PLAN DE ADQUISICIONES PARA EL PERÍODO) * 100</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rsidR="006A49C8" w:rsidRPr="00D46D6F" w:rsidRDefault="006A49C8" w:rsidP="00B7705C">
            <w:pPr>
              <w:jc w:val="center"/>
              <w:rPr>
                <w:rFonts w:cs="Arial"/>
                <w:b/>
                <w:bCs/>
                <w:sz w:val="16"/>
                <w:szCs w:val="16"/>
              </w:rPr>
            </w:pPr>
            <w:r w:rsidRPr="00D46D6F">
              <w:rPr>
                <w:rFonts w:cs="Arial"/>
                <w:b/>
                <w:bCs/>
                <w:sz w:val="16"/>
                <w:szCs w:val="16"/>
              </w:rPr>
              <w:t>RESULTADO</w:t>
            </w:r>
          </w:p>
        </w:tc>
      </w:tr>
      <w:tr w:rsidR="00B254B1" w:rsidRPr="00D46D6F" w:rsidTr="008D6782">
        <w:trPr>
          <w:trHeight w:val="227"/>
          <w:jc w:val="center"/>
        </w:trPr>
        <w:tc>
          <w:tcPr>
            <w:tcW w:w="2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4B1" w:rsidRPr="00D46D6F" w:rsidRDefault="00B254B1" w:rsidP="00B254B1">
            <w:pPr>
              <w:jc w:val="center"/>
              <w:rPr>
                <w:rFonts w:cs="Arial"/>
                <w:sz w:val="16"/>
                <w:szCs w:val="16"/>
              </w:rPr>
            </w:pPr>
            <w:r w:rsidRPr="00D46D6F">
              <w:rPr>
                <w:rFonts w:cs="Arial"/>
                <w:sz w:val="16"/>
                <w:szCs w:val="16"/>
              </w:rPr>
              <w:t>1er Trimestre</w:t>
            </w:r>
          </w:p>
        </w:tc>
        <w:tc>
          <w:tcPr>
            <w:tcW w:w="2610" w:type="dxa"/>
            <w:tcBorders>
              <w:top w:val="nil"/>
              <w:left w:val="single" w:sz="8" w:space="0" w:color="auto"/>
              <w:bottom w:val="single" w:sz="4" w:space="0" w:color="auto"/>
              <w:right w:val="single" w:sz="8" w:space="0" w:color="auto"/>
            </w:tcBorders>
            <w:shd w:val="clear" w:color="auto" w:fill="auto"/>
            <w:vAlign w:val="center"/>
          </w:tcPr>
          <w:p w:rsidR="00B254B1" w:rsidRPr="00B254B1" w:rsidRDefault="00B254B1" w:rsidP="00B254B1">
            <w:pPr>
              <w:widowControl/>
              <w:jc w:val="center"/>
              <w:rPr>
                <w:rFonts w:cs="Arial"/>
                <w:sz w:val="16"/>
                <w:lang w:eastAsia="es-CO"/>
              </w:rPr>
            </w:pPr>
            <w:r w:rsidRPr="00B254B1">
              <w:rPr>
                <w:rFonts w:cs="Arial"/>
                <w:sz w:val="16"/>
              </w:rPr>
              <w:t>3</w:t>
            </w:r>
          </w:p>
        </w:tc>
        <w:tc>
          <w:tcPr>
            <w:tcW w:w="2209" w:type="dxa"/>
            <w:tcBorders>
              <w:top w:val="nil"/>
              <w:left w:val="nil"/>
              <w:bottom w:val="single" w:sz="4" w:space="0" w:color="auto"/>
              <w:right w:val="single" w:sz="8" w:space="0" w:color="auto"/>
            </w:tcBorders>
            <w:shd w:val="clear" w:color="auto" w:fill="auto"/>
            <w:vAlign w:val="center"/>
          </w:tcPr>
          <w:p w:rsidR="00B254B1" w:rsidRPr="00B254B1" w:rsidRDefault="00B254B1" w:rsidP="00B254B1">
            <w:pPr>
              <w:jc w:val="center"/>
              <w:rPr>
                <w:rFonts w:cs="Arial"/>
                <w:sz w:val="16"/>
              </w:rPr>
            </w:pPr>
            <w:r w:rsidRPr="00B254B1">
              <w:rPr>
                <w:rFonts w:cs="Arial"/>
                <w:sz w:val="16"/>
              </w:rPr>
              <w:t>48</w:t>
            </w:r>
          </w:p>
        </w:tc>
        <w:tc>
          <w:tcPr>
            <w:tcW w:w="1136" w:type="dxa"/>
            <w:tcBorders>
              <w:top w:val="nil"/>
              <w:left w:val="nil"/>
              <w:bottom w:val="single" w:sz="4" w:space="0" w:color="auto"/>
              <w:right w:val="single" w:sz="8" w:space="0" w:color="auto"/>
            </w:tcBorders>
            <w:shd w:val="clear" w:color="auto" w:fill="auto"/>
            <w:vAlign w:val="center"/>
          </w:tcPr>
          <w:p w:rsidR="00B254B1" w:rsidRPr="00B254B1" w:rsidRDefault="00B254B1" w:rsidP="00B254B1">
            <w:pPr>
              <w:jc w:val="center"/>
              <w:rPr>
                <w:rFonts w:cs="Arial"/>
                <w:sz w:val="16"/>
              </w:rPr>
            </w:pPr>
            <w:r w:rsidRPr="00B254B1">
              <w:rPr>
                <w:rFonts w:cs="Arial"/>
                <w:sz w:val="16"/>
              </w:rPr>
              <w:t>6%</w:t>
            </w:r>
          </w:p>
        </w:tc>
      </w:tr>
    </w:tbl>
    <w:p w:rsidR="00B254B1" w:rsidRDefault="00FB1BFD" w:rsidP="00B254B1">
      <w:pPr>
        <w:pStyle w:val="Prrafodelista"/>
        <w:autoSpaceDE w:val="0"/>
        <w:autoSpaceDN w:val="0"/>
        <w:adjustRightInd w:val="0"/>
        <w:ind w:left="720"/>
        <w:jc w:val="center"/>
        <w:rPr>
          <w:rFonts w:cs="Arial"/>
          <w:sz w:val="16"/>
          <w:szCs w:val="16"/>
        </w:rPr>
      </w:pPr>
      <w:r w:rsidRPr="4F8C08D5">
        <w:rPr>
          <w:rFonts w:cs="Arial"/>
          <w:b/>
          <w:bCs/>
          <w:sz w:val="16"/>
          <w:szCs w:val="16"/>
        </w:rPr>
        <w:t xml:space="preserve">Fuente. </w:t>
      </w:r>
      <w:r w:rsidR="00E72130">
        <w:rPr>
          <w:rFonts w:cs="Arial"/>
          <w:sz w:val="16"/>
          <w:szCs w:val="16"/>
        </w:rPr>
        <w:t>Reporte de Indicadores del 1er. Trimestre de 2021 – UAERMV.</w:t>
      </w:r>
    </w:p>
    <w:p w:rsidR="00B254B1" w:rsidRDefault="00B254B1" w:rsidP="00B254B1">
      <w:pPr>
        <w:pStyle w:val="Prrafodelista"/>
        <w:autoSpaceDE w:val="0"/>
        <w:autoSpaceDN w:val="0"/>
        <w:adjustRightInd w:val="0"/>
        <w:ind w:left="720"/>
        <w:jc w:val="center"/>
        <w:rPr>
          <w:rFonts w:cs="Arial"/>
          <w:sz w:val="16"/>
          <w:szCs w:val="16"/>
        </w:rPr>
      </w:pPr>
    </w:p>
    <w:p w:rsidR="00B254B1" w:rsidRDefault="00B254B1" w:rsidP="00B254B1">
      <w:pPr>
        <w:pStyle w:val="Prrafodelista"/>
        <w:autoSpaceDE w:val="0"/>
        <w:autoSpaceDN w:val="0"/>
        <w:adjustRightInd w:val="0"/>
        <w:rPr>
          <w:rFonts w:cs="Arial"/>
        </w:rPr>
      </w:pPr>
      <w:r w:rsidRPr="00B254B1">
        <w:rPr>
          <w:rFonts w:cs="Arial"/>
        </w:rPr>
        <w:t>En el plan Anual de Adquisiciones para el primer trimestre del año</w:t>
      </w:r>
      <w:r w:rsidR="002158A5">
        <w:rPr>
          <w:rFonts w:cs="Arial"/>
        </w:rPr>
        <w:t>,</w:t>
      </w:r>
      <w:r w:rsidRPr="00B254B1">
        <w:rPr>
          <w:rFonts w:cs="Arial"/>
        </w:rPr>
        <w:t xml:space="preserve"> se programaron 48 procesos contractuales, de los cuales 3 procesos se iniciaron en el mismo período de tiempo, es decir fueron publicados en la plataforma SECOP, con la suscripción de 11 procesos, entre los que se incluyen las bolsas de personal de prestación de servicios profesionales y de apoyo a la gestión.</w:t>
      </w:r>
    </w:p>
    <w:p w:rsidR="00186C83" w:rsidRDefault="00186C83" w:rsidP="00B254B1">
      <w:pPr>
        <w:pStyle w:val="Prrafodelista"/>
        <w:autoSpaceDE w:val="0"/>
        <w:autoSpaceDN w:val="0"/>
        <w:adjustRightInd w:val="0"/>
        <w:rPr>
          <w:rFonts w:cs="Arial"/>
        </w:rPr>
      </w:pPr>
    </w:p>
    <w:p w:rsidR="00186C83" w:rsidRDefault="00186C83" w:rsidP="00B254B1">
      <w:pPr>
        <w:pStyle w:val="Prrafodelista"/>
        <w:autoSpaceDE w:val="0"/>
        <w:autoSpaceDN w:val="0"/>
        <w:adjustRightInd w:val="0"/>
        <w:rPr>
          <w:rFonts w:eastAsia="Arial" w:cs="Arial"/>
          <w:lang w:val="es-ES"/>
        </w:rPr>
      </w:pPr>
      <w:r>
        <w:rPr>
          <w:rFonts w:eastAsia="Arial" w:cs="Arial"/>
          <w:lang w:val="es-ES"/>
        </w:rPr>
        <w:t xml:space="preserve">Dado lo anterior se estima que el proceso ubico el indicador en un rango de gestión deficiente por cuanto la meta establece que para el periodo se pretende </w:t>
      </w:r>
      <w:r w:rsidRPr="00186C83">
        <w:rPr>
          <w:rFonts w:eastAsia="Arial" w:cs="Arial"/>
          <w:lang w:val="es-ES"/>
        </w:rPr>
        <w:t>publicar mínimo el 95% de los procesos contractuales programados en el PAA durante el periodo programado</w:t>
      </w:r>
      <w:r>
        <w:rPr>
          <w:rFonts w:eastAsia="Arial" w:cs="Arial"/>
          <w:lang w:val="es-ES"/>
        </w:rPr>
        <w:t>.</w:t>
      </w:r>
    </w:p>
    <w:p w:rsidR="00FB1BFD" w:rsidRDefault="00FB1BFD" w:rsidP="002179E5">
      <w:pPr>
        <w:pStyle w:val="Ttulo2"/>
      </w:pPr>
      <w:bookmarkStart w:id="104" w:name="_Toc32311991"/>
      <w:bookmarkStart w:id="105" w:name="_Toc70347060"/>
      <w:r>
        <w:t>Gestión Financiera</w:t>
      </w:r>
      <w:bookmarkEnd w:id="104"/>
      <w:bookmarkEnd w:id="105"/>
      <w:r>
        <w:t xml:space="preserve"> </w:t>
      </w:r>
    </w:p>
    <w:p w:rsidR="00FB1BFD" w:rsidRDefault="00FB1BFD" w:rsidP="00FB1BFD">
      <w:pPr>
        <w:rPr>
          <w:lang w:val="x-none" w:eastAsia="x-none"/>
        </w:rPr>
      </w:pPr>
    </w:p>
    <w:p w:rsidR="00FB1BFD" w:rsidRPr="00BA20DE" w:rsidRDefault="00FB1BFD" w:rsidP="00FB1BFD">
      <w:pPr>
        <w:rPr>
          <w:lang w:val="x-none" w:eastAsia="x-none"/>
        </w:rPr>
      </w:pPr>
      <w:r>
        <w:rPr>
          <w:noProof/>
          <w:lang w:eastAsia="es-CO"/>
        </w:rPr>
        <w:drawing>
          <wp:inline distT="0" distB="0" distL="0" distR="0" wp14:anchorId="356BFB89" wp14:editId="0A9D89A5">
            <wp:extent cx="6006465" cy="774834"/>
            <wp:effectExtent l="0" t="0" r="0" b="6350"/>
            <wp:docPr id="18" name="Imagen 18" descr="https://www.umv.gov.co/sisgestion2019/image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umv.gov.co/sisgestion2019/images/img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Default="00FB1BFD" w:rsidP="00FB1BFD">
      <w:pPr>
        <w:rPr>
          <w:rFonts w:cs="Arial"/>
          <w:b/>
          <w:lang w:eastAsia="es-ES"/>
        </w:rPr>
      </w:pPr>
    </w:p>
    <w:p w:rsidR="00FB1BFD" w:rsidRDefault="00F71DF3" w:rsidP="00FB1BFD">
      <w:pPr>
        <w:rPr>
          <w:rFonts w:cs="Arial"/>
          <w:b/>
          <w:lang w:eastAsia="es-ES"/>
        </w:rPr>
      </w:pPr>
      <w:r>
        <w:rPr>
          <w:rFonts w:cs="Arial"/>
          <w:b/>
          <w:lang w:val="es-ES_tradnl" w:eastAsia="es-ES"/>
        </w:rPr>
        <w:t>GEFI-IND-001</w:t>
      </w:r>
      <w:r w:rsidR="00380811" w:rsidRPr="00B22A68">
        <w:rPr>
          <w:rFonts w:cs="Arial"/>
          <w:u w:val="single"/>
          <w:lang w:eastAsia="es-ES"/>
        </w:rPr>
        <w:tab/>
      </w:r>
      <w:r w:rsidR="00B22A68" w:rsidRPr="00B22A68">
        <w:rPr>
          <w:rFonts w:cs="Arial"/>
          <w:u w:val="single"/>
          <w:lang w:eastAsia="es-ES"/>
        </w:rPr>
        <w:t>DIFERENCIAS PRESENTADAS EN LAS CONCILIACIONES BANCARIAS</w:t>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r w:rsidR="00380811" w:rsidRPr="002B5F5D">
        <w:rPr>
          <w:rFonts w:cs="Arial"/>
          <w:b/>
          <w:lang w:eastAsia="es-ES"/>
        </w:rPr>
        <w:tab/>
      </w:r>
    </w:p>
    <w:p w:rsidR="00FB1BFD" w:rsidRPr="00DC5E8D" w:rsidRDefault="00543766" w:rsidP="00543766">
      <w:pPr>
        <w:pStyle w:val="Descripcin"/>
        <w:spacing w:after="0" w:line="240" w:lineRule="auto"/>
        <w:jc w:val="center"/>
        <w:rPr>
          <w:rFonts w:cs="Arial"/>
          <w:b w:val="0"/>
          <w:bCs w:val="0"/>
          <w:sz w:val="16"/>
          <w:szCs w:val="16"/>
          <w:lang w:val="es-ES" w:eastAsia="es-ES"/>
        </w:rPr>
      </w:pPr>
      <w:bookmarkStart w:id="106" w:name="_Toc70364759"/>
      <w:r w:rsidRPr="00DC5E8D">
        <w:rPr>
          <w:b w:val="0"/>
          <w:sz w:val="16"/>
          <w:szCs w:val="16"/>
        </w:rPr>
        <w:t xml:space="preserve">Tabla </w:t>
      </w:r>
      <w:r w:rsidRPr="00DC5E8D">
        <w:rPr>
          <w:b w:val="0"/>
          <w:sz w:val="16"/>
          <w:szCs w:val="16"/>
        </w:rPr>
        <w:fldChar w:fldCharType="begin"/>
      </w:r>
      <w:r w:rsidRPr="00DC5E8D">
        <w:rPr>
          <w:b w:val="0"/>
          <w:sz w:val="16"/>
          <w:szCs w:val="16"/>
        </w:rPr>
        <w:instrText xml:space="preserve"> SEQ Tabla \* ARABIC </w:instrText>
      </w:r>
      <w:r w:rsidRPr="00DC5E8D">
        <w:rPr>
          <w:b w:val="0"/>
          <w:sz w:val="16"/>
          <w:szCs w:val="16"/>
        </w:rPr>
        <w:fldChar w:fldCharType="separate"/>
      </w:r>
      <w:r w:rsidR="005F1BB2" w:rsidRPr="00DC5E8D">
        <w:rPr>
          <w:b w:val="0"/>
          <w:noProof/>
          <w:sz w:val="16"/>
          <w:szCs w:val="16"/>
        </w:rPr>
        <w:t>31</w:t>
      </w:r>
      <w:r w:rsidRPr="00DC5E8D">
        <w:rPr>
          <w:b w:val="0"/>
          <w:sz w:val="16"/>
          <w:szCs w:val="16"/>
        </w:rPr>
        <w:fldChar w:fldCharType="end"/>
      </w:r>
      <w:r w:rsidR="00FB1BFD" w:rsidRPr="00DC5E8D">
        <w:rPr>
          <w:b w:val="0"/>
          <w:sz w:val="16"/>
          <w:szCs w:val="16"/>
        </w:rPr>
        <w:t>.</w:t>
      </w:r>
      <w:r w:rsidR="00FB1BFD" w:rsidRPr="00DC5E8D">
        <w:rPr>
          <w:rFonts w:cs="Arial"/>
          <w:b w:val="0"/>
          <w:sz w:val="16"/>
          <w:szCs w:val="16"/>
          <w:lang w:val="es-ES_tradnl" w:eastAsia="es-ES"/>
        </w:rPr>
        <w:t xml:space="preserve"> </w:t>
      </w:r>
      <w:r w:rsidR="000A1EE4" w:rsidRPr="00DC5E8D">
        <w:rPr>
          <w:rFonts w:cs="Arial"/>
          <w:b w:val="0"/>
          <w:sz w:val="16"/>
          <w:szCs w:val="16"/>
          <w:lang w:val="es-ES_tradnl" w:eastAsia="es-ES"/>
        </w:rPr>
        <w:t>D</w:t>
      </w:r>
      <w:r w:rsidR="000A1EE4" w:rsidRPr="00DC5E8D">
        <w:rPr>
          <w:rFonts w:cs="Arial"/>
          <w:b w:val="0"/>
          <w:sz w:val="16"/>
          <w:szCs w:val="16"/>
          <w:lang w:eastAsia="es-ES"/>
        </w:rPr>
        <w:t>iferencias presentadas en las conciliaciones bancarias</w:t>
      </w:r>
      <w:bookmarkEnd w:id="106"/>
    </w:p>
    <w:tbl>
      <w:tblPr>
        <w:tblW w:w="6653" w:type="dxa"/>
        <w:jc w:val="center"/>
        <w:tblCellMar>
          <w:left w:w="70" w:type="dxa"/>
          <w:right w:w="70" w:type="dxa"/>
        </w:tblCellMar>
        <w:tblLook w:val="04A0" w:firstRow="1" w:lastRow="0" w:firstColumn="1" w:lastColumn="0" w:noHBand="0" w:noVBand="1"/>
      </w:tblPr>
      <w:tblGrid>
        <w:gridCol w:w="1181"/>
        <w:gridCol w:w="1376"/>
        <w:gridCol w:w="1969"/>
        <w:gridCol w:w="2127"/>
      </w:tblGrid>
      <w:tr w:rsidR="006A49C8" w:rsidRPr="007D2929" w:rsidTr="006A49C8">
        <w:trPr>
          <w:trHeight w:val="273"/>
          <w:jc w:val="center"/>
        </w:trPr>
        <w:tc>
          <w:tcPr>
            <w:tcW w:w="6653" w:type="dxa"/>
            <w:gridSpan w:val="4"/>
            <w:tcBorders>
              <w:top w:val="single" w:sz="8" w:space="0" w:color="auto"/>
              <w:left w:val="single" w:sz="8" w:space="0" w:color="auto"/>
              <w:bottom w:val="single" w:sz="4" w:space="0" w:color="auto"/>
              <w:right w:val="single" w:sz="8" w:space="0" w:color="auto"/>
            </w:tcBorders>
            <w:shd w:val="clear" w:color="000000" w:fill="E7E6E6"/>
            <w:vAlign w:val="center"/>
          </w:tcPr>
          <w:p w:rsidR="006A49C8" w:rsidRPr="006A49C8" w:rsidRDefault="006A49C8" w:rsidP="00B7705C">
            <w:pPr>
              <w:jc w:val="center"/>
              <w:rPr>
                <w:b/>
                <w:sz w:val="16"/>
                <w:szCs w:val="16"/>
              </w:rPr>
            </w:pPr>
            <w:r w:rsidRPr="006A49C8">
              <w:rPr>
                <w:b/>
                <w:sz w:val="16"/>
                <w:szCs w:val="16"/>
              </w:rPr>
              <w:t>CUADRO DE SEGUIMIENTO</w:t>
            </w:r>
          </w:p>
        </w:tc>
      </w:tr>
      <w:tr w:rsidR="006A49C8" w:rsidRPr="007D2929" w:rsidTr="006A49C8">
        <w:trPr>
          <w:trHeight w:val="575"/>
          <w:jc w:val="center"/>
        </w:trPr>
        <w:tc>
          <w:tcPr>
            <w:tcW w:w="1181"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6A49C8" w:rsidRPr="007D2929" w:rsidRDefault="006A49C8" w:rsidP="00B7705C">
            <w:pPr>
              <w:jc w:val="center"/>
              <w:rPr>
                <w:rFonts w:cs="Arial"/>
                <w:b/>
                <w:bCs/>
                <w:sz w:val="16"/>
                <w:szCs w:val="16"/>
              </w:rPr>
            </w:pPr>
            <w:r w:rsidRPr="007D2929">
              <w:rPr>
                <w:rFonts w:cs="Arial"/>
                <w:b/>
                <w:bCs/>
                <w:sz w:val="16"/>
                <w:szCs w:val="16"/>
              </w:rPr>
              <w:t>PERIODO DE MEDICIÓN</w:t>
            </w:r>
          </w:p>
        </w:tc>
        <w:tc>
          <w:tcPr>
            <w:tcW w:w="1376" w:type="dxa"/>
            <w:tcBorders>
              <w:top w:val="single" w:sz="8" w:space="0" w:color="auto"/>
              <w:left w:val="nil"/>
              <w:bottom w:val="single" w:sz="4" w:space="0" w:color="auto"/>
              <w:right w:val="single" w:sz="8" w:space="0" w:color="auto"/>
            </w:tcBorders>
            <w:shd w:val="clear" w:color="000000" w:fill="E7E6E6"/>
            <w:vAlign w:val="center"/>
            <w:hideMark/>
          </w:tcPr>
          <w:p w:rsidR="006A49C8" w:rsidRPr="007D2929" w:rsidRDefault="006A49C8" w:rsidP="00B7705C">
            <w:pPr>
              <w:jc w:val="center"/>
              <w:rPr>
                <w:rFonts w:cs="Arial"/>
                <w:b/>
                <w:bCs/>
                <w:sz w:val="16"/>
                <w:szCs w:val="16"/>
              </w:rPr>
            </w:pPr>
            <w:r w:rsidRPr="00AF4B98">
              <w:rPr>
                <w:rFonts w:cs="Arial"/>
                <w:b/>
                <w:bCs/>
                <w:sz w:val="16"/>
                <w:szCs w:val="16"/>
              </w:rPr>
              <w:t>VALOR COMPROMISOS</w:t>
            </w:r>
          </w:p>
        </w:tc>
        <w:tc>
          <w:tcPr>
            <w:tcW w:w="1969" w:type="dxa"/>
            <w:tcBorders>
              <w:top w:val="single" w:sz="8" w:space="0" w:color="auto"/>
              <w:left w:val="nil"/>
              <w:bottom w:val="single" w:sz="4" w:space="0" w:color="auto"/>
              <w:right w:val="single" w:sz="8" w:space="0" w:color="auto"/>
            </w:tcBorders>
            <w:shd w:val="clear" w:color="000000" w:fill="E7E6E6"/>
            <w:hideMark/>
          </w:tcPr>
          <w:p w:rsidR="006A49C8" w:rsidRDefault="006A49C8" w:rsidP="00B7705C">
            <w:pPr>
              <w:jc w:val="center"/>
              <w:rPr>
                <w:rFonts w:cs="Arial"/>
                <w:b/>
                <w:bCs/>
                <w:sz w:val="16"/>
                <w:szCs w:val="16"/>
              </w:rPr>
            </w:pPr>
          </w:p>
          <w:p w:rsidR="006A49C8" w:rsidRPr="007D2929" w:rsidRDefault="006A49C8" w:rsidP="00B7705C">
            <w:pPr>
              <w:jc w:val="center"/>
              <w:rPr>
                <w:rFonts w:cs="Arial"/>
                <w:b/>
                <w:bCs/>
                <w:sz w:val="16"/>
                <w:szCs w:val="16"/>
              </w:rPr>
            </w:pPr>
            <w:r w:rsidRPr="00AF4B98">
              <w:rPr>
                <w:rFonts w:cs="Arial"/>
                <w:b/>
                <w:bCs/>
                <w:sz w:val="16"/>
                <w:szCs w:val="16"/>
              </w:rPr>
              <w:t>VALOR PRESUPUESTO VIGENCIA</w:t>
            </w:r>
          </w:p>
        </w:tc>
        <w:tc>
          <w:tcPr>
            <w:tcW w:w="2127" w:type="dxa"/>
            <w:tcBorders>
              <w:top w:val="single" w:sz="8" w:space="0" w:color="auto"/>
              <w:left w:val="nil"/>
              <w:bottom w:val="single" w:sz="4" w:space="0" w:color="auto"/>
              <w:right w:val="single" w:sz="8" w:space="0" w:color="auto"/>
            </w:tcBorders>
            <w:shd w:val="clear" w:color="000000" w:fill="E7E6E6"/>
            <w:hideMark/>
          </w:tcPr>
          <w:p w:rsidR="006A49C8" w:rsidRDefault="006A49C8" w:rsidP="00B7705C">
            <w:pPr>
              <w:jc w:val="center"/>
              <w:rPr>
                <w:sz w:val="16"/>
                <w:szCs w:val="16"/>
              </w:rPr>
            </w:pPr>
          </w:p>
          <w:p w:rsidR="006A49C8" w:rsidRPr="00CF2338" w:rsidRDefault="006A49C8" w:rsidP="00B7705C">
            <w:pPr>
              <w:jc w:val="center"/>
              <w:rPr>
                <w:rFonts w:cs="Arial"/>
                <w:b/>
                <w:bCs/>
                <w:sz w:val="16"/>
                <w:szCs w:val="16"/>
              </w:rPr>
            </w:pPr>
            <w:r w:rsidRPr="00CF2338">
              <w:rPr>
                <w:b/>
                <w:sz w:val="16"/>
                <w:szCs w:val="16"/>
              </w:rPr>
              <w:t>VALOR PRESUPUESTO VIGENCIA</w:t>
            </w:r>
          </w:p>
        </w:tc>
      </w:tr>
      <w:tr w:rsidR="00B22A68" w:rsidRPr="007D2929" w:rsidTr="008D6782">
        <w:trPr>
          <w:trHeight w:val="227"/>
          <w:jc w:val="center"/>
        </w:trPr>
        <w:tc>
          <w:tcPr>
            <w:tcW w:w="11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A68" w:rsidRPr="007D2929" w:rsidRDefault="00B22A68" w:rsidP="00B22A68">
            <w:pPr>
              <w:jc w:val="center"/>
              <w:rPr>
                <w:rFonts w:cs="Arial"/>
                <w:sz w:val="16"/>
                <w:szCs w:val="16"/>
              </w:rPr>
            </w:pPr>
            <w:r>
              <w:rPr>
                <w:rFonts w:cs="Arial"/>
                <w:sz w:val="16"/>
                <w:szCs w:val="16"/>
              </w:rPr>
              <w:t>1er Trimestre</w:t>
            </w:r>
          </w:p>
        </w:tc>
        <w:tc>
          <w:tcPr>
            <w:tcW w:w="1376" w:type="dxa"/>
            <w:tcBorders>
              <w:top w:val="nil"/>
              <w:left w:val="single" w:sz="8" w:space="0" w:color="auto"/>
              <w:bottom w:val="single" w:sz="4" w:space="0" w:color="auto"/>
              <w:right w:val="single" w:sz="8" w:space="0" w:color="auto"/>
            </w:tcBorders>
            <w:shd w:val="clear" w:color="auto" w:fill="auto"/>
            <w:vAlign w:val="center"/>
          </w:tcPr>
          <w:p w:rsidR="00B22A68" w:rsidRPr="00B22A68" w:rsidRDefault="00B22A68" w:rsidP="00B22A68">
            <w:pPr>
              <w:widowControl/>
              <w:jc w:val="center"/>
              <w:rPr>
                <w:rFonts w:cs="Arial"/>
                <w:sz w:val="16"/>
                <w:szCs w:val="16"/>
                <w:lang w:eastAsia="es-CO"/>
              </w:rPr>
            </w:pPr>
            <w:r w:rsidRPr="00B22A68">
              <w:rPr>
                <w:rFonts w:cs="Arial"/>
                <w:sz w:val="16"/>
                <w:szCs w:val="16"/>
              </w:rPr>
              <w:t>2</w:t>
            </w:r>
          </w:p>
        </w:tc>
        <w:tc>
          <w:tcPr>
            <w:tcW w:w="1969" w:type="dxa"/>
            <w:tcBorders>
              <w:top w:val="nil"/>
              <w:left w:val="nil"/>
              <w:bottom w:val="single" w:sz="4" w:space="0" w:color="auto"/>
              <w:right w:val="single" w:sz="8" w:space="0" w:color="auto"/>
            </w:tcBorders>
            <w:shd w:val="clear" w:color="auto" w:fill="auto"/>
            <w:vAlign w:val="center"/>
          </w:tcPr>
          <w:p w:rsidR="00B22A68" w:rsidRPr="00B22A68" w:rsidRDefault="00B22A68" w:rsidP="00B22A68">
            <w:pPr>
              <w:jc w:val="center"/>
              <w:rPr>
                <w:rFonts w:cs="Arial"/>
                <w:sz w:val="16"/>
                <w:szCs w:val="16"/>
              </w:rPr>
            </w:pPr>
            <w:r w:rsidRPr="00B22A68">
              <w:rPr>
                <w:rFonts w:cs="Arial"/>
                <w:sz w:val="16"/>
                <w:szCs w:val="16"/>
              </w:rPr>
              <w:t>54</w:t>
            </w:r>
          </w:p>
        </w:tc>
        <w:tc>
          <w:tcPr>
            <w:tcW w:w="2127" w:type="dxa"/>
            <w:tcBorders>
              <w:top w:val="nil"/>
              <w:left w:val="nil"/>
              <w:bottom w:val="single" w:sz="4" w:space="0" w:color="auto"/>
              <w:right w:val="single" w:sz="8" w:space="0" w:color="auto"/>
            </w:tcBorders>
            <w:shd w:val="clear" w:color="auto" w:fill="auto"/>
            <w:vAlign w:val="center"/>
          </w:tcPr>
          <w:p w:rsidR="00B22A68" w:rsidRPr="00B22A68" w:rsidRDefault="00B22A68" w:rsidP="00B22A68">
            <w:pPr>
              <w:jc w:val="center"/>
              <w:rPr>
                <w:rFonts w:cs="Arial"/>
                <w:sz w:val="16"/>
                <w:szCs w:val="16"/>
              </w:rPr>
            </w:pPr>
            <w:r w:rsidRPr="00B22A68">
              <w:rPr>
                <w:rFonts w:cs="Arial"/>
                <w:sz w:val="16"/>
                <w:szCs w:val="16"/>
              </w:rPr>
              <w:t>4%</w:t>
            </w:r>
          </w:p>
        </w:tc>
      </w:tr>
    </w:tbl>
    <w:p w:rsidR="00FB1BFD" w:rsidRDefault="00FB1BFD" w:rsidP="00FB1BFD">
      <w:pPr>
        <w:jc w:val="center"/>
        <w:rPr>
          <w:rFonts w:cs="Arial"/>
          <w:sz w:val="16"/>
          <w:szCs w:val="16"/>
        </w:rPr>
      </w:pPr>
      <w:r w:rsidRPr="4DCA6A46">
        <w:rPr>
          <w:rFonts w:cs="Arial"/>
          <w:b/>
          <w:bCs/>
          <w:sz w:val="16"/>
          <w:szCs w:val="16"/>
        </w:rPr>
        <w:t xml:space="preserve">Fuente. </w:t>
      </w:r>
      <w:r w:rsidR="00E72130">
        <w:rPr>
          <w:rFonts w:cs="Arial"/>
          <w:sz w:val="16"/>
          <w:szCs w:val="16"/>
        </w:rPr>
        <w:t>Reporte de Indicadores del 1er. Trimestre de 2021 – UAERMV</w:t>
      </w:r>
    </w:p>
    <w:p w:rsidR="006A49C8" w:rsidRDefault="006A49C8" w:rsidP="00FB1BFD">
      <w:pPr>
        <w:rPr>
          <w:rFonts w:cs="Arial"/>
          <w:sz w:val="16"/>
          <w:szCs w:val="16"/>
        </w:rPr>
      </w:pPr>
    </w:p>
    <w:p w:rsidR="00FB1BFD" w:rsidRDefault="00985907" w:rsidP="00FB1BFD">
      <w:pPr>
        <w:rPr>
          <w:color w:val="000000"/>
          <w:shd w:val="clear" w:color="auto" w:fill="FFFFFF"/>
        </w:rPr>
      </w:pPr>
      <w:r w:rsidRPr="00985907">
        <w:rPr>
          <w:color w:val="000000"/>
          <w:shd w:val="clear" w:color="auto" w:fill="FFFFFF"/>
        </w:rPr>
        <w:t>De 54 cuentas conciliadas en el cuarto trimestre de 2020, dos presentaron diferencias, es decir que se registró una diferencia de 4% en las conciliaciones bancarias.</w:t>
      </w:r>
    </w:p>
    <w:p w:rsidR="00985907" w:rsidRDefault="00985907" w:rsidP="00FB1BFD">
      <w:pPr>
        <w:rPr>
          <w:color w:val="000000"/>
          <w:shd w:val="clear" w:color="auto" w:fill="FFFFFF"/>
        </w:rPr>
      </w:pPr>
    </w:p>
    <w:p w:rsidR="00985907" w:rsidRDefault="00985907" w:rsidP="00FB1BFD">
      <w:pPr>
        <w:rPr>
          <w:color w:val="000000"/>
          <w:shd w:val="clear" w:color="auto" w:fill="FFFFFF"/>
        </w:rPr>
      </w:pPr>
      <w:r>
        <w:rPr>
          <w:color w:val="000000"/>
          <w:shd w:val="clear" w:color="auto" w:fill="FFFFFF"/>
        </w:rPr>
        <w:t>La periodicidad de reporte de este indicador no corresponde al primer trimestre de la vigencia 2021</w:t>
      </w:r>
      <w:r w:rsidR="00BE0ECB">
        <w:rPr>
          <w:color w:val="000000"/>
          <w:shd w:val="clear" w:color="auto" w:fill="FFFFFF"/>
        </w:rPr>
        <w:t xml:space="preserve">, se debe buscar un mecanismo que permita un reporte adecuado. </w:t>
      </w:r>
      <w:r>
        <w:rPr>
          <w:color w:val="000000"/>
          <w:shd w:val="clear" w:color="auto" w:fill="FFFFFF"/>
        </w:rPr>
        <w:t xml:space="preserve"> </w:t>
      </w:r>
    </w:p>
    <w:p w:rsidR="00985907" w:rsidRPr="00716016" w:rsidRDefault="00985907" w:rsidP="00FB1BFD">
      <w:pPr>
        <w:rPr>
          <w:color w:val="000000"/>
          <w:shd w:val="clear" w:color="auto" w:fill="FFFFFF"/>
        </w:rPr>
      </w:pPr>
    </w:p>
    <w:p w:rsidR="00FB1BFD" w:rsidRDefault="00FB1BFD" w:rsidP="00FB1BFD">
      <w:pPr>
        <w:rPr>
          <w:rFonts w:cs="Arial"/>
          <w:lang w:val="es-ES_tradnl" w:eastAsia="es-ES"/>
        </w:rPr>
      </w:pPr>
      <w:r w:rsidRPr="009A4032">
        <w:rPr>
          <w:rFonts w:cs="Arial"/>
          <w:b/>
          <w:lang w:val="es-ES_tradnl" w:eastAsia="es-ES"/>
        </w:rPr>
        <w:t>GEFI-IND-003</w:t>
      </w:r>
      <w:r>
        <w:rPr>
          <w:rFonts w:cs="Arial"/>
          <w:b/>
          <w:lang w:val="es-ES_tradnl" w:eastAsia="es-ES"/>
        </w:rPr>
        <w:t xml:space="preserve"> </w:t>
      </w:r>
      <w:r w:rsidR="002179E5" w:rsidRPr="009A4032">
        <w:rPr>
          <w:rFonts w:cs="Arial"/>
          <w:u w:val="single"/>
          <w:lang w:val="es-ES_tradnl" w:eastAsia="es-ES"/>
        </w:rPr>
        <w:t xml:space="preserve">EJECUCIÓN </w:t>
      </w:r>
      <w:r w:rsidR="002179E5">
        <w:rPr>
          <w:rFonts w:cs="Arial"/>
          <w:u w:val="single"/>
          <w:lang w:val="es-ES_tradnl" w:eastAsia="es-ES"/>
        </w:rPr>
        <w:t>D</w:t>
      </w:r>
      <w:r w:rsidR="002179E5" w:rsidRPr="009A4032">
        <w:rPr>
          <w:rFonts w:cs="Arial"/>
          <w:u w:val="single"/>
          <w:lang w:val="es-ES_tradnl" w:eastAsia="es-ES"/>
        </w:rPr>
        <w:t>EL P</w:t>
      </w:r>
      <w:r w:rsidR="002179E5">
        <w:rPr>
          <w:rFonts w:cs="Arial"/>
          <w:u w:val="single"/>
          <w:lang w:val="es-ES_tradnl" w:eastAsia="es-ES"/>
        </w:rPr>
        <w:t>AC</w:t>
      </w:r>
      <w:r w:rsidR="002179E5" w:rsidRPr="009A4032">
        <w:rPr>
          <w:rFonts w:cs="Arial"/>
          <w:u w:val="single"/>
          <w:lang w:val="es-ES_tradnl" w:eastAsia="es-ES"/>
        </w:rPr>
        <w:t xml:space="preserve"> (PLAN ANUALIZADO DE CAJA)</w:t>
      </w:r>
      <w:r w:rsidR="002179E5">
        <w:rPr>
          <w:rFonts w:cs="Arial"/>
          <w:u w:val="single"/>
          <w:lang w:val="es-ES_tradnl" w:eastAsia="es-ES"/>
        </w:rPr>
        <w:t xml:space="preserve">: </w:t>
      </w:r>
      <w:r w:rsidR="002179E5">
        <w:rPr>
          <w:rFonts w:cs="Arial"/>
          <w:lang w:val="es-ES_tradnl" w:eastAsia="es-ES"/>
        </w:rPr>
        <w:t xml:space="preserve"> </w:t>
      </w:r>
    </w:p>
    <w:p w:rsidR="00FB1BFD" w:rsidRDefault="00FB1BFD" w:rsidP="00FB1BFD">
      <w:pPr>
        <w:rPr>
          <w:rFonts w:cs="Arial"/>
          <w:lang w:val="es-ES_tradnl" w:eastAsia="es-ES"/>
        </w:rPr>
      </w:pPr>
    </w:p>
    <w:p w:rsidR="00FB1BFD" w:rsidRPr="00543766" w:rsidRDefault="00543766" w:rsidP="00543766">
      <w:pPr>
        <w:pStyle w:val="Descripcin"/>
        <w:spacing w:after="0" w:line="240" w:lineRule="auto"/>
        <w:jc w:val="center"/>
        <w:rPr>
          <w:rFonts w:cs="Arial"/>
          <w:b w:val="0"/>
          <w:bCs w:val="0"/>
          <w:sz w:val="16"/>
          <w:szCs w:val="16"/>
          <w:lang w:val="es-ES" w:eastAsia="es-ES"/>
        </w:rPr>
      </w:pPr>
      <w:bookmarkStart w:id="107" w:name="_Toc70364760"/>
      <w:bookmarkStart w:id="108" w:name="_Toc32243377"/>
      <w:r w:rsidRPr="00543766">
        <w:rPr>
          <w:rFonts w:cs="Arial"/>
          <w:sz w:val="16"/>
          <w:szCs w:val="16"/>
        </w:rPr>
        <w:t xml:space="preserve">Tabla </w:t>
      </w:r>
      <w:r w:rsidRPr="00543766">
        <w:rPr>
          <w:rFonts w:cs="Arial"/>
          <w:sz w:val="16"/>
          <w:szCs w:val="16"/>
        </w:rPr>
        <w:fldChar w:fldCharType="begin"/>
      </w:r>
      <w:r w:rsidRPr="00543766">
        <w:rPr>
          <w:rFonts w:cs="Arial"/>
          <w:sz w:val="16"/>
          <w:szCs w:val="16"/>
        </w:rPr>
        <w:instrText xml:space="preserve"> SEQ Tabla \* ARABIC </w:instrText>
      </w:r>
      <w:r w:rsidRPr="00543766">
        <w:rPr>
          <w:rFonts w:cs="Arial"/>
          <w:sz w:val="16"/>
          <w:szCs w:val="16"/>
        </w:rPr>
        <w:fldChar w:fldCharType="separate"/>
      </w:r>
      <w:r w:rsidR="005F1BB2">
        <w:rPr>
          <w:rFonts w:cs="Arial"/>
          <w:noProof/>
          <w:sz w:val="16"/>
          <w:szCs w:val="16"/>
        </w:rPr>
        <w:t>32</w:t>
      </w:r>
      <w:r w:rsidRPr="00543766">
        <w:rPr>
          <w:rFonts w:cs="Arial"/>
          <w:sz w:val="16"/>
          <w:szCs w:val="16"/>
        </w:rPr>
        <w:fldChar w:fldCharType="end"/>
      </w:r>
      <w:r w:rsidR="00FB1BFD" w:rsidRPr="00543766">
        <w:rPr>
          <w:rFonts w:cs="Arial"/>
          <w:sz w:val="16"/>
          <w:szCs w:val="16"/>
        </w:rPr>
        <w:t>.</w:t>
      </w:r>
      <w:r w:rsidR="00FB1BFD" w:rsidRPr="00543766">
        <w:rPr>
          <w:rFonts w:cs="Arial"/>
          <w:sz w:val="16"/>
          <w:szCs w:val="16"/>
          <w:lang w:val="es-ES_tradnl" w:eastAsia="es-ES"/>
        </w:rPr>
        <w:t xml:space="preserve"> </w:t>
      </w:r>
      <w:r w:rsidR="00FB1BFD" w:rsidRPr="00543766">
        <w:rPr>
          <w:rFonts w:cs="Arial"/>
          <w:b w:val="0"/>
          <w:bCs w:val="0"/>
          <w:sz w:val="16"/>
          <w:szCs w:val="16"/>
        </w:rPr>
        <w:t>Ejecución n del PAC (Plan Anualizado De Caja)</w:t>
      </w:r>
      <w:bookmarkEnd w:id="107"/>
    </w:p>
    <w:tbl>
      <w:tblPr>
        <w:tblW w:w="9006" w:type="dxa"/>
        <w:tblCellMar>
          <w:left w:w="70" w:type="dxa"/>
          <w:right w:w="70" w:type="dxa"/>
        </w:tblCellMar>
        <w:tblLook w:val="04A0" w:firstRow="1" w:lastRow="0" w:firstColumn="1" w:lastColumn="0" w:noHBand="0" w:noVBand="1"/>
      </w:tblPr>
      <w:tblGrid>
        <w:gridCol w:w="1003"/>
        <w:gridCol w:w="1253"/>
        <w:gridCol w:w="1332"/>
        <w:gridCol w:w="1136"/>
        <w:gridCol w:w="4282"/>
      </w:tblGrid>
      <w:tr w:rsidR="00FB1BFD" w:rsidRPr="007D2929" w:rsidTr="00B7705C">
        <w:trPr>
          <w:trHeight w:val="281"/>
        </w:trPr>
        <w:tc>
          <w:tcPr>
            <w:tcW w:w="9006"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rsidR="00FB1BFD" w:rsidRPr="007D2929" w:rsidRDefault="00FB1BFD" w:rsidP="00B7705C">
            <w:pPr>
              <w:jc w:val="center"/>
              <w:rPr>
                <w:rFonts w:cs="Arial"/>
                <w:b/>
                <w:bCs/>
                <w:sz w:val="16"/>
                <w:szCs w:val="16"/>
              </w:rPr>
            </w:pPr>
            <w:r w:rsidRPr="007D2929">
              <w:rPr>
                <w:rFonts w:cs="Arial"/>
                <w:b/>
                <w:bCs/>
                <w:sz w:val="16"/>
                <w:szCs w:val="16"/>
              </w:rPr>
              <w:t>CUADRO DE SEGUIMIENTO</w:t>
            </w:r>
          </w:p>
        </w:tc>
      </w:tr>
      <w:tr w:rsidR="00FB1BFD" w:rsidRPr="007D2929" w:rsidTr="000A1EE4">
        <w:trPr>
          <w:trHeight w:val="575"/>
        </w:trPr>
        <w:tc>
          <w:tcPr>
            <w:tcW w:w="1003"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FB1BFD" w:rsidRPr="007D2929" w:rsidRDefault="00FB1BFD" w:rsidP="00B7705C">
            <w:pPr>
              <w:jc w:val="center"/>
              <w:rPr>
                <w:rFonts w:cs="Arial"/>
                <w:b/>
                <w:bCs/>
                <w:sz w:val="16"/>
                <w:szCs w:val="16"/>
              </w:rPr>
            </w:pPr>
            <w:r w:rsidRPr="007D2929">
              <w:rPr>
                <w:rFonts w:cs="Arial"/>
                <w:b/>
                <w:bCs/>
                <w:sz w:val="16"/>
                <w:szCs w:val="16"/>
              </w:rPr>
              <w:t>PERIODO DE MEDICIÓN</w:t>
            </w:r>
          </w:p>
        </w:tc>
        <w:tc>
          <w:tcPr>
            <w:tcW w:w="1253" w:type="dxa"/>
            <w:tcBorders>
              <w:top w:val="single" w:sz="8" w:space="0" w:color="auto"/>
              <w:left w:val="nil"/>
              <w:bottom w:val="single" w:sz="4" w:space="0" w:color="auto"/>
              <w:right w:val="single" w:sz="8" w:space="0" w:color="auto"/>
            </w:tcBorders>
            <w:shd w:val="clear" w:color="000000" w:fill="E7E6E6"/>
            <w:vAlign w:val="center"/>
            <w:hideMark/>
          </w:tcPr>
          <w:p w:rsidR="00FB1BFD" w:rsidRPr="007D2929" w:rsidRDefault="00FB1BFD" w:rsidP="00B7705C">
            <w:pPr>
              <w:jc w:val="center"/>
              <w:rPr>
                <w:rFonts w:cs="Arial"/>
                <w:b/>
                <w:bCs/>
                <w:sz w:val="16"/>
                <w:szCs w:val="16"/>
              </w:rPr>
            </w:pPr>
            <w:r w:rsidRPr="007D2929">
              <w:rPr>
                <w:rFonts w:cs="Arial"/>
                <w:b/>
                <w:bCs/>
                <w:sz w:val="16"/>
                <w:szCs w:val="16"/>
              </w:rPr>
              <w:t>PAC EJECUTADO</w:t>
            </w:r>
          </w:p>
        </w:tc>
        <w:tc>
          <w:tcPr>
            <w:tcW w:w="1332" w:type="dxa"/>
            <w:tcBorders>
              <w:top w:val="single" w:sz="8" w:space="0" w:color="auto"/>
              <w:left w:val="nil"/>
              <w:bottom w:val="single" w:sz="4" w:space="0" w:color="auto"/>
              <w:right w:val="single" w:sz="8" w:space="0" w:color="auto"/>
            </w:tcBorders>
            <w:shd w:val="clear" w:color="000000" w:fill="E7E6E6"/>
            <w:vAlign w:val="center"/>
            <w:hideMark/>
          </w:tcPr>
          <w:p w:rsidR="00FB1BFD" w:rsidRPr="007D2929" w:rsidRDefault="00FB1BFD" w:rsidP="00B7705C">
            <w:pPr>
              <w:jc w:val="center"/>
              <w:rPr>
                <w:rFonts w:cs="Arial"/>
                <w:b/>
                <w:bCs/>
                <w:sz w:val="16"/>
                <w:szCs w:val="16"/>
              </w:rPr>
            </w:pPr>
            <w:r w:rsidRPr="007D2929">
              <w:rPr>
                <w:rFonts w:cs="Arial"/>
                <w:b/>
                <w:bCs/>
                <w:sz w:val="16"/>
                <w:szCs w:val="16"/>
              </w:rPr>
              <w:t>PAC PROGRAMADO</w:t>
            </w:r>
          </w:p>
        </w:tc>
        <w:tc>
          <w:tcPr>
            <w:tcW w:w="1136" w:type="dxa"/>
            <w:tcBorders>
              <w:top w:val="single" w:sz="8" w:space="0" w:color="auto"/>
              <w:left w:val="nil"/>
              <w:bottom w:val="single" w:sz="4" w:space="0" w:color="auto"/>
              <w:right w:val="single" w:sz="8" w:space="0" w:color="auto"/>
            </w:tcBorders>
            <w:shd w:val="clear" w:color="000000" w:fill="E7E6E6"/>
            <w:vAlign w:val="center"/>
            <w:hideMark/>
          </w:tcPr>
          <w:p w:rsidR="00FB1BFD" w:rsidRPr="007D2929" w:rsidRDefault="00FB1BFD" w:rsidP="00B7705C">
            <w:pPr>
              <w:jc w:val="center"/>
              <w:rPr>
                <w:rFonts w:cs="Arial"/>
                <w:b/>
                <w:bCs/>
                <w:sz w:val="16"/>
                <w:szCs w:val="16"/>
              </w:rPr>
            </w:pPr>
            <w:r w:rsidRPr="007D2929">
              <w:rPr>
                <w:rFonts w:cs="Arial"/>
                <w:b/>
                <w:bCs/>
                <w:sz w:val="16"/>
                <w:szCs w:val="16"/>
              </w:rPr>
              <w:t>RESULTADO</w:t>
            </w:r>
          </w:p>
        </w:tc>
        <w:tc>
          <w:tcPr>
            <w:tcW w:w="4282" w:type="dxa"/>
            <w:tcBorders>
              <w:top w:val="single" w:sz="8" w:space="0" w:color="auto"/>
              <w:left w:val="nil"/>
              <w:bottom w:val="single" w:sz="4" w:space="0" w:color="auto"/>
              <w:right w:val="single" w:sz="8" w:space="0" w:color="000000"/>
            </w:tcBorders>
            <w:shd w:val="clear" w:color="000000" w:fill="E7E6E6"/>
            <w:vAlign w:val="center"/>
            <w:hideMark/>
          </w:tcPr>
          <w:p w:rsidR="00FB1BFD" w:rsidRPr="007D2929" w:rsidRDefault="00FB1BFD" w:rsidP="00B7705C">
            <w:pPr>
              <w:jc w:val="center"/>
              <w:rPr>
                <w:rFonts w:cs="Arial"/>
                <w:b/>
                <w:bCs/>
                <w:sz w:val="16"/>
                <w:szCs w:val="16"/>
              </w:rPr>
            </w:pPr>
            <w:r w:rsidRPr="007D2929">
              <w:rPr>
                <w:rFonts w:cs="Arial"/>
                <w:b/>
                <w:bCs/>
                <w:sz w:val="16"/>
                <w:szCs w:val="16"/>
              </w:rPr>
              <w:t xml:space="preserve">EVALUACIÓN CUALITATIVA </w:t>
            </w:r>
          </w:p>
        </w:tc>
      </w:tr>
      <w:tr w:rsidR="00BE0ECB" w:rsidRPr="007D2929" w:rsidTr="000A1EE4">
        <w:trPr>
          <w:trHeight w:val="1271"/>
        </w:trPr>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0ECB" w:rsidRPr="007D2929" w:rsidRDefault="00BE0ECB" w:rsidP="00BE0ECB">
            <w:pPr>
              <w:jc w:val="center"/>
              <w:rPr>
                <w:rFonts w:cs="Arial"/>
                <w:sz w:val="16"/>
                <w:szCs w:val="16"/>
              </w:rPr>
            </w:pPr>
            <w:r>
              <w:rPr>
                <w:rFonts w:cs="Arial"/>
                <w:sz w:val="16"/>
                <w:szCs w:val="16"/>
              </w:rPr>
              <w:t>1er Bimestre</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tcPr>
          <w:p w:rsidR="00BE0ECB" w:rsidRDefault="00BE0ECB" w:rsidP="00BE0ECB">
            <w:pPr>
              <w:widowControl/>
              <w:jc w:val="center"/>
              <w:rPr>
                <w:rFonts w:cs="Arial"/>
                <w:sz w:val="18"/>
                <w:szCs w:val="18"/>
                <w:lang w:eastAsia="es-CO"/>
              </w:rPr>
            </w:pPr>
            <w:r>
              <w:rPr>
                <w:rFonts w:cs="Arial"/>
                <w:sz w:val="18"/>
                <w:szCs w:val="18"/>
              </w:rPr>
              <w:t xml:space="preserve">1.851 </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BE0ECB" w:rsidRDefault="00BE0ECB" w:rsidP="00BE0ECB">
            <w:pPr>
              <w:jc w:val="center"/>
              <w:rPr>
                <w:rFonts w:cs="Arial"/>
                <w:sz w:val="18"/>
                <w:szCs w:val="18"/>
              </w:rPr>
            </w:pPr>
            <w:r>
              <w:rPr>
                <w:rFonts w:cs="Arial"/>
                <w:sz w:val="18"/>
                <w:szCs w:val="18"/>
              </w:rPr>
              <w:t xml:space="preserve">3.065 </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BE0ECB" w:rsidRDefault="00BE0ECB" w:rsidP="00BE0ECB">
            <w:pPr>
              <w:jc w:val="center"/>
              <w:rPr>
                <w:rFonts w:cs="Arial"/>
                <w:sz w:val="18"/>
                <w:szCs w:val="18"/>
              </w:rPr>
            </w:pPr>
            <w:r>
              <w:rPr>
                <w:rFonts w:cs="Arial"/>
                <w:sz w:val="18"/>
                <w:szCs w:val="18"/>
              </w:rPr>
              <w:t>60%</w:t>
            </w:r>
          </w:p>
        </w:tc>
        <w:tc>
          <w:tcPr>
            <w:tcW w:w="4282" w:type="dxa"/>
            <w:tcBorders>
              <w:top w:val="single" w:sz="4" w:space="0" w:color="auto"/>
              <w:left w:val="single" w:sz="4" w:space="0" w:color="auto"/>
              <w:bottom w:val="single" w:sz="4" w:space="0" w:color="auto"/>
              <w:right w:val="single" w:sz="4" w:space="0" w:color="auto"/>
            </w:tcBorders>
            <w:shd w:val="clear" w:color="auto" w:fill="auto"/>
            <w:vAlign w:val="center"/>
          </w:tcPr>
          <w:p w:rsidR="00BE0ECB" w:rsidRDefault="00BE0ECB" w:rsidP="00BE0ECB">
            <w:pPr>
              <w:jc w:val="left"/>
              <w:rPr>
                <w:rFonts w:cs="Arial"/>
                <w:sz w:val="18"/>
                <w:szCs w:val="18"/>
              </w:rPr>
            </w:pPr>
            <w:r>
              <w:rPr>
                <w:rFonts w:cs="Arial"/>
                <w:sz w:val="18"/>
                <w:szCs w:val="18"/>
              </w:rPr>
              <w:t xml:space="preserve">Durante este período no se ejecutó el 40% de la programación del PAC, correspondiente a recursos asociados a la nómina, que se programaron para pago en el primer bimestre de 2021 asociados a la cancelación por el disfrute de vacaciones y de la obligación de bienestar social asociado al contrato sindical, que por inconvenientes en la programación y de radicación de la cuenta cobro </w:t>
            </w:r>
            <w:r>
              <w:rPr>
                <w:rFonts w:cs="Arial"/>
                <w:sz w:val="18"/>
                <w:szCs w:val="18"/>
              </w:rPr>
              <w:lastRenderedPageBreak/>
              <w:t>no se ejecutaron.</w:t>
            </w:r>
          </w:p>
        </w:tc>
      </w:tr>
    </w:tbl>
    <w:bookmarkEnd w:id="108"/>
    <w:p w:rsidR="00FB1BFD" w:rsidRDefault="00FB1BFD" w:rsidP="002179E5">
      <w:pPr>
        <w:jc w:val="center"/>
        <w:rPr>
          <w:rFonts w:cs="Arial"/>
          <w:sz w:val="16"/>
          <w:szCs w:val="16"/>
        </w:rPr>
      </w:pPr>
      <w:r w:rsidRPr="4DCA6A46">
        <w:rPr>
          <w:rFonts w:cs="Arial"/>
          <w:b/>
          <w:bCs/>
          <w:sz w:val="16"/>
          <w:szCs w:val="16"/>
        </w:rPr>
        <w:lastRenderedPageBreak/>
        <w:t xml:space="preserve">Fuente. </w:t>
      </w:r>
      <w:r w:rsidR="00E72130">
        <w:rPr>
          <w:rFonts w:cs="Arial"/>
          <w:sz w:val="16"/>
          <w:szCs w:val="16"/>
        </w:rPr>
        <w:t>Reporte de Indicadores del 1er. Trimestre de 2021 – UAERMV</w:t>
      </w:r>
    </w:p>
    <w:p w:rsidR="002C1D9E" w:rsidRDefault="002C1D9E" w:rsidP="00FB1BFD">
      <w:pPr>
        <w:rPr>
          <w:rFonts w:cs="Arial"/>
          <w:color w:val="000000"/>
        </w:rPr>
      </w:pPr>
    </w:p>
    <w:p w:rsidR="002179E5" w:rsidRDefault="002179E5" w:rsidP="00FB1BFD">
      <w:pPr>
        <w:rPr>
          <w:rFonts w:cs="Arial"/>
          <w:color w:val="000000"/>
        </w:rPr>
      </w:pPr>
      <w:r>
        <w:rPr>
          <w:rFonts w:cs="Arial"/>
          <w:color w:val="000000"/>
        </w:rPr>
        <w:t>El indicador se encuentra en un rango de gestión</w:t>
      </w:r>
      <w:r w:rsidR="00BE0ECB">
        <w:rPr>
          <w:rFonts w:cs="Arial"/>
          <w:color w:val="000000"/>
        </w:rPr>
        <w:t xml:space="preserve"> deficiente por cuanto no se </w:t>
      </w:r>
      <w:r>
        <w:rPr>
          <w:rFonts w:cs="Arial"/>
          <w:color w:val="000000"/>
        </w:rPr>
        <w:t>cumpli</w:t>
      </w:r>
      <w:r w:rsidR="00BE0ECB">
        <w:rPr>
          <w:rFonts w:cs="Arial"/>
          <w:color w:val="000000"/>
        </w:rPr>
        <w:t>ó</w:t>
      </w:r>
      <w:r>
        <w:rPr>
          <w:rFonts w:cs="Arial"/>
          <w:color w:val="000000"/>
        </w:rPr>
        <w:t xml:space="preserve"> con la meta propuesta </w:t>
      </w:r>
      <w:r w:rsidR="00BE0ECB">
        <w:rPr>
          <w:rFonts w:cs="Arial"/>
          <w:color w:val="000000"/>
        </w:rPr>
        <w:t xml:space="preserve">consistente en realizar </w:t>
      </w:r>
      <w:r w:rsidR="00704EB9" w:rsidRPr="00704EB9">
        <w:rPr>
          <w:rFonts w:cs="Arial"/>
          <w:color w:val="000000"/>
        </w:rPr>
        <w:t xml:space="preserve">el pago de por lo menos el 90% las obligaciones programadas en el </w:t>
      </w:r>
      <w:r w:rsidR="00704EB9">
        <w:rPr>
          <w:rFonts w:cs="Arial"/>
          <w:color w:val="000000"/>
        </w:rPr>
        <w:t>PAC.</w:t>
      </w:r>
    </w:p>
    <w:p w:rsidR="00FB1BFD" w:rsidRPr="002179E5" w:rsidRDefault="00FB1BFD" w:rsidP="00FB1BFD">
      <w:pPr>
        <w:rPr>
          <w:rFonts w:cs="Arial"/>
          <w:lang w:val="es-ES_tradnl" w:eastAsia="es-ES"/>
        </w:rPr>
      </w:pPr>
    </w:p>
    <w:p w:rsidR="00FB1BFD" w:rsidRDefault="00FB1BFD" w:rsidP="00FB1BFD">
      <w:pPr>
        <w:rPr>
          <w:rFonts w:cs="Arial"/>
          <w:lang w:val="es-ES_tradnl" w:eastAsia="es-ES"/>
        </w:rPr>
      </w:pPr>
      <w:r w:rsidRPr="007D2ABD">
        <w:rPr>
          <w:rFonts w:cs="Arial"/>
          <w:b/>
          <w:lang w:val="es-ES_tradnl" w:eastAsia="es-ES"/>
        </w:rPr>
        <w:t>GEFI-IND-005</w:t>
      </w:r>
      <w:r>
        <w:rPr>
          <w:rFonts w:cs="Arial"/>
          <w:lang w:val="es-ES_tradnl" w:eastAsia="es-ES"/>
        </w:rPr>
        <w:t xml:space="preserve"> </w:t>
      </w:r>
      <w:r w:rsidR="00F4188B">
        <w:rPr>
          <w:rFonts w:cs="Arial"/>
          <w:lang w:val="es-ES_tradnl" w:eastAsia="es-ES"/>
        </w:rPr>
        <w:t>E</w:t>
      </w:r>
      <w:r w:rsidR="00F4188B" w:rsidRPr="007D2ABD">
        <w:rPr>
          <w:rFonts w:cs="Arial"/>
          <w:u w:val="single"/>
          <w:lang w:val="es-ES_tradnl" w:eastAsia="es-ES"/>
        </w:rPr>
        <w:t xml:space="preserve">JECUCIÓN DE </w:t>
      </w:r>
      <w:r w:rsidR="00F4188B">
        <w:rPr>
          <w:rFonts w:cs="Arial"/>
          <w:u w:val="single"/>
          <w:lang w:val="es-ES_tradnl" w:eastAsia="es-ES"/>
        </w:rPr>
        <w:t>R</w:t>
      </w:r>
      <w:r w:rsidR="00F4188B" w:rsidRPr="007D2ABD">
        <w:rPr>
          <w:rFonts w:cs="Arial"/>
          <w:u w:val="single"/>
          <w:lang w:val="es-ES_tradnl" w:eastAsia="es-ES"/>
        </w:rPr>
        <w:t xml:space="preserve">ESERVAS </w:t>
      </w:r>
      <w:r w:rsidR="00F4188B">
        <w:rPr>
          <w:rFonts w:cs="Arial"/>
          <w:u w:val="single"/>
          <w:lang w:val="es-ES_tradnl" w:eastAsia="es-ES"/>
        </w:rPr>
        <w:t>P</w:t>
      </w:r>
      <w:r w:rsidR="00F4188B" w:rsidRPr="007D2ABD">
        <w:rPr>
          <w:rFonts w:cs="Arial"/>
          <w:u w:val="single"/>
          <w:lang w:val="es-ES_tradnl" w:eastAsia="es-ES"/>
        </w:rPr>
        <w:t>RESUPUESTALES</w:t>
      </w:r>
      <w:r w:rsidR="00F4188B">
        <w:rPr>
          <w:rFonts w:cs="Arial"/>
          <w:u w:val="single"/>
          <w:lang w:val="es-ES_tradnl" w:eastAsia="es-ES"/>
        </w:rPr>
        <w:t xml:space="preserve">: </w:t>
      </w:r>
      <w:r w:rsidR="00F4188B">
        <w:rPr>
          <w:rFonts w:cs="Arial"/>
          <w:lang w:val="es-ES_tradnl" w:eastAsia="es-ES"/>
        </w:rPr>
        <w:t xml:space="preserve"> </w:t>
      </w:r>
    </w:p>
    <w:p w:rsidR="00FB1BFD" w:rsidRDefault="00FB1BFD" w:rsidP="00FB1BFD">
      <w:pPr>
        <w:rPr>
          <w:rFonts w:cs="Arial"/>
          <w:lang w:val="es-ES_tradnl" w:eastAsia="es-ES"/>
        </w:rPr>
      </w:pPr>
    </w:p>
    <w:p w:rsidR="00FB1BFD" w:rsidRPr="00BE0ECB" w:rsidRDefault="00BE0ECB" w:rsidP="00BE0ECB">
      <w:pPr>
        <w:pStyle w:val="Descripcin"/>
        <w:spacing w:after="0" w:line="240" w:lineRule="auto"/>
        <w:jc w:val="center"/>
        <w:rPr>
          <w:rFonts w:cs="Arial"/>
          <w:b w:val="0"/>
          <w:bCs w:val="0"/>
          <w:sz w:val="16"/>
          <w:szCs w:val="16"/>
          <w:lang w:val="es-ES_tradnl" w:eastAsia="es-ES"/>
        </w:rPr>
      </w:pPr>
      <w:bookmarkStart w:id="109" w:name="_Toc32243378"/>
      <w:bookmarkStart w:id="110" w:name="_Toc70364761"/>
      <w:r w:rsidRPr="00BE0ECB">
        <w:rPr>
          <w:sz w:val="16"/>
          <w:szCs w:val="16"/>
        </w:rPr>
        <w:t xml:space="preserve">Tabla </w:t>
      </w:r>
      <w:r w:rsidRPr="00BE0ECB">
        <w:rPr>
          <w:sz w:val="16"/>
          <w:szCs w:val="16"/>
        </w:rPr>
        <w:fldChar w:fldCharType="begin"/>
      </w:r>
      <w:r w:rsidRPr="00BE0ECB">
        <w:rPr>
          <w:sz w:val="16"/>
          <w:szCs w:val="16"/>
        </w:rPr>
        <w:instrText xml:space="preserve"> SEQ Tabla \* ARABIC </w:instrText>
      </w:r>
      <w:r w:rsidRPr="00BE0ECB">
        <w:rPr>
          <w:sz w:val="16"/>
          <w:szCs w:val="16"/>
        </w:rPr>
        <w:fldChar w:fldCharType="separate"/>
      </w:r>
      <w:r w:rsidR="005F1BB2">
        <w:rPr>
          <w:noProof/>
          <w:sz w:val="16"/>
          <w:szCs w:val="16"/>
        </w:rPr>
        <w:t>33</w:t>
      </w:r>
      <w:r w:rsidRPr="00BE0ECB">
        <w:rPr>
          <w:sz w:val="16"/>
          <w:szCs w:val="16"/>
        </w:rPr>
        <w:fldChar w:fldCharType="end"/>
      </w:r>
      <w:r w:rsidR="00FB1BFD" w:rsidRPr="00BE0ECB">
        <w:rPr>
          <w:sz w:val="16"/>
          <w:szCs w:val="16"/>
        </w:rPr>
        <w:t>.</w:t>
      </w:r>
      <w:r w:rsidR="00FB1BFD" w:rsidRPr="00BE0ECB">
        <w:rPr>
          <w:rFonts w:cs="Arial"/>
          <w:sz w:val="16"/>
          <w:szCs w:val="16"/>
          <w:lang w:val="es-ES_tradnl" w:eastAsia="es-ES"/>
        </w:rPr>
        <w:t xml:space="preserve"> </w:t>
      </w:r>
      <w:r w:rsidR="00FB1BFD" w:rsidRPr="00BE0ECB">
        <w:rPr>
          <w:b w:val="0"/>
          <w:bCs w:val="0"/>
          <w:sz w:val="16"/>
          <w:szCs w:val="16"/>
        </w:rPr>
        <w:t>Ejecución de reservas presupuestales</w:t>
      </w:r>
      <w:bookmarkEnd w:id="109"/>
      <w:bookmarkEnd w:id="110"/>
    </w:p>
    <w:tbl>
      <w:tblPr>
        <w:tblW w:w="5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5"/>
        <w:gridCol w:w="1452"/>
        <w:gridCol w:w="1438"/>
        <w:gridCol w:w="1296"/>
      </w:tblGrid>
      <w:tr w:rsidR="00FB1BFD" w:rsidRPr="00A5077A" w:rsidTr="00B7705C">
        <w:trPr>
          <w:trHeight w:val="227"/>
          <w:jc w:val="center"/>
        </w:trPr>
        <w:tc>
          <w:tcPr>
            <w:tcW w:w="5671" w:type="dxa"/>
            <w:gridSpan w:val="4"/>
            <w:shd w:val="clear" w:color="auto" w:fill="BFBFBF" w:themeFill="background1" w:themeFillShade="BF"/>
            <w:vAlign w:val="center"/>
          </w:tcPr>
          <w:p w:rsidR="00FB1BFD" w:rsidRPr="00A5077A" w:rsidRDefault="00FB1BFD" w:rsidP="00B7705C">
            <w:pPr>
              <w:jc w:val="center"/>
              <w:rPr>
                <w:rFonts w:cs="Arial"/>
                <w:b/>
                <w:bCs/>
                <w:sz w:val="16"/>
                <w:szCs w:val="16"/>
              </w:rPr>
            </w:pPr>
            <w:r w:rsidRPr="008C0C88">
              <w:rPr>
                <w:rFonts w:cs="Arial"/>
                <w:b/>
                <w:bCs/>
                <w:sz w:val="16"/>
                <w:szCs w:val="16"/>
              </w:rPr>
              <w:t>CUADRO DE SEGUIMIENTO</w:t>
            </w:r>
          </w:p>
        </w:tc>
      </w:tr>
      <w:tr w:rsidR="00FB1BFD" w:rsidRPr="00A5077A" w:rsidTr="001B5B9E">
        <w:trPr>
          <w:trHeight w:val="253"/>
          <w:jc w:val="center"/>
        </w:trPr>
        <w:tc>
          <w:tcPr>
            <w:tcW w:w="1485"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A5077A">
              <w:rPr>
                <w:rFonts w:cs="Arial"/>
                <w:b/>
                <w:bCs/>
                <w:sz w:val="16"/>
                <w:szCs w:val="16"/>
              </w:rPr>
              <w:t>PERIODO DE MEDICIÓN</w:t>
            </w:r>
          </w:p>
        </w:tc>
        <w:tc>
          <w:tcPr>
            <w:tcW w:w="1452"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510217">
              <w:rPr>
                <w:rFonts w:cs="Arial"/>
                <w:b/>
                <w:bCs/>
                <w:sz w:val="16"/>
                <w:szCs w:val="16"/>
              </w:rPr>
              <w:t>EJECUCIÓN DE RESERVA PRESUPUESTAL</w:t>
            </w:r>
          </w:p>
        </w:tc>
        <w:tc>
          <w:tcPr>
            <w:tcW w:w="1438"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510217">
              <w:rPr>
                <w:rFonts w:cs="Arial"/>
                <w:b/>
                <w:bCs/>
                <w:sz w:val="16"/>
                <w:szCs w:val="16"/>
              </w:rPr>
              <w:t>RESERVA PRESUPUESTAL CONSTITUIDA</w:t>
            </w:r>
          </w:p>
        </w:tc>
        <w:tc>
          <w:tcPr>
            <w:tcW w:w="1296" w:type="dxa"/>
            <w:vMerge w:val="restart"/>
            <w:shd w:val="clear" w:color="auto" w:fill="BFBFBF" w:themeFill="background1" w:themeFillShade="BF"/>
            <w:vAlign w:val="center"/>
            <w:hideMark/>
          </w:tcPr>
          <w:p w:rsidR="00FB1BFD" w:rsidRPr="00A5077A" w:rsidRDefault="00FB1BFD" w:rsidP="00B7705C">
            <w:pPr>
              <w:jc w:val="center"/>
              <w:rPr>
                <w:rFonts w:cs="Arial"/>
                <w:b/>
                <w:bCs/>
                <w:sz w:val="16"/>
                <w:szCs w:val="16"/>
              </w:rPr>
            </w:pPr>
            <w:r w:rsidRPr="00A5077A">
              <w:rPr>
                <w:rFonts w:cs="Arial"/>
                <w:b/>
                <w:bCs/>
                <w:sz w:val="16"/>
                <w:szCs w:val="16"/>
              </w:rPr>
              <w:t>RESULTADO</w:t>
            </w:r>
          </w:p>
        </w:tc>
      </w:tr>
      <w:tr w:rsidR="00FB1BFD" w:rsidRPr="00A5077A" w:rsidTr="001B5B9E">
        <w:trPr>
          <w:trHeight w:val="253"/>
          <w:jc w:val="center"/>
        </w:trPr>
        <w:tc>
          <w:tcPr>
            <w:tcW w:w="1485"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c>
          <w:tcPr>
            <w:tcW w:w="1452"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c>
          <w:tcPr>
            <w:tcW w:w="1438"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c>
          <w:tcPr>
            <w:tcW w:w="1296" w:type="dxa"/>
            <w:vMerge/>
            <w:shd w:val="clear" w:color="auto" w:fill="BFBFBF" w:themeFill="background1" w:themeFillShade="BF"/>
            <w:vAlign w:val="center"/>
            <w:hideMark/>
          </w:tcPr>
          <w:p w:rsidR="00FB1BFD" w:rsidRPr="00A5077A" w:rsidRDefault="00FB1BFD" w:rsidP="00B7705C">
            <w:pPr>
              <w:rPr>
                <w:rFonts w:cs="Arial"/>
                <w:b/>
                <w:bCs/>
                <w:sz w:val="16"/>
                <w:szCs w:val="16"/>
              </w:rPr>
            </w:pPr>
          </w:p>
        </w:tc>
      </w:tr>
      <w:tr w:rsidR="00B22A68" w:rsidRPr="00A5077A" w:rsidTr="008D6782">
        <w:trPr>
          <w:trHeight w:val="227"/>
          <w:jc w:val="center"/>
        </w:trPr>
        <w:tc>
          <w:tcPr>
            <w:tcW w:w="1485" w:type="dxa"/>
            <w:shd w:val="clear" w:color="auto" w:fill="auto"/>
            <w:vAlign w:val="center"/>
            <w:hideMark/>
          </w:tcPr>
          <w:p w:rsidR="00B22A68" w:rsidRPr="00A5077A" w:rsidRDefault="00B22A68" w:rsidP="00B22A68">
            <w:pPr>
              <w:jc w:val="center"/>
              <w:rPr>
                <w:rFonts w:cs="Arial"/>
                <w:sz w:val="16"/>
                <w:szCs w:val="16"/>
              </w:rPr>
            </w:pPr>
            <w:r>
              <w:rPr>
                <w:rFonts w:cs="Arial"/>
                <w:sz w:val="16"/>
                <w:szCs w:val="16"/>
              </w:rPr>
              <w:t>1er Trimestre</w:t>
            </w:r>
          </w:p>
        </w:tc>
        <w:tc>
          <w:tcPr>
            <w:tcW w:w="1452" w:type="dxa"/>
            <w:tcBorders>
              <w:top w:val="nil"/>
              <w:left w:val="single" w:sz="8" w:space="0" w:color="auto"/>
              <w:bottom w:val="single" w:sz="4" w:space="0" w:color="auto"/>
              <w:right w:val="single" w:sz="8" w:space="0" w:color="auto"/>
            </w:tcBorders>
            <w:shd w:val="clear" w:color="auto" w:fill="auto"/>
            <w:vAlign w:val="center"/>
          </w:tcPr>
          <w:p w:rsidR="00B22A68" w:rsidRDefault="00B22A68" w:rsidP="00B22A68">
            <w:pPr>
              <w:widowControl/>
              <w:jc w:val="center"/>
              <w:rPr>
                <w:rFonts w:cs="Arial"/>
                <w:sz w:val="18"/>
                <w:szCs w:val="18"/>
                <w:lang w:eastAsia="es-CO"/>
              </w:rPr>
            </w:pPr>
            <w:r>
              <w:rPr>
                <w:rFonts w:cs="Arial"/>
                <w:sz w:val="18"/>
                <w:szCs w:val="18"/>
              </w:rPr>
              <w:t>22.389</w:t>
            </w:r>
          </w:p>
        </w:tc>
        <w:tc>
          <w:tcPr>
            <w:tcW w:w="1438" w:type="dxa"/>
            <w:tcBorders>
              <w:top w:val="nil"/>
              <w:left w:val="nil"/>
              <w:bottom w:val="single" w:sz="4" w:space="0" w:color="auto"/>
              <w:right w:val="single" w:sz="8" w:space="0" w:color="auto"/>
            </w:tcBorders>
            <w:shd w:val="clear" w:color="auto" w:fill="auto"/>
            <w:vAlign w:val="center"/>
          </w:tcPr>
          <w:p w:rsidR="00B22A68" w:rsidRDefault="00B22A68" w:rsidP="00B22A68">
            <w:pPr>
              <w:jc w:val="center"/>
              <w:rPr>
                <w:rFonts w:cs="Arial"/>
                <w:sz w:val="18"/>
                <w:szCs w:val="18"/>
              </w:rPr>
            </w:pPr>
            <w:r>
              <w:rPr>
                <w:rFonts w:cs="Arial"/>
                <w:sz w:val="18"/>
                <w:szCs w:val="18"/>
              </w:rPr>
              <w:t>40.173</w:t>
            </w:r>
          </w:p>
        </w:tc>
        <w:tc>
          <w:tcPr>
            <w:tcW w:w="1296" w:type="dxa"/>
            <w:tcBorders>
              <w:top w:val="nil"/>
              <w:left w:val="nil"/>
              <w:bottom w:val="single" w:sz="4" w:space="0" w:color="auto"/>
              <w:right w:val="single" w:sz="8" w:space="0" w:color="auto"/>
            </w:tcBorders>
            <w:shd w:val="clear" w:color="auto" w:fill="auto"/>
            <w:vAlign w:val="center"/>
          </w:tcPr>
          <w:p w:rsidR="00B22A68" w:rsidRDefault="00B22A68" w:rsidP="00B22A68">
            <w:pPr>
              <w:jc w:val="center"/>
              <w:rPr>
                <w:rFonts w:cs="Arial"/>
                <w:sz w:val="18"/>
                <w:szCs w:val="18"/>
              </w:rPr>
            </w:pPr>
            <w:r>
              <w:rPr>
                <w:rFonts w:cs="Arial"/>
                <w:sz w:val="18"/>
                <w:szCs w:val="18"/>
              </w:rPr>
              <w:t>56%</w:t>
            </w:r>
          </w:p>
        </w:tc>
      </w:tr>
    </w:tbl>
    <w:p w:rsidR="00FB1BFD" w:rsidRDefault="00FB1BFD" w:rsidP="00FB1BFD">
      <w:pPr>
        <w:jc w:val="center"/>
        <w:rPr>
          <w:rFonts w:cs="Arial"/>
          <w:sz w:val="16"/>
          <w:szCs w:val="16"/>
        </w:rPr>
      </w:pPr>
      <w:r w:rsidRPr="4DCA6A46">
        <w:rPr>
          <w:rFonts w:cs="Arial"/>
          <w:b/>
          <w:bCs/>
          <w:sz w:val="16"/>
          <w:szCs w:val="16"/>
        </w:rPr>
        <w:t xml:space="preserve">Fuente. </w:t>
      </w:r>
      <w:r w:rsidR="00E72130">
        <w:rPr>
          <w:rFonts w:cs="Arial"/>
          <w:sz w:val="16"/>
          <w:szCs w:val="16"/>
        </w:rPr>
        <w:t>Reporte de Indicadores del 1er. Trimestre de 2021 – UAERMV</w:t>
      </w:r>
    </w:p>
    <w:p w:rsidR="00FB1BFD" w:rsidRDefault="00FB1BFD" w:rsidP="00FB1BFD">
      <w:pPr>
        <w:rPr>
          <w:rFonts w:cs="Arial"/>
          <w:u w:val="single"/>
          <w:lang w:val="es-ES_tradnl" w:eastAsia="es-ES"/>
        </w:rPr>
      </w:pPr>
    </w:p>
    <w:p w:rsidR="00B22A68" w:rsidRDefault="00B22A68" w:rsidP="00B22A68">
      <w:pPr>
        <w:rPr>
          <w:rFonts w:cs="Arial"/>
          <w:lang w:val="es-ES_tradnl" w:eastAsia="es-ES"/>
        </w:rPr>
      </w:pPr>
      <w:r w:rsidRPr="00B22A68">
        <w:rPr>
          <w:rFonts w:cs="Arial"/>
          <w:lang w:val="es-ES_tradnl" w:eastAsia="es-ES"/>
        </w:rPr>
        <w:t>Al corte 31 de marzo se presenta una ejecución de la reserva presupuestal el 56% de los cuales $22,389 Millones corresponden a los giros realizados y $104 millones a las liberaciones gestionadas a la fecha.</w:t>
      </w:r>
    </w:p>
    <w:p w:rsidR="00B22A68" w:rsidRPr="00B22A68" w:rsidRDefault="00B22A68" w:rsidP="00B22A68">
      <w:pPr>
        <w:rPr>
          <w:rFonts w:cs="Arial"/>
          <w:lang w:val="es-ES_tradnl" w:eastAsia="es-ES"/>
        </w:rPr>
      </w:pPr>
    </w:p>
    <w:p w:rsidR="00FB1BFD" w:rsidRPr="004E3853" w:rsidRDefault="00B22A68" w:rsidP="00B22A68">
      <w:pPr>
        <w:rPr>
          <w:rFonts w:cs="Arial"/>
          <w:lang w:val="es-ES_tradnl" w:eastAsia="es-ES"/>
        </w:rPr>
      </w:pPr>
      <w:r w:rsidRPr="00B22A68">
        <w:rPr>
          <w:rFonts w:cs="Arial"/>
          <w:lang w:val="es-ES_tradnl" w:eastAsia="es-ES"/>
        </w:rPr>
        <w:t xml:space="preserve">Las mayores concentraciones del saldo de reservas presupuestales se encuentran en el proyecto 7858 ascendiendo a 11 mil millones de pesos, que de acuerdo con la programación de giros se realizará en el segundo trimestre de la vigencia 2021."      </w:t>
      </w:r>
    </w:p>
    <w:p w:rsidR="00B22A68" w:rsidRDefault="00B22A68" w:rsidP="00FB1BFD">
      <w:pPr>
        <w:rPr>
          <w:rFonts w:cs="Arial"/>
          <w:lang w:val="es-ES_tradnl" w:eastAsia="es-ES"/>
        </w:rPr>
      </w:pPr>
    </w:p>
    <w:p w:rsidR="00B22A68" w:rsidRDefault="00B22A68" w:rsidP="00FB1BFD">
      <w:pPr>
        <w:rPr>
          <w:rFonts w:cs="Arial"/>
          <w:lang w:val="es-ES_tradnl" w:eastAsia="es-ES"/>
        </w:rPr>
      </w:pPr>
      <w:r>
        <w:rPr>
          <w:rFonts w:cs="Arial"/>
          <w:lang w:val="es-ES_tradnl" w:eastAsia="es-ES"/>
        </w:rPr>
        <w:t>E</w:t>
      </w:r>
      <w:r w:rsidR="00564E37">
        <w:rPr>
          <w:rFonts w:cs="Arial"/>
          <w:lang w:val="es-ES_tradnl" w:eastAsia="es-ES"/>
        </w:rPr>
        <w:t>l</w:t>
      </w:r>
      <w:r>
        <w:rPr>
          <w:rFonts w:cs="Arial"/>
          <w:lang w:val="es-ES_tradnl" w:eastAsia="es-ES"/>
        </w:rPr>
        <w:t xml:space="preserve"> indicador presenta un importante avance en cuanto a su ejecución, pero dada su meta se ubica en un rango de gestión deficiente</w:t>
      </w:r>
      <w:r w:rsidR="008E49E5">
        <w:rPr>
          <w:rFonts w:cs="Arial"/>
          <w:lang w:val="es-ES_tradnl" w:eastAsia="es-ES"/>
        </w:rPr>
        <w:t>, se trata de un indicador acumulativo</w:t>
      </w:r>
      <w:r w:rsidR="00564E37">
        <w:rPr>
          <w:rFonts w:cs="Arial"/>
          <w:lang w:val="es-ES_tradnl" w:eastAsia="es-ES"/>
        </w:rPr>
        <w:t>,</w:t>
      </w:r>
      <w:r w:rsidR="008E49E5">
        <w:rPr>
          <w:rFonts w:cs="Arial"/>
          <w:lang w:val="es-ES_tradnl" w:eastAsia="es-ES"/>
        </w:rPr>
        <w:t xml:space="preserve"> el resultado del indicador deberá ir incrementado en la medida en que evolucionen los pe</w:t>
      </w:r>
      <w:r w:rsidR="00564E37">
        <w:rPr>
          <w:rFonts w:cs="Arial"/>
          <w:lang w:val="es-ES_tradnl" w:eastAsia="es-ES"/>
        </w:rPr>
        <w:t>r</w:t>
      </w:r>
      <w:r w:rsidR="008E49E5">
        <w:rPr>
          <w:rFonts w:cs="Arial"/>
          <w:lang w:val="es-ES_tradnl" w:eastAsia="es-ES"/>
        </w:rPr>
        <w:t xml:space="preserve">iodos de medición. </w:t>
      </w:r>
    </w:p>
    <w:p w:rsidR="007D70BF" w:rsidRDefault="007D70BF" w:rsidP="00FB1BFD">
      <w:pPr>
        <w:rPr>
          <w:rFonts w:cs="Arial"/>
          <w:lang w:val="es-ES_tradnl" w:eastAsia="es-ES"/>
        </w:rPr>
      </w:pPr>
    </w:p>
    <w:p w:rsidR="007D70BF" w:rsidRPr="007D70BF" w:rsidRDefault="007D70BF" w:rsidP="007D70BF">
      <w:pPr>
        <w:rPr>
          <w:rFonts w:cs="Arial"/>
          <w:u w:val="single"/>
          <w:lang w:val="es-ES_tradnl" w:eastAsia="es-ES"/>
        </w:rPr>
      </w:pPr>
      <w:r>
        <w:rPr>
          <w:rFonts w:cs="Arial"/>
          <w:b/>
          <w:lang w:val="es-ES_tradnl" w:eastAsia="es-ES"/>
        </w:rPr>
        <w:t>GEFI-IND-006</w:t>
      </w:r>
      <w:r>
        <w:rPr>
          <w:rFonts w:cs="Arial"/>
          <w:lang w:val="es-ES_tradnl" w:eastAsia="es-ES"/>
        </w:rPr>
        <w:t xml:space="preserve"> </w:t>
      </w:r>
      <w:r w:rsidRPr="007D70BF">
        <w:rPr>
          <w:rFonts w:cs="Arial"/>
          <w:u w:val="single"/>
          <w:lang w:val="es-ES_tradnl" w:eastAsia="es-ES"/>
        </w:rPr>
        <w:t xml:space="preserve">DIFERENCIAS ENCONTRADAS EN LAS CONCILIACIONES DE CUENTAS RECÍPROCAS: </w:t>
      </w:r>
    </w:p>
    <w:p w:rsidR="007D70BF" w:rsidRDefault="007D70BF" w:rsidP="007D70BF">
      <w:pPr>
        <w:rPr>
          <w:rFonts w:cs="Arial"/>
          <w:lang w:val="es-ES_tradnl" w:eastAsia="es-ES"/>
        </w:rPr>
      </w:pPr>
    </w:p>
    <w:p w:rsidR="007D70BF" w:rsidRPr="00BE0ECB" w:rsidRDefault="007D70BF" w:rsidP="007D70BF">
      <w:pPr>
        <w:pStyle w:val="Descripcin"/>
        <w:spacing w:after="0" w:line="240" w:lineRule="auto"/>
        <w:jc w:val="center"/>
        <w:rPr>
          <w:rFonts w:cs="Arial"/>
          <w:b w:val="0"/>
          <w:bCs w:val="0"/>
          <w:sz w:val="16"/>
          <w:szCs w:val="16"/>
          <w:lang w:val="es-ES_tradnl" w:eastAsia="es-ES"/>
        </w:rPr>
      </w:pPr>
      <w:bookmarkStart w:id="111" w:name="_Toc70364762"/>
      <w:r w:rsidRPr="00BE0ECB">
        <w:rPr>
          <w:sz w:val="16"/>
          <w:szCs w:val="16"/>
        </w:rPr>
        <w:t xml:space="preserve">Tabla </w:t>
      </w:r>
      <w:r w:rsidRPr="00BE0ECB">
        <w:rPr>
          <w:sz w:val="16"/>
          <w:szCs w:val="16"/>
        </w:rPr>
        <w:fldChar w:fldCharType="begin"/>
      </w:r>
      <w:r w:rsidRPr="00BE0ECB">
        <w:rPr>
          <w:sz w:val="16"/>
          <w:szCs w:val="16"/>
        </w:rPr>
        <w:instrText xml:space="preserve"> SEQ Tabla \* ARABIC </w:instrText>
      </w:r>
      <w:r w:rsidRPr="00BE0ECB">
        <w:rPr>
          <w:sz w:val="16"/>
          <w:szCs w:val="16"/>
        </w:rPr>
        <w:fldChar w:fldCharType="separate"/>
      </w:r>
      <w:r w:rsidR="005F1BB2">
        <w:rPr>
          <w:noProof/>
          <w:sz w:val="16"/>
          <w:szCs w:val="16"/>
        </w:rPr>
        <w:t>34</w:t>
      </w:r>
      <w:r w:rsidRPr="00BE0ECB">
        <w:rPr>
          <w:sz w:val="16"/>
          <w:szCs w:val="16"/>
        </w:rPr>
        <w:fldChar w:fldCharType="end"/>
      </w:r>
      <w:r w:rsidRPr="00BE0ECB">
        <w:rPr>
          <w:sz w:val="16"/>
          <w:szCs w:val="16"/>
        </w:rPr>
        <w:t>.</w:t>
      </w:r>
      <w:r w:rsidRPr="00BE0ECB">
        <w:rPr>
          <w:rFonts w:cs="Arial"/>
          <w:sz w:val="16"/>
          <w:szCs w:val="16"/>
          <w:lang w:val="es-ES_tradnl" w:eastAsia="es-ES"/>
        </w:rPr>
        <w:t xml:space="preserve"> </w:t>
      </w:r>
      <w:r w:rsidRPr="007D70BF">
        <w:rPr>
          <w:b w:val="0"/>
          <w:bCs w:val="0"/>
          <w:sz w:val="16"/>
          <w:szCs w:val="16"/>
        </w:rPr>
        <w:t>Diferencias encontradas en las conciliaciones de cuentas recíprocas</w:t>
      </w:r>
      <w:bookmarkEnd w:id="111"/>
    </w:p>
    <w:tbl>
      <w:tblPr>
        <w:tblW w:w="6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6"/>
        <w:gridCol w:w="2925"/>
        <w:gridCol w:w="1437"/>
        <w:gridCol w:w="1294"/>
      </w:tblGrid>
      <w:tr w:rsidR="007D70BF" w:rsidRPr="00A5077A" w:rsidTr="007D70BF">
        <w:trPr>
          <w:trHeight w:val="227"/>
          <w:jc w:val="center"/>
        </w:trPr>
        <w:tc>
          <w:tcPr>
            <w:tcW w:w="6952" w:type="dxa"/>
            <w:gridSpan w:val="4"/>
            <w:shd w:val="clear" w:color="auto" w:fill="BFBFBF" w:themeFill="background1" w:themeFillShade="BF"/>
            <w:vAlign w:val="center"/>
          </w:tcPr>
          <w:p w:rsidR="007D70BF" w:rsidRPr="00A5077A" w:rsidRDefault="007D70BF" w:rsidP="007D70BF">
            <w:pPr>
              <w:jc w:val="center"/>
              <w:rPr>
                <w:rFonts w:cs="Arial"/>
                <w:b/>
                <w:bCs/>
                <w:sz w:val="16"/>
                <w:szCs w:val="16"/>
              </w:rPr>
            </w:pPr>
            <w:r w:rsidRPr="008C0C88">
              <w:rPr>
                <w:rFonts w:cs="Arial"/>
                <w:b/>
                <w:bCs/>
                <w:sz w:val="16"/>
                <w:szCs w:val="16"/>
              </w:rPr>
              <w:t>CUADRO DE SEGUIMIENTO</w:t>
            </w:r>
          </w:p>
        </w:tc>
      </w:tr>
      <w:tr w:rsidR="007D70BF" w:rsidRPr="00A5077A" w:rsidTr="007D70BF">
        <w:trPr>
          <w:trHeight w:val="253"/>
          <w:jc w:val="center"/>
        </w:trPr>
        <w:tc>
          <w:tcPr>
            <w:tcW w:w="1271" w:type="dxa"/>
            <w:vMerge w:val="restart"/>
            <w:shd w:val="clear" w:color="auto" w:fill="BFBFBF" w:themeFill="background1" w:themeFillShade="BF"/>
            <w:vAlign w:val="center"/>
            <w:hideMark/>
          </w:tcPr>
          <w:p w:rsidR="007D70BF" w:rsidRPr="00A5077A" w:rsidRDefault="007D70BF" w:rsidP="007D70BF">
            <w:pPr>
              <w:jc w:val="center"/>
              <w:rPr>
                <w:rFonts w:cs="Arial"/>
                <w:b/>
                <w:bCs/>
                <w:sz w:val="16"/>
                <w:szCs w:val="16"/>
              </w:rPr>
            </w:pPr>
            <w:r w:rsidRPr="00A5077A">
              <w:rPr>
                <w:rFonts w:cs="Arial"/>
                <w:b/>
                <w:bCs/>
                <w:sz w:val="16"/>
                <w:szCs w:val="16"/>
              </w:rPr>
              <w:t>PERIODO DE MEDICIÓN</w:t>
            </w:r>
          </w:p>
        </w:tc>
        <w:tc>
          <w:tcPr>
            <w:tcW w:w="2947" w:type="dxa"/>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7D70BF" w:rsidRDefault="007D70BF" w:rsidP="007D70BF">
            <w:pPr>
              <w:widowControl/>
              <w:jc w:val="center"/>
              <w:rPr>
                <w:rFonts w:cs="Arial"/>
                <w:b/>
                <w:bCs/>
                <w:sz w:val="20"/>
                <w:szCs w:val="20"/>
                <w:lang w:eastAsia="es-CO"/>
              </w:rPr>
            </w:pPr>
            <w:r>
              <w:rPr>
                <w:rFonts w:cs="Arial"/>
                <w:b/>
                <w:bCs/>
                <w:sz w:val="20"/>
                <w:szCs w:val="20"/>
              </w:rPr>
              <w:t>número de accidentes de trabajo que se presentaron en el mes</w:t>
            </w:r>
          </w:p>
        </w:tc>
        <w:tc>
          <w:tcPr>
            <w:tcW w:w="1438" w:type="dxa"/>
            <w:vMerge w:val="restart"/>
            <w:tcBorders>
              <w:top w:val="single" w:sz="8" w:space="0" w:color="auto"/>
              <w:left w:val="nil"/>
              <w:bottom w:val="single" w:sz="4" w:space="0" w:color="auto"/>
              <w:right w:val="single" w:sz="8" w:space="0" w:color="auto"/>
            </w:tcBorders>
            <w:shd w:val="clear" w:color="auto" w:fill="BFBFBF" w:themeFill="background1" w:themeFillShade="BF"/>
            <w:vAlign w:val="center"/>
            <w:hideMark/>
          </w:tcPr>
          <w:p w:rsidR="007D70BF" w:rsidRDefault="007D70BF" w:rsidP="007D70BF">
            <w:pPr>
              <w:jc w:val="center"/>
              <w:rPr>
                <w:rFonts w:cs="Arial"/>
                <w:b/>
                <w:bCs/>
                <w:sz w:val="20"/>
                <w:szCs w:val="20"/>
              </w:rPr>
            </w:pPr>
            <w:r>
              <w:rPr>
                <w:rFonts w:cs="Arial"/>
                <w:b/>
                <w:bCs/>
                <w:sz w:val="20"/>
                <w:szCs w:val="20"/>
              </w:rPr>
              <w:t>número de trabajadores en el mes</w:t>
            </w:r>
          </w:p>
        </w:tc>
        <w:tc>
          <w:tcPr>
            <w:tcW w:w="1296" w:type="dxa"/>
            <w:vMerge w:val="restart"/>
            <w:shd w:val="clear" w:color="auto" w:fill="BFBFBF" w:themeFill="background1" w:themeFillShade="BF"/>
            <w:vAlign w:val="center"/>
            <w:hideMark/>
          </w:tcPr>
          <w:p w:rsidR="007D70BF" w:rsidRPr="00A5077A" w:rsidRDefault="007D70BF" w:rsidP="007D70BF">
            <w:pPr>
              <w:jc w:val="center"/>
              <w:rPr>
                <w:rFonts w:cs="Arial"/>
                <w:b/>
                <w:bCs/>
                <w:sz w:val="16"/>
                <w:szCs w:val="16"/>
              </w:rPr>
            </w:pPr>
            <w:r w:rsidRPr="00A5077A">
              <w:rPr>
                <w:rFonts w:cs="Arial"/>
                <w:b/>
                <w:bCs/>
                <w:sz w:val="16"/>
                <w:szCs w:val="16"/>
              </w:rPr>
              <w:t>RESULTADO</w:t>
            </w:r>
          </w:p>
        </w:tc>
      </w:tr>
      <w:tr w:rsidR="007D70BF" w:rsidRPr="00A5077A" w:rsidTr="007D70BF">
        <w:trPr>
          <w:trHeight w:val="253"/>
          <w:jc w:val="center"/>
        </w:trPr>
        <w:tc>
          <w:tcPr>
            <w:tcW w:w="1271" w:type="dxa"/>
            <w:vMerge/>
            <w:shd w:val="clear" w:color="auto" w:fill="BFBFBF" w:themeFill="background1" w:themeFillShade="BF"/>
            <w:vAlign w:val="center"/>
            <w:hideMark/>
          </w:tcPr>
          <w:p w:rsidR="007D70BF" w:rsidRPr="00A5077A" w:rsidRDefault="007D70BF" w:rsidP="007D70BF">
            <w:pPr>
              <w:rPr>
                <w:rFonts w:cs="Arial"/>
                <w:b/>
                <w:bCs/>
                <w:sz w:val="16"/>
                <w:szCs w:val="16"/>
              </w:rPr>
            </w:pPr>
          </w:p>
        </w:tc>
        <w:tc>
          <w:tcPr>
            <w:tcW w:w="2947" w:type="dxa"/>
            <w:vMerge/>
            <w:shd w:val="clear" w:color="auto" w:fill="BFBFBF" w:themeFill="background1" w:themeFillShade="BF"/>
            <w:vAlign w:val="center"/>
            <w:hideMark/>
          </w:tcPr>
          <w:p w:rsidR="007D70BF" w:rsidRPr="00A5077A" w:rsidRDefault="007D70BF" w:rsidP="007D70BF">
            <w:pPr>
              <w:rPr>
                <w:rFonts w:cs="Arial"/>
                <w:b/>
                <w:bCs/>
                <w:sz w:val="16"/>
                <w:szCs w:val="16"/>
              </w:rPr>
            </w:pPr>
          </w:p>
        </w:tc>
        <w:tc>
          <w:tcPr>
            <w:tcW w:w="1438" w:type="dxa"/>
            <w:vMerge/>
            <w:shd w:val="clear" w:color="auto" w:fill="BFBFBF" w:themeFill="background1" w:themeFillShade="BF"/>
            <w:vAlign w:val="center"/>
            <w:hideMark/>
          </w:tcPr>
          <w:p w:rsidR="007D70BF" w:rsidRPr="00A5077A" w:rsidRDefault="007D70BF" w:rsidP="007D70BF">
            <w:pPr>
              <w:rPr>
                <w:rFonts w:cs="Arial"/>
                <w:b/>
                <w:bCs/>
                <w:sz w:val="16"/>
                <w:szCs w:val="16"/>
              </w:rPr>
            </w:pPr>
          </w:p>
        </w:tc>
        <w:tc>
          <w:tcPr>
            <w:tcW w:w="1296" w:type="dxa"/>
            <w:vMerge/>
            <w:shd w:val="clear" w:color="auto" w:fill="BFBFBF" w:themeFill="background1" w:themeFillShade="BF"/>
            <w:vAlign w:val="center"/>
            <w:hideMark/>
          </w:tcPr>
          <w:p w:rsidR="007D70BF" w:rsidRPr="00A5077A" w:rsidRDefault="007D70BF" w:rsidP="007D70BF">
            <w:pPr>
              <w:rPr>
                <w:rFonts w:cs="Arial"/>
                <w:b/>
                <w:bCs/>
                <w:sz w:val="16"/>
                <w:szCs w:val="16"/>
              </w:rPr>
            </w:pPr>
          </w:p>
        </w:tc>
      </w:tr>
      <w:tr w:rsidR="007D70BF" w:rsidRPr="00A5077A" w:rsidTr="007D70BF">
        <w:trPr>
          <w:trHeight w:val="227"/>
          <w:jc w:val="center"/>
        </w:trPr>
        <w:tc>
          <w:tcPr>
            <w:tcW w:w="1271" w:type="dxa"/>
            <w:tcBorders>
              <w:top w:val="nil"/>
              <w:left w:val="single" w:sz="8" w:space="0" w:color="auto"/>
              <w:bottom w:val="single" w:sz="4" w:space="0" w:color="auto"/>
              <w:right w:val="single" w:sz="8" w:space="0" w:color="000000"/>
            </w:tcBorders>
            <w:shd w:val="clear" w:color="auto" w:fill="auto"/>
            <w:vAlign w:val="center"/>
            <w:hideMark/>
          </w:tcPr>
          <w:p w:rsidR="007D70BF" w:rsidRDefault="007D70BF" w:rsidP="007D70BF">
            <w:pPr>
              <w:widowControl/>
              <w:jc w:val="center"/>
              <w:rPr>
                <w:rFonts w:cs="Arial"/>
                <w:sz w:val="20"/>
                <w:szCs w:val="20"/>
                <w:lang w:eastAsia="es-CO"/>
              </w:rPr>
            </w:pPr>
            <w:r>
              <w:rPr>
                <w:rFonts w:cs="Arial"/>
                <w:sz w:val="20"/>
                <w:szCs w:val="20"/>
              </w:rPr>
              <w:t>4 TRIMESTRE DE 2020</w:t>
            </w:r>
          </w:p>
        </w:tc>
        <w:tc>
          <w:tcPr>
            <w:tcW w:w="2947" w:type="dxa"/>
            <w:tcBorders>
              <w:top w:val="nil"/>
              <w:left w:val="nil"/>
              <w:bottom w:val="single" w:sz="4" w:space="0" w:color="auto"/>
              <w:right w:val="single" w:sz="8" w:space="0" w:color="auto"/>
            </w:tcBorders>
            <w:shd w:val="clear" w:color="auto" w:fill="auto"/>
            <w:vAlign w:val="center"/>
          </w:tcPr>
          <w:p w:rsidR="007D70BF" w:rsidRDefault="007D70BF" w:rsidP="007D70BF">
            <w:pPr>
              <w:jc w:val="center"/>
              <w:rPr>
                <w:rFonts w:cs="Arial"/>
                <w:sz w:val="20"/>
                <w:szCs w:val="20"/>
              </w:rPr>
            </w:pPr>
            <w:r>
              <w:rPr>
                <w:rFonts w:cs="Arial"/>
                <w:sz w:val="20"/>
                <w:szCs w:val="20"/>
              </w:rPr>
              <w:t>6</w:t>
            </w:r>
          </w:p>
        </w:tc>
        <w:tc>
          <w:tcPr>
            <w:tcW w:w="1438" w:type="dxa"/>
            <w:tcBorders>
              <w:top w:val="nil"/>
              <w:left w:val="nil"/>
              <w:bottom w:val="single" w:sz="4" w:space="0" w:color="auto"/>
              <w:right w:val="single" w:sz="8" w:space="0" w:color="auto"/>
            </w:tcBorders>
            <w:shd w:val="clear" w:color="auto" w:fill="auto"/>
            <w:vAlign w:val="center"/>
          </w:tcPr>
          <w:p w:rsidR="007D70BF" w:rsidRDefault="007D70BF" w:rsidP="007D70BF">
            <w:pPr>
              <w:jc w:val="center"/>
              <w:rPr>
                <w:rFonts w:cs="Arial"/>
                <w:sz w:val="20"/>
                <w:szCs w:val="20"/>
              </w:rPr>
            </w:pPr>
            <w:r>
              <w:rPr>
                <w:rFonts w:cs="Arial"/>
                <w:sz w:val="20"/>
                <w:szCs w:val="20"/>
              </w:rPr>
              <w:t>27</w:t>
            </w:r>
          </w:p>
        </w:tc>
        <w:tc>
          <w:tcPr>
            <w:tcW w:w="1296" w:type="dxa"/>
            <w:tcBorders>
              <w:top w:val="nil"/>
              <w:left w:val="nil"/>
              <w:bottom w:val="single" w:sz="4" w:space="0" w:color="auto"/>
              <w:right w:val="single" w:sz="8" w:space="0" w:color="auto"/>
            </w:tcBorders>
            <w:shd w:val="clear" w:color="auto" w:fill="auto"/>
            <w:vAlign w:val="center"/>
          </w:tcPr>
          <w:p w:rsidR="007D70BF" w:rsidRDefault="007D70BF" w:rsidP="007D70BF">
            <w:pPr>
              <w:jc w:val="center"/>
              <w:rPr>
                <w:rFonts w:cs="Arial"/>
                <w:sz w:val="20"/>
                <w:szCs w:val="20"/>
              </w:rPr>
            </w:pPr>
            <w:r>
              <w:rPr>
                <w:rFonts w:cs="Arial"/>
                <w:sz w:val="20"/>
                <w:szCs w:val="20"/>
              </w:rPr>
              <w:t>22%</w:t>
            </w:r>
          </w:p>
        </w:tc>
      </w:tr>
    </w:tbl>
    <w:p w:rsidR="007D70BF" w:rsidRDefault="007D70BF" w:rsidP="007D70BF">
      <w:pPr>
        <w:jc w:val="center"/>
        <w:rPr>
          <w:rFonts w:cs="Arial"/>
          <w:sz w:val="16"/>
          <w:szCs w:val="16"/>
        </w:rPr>
      </w:pPr>
      <w:r w:rsidRPr="4DCA6A46">
        <w:rPr>
          <w:rFonts w:cs="Arial"/>
          <w:b/>
          <w:bCs/>
          <w:sz w:val="16"/>
          <w:szCs w:val="16"/>
        </w:rPr>
        <w:t xml:space="preserve">Fuente. </w:t>
      </w:r>
      <w:r>
        <w:rPr>
          <w:rFonts w:cs="Arial"/>
          <w:sz w:val="16"/>
          <w:szCs w:val="16"/>
        </w:rPr>
        <w:t>Reporte de Indicadores del 1er. Trimestre de 2021 – UAERMV</w:t>
      </w:r>
    </w:p>
    <w:p w:rsidR="007D70BF" w:rsidRDefault="007D70BF" w:rsidP="00FB1BFD">
      <w:pPr>
        <w:rPr>
          <w:rFonts w:cs="Arial"/>
          <w:lang w:val="es-ES_tradnl" w:eastAsia="es-ES"/>
        </w:rPr>
      </w:pPr>
    </w:p>
    <w:p w:rsidR="008565DE" w:rsidRDefault="008565DE" w:rsidP="00FB1BFD">
      <w:pPr>
        <w:rPr>
          <w:rFonts w:cs="Arial"/>
          <w:lang w:val="es-ES_tradnl" w:eastAsia="es-ES"/>
        </w:rPr>
      </w:pPr>
      <w:r w:rsidRPr="008565DE">
        <w:rPr>
          <w:rFonts w:cs="Arial"/>
          <w:lang w:val="es-ES_tradnl" w:eastAsia="es-ES"/>
        </w:rPr>
        <w:t>En el cuarto trimestre de 2020 se realizó la conciliación de 27 cuentas recíprocas, encontrando que en seis de las cuentas revisadas se encontraron diferencias, alcanzando un 22% en las diferencias en las partidas conciliatorias que se realizaron en este período de tiempo.</w:t>
      </w:r>
    </w:p>
    <w:p w:rsidR="008565DE" w:rsidRDefault="008565DE" w:rsidP="00FB1BFD">
      <w:pPr>
        <w:rPr>
          <w:rFonts w:cs="Arial"/>
          <w:lang w:val="es-ES_tradnl" w:eastAsia="es-ES"/>
        </w:rPr>
      </w:pPr>
    </w:p>
    <w:p w:rsidR="00FE6EE9" w:rsidRDefault="007D70BF" w:rsidP="00FB1BFD">
      <w:pPr>
        <w:rPr>
          <w:rFonts w:cs="Arial"/>
          <w:lang w:val="es-ES_tradnl" w:eastAsia="es-ES"/>
        </w:rPr>
      </w:pPr>
      <w:r>
        <w:rPr>
          <w:rFonts w:cs="Arial"/>
          <w:lang w:val="es-ES_tradnl" w:eastAsia="es-ES"/>
        </w:rPr>
        <w:t xml:space="preserve">Se debe revisar la estructura de este indicador toda vez que no permite reportar la información </w:t>
      </w:r>
      <w:r w:rsidR="00C82591">
        <w:rPr>
          <w:rFonts w:cs="Arial"/>
          <w:lang w:val="es-ES_tradnl" w:eastAsia="es-ES"/>
        </w:rPr>
        <w:t>de manera oportuna o acorde c</w:t>
      </w:r>
      <w:r w:rsidR="008565DE">
        <w:rPr>
          <w:rFonts w:cs="Arial"/>
          <w:lang w:val="es-ES_tradnl" w:eastAsia="es-ES"/>
        </w:rPr>
        <w:t xml:space="preserve">on los periodos de reporte. </w:t>
      </w:r>
    </w:p>
    <w:p w:rsidR="008565DE" w:rsidRDefault="008565DE" w:rsidP="00FB1BFD">
      <w:pPr>
        <w:rPr>
          <w:rFonts w:cs="Arial"/>
          <w:lang w:val="es-ES_tradnl" w:eastAsia="es-ES"/>
        </w:rPr>
      </w:pPr>
    </w:p>
    <w:p w:rsidR="008565DE" w:rsidRDefault="008565DE" w:rsidP="00FB1BFD">
      <w:pPr>
        <w:rPr>
          <w:rFonts w:cs="Arial"/>
          <w:lang w:val="es-ES_tradnl" w:eastAsia="es-ES"/>
        </w:rPr>
      </w:pPr>
      <w:r>
        <w:rPr>
          <w:rFonts w:cs="Arial"/>
          <w:lang w:val="es-ES_tradnl" w:eastAsia="es-ES"/>
        </w:rPr>
        <w:lastRenderedPageBreak/>
        <w:t>En cuanto a lo reportado el indicador se encuentra en un rango de gestión mejorable.</w:t>
      </w:r>
    </w:p>
    <w:p w:rsidR="00F40474" w:rsidRDefault="00F40474" w:rsidP="00FB1BFD">
      <w:pPr>
        <w:rPr>
          <w:rFonts w:cs="Arial"/>
          <w:lang w:val="es-ES_tradnl" w:eastAsia="es-ES"/>
        </w:rPr>
      </w:pPr>
    </w:p>
    <w:p w:rsidR="00F40474" w:rsidRPr="007D70BF" w:rsidRDefault="00F40474" w:rsidP="00F40474">
      <w:pPr>
        <w:rPr>
          <w:rFonts w:cs="Arial"/>
          <w:u w:val="single"/>
          <w:lang w:val="es-ES_tradnl" w:eastAsia="es-ES"/>
        </w:rPr>
      </w:pPr>
      <w:r>
        <w:rPr>
          <w:rFonts w:cs="Arial"/>
          <w:b/>
          <w:lang w:val="es-ES_tradnl" w:eastAsia="es-ES"/>
        </w:rPr>
        <w:t>GEFI-IND-007</w:t>
      </w:r>
      <w:r>
        <w:rPr>
          <w:rFonts w:cs="Arial"/>
          <w:lang w:val="es-ES_tradnl" w:eastAsia="es-ES"/>
        </w:rPr>
        <w:t xml:space="preserve"> </w:t>
      </w:r>
      <w:r w:rsidRPr="00F40474">
        <w:rPr>
          <w:rFonts w:cs="Arial"/>
          <w:u w:val="single"/>
          <w:lang w:val="es-ES_tradnl" w:eastAsia="es-ES"/>
        </w:rPr>
        <w:t>EJECUCIÓN DEL PROGRAMA ANUAL MENSUALIZADO DE CAJA - PAC RESERVA</w:t>
      </w:r>
      <w:r w:rsidRPr="007D70BF">
        <w:rPr>
          <w:rFonts w:cs="Arial"/>
          <w:u w:val="single"/>
          <w:lang w:val="es-ES_tradnl" w:eastAsia="es-ES"/>
        </w:rPr>
        <w:t xml:space="preserve">: </w:t>
      </w:r>
    </w:p>
    <w:p w:rsidR="00F40474" w:rsidRDefault="00F40474" w:rsidP="00F40474">
      <w:pPr>
        <w:rPr>
          <w:rFonts w:cs="Arial"/>
          <w:lang w:val="es-ES_tradnl" w:eastAsia="es-ES"/>
        </w:rPr>
      </w:pPr>
    </w:p>
    <w:p w:rsidR="00F40474" w:rsidRPr="00BE0ECB" w:rsidRDefault="00F40474" w:rsidP="00F40474">
      <w:pPr>
        <w:pStyle w:val="Descripcin"/>
        <w:spacing w:after="0" w:line="240" w:lineRule="auto"/>
        <w:jc w:val="center"/>
        <w:rPr>
          <w:rFonts w:cs="Arial"/>
          <w:b w:val="0"/>
          <w:bCs w:val="0"/>
          <w:sz w:val="16"/>
          <w:szCs w:val="16"/>
          <w:lang w:val="es-ES_tradnl" w:eastAsia="es-ES"/>
        </w:rPr>
      </w:pPr>
      <w:bookmarkStart w:id="112" w:name="_Toc70364763"/>
      <w:r w:rsidRPr="00BE0ECB">
        <w:rPr>
          <w:sz w:val="16"/>
          <w:szCs w:val="16"/>
        </w:rPr>
        <w:t xml:space="preserve">Tabla </w:t>
      </w:r>
      <w:r w:rsidRPr="00BE0ECB">
        <w:rPr>
          <w:sz w:val="16"/>
          <w:szCs w:val="16"/>
        </w:rPr>
        <w:fldChar w:fldCharType="begin"/>
      </w:r>
      <w:r w:rsidRPr="00BE0ECB">
        <w:rPr>
          <w:sz w:val="16"/>
          <w:szCs w:val="16"/>
        </w:rPr>
        <w:instrText xml:space="preserve"> SEQ Tabla \* ARABIC </w:instrText>
      </w:r>
      <w:r w:rsidRPr="00BE0ECB">
        <w:rPr>
          <w:sz w:val="16"/>
          <w:szCs w:val="16"/>
        </w:rPr>
        <w:fldChar w:fldCharType="separate"/>
      </w:r>
      <w:r w:rsidR="005F1BB2">
        <w:rPr>
          <w:noProof/>
          <w:sz w:val="16"/>
          <w:szCs w:val="16"/>
        </w:rPr>
        <w:t>35</w:t>
      </w:r>
      <w:r w:rsidRPr="00BE0ECB">
        <w:rPr>
          <w:sz w:val="16"/>
          <w:szCs w:val="16"/>
        </w:rPr>
        <w:fldChar w:fldCharType="end"/>
      </w:r>
      <w:r w:rsidRPr="00BE0ECB">
        <w:rPr>
          <w:sz w:val="16"/>
          <w:szCs w:val="16"/>
        </w:rPr>
        <w:t>.</w:t>
      </w:r>
      <w:r w:rsidRPr="00BE0ECB">
        <w:rPr>
          <w:rFonts w:cs="Arial"/>
          <w:sz w:val="16"/>
          <w:szCs w:val="16"/>
          <w:lang w:val="es-ES_tradnl" w:eastAsia="es-ES"/>
        </w:rPr>
        <w:t xml:space="preserve"> </w:t>
      </w:r>
      <w:r w:rsidRPr="007D70BF">
        <w:rPr>
          <w:b w:val="0"/>
          <w:bCs w:val="0"/>
          <w:sz w:val="16"/>
          <w:szCs w:val="16"/>
        </w:rPr>
        <w:t>Diferencias encontradas en las conciliaciones de cuentas recíprocas</w:t>
      </w:r>
      <w:bookmarkEnd w:id="112"/>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5"/>
        <w:gridCol w:w="1676"/>
        <w:gridCol w:w="1843"/>
        <w:gridCol w:w="1417"/>
      </w:tblGrid>
      <w:tr w:rsidR="00F40474" w:rsidRPr="00A5077A" w:rsidTr="00F40474">
        <w:trPr>
          <w:trHeight w:val="227"/>
          <w:jc w:val="center"/>
        </w:trPr>
        <w:tc>
          <w:tcPr>
            <w:tcW w:w="6521" w:type="dxa"/>
            <w:gridSpan w:val="4"/>
            <w:shd w:val="clear" w:color="auto" w:fill="BFBFBF" w:themeFill="background1" w:themeFillShade="BF"/>
            <w:vAlign w:val="center"/>
          </w:tcPr>
          <w:p w:rsidR="00F40474" w:rsidRPr="00A5077A" w:rsidRDefault="00F40474" w:rsidP="00E44A41">
            <w:pPr>
              <w:jc w:val="center"/>
              <w:rPr>
                <w:rFonts w:cs="Arial"/>
                <w:b/>
                <w:bCs/>
                <w:sz w:val="16"/>
                <w:szCs w:val="16"/>
              </w:rPr>
            </w:pPr>
            <w:r w:rsidRPr="008C0C88">
              <w:rPr>
                <w:rFonts w:cs="Arial"/>
                <w:b/>
                <w:bCs/>
                <w:sz w:val="16"/>
                <w:szCs w:val="16"/>
              </w:rPr>
              <w:t>CUADRO DE SEGUIMIENTO</w:t>
            </w:r>
          </w:p>
        </w:tc>
      </w:tr>
      <w:tr w:rsidR="00F40474" w:rsidRPr="00A5077A" w:rsidTr="00F40474">
        <w:trPr>
          <w:trHeight w:val="253"/>
          <w:jc w:val="center"/>
        </w:trPr>
        <w:tc>
          <w:tcPr>
            <w:tcW w:w="1585" w:type="dxa"/>
            <w:vMerge w:val="restart"/>
            <w:shd w:val="clear" w:color="auto" w:fill="BFBFBF" w:themeFill="background1" w:themeFillShade="BF"/>
            <w:vAlign w:val="center"/>
            <w:hideMark/>
          </w:tcPr>
          <w:p w:rsidR="00F40474" w:rsidRPr="00A5077A" w:rsidRDefault="00F40474" w:rsidP="00F40474">
            <w:pPr>
              <w:jc w:val="center"/>
              <w:rPr>
                <w:rFonts w:cs="Arial"/>
                <w:b/>
                <w:bCs/>
                <w:sz w:val="16"/>
                <w:szCs w:val="16"/>
              </w:rPr>
            </w:pPr>
            <w:r w:rsidRPr="00A5077A">
              <w:rPr>
                <w:rFonts w:cs="Arial"/>
                <w:b/>
                <w:bCs/>
                <w:sz w:val="16"/>
                <w:szCs w:val="16"/>
              </w:rPr>
              <w:t>PERIODO DE MEDICIÓN</w:t>
            </w:r>
          </w:p>
        </w:tc>
        <w:tc>
          <w:tcPr>
            <w:tcW w:w="1676" w:type="dxa"/>
            <w:vMerge w:val="restart"/>
            <w:tcBorders>
              <w:top w:val="single" w:sz="8" w:space="0" w:color="auto"/>
              <w:left w:val="single" w:sz="8" w:space="0" w:color="auto"/>
              <w:bottom w:val="single" w:sz="4" w:space="0" w:color="auto"/>
              <w:right w:val="single" w:sz="8" w:space="0" w:color="auto"/>
            </w:tcBorders>
            <w:shd w:val="clear" w:color="auto" w:fill="BFBFBF" w:themeFill="background1" w:themeFillShade="BF"/>
            <w:vAlign w:val="center"/>
            <w:hideMark/>
          </w:tcPr>
          <w:p w:rsidR="00F40474" w:rsidRDefault="00F40474" w:rsidP="00F40474">
            <w:pPr>
              <w:widowControl/>
              <w:jc w:val="center"/>
              <w:rPr>
                <w:rFonts w:cs="Arial"/>
                <w:b/>
                <w:bCs/>
                <w:sz w:val="18"/>
                <w:szCs w:val="18"/>
                <w:lang w:eastAsia="es-CO"/>
              </w:rPr>
            </w:pPr>
            <w:r>
              <w:rPr>
                <w:rFonts w:cs="Arial"/>
                <w:b/>
                <w:bCs/>
                <w:sz w:val="18"/>
                <w:szCs w:val="18"/>
              </w:rPr>
              <w:t>PAC EJECUTADO</w:t>
            </w:r>
          </w:p>
        </w:tc>
        <w:tc>
          <w:tcPr>
            <w:tcW w:w="1843" w:type="dxa"/>
            <w:vMerge w:val="restart"/>
            <w:tcBorders>
              <w:top w:val="single" w:sz="8" w:space="0" w:color="auto"/>
              <w:left w:val="nil"/>
              <w:bottom w:val="single" w:sz="4" w:space="0" w:color="auto"/>
              <w:right w:val="single" w:sz="8" w:space="0" w:color="auto"/>
            </w:tcBorders>
            <w:shd w:val="clear" w:color="auto" w:fill="BFBFBF" w:themeFill="background1" w:themeFillShade="BF"/>
            <w:vAlign w:val="center"/>
            <w:hideMark/>
          </w:tcPr>
          <w:p w:rsidR="00F40474" w:rsidRDefault="00F40474" w:rsidP="00F40474">
            <w:pPr>
              <w:jc w:val="center"/>
              <w:rPr>
                <w:rFonts w:cs="Arial"/>
                <w:b/>
                <w:bCs/>
                <w:sz w:val="18"/>
                <w:szCs w:val="18"/>
              </w:rPr>
            </w:pPr>
            <w:r>
              <w:rPr>
                <w:rFonts w:cs="Arial"/>
                <w:b/>
                <w:bCs/>
                <w:sz w:val="18"/>
                <w:szCs w:val="18"/>
              </w:rPr>
              <w:t>PAC PROGRAMADO</w:t>
            </w:r>
          </w:p>
        </w:tc>
        <w:tc>
          <w:tcPr>
            <w:tcW w:w="1417" w:type="dxa"/>
            <w:vMerge w:val="restart"/>
            <w:tcBorders>
              <w:top w:val="single" w:sz="8" w:space="0" w:color="auto"/>
              <w:left w:val="nil"/>
              <w:bottom w:val="single" w:sz="4" w:space="0" w:color="auto"/>
              <w:right w:val="single" w:sz="8" w:space="0" w:color="auto"/>
            </w:tcBorders>
            <w:shd w:val="clear" w:color="auto" w:fill="BFBFBF" w:themeFill="background1" w:themeFillShade="BF"/>
            <w:vAlign w:val="center"/>
            <w:hideMark/>
          </w:tcPr>
          <w:p w:rsidR="00F40474" w:rsidRDefault="00F40474" w:rsidP="00F40474">
            <w:pPr>
              <w:jc w:val="center"/>
              <w:rPr>
                <w:rFonts w:cs="Arial"/>
                <w:b/>
                <w:bCs/>
                <w:sz w:val="18"/>
                <w:szCs w:val="18"/>
              </w:rPr>
            </w:pPr>
            <w:r>
              <w:rPr>
                <w:rFonts w:cs="Arial"/>
                <w:b/>
                <w:bCs/>
                <w:sz w:val="18"/>
                <w:szCs w:val="18"/>
              </w:rPr>
              <w:t>RESULTADO</w:t>
            </w:r>
          </w:p>
        </w:tc>
      </w:tr>
      <w:tr w:rsidR="00F40474" w:rsidRPr="00A5077A" w:rsidTr="00F40474">
        <w:trPr>
          <w:trHeight w:val="253"/>
          <w:jc w:val="center"/>
        </w:trPr>
        <w:tc>
          <w:tcPr>
            <w:tcW w:w="1585" w:type="dxa"/>
            <w:vMerge/>
            <w:shd w:val="clear" w:color="auto" w:fill="BFBFBF" w:themeFill="background1" w:themeFillShade="BF"/>
            <w:vAlign w:val="center"/>
            <w:hideMark/>
          </w:tcPr>
          <w:p w:rsidR="00F40474" w:rsidRPr="00A5077A" w:rsidRDefault="00F40474" w:rsidP="00E44A41">
            <w:pPr>
              <w:rPr>
                <w:rFonts w:cs="Arial"/>
                <w:b/>
                <w:bCs/>
                <w:sz w:val="16"/>
                <w:szCs w:val="16"/>
              </w:rPr>
            </w:pPr>
          </w:p>
        </w:tc>
        <w:tc>
          <w:tcPr>
            <w:tcW w:w="1676" w:type="dxa"/>
            <w:vMerge/>
            <w:shd w:val="clear" w:color="auto" w:fill="BFBFBF" w:themeFill="background1" w:themeFillShade="BF"/>
            <w:vAlign w:val="center"/>
            <w:hideMark/>
          </w:tcPr>
          <w:p w:rsidR="00F40474" w:rsidRPr="00A5077A" w:rsidRDefault="00F40474" w:rsidP="00E44A41">
            <w:pPr>
              <w:rPr>
                <w:rFonts w:cs="Arial"/>
                <w:b/>
                <w:bCs/>
                <w:sz w:val="16"/>
                <w:szCs w:val="16"/>
              </w:rPr>
            </w:pPr>
          </w:p>
        </w:tc>
        <w:tc>
          <w:tcPr>
            <w:tcW w:w="1843" w:type="dxa"/>
            <w:vMerge/>
            <w:shd w:val="clear" w:color="auto" w:fill="BFBFBF" w:themeFill="background1" w:themeFillShade="BF"/>
            <w:vAlign w:val="center"/>
            <w:hideMark/>
          </w:tcPr>
          <w:p w:rsidR="00F40474" w:rsidRPr="00A5077A" w:rsidRDefault="00F40474" w:rsidP="00E44A41">
            <w:pPr>
              <w:rPr>
                <w:rFonts w:cs="Arial"/>
                <w:b/>
                <w:bCs/>
                <w:sz w:val="16"/>
                <w:szCs w:val="16"/>
              </w:rPr>
            </w:pPr>
          </w:p>
        </w:tc>
        <w:tc>
          <w:tcPr>
            <w:tcW w:w="1417" w:type="dxa"/>
            <w:vMerge/>
            <w:shd w:val="clear" w:color="auto" w:fill="BFBFBF" w:themeFill="background1" w:themeFillShade="BF"/>
            <w:vAlign w:val="center"/>
            <w:hideMark/>
          </w:tcPr>
          <w:p w:rsidR="00F40474" w:rsidRPr="00A5077A" w:rsidRDefault="00F40474" w:rsidP="00E44A41">
            <w:pPr>
              <w:rPr>
                <w:rFonts w:cs="Arial"/>
                <w:b/>
                <w:bCs/>
                <w:sz w:val="16"/>
                <w:szCs w:val="16"/>
              </w:rPr>
            </w:pPr>
          </w:p>
        </w:tc>
      </w:tr>
      <w:tr w:rsidR="00F40474" w:rsidRPr="00A5077A" w:rsidTr="00E44A41">
        <w:trPr>
          <w:trHeight w:val="227"/>
          <w:jc w:val="center"/>
        </w:trPr>
        <w:tc>
          <w:tcPr>
            <w:tcW w:w="1585" w:type="dxa"/>
            <w:tcBorders>
              <w:top w:val="nil"/>
              <w:left w:val="single" w:sz="8" w:space="0" w:color="auto"/>
              <w:bottom w:val="single" w:sz="4" w:space="0" w:color="auto"/>
              <w:right w:val="single" w:sz="8" w:space="0" w:color="000000"/>
            </w:tcBorders>
            <w:shd w:val="clear" w:color="auto" w:fill="auto"/>
            <w:vAlign w:val="center"/>
            <w:hideMark/>
          </w:tcPr>
          <w:p w:rsidR="00F40474" w:rsidRPr="00F40474" w:rsidRDefault="00F40474" w:rsidP="00F40474">
            <w:pPr>
              <w:widowControl/>
              <w:jc w:val="center"/>
              <w:rPr>
                <w:rFonts w:cs="Arial"/>
                <w:sz w:val="16"/>
                <w:szCs w:val="16"/>
                <w:lang w:eastAsia="es-CO"/>
              </w:rPr>
            </w:pPr>
            <w:r w:rsidRPr="00F40474">
              <w:rPr>
                <w:rFonts w:cs="Arial"/>
                <w:sz w:val="16"/>
                <w:szCs w:val="16"/>
              </w:rPr>
              <w:t>BIMESTRE 1</w:t>
            </w:r>
          </w:p>
        </w:tc>
        <w:tc>
          <w:tcPr>
            <w:tcW w:w="1676" w:type="dxa"/>
            <w:tcBorders>
              <w:top w:val="nil"/>
              <w:left w:val="nil"/>
              <w:bottom w:val="single" w:sz="4" w:space="0" w:color="auto"/>
              <w:right w:val="single" w:sz="8" w:space="0" w:color="auto"/>
            </w:tcBorders>
            <w:shd w:val="clear" w:color="auto" w:fill="auto"/>
            <w:vAlign w:val="center"/>
          </w:tcPr>
          <w:p w:rsidR="00F40474" w:rsidRPr="00F40474" w:rsidRDefault="00F40474" w:rsidP="00F40474">
            <w:pPr>
              <w:jc w:val="center"/>
              <w:rPr>
                <w:rFonts w:cs="Arial"/>
                <w:sz w:val="16"/>
                <w:szCs w:val="16"/>
              </w:rPr>
            </w:pPr>
            <w:r w:rsidRPr="00F40474">
              <w:rPr>
                <w:rFonts w:cs="Arial"/>
                <w:sz w:val="16"/>
                <w:szCs w:val="16"/>
              </w:rPr>
              <w:t xml:space="preserve">        14.568.714.621 </w:t>
            </w:r>
          </w:p>
        </w:tc>
        <w:tc>
          <w:tcPr>
            <w:tcW w:w="1843" w:type="dxa"/>
            <w:tcBorders>
              <w:top w:val="nil"/>
              <w:left w:val="nil"/>
              <w:bottom w:val="single" w:sz="4" w:space="0" w:color="auto"/>
              <w:right w:val="single" w:sz="8" w:space="0" w:color="auto"/>
            </w:tcBorders>
            <w:shd w:val="clear" w:color="auto" w:fill="auto"/>
            <w:vAlign w:val="center"/>
          </w:tcPr>
          <w:p w:rsidR="00F40474" w:rsidRPr="00F40474" w:rsidRDefault="00F40474" w:rsidP="00F40474">
            <w:pPr>
              <w:jc w:val="center"/>
              <w:rPr>
                <w:rFonts w:cs="Arial"/>
                <w:sz w:val="16"/>
                <w:szCs w:val="16"/>
              </w:rPr>
            </w:pPr>
            <w:r w:rsidRPr="00F40474">
              <w:rPr>
                <w:rFonts w:cs="Arial"/>
                <w:sz w:val="16"/>
                <w:szCs w:val="16"/>
              </w:rPr>
              <w:t xml:space="preserve">          14.608.828.970 </w:t>
            </w:r>
          </w:p>
        </w:tc>
        <w:tc>
          <w:tcPr>
            <w:tcW w:w="1417" w:type="dxa"/>
            <w:tcBorders>
              <w:top w:val="nil"/>
              <w:left w:val="nil"/>
              <w:bottom w:val="single" w:sz="4" w:space="0" w:color="auto"/>
              <w:right w:val="single" w:sz="8" w:space="0" w:color="auto"/>
            </w:tcBorders>
            <w:shd w:val="clear" w:color="auto" w:fill="auto"/>
            <w:vAlign w:val="center"/>
          </w:tcPr>
          <w:p w:rsidR="00F40474" w:rsidRPr="00F40474" w:rsidRDefault="00F40474" w:rsidP="00F40474">
            <w:pPr>
              <w:jc w:val="center"/>
              <w:rPr>
                <w:rFonts w:cs="Arial"/>
                <w:sz w:val="16"/>
                <w:szCs w:val="16"/>
              </w:rPr>
            </w:pPr>
            <w:r w:rsidRPr="00F40474">
              <w:rPr>
                <w:rFonts w:cs="Arial"/>
                <w:sz w:val="16"/>
                <w:szCs w:val="16"/>
              </w:rPr>
              <w:t>99,73%</w:t>
            </w:r>
          </w:p>
        </w:tc>
      </w:tr>
    </w:tbl>
    <w:p w:rsidR="00F40474" w:rsidRDefault="00F40474" w:rsidP="00F40474">
      <w:pPr>
        <w:jc w:val="center"/>
        <w:rPr>
          <w:rFonts w:cs="Arial"/>
          <w:sz w:val="16"/>
          <w:szCs w:val="16"/>
        </w:rPr>
      </w:pPr>
      <w:r w:rsidRPr="4DCA6A46">
        <w:rPr>
          <w:rFonts w:cs="Arial"/>
          <w:b/>
          <w:bCs/>
          <w:sz w:val="16"/>
          <w:szCs w:val="16"/>
        </w:rPr>
        <w:t xml:space="preserve">Fuente. </w:t>
      </w:r>
      <w:r>
        <w:rPr>
          <w:rFonts w:cs="Arial"/>
          <w:sz w:val="16"/>
          <w:szCs w:val="16"/>
        </w:rPr>
        <w:t>Reporte de Indicadores del 1er. Trimestre de 2021 – UAERMV</w:t>
      </w:r>
    </w:p>
    <w:p w:rsidR="00F40474" w:rsidRDefault="00F40474" w:rsidP="00F40474">
      <w:pPr>
        <w:rPr>
          <w:rFonts w:cs="Arial"/>
          <w:lang w:val="es-ES_tradnl" w:eastAsia="es-ES"/>
        </w:rPr>
      </w:pPr>
    </w:p>
    <w:p w:rsidR="00F40474" w:rsidRDefault="00F40474" w:rsidP="00F40474">
      <w:pPr>
        <w:rPr>
          <w:rFonts w:cs="Arial"/>
          <w:lang w:val="es-ES_tradnl" w:eastAsia="es-ES"/>
        </w:rPr>
      </w:pPr>
      <w:r w:rsidRPr="00F40474">
        <w:rPr>
          <w:rFonts w:cs="Arial"/>
          <w:lang w:val="es-ES_tradnl" w:eastAsia="es-ES"/>
        </w:rPr>
        <w:t xml:space="preserve">Para este periodo se </w:t>
      </w:r>
      <w:r w:rsidR="00FE4AA3" w:rsidRPr="00F40474">
        <w:rPr>
          <w:rFonts w:cs="Arial"/>
          <w:lang w:val="es-ES_tradnl" w:eastAsia="es-ES"/>
        </w:rPr>
        <w:t>dejó</w:t>
      </w:r>
      <w:r w:rsidRPr="00F40474">
        <w:rPr>
          <w:rFonts w:cs="Arial"/>
          <w:lang w:val="es-ES_tradnl" w:eastAsia="es-ES"/>
        </w:rPr>
        <w:t xml:space="preserve"> de ejecutar el 0.3% del PAC de reserva programado, siendo una ejecución apropiada ya que es superior al 81% del límite inferior de este rango. Es decir que la ejecución del PAC equivale al 99.73% del valor programado para el bimestre, superando </w:t>
      </w:r>
      <w:r>
        <w:rPr>
          <w:rFonts w:cs="Arial"/>
          <w:lang w:val="es-ES_tradnl" w:eastAsia="es-ES"/>
        </w:rPr>
        <w:t>en un 17% la meta del indicador.</w:t>
      </w:r>
    </w:p>
    <w:p w:rsidR="00F40474" w:rsidRDefault="00F40474" w:rsidP="00F40474">
      <w:pPr>
        <w:rPr>
          <w:rFonts w:cs="Arial"/>
          <w:lang w:val="es-ES_tradnl" w:eastAsia="es-ES"/>
        </w:rPr>
      </w:pPr>
    </w:p>
    <w:p w:rsidR="00F40474" w:rsidRDefault="00F40474" w:rsidP="00F40474">
      <w:pPr>
        <w:rPr>
          <w:rFonts w:cs="Arial"/>
          <w:lang w:val="es-ES_tradnl" w:eastAsia="es-ES"/>
        </w:rPr>
      </w:pPr>
      <w:r>
        <w:rPr>
          <w:rFonts w:cs="Arial"/>
          <w:lang w:val="es-ES_tradnl" w:eastAsia="es-ES"/>
        </w:rPr>
        <w:t>En cuanto a lo reportado el indicador se encuentra en un rango de gestión apropiado.</w:t>
      </w:r>
    </w:p>
    <w:p w:rsidR="00FB1BFD" w:rsidRDefault="00FB1BFD" w:rsidP="00FB1BFD">
      <w:pPr>
        <w:pStyle w:val="Ttulo2"/>
        <w:ind w:left="720"/>
      </w:pPr>
      <w:bookmarkStart w:id="113" w:name="_Toc32311992"/>
      <w:bookmarkStart w:id="114" w:name="_Toc70347061"/>
      <w:r w:rsidRPr="00752262">
        <w:t xml:space="preserve">Gestión de </w:t>
      </w:r>
      <w:r>
        <w:t>L</w:t>
      </w:r>
      <w:r w:rsidRPr="00752262">
        <w:t>aboratorio</w:t>
      </w:r>
      <w:bookmarkEnd w:id="113"/>
      <w:bookmarkEnd w:id="114"/>
      <w:r w:rsidRPr="00752262">
        <w:t xml:space="preserve"> </w:t>
      </w:r>
    </w:p>
    <w:p w:rsidR="00FB1BFD" w:rsidRDefault="00FB1BFD" w:rsidP="00FB1BFD">
      <w:pPr>
        <w:pStyle w:val="Descripcin"/>
        <w:spacing w:after="0" w:line="240" w:lineRule="auto"/>
        <w:rPr>
          <w:sz w:val="16"/>
          <w:szCs w:val="16"/>
        </w:rPr>
      </w:pPr>
    </w:p>
    <w:p w:rsidR="00FB1BFD" w:rsidRDefault="00FB1BFD" w:rsidP="00FB1BFD">
      <w:r>
        <w:rPr>
          <w:noProof/>
          <w:lang w:eastAsia="es-CO"/>
        </w:rPr>
        <w:drawing>
          <wp:inline distT="0" distB="0" distL="0" distR="0" wp14:anchorId="58B62E5F" wp14:editId="601DCB86">
            <wp:extent cx="6006465" cy="774834"/>
            <wp:effectExtent l="0" t="0" r="0" b="6350"/>
            <wp:docPr id="20" name="Imagen 20" descr="https://www.umv.gov.co/sisgestion2019/images/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mv.gov.co/sisgestion2019/images/img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Pr="000F49A9" w:rsidRDefault="00FB1BFD" w:rsidP="00FB1BFD"/>
    <w:p w:rsidR="00FB1BFD" w:rsidRDefault="00FB1BFD" w:rsidP="00FB1BFD">
      <w:pPr>
        <w:rPr>
          <w:u w:val="single"/>
        </w:rPr>
      </w:pPr>
      <w:r w:rsidRPr="00416ED1">
        <w:rPr>
          <w:b/>
          <w:bCs/>
        </w:rPr>
        <w:t>GLAB-IND-001</w:t>
      </w:r>
      <w:r>
        <w:rPr>
          <w:b/>
          <w:bCs/>
        </w:rPr>
        <w:t xml:space="preserve"> </w:t>
      </w:r>
      <w:r w:rsidR="00F4188B">
        <w:rPr>
          <w:u w:val="single"/>
        </w:rPr>
        <w:t>S</w:t>
      </w:r>
      <w:r w:rsidR="00F4188B" w:rsidRPr="008826E1">
        <w:rPr>
          <w:u w:val="single"/>
        </w:rPr>
        <w:t xml:space="preserve">EGUIMIENTO </w:t>
      </w:r>
      <w:r w:rsidR="00F4188B" w:rsidRPr="00EB2905">
        <w:rPr>
          <w:u w:val="single"/>
        </w:rPr>
        <w:t>REALIZADO</w:t>
      </w:r>
      <w:r w:rsidR="00F4188B">
        <w:rPr>
          <w:u w:val="single"/>
        </w:rPr>
        <w:t xml:space="preserve"> A L</w:t>
      </w:r>
      <w:r w:rsidR="00F4188B" w:rsidRPr="008826E1">
        <w:rPr>
          <w:u w:val="single"/>
        </w:rPr>
        <w:t xml:space="preserve">AS SOLICITUDES </w:t>
      </w:r>
      <w:r w:rsidR="00F4188B">
        <w:rPr>
          <w:u w:val="single"/>
        </w:rPr>
        <w:t>D</w:t>
      </w:r>
      <w:r w:rsidR="00F4188B" w:rsidRPr="008826E1">
        <w:rPr>
          <w:u w:val="single"/>
        </w:rPr>
        <w:t>E ENSAYOS A LAS MATERIAS PRIMAS</w:t>
      </w:r>
    </w:p>
    <w:p w:rsidR="00FB1BFD" w:rsidRDefault="00FB1BFD" w:rsidP="00FB1BFD">
      <w:pPr>
        <w:pStyle w:val="Descripcin"/>
        <w:spacing w:after="0" w:line="240" w:lineRule="auto"/>
        <w:jc w:val="center"/>
        <w:rPr>
          <w:sz w:val="16"/>
          <w:szCs w:val="16"/>
        </w:rPr>
      </w:pPr>
      <w:bookmarkStart w:id="115" w:name="_Toc32243379"/>
    </w:p>
    <w:p w:rsidR="00FB1BFD" w:rsidRDefault="00FB1BFD" w:rsidP="00FB1BFD">
      <w:pPr>
        <w:pStyle w:val="Descripcin"/>
        <w:spacing w:after="0" w:line="240" w:lineRule="auto"/>
        <w:jc w:val="center"/>
        <w:rPr>
          <w:sz w:val="16"/>
          <w:szCs w:val="16"/>
        </w:rPr>
      </w:pPr>
    </w:p>
    <w:p w:rsidR="00FB1BFD" w:rsidRPr="00A51584" w:rsidRDefault="00FB1BFD" w:rsidP="00FB1BFD">
      <w:pPr>
        <w:pStyle w:val="Descripcin"/>
        <w:spacing w:after="0" w:line="240" w:lineRule="auto"/>
        <w:jc w:val="center"/>
        <w:rPr>
          <w:b w:val="0"/>
          <w:sz w:val="16"/>
          <w:szCs w:val="16"/>
        </w:rPr>
      </w:pPr>
      <w:bookmarkStart w:id="116" w:name="_Toc70364764"/>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5F1BB2">
        <w:rPr>
          <w:noProof/>
          <w:sz w:val="16"/>
          <w:szCs w:val="16"/>
        </w:rPr>
        <w:t>36</w:t>
      </w:r>
      <w:r w:rsidRPr="00DD3A0A">
        <w:rPr>
          <w:sz w:val="16"/>
          <w:szCs w:val="16"/>
        </w:rPr>
        <w:fldChar w:fldCharType="end"/>
      </w:r>
      <w:r w:rsidRPr="00DD3A0A">
        <w:rPr>
          <w:sz w:val="16"/>
          <w:szCs w:val="16"/>
        </w:rPr>
        <w:t>.</w:t>
      </w:r>
      <w:r>
        <w:rPr>
          <w:rFonts w:cs="Arial"/>
          <w:sz w:val="16"/>
          <w:szCs w:val="16"/>
          <w:lang w:val="es-ES_tradnl" w:eastAsia="es-ES"/>
        </w:rPr>
        <w:t xml:space="preserve"> </w:t>
      </w:r>
      <w:r w:rsidRPr="00A65592">
        <w:rPr>
          <w:b w:val="0"/>
          <w:sz w:val="16"/>
          <w:szCs w:val="16"/>
        </w:rPr>
        <w:t>Seguimiento</w:t>
      </w:r>
      <w:r>
        <w:rPr>
          <w:b w:val="0"/>
          <w:sz w:val="16"/>
          <w:szCs w:val="16"/>
        </w:rPr>
        <w:t xml:space="preserve"> </w:t>
      </w:r>
      <w:r w:rsidRPr="00EB2905">
        <w:rPr>
          <w:b w:val="0"/>
          <w:sz w:val="16"/>
          <w:szCs w:val="16"/>
        </w:rPr>
        <w:t>realizado</w:t>
      </w:r>
      <w:r w:rsidRPr="00A65592">
        <w:rPr>
          <w:b w:val="0"/>
          <w:sz w:val="16"/>
          <w:szCs w:val="16"/>
        </w:rPr>
        <w:t xml:space="preserve"> a las solicitudes de ensayos a las materias primas</w:t>
      </w:r>
      <w:bookmarkEnd w:id="115"/>
      <w:bookmarkEnd w:id="116"/>
    </w:p>
    <w:tbl>
      <w:tblPr>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3"/>
        <w:gridCol w:w="1417"/>
        <w:gridCol w:w="1234"/>
        <w:gridCol w:w="1456"/>
        <w:gridCol w:w="4208"/>
      </w:tblGrid>
      <w:tr w:rsidR="00FB1BFD" w:rsidRPr="00A65592" w:rsidTr="00B7705C">
        <w:trPr>
          <w:trHeight w:val="285"/>
        </w:trPr>
        <w:tc>
          <w:tcPr>
            <w:tcW w:w="9578" w:type="dxa"/>
            <w:gridSpan w:val="5"/>
            <w:shd w:val="clear" w:color="000000" w:fill="E7E6E6"/>
            <w:vAlign w:val="center"/>
            <w:hideMark/>
          </w:tcPr>
          <w:p w:rsidR="00FB1BFD" w:rsidRPr="00A65592" w:rsidRDefault="00FB1BFD" w:rsidP="00B7705C">
            <w:pPr>
              <w:jc w:val="center"/>
              <w:rPr>
                <w:rFonts w:cs="Arial"/>
                <w:b/>
                <w:bCs/>
                <w:sz w:val="16"/>
                <w:szCs w:val="16"/>
              </w:rPr>
            </w:pPr>
            <w:r w:rsidRPr="00A65592">
              <w:rPr>
                <w:rFonts w:cs="Arial"/>
                <w:b/>
                <w:bCs/>
                <w:sz w:val="16"/>
                <w:szCs w:val="16"/>
              </w:rPr>
              <w:t>CUADRO DE SEGUIMIENTO</w:t>
            </w:r>
          </w:p>
        </w:tc>
      </w:tr>
      <w:tr w:rsidR="00FB1BFD" w:rsidRPr="00A65592" w:rsidTr="00B263FE">
        <w:trPr>
          <w:trHeight w:val="972"/>
        </w:trPr>
        <w:tc>
          <w:tcPr>
            <w:tcW w:w="1263" w:type="dxa"/>
            <w:shd w:val="clear" w:color="000000" w:fill="E7E6E6"/>
            <w:vAlign w:val="center"/>
            <w:hideMark/>
          </w:tcPr>
          <w:p w:rsidR="00FB1BFD" w:rsidRPr="00A65592" w:rsidRDefault="00FB1BFD" w:rsidP="00B7705C">
            <w:pPr>
              <w:jc w:val="center"/>
              <w:rPr>
                <w:rFonts w:cs="Arial"/>
                <w:b/>
                <w:bCs/>
                <w:sz w:val="16"/>
                <w:szCs w:val="16"/>
              </w:rPr>
            </w:pPr>
            <w:r w:rsidRPr="00A65592">
              <w:rPr>
                <w:rFonts w:cs="Arial"/>
                <w:b/>
                <w:bCs/>
                <w:sz w:val="16"/>
                <w:szCs w:val="16"/>
              </w:rPr>
              <w:t>PERIODO DE MEDICIÓN</w:t>
            </w:r>
          </w:p>
        </w:tc>
        <w:tc>
          <w:tcPr>
            <w:tcW w:w="1417" w:type="dxa"/>
            <w:tcBorders>
              <w:bottom w:val="single" w:sz="4" w:space="0" w:color="auto"/>
            </w:tcBorders>
            <w:shd w:val="clear" w:color="000000" w:fill="E7E6E6"/>
            <w:vAlign w:val="center"/>
            <w:hideMark/>
          </w:tcPr>
          <w:p w:rsidR="00FB1BFD" w:rsidRPr="00A65592" w:rsidRDefault="00FB1BFD" w:rsidP="00B7705C">
            <w:pPr>
              <w:jc w:val="center"/>
              <w:rPr>
                <w:rFonts w:cs="Arial"/>
                <w:b/>
                <w:bCs/>
                <w:sz w:val="16"/>
                <w:szCs w:val="16"/>
              </w:rPr>
            </w:pPr>
            <w:r w:rsidRPr="00A65592">
              <w:rPr>
                <w:rFonts w:cs="Arial"/>
                <w:b/>
                <w:bCs/>
                <w:sz w:val="16"/>
                <w:szCs w:val="16"/>
              </w:rPr>
              <w:t>N° TOTAL DE ENSAYOS REALIZADOS A LAS MATERIAS PRIMAS</w:t>
            </w:r>
          </w:p>
        </w:tc>
        <w:tc>
          <w:tcPr>
            <w:tcW w:w="1234" w:type="dxa"/>
            <w:tcBorders>
              <w:bottom w:val="single" w:sz="4" w:space="0" w:color="auto"/>
            </w:tcBorders>
            <w:shd w:val="clear" w:color="000000" w:fill="E7E6E6"/>
            <w:vAlign w:val="center"/>
            <w:hideMark/>
          </w:tcPr>
          <w:p w:rsidR="00FB1BFD" w:rsidRPr="00A65592" w:rsidRDefault="00FB1BFD" w:rsidP="00B7705C">
            <w:pPr>
              <w:jc w:val="center"/>
              <w:rPr>
                <w:rFonts w:cs="Arial"/>
                <w:b/>
                <w:bCs/>
                <w:sz w:val="16"/>
                <w:szCs w:val="16"/>
              </w:rPr>
            </w:pPr>
            <w:r w:rsidRPr="00E315BE">
              <w:rPr>
                <w:rFonts w:cs="Arial"/>
                <w:b/>
                <w:bCs/>
                <w:sz w:val="16"/>
                <w:szCs w:val="16"/>
              </w:rPr>
              <w:t>N° TOTAL DE ENSAYOS SOLICITADOS A LAS MATERIAS PRIMAS</w:t>
            </w:r>
          </w:p>
        </w:tc>
        <w:tc>
          <w:tcPr>
            <w:tcW w:w="1456" w:type="dxa"/>
            <w:tcBorders>
              <w:bottom w:val="single" w:sz="4" w:space="0" w:color="auto"/>
            </w:tcBorders>
            <w:shd w:val="clear" w:color="000000" w:fill="E7E6E6"/>
            <w:vAlign w:val="center"/>
            <w:hideMark/>
          </w:tcPr>
          <w:p w:rsidR="00FB1BFD" w:rsidRPr="00A65592" w:rsidRDefault="00FB1BFD" w:rsidP="00B7705C">
            <w:pPr>
              <w:jc w:val="center"/>
              <w:rPr>
                <w:rFonts w:cs="Arial"/>
                <w:b/>
                <w:bCs/>
                <w:sz w:val="16"/>
                <w:szCs w:val="16"/>
              </w:rPr>
            </w:pPr>
            <w:r w:rsidRPr="00A65592">
              <w:rPr>
                <w:rFonts w:cs="Arial"/>
                <w:b/>
                <w:bCs/>
                <w:sz w:val="16"/>
                <w:szCs w:val="16"/>
              </w:rPr>
              <w:t>% DE ENSAYOS REALIZADOS DE ACUERDO CON LAS SOLICITUDES DE SERVICIOS</w:t>
            </w:r>
          </w:p>
        </w:tc>
        <w:tc>
          <w:tcPr>
            <w:tcW w:w="4208" w:type="dxa"/>
            <w:tcBorders>
              <w:bottom w:val="single" w:sz="4" w:space="0" w:color="auto"/>
            </w:tcBorders>
            <w:shd w:val="clear" w:color="000000" w:fill="E7E6E6"/>
            <w:vAlign w:val="center"/>
            <w:hideMark/>
          </w:tcPr>
          <w:p w:rsidR="00FB1BFD" w:rsidRPr="00A65592" w:rsidRDefault="00FB1BFD" w:rsidP="00B7705C">
            <w:pPr>
              <w:jc w:val="center"/>
              <w:rPr>
                <w:rFonts w:cs="Arial"/>
                <w:b/>
                <w:bCs/>
                <w:sz w:val="16"/>
                <w:szCs w:val="16"/>
              </w:rPr>
            </w:pPr>
            <w:r w:rsidRPr="00A65592">
              <w:rPr>
                <w:rFonts w:cs="Arial"/>
                <w:b/>
                <w:bCs/>
                <w:sz w:val="16"/>
                <w:szCs w:val="16"/>
              </w:rPr>
              <w:t xml:space="preserve">EVALUACIÓN CUALITATIVA </w:t>
            </w:r>
          </w:p>
        </w:tc>
      </w:tr>
      <w:tr w:rsidR="00B263FE" w:rsidRPr="00A65592" w:rsidTr="00B263FE">
        <w:trPr>
          <w:trHeight w:val="973"/>
        </w:trPr>
        <w:tc>
          <w:tcPr>
            <w:tcW w:w="1263" w:type="dxa"/>
            <w:tcBorders>
              <w:right w:val="single" w:sz="4" w:space="0" w:color="auto"/>
            </w:tcBorders>
            <w:shd w:val="clear" w:color="auto" w:fill="auto"/>
            <w:vAlign w:val="center"/>
            <w:hideMark/>
          </w:tcPr>
          <w:p w:rsidR="00B263FE" w:rsidRPr="00A65592" w:rsidRDefault="00B263FE" w:rsidP="00B263FE">
            <w:pPr>
              <w:jc w:val="center"/>
              <w:rPr>
                <w:rFonts w:cs="Arial"/>
                <w:sz w:val="16"/>
                <w:szCs w:val="16"/>
              </w:rPr>
            </w:pPr>
            <w:r>
              <w:rPr>
                <w:rFonts w:cs="Arial"/>
                <w:sz w:val="16"/>
                <w:szCs w:val="16"/>
              </w:rPr>
              <w:t>1er Bimestre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263FE" w:rsidRPr="00B263FE" w:rsidRDefault="00745F7A" w:rsidP="00B263FE">
            <w:pPr>
              <w:widowControl/>
              <w:jc w:val="center"/>
              <w:rPr>
                <w:rFonts w:cs="Arial"/>
                <w:sz w:val="16"/>
                <w:szCs w:val="16"/>
                <w:lang w:eastAsia="es-CO"/>
              </w:rPr>
            </w:pPr>
            <w:r w:rsidRPr="00745F7A">
              <w:rPr>
                <w:rFonts w:cs="Arial"/>
                <w:sz w:val="16"/>
                <w:szCs w:val="16"/>
              </w:rPr>
              <w:t>1271</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rsidR="00B263FE" w:rsidRPr="00B263FE" w:rsidRDefault="00B263FE" w:rsidP="00B263FE">
            <w:pPr>
              <w:jc w:val="center"/>
              <w:rPr>
                <w:rFonts w:cs="Arial"/>
                <w:sz w:val="16"/>
                <w:szCs w:val="16"/>
              </w:rPr>
            </w:pPr>
            <w:r w:rsidRPr="00B263FE">
              <w:rPr>
                <w:rFonts w:cs="Arial"/>
                <w:sz w:val="16"/>
                <w:szCs w:val="16"/>
              </w:rPr>
              <w:t>1271</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tcPr>
          <w:p w:rsidR="00B263FE" w:rsidRPr="00B263FE" w:rsidRDefault="00B263FE" w:rsidP="00B263FE">
            <w:pPr>
              <w:jc w:val="center"/>
              <w:rPr>
                <w:rFonts w:cs="Arial"/>
                <w:sz w:val="16"/>
                <w:szCs w:val="16"/>
              </w:rPr>
            </w:pPr>
            <w:r w:rsidRPr="00B263FE">
              <w:rPr>
                <w:rFonts w:cs="Arial"/>
                <w:sz w:val="16"/>
                <w:szCs w:val="16"/>
              </w:rPr>
              <w:t>100%</w:t>
            </w:r>
          </w:p>
        </w:tc>
        <w:tc>
          <w:tcPr>
            <w:tcW w:w="4208" w:type="dxa"/>
            <w:tcBorders>
              <w:top w:val="single" w:sz="4" w:space="0" w:color="auto"/>
              <w:left w:val="single" w:sz="4" w:space="0" w:color="auto"/>
              <w:bottom w:val="single" w:sz="4" w:space="0" w:color="auto"/>
              <w:right w:val="single" w:sz="4" w:space="0" w:color="auto"/>
            </w:tcBorders>
            <w:shd w:val="clear" w:color="auto" w:fill="auto"/>
            <w:vAlign w:val="center"/>
          </w:tcPr>
          <w:p w:rsidR="00B263FE" w:rsidRPr="00B263FE" w:rsidRDefault="00B263FE" w:rsidP="00B263FE">
            <w:pPr>
              <w:widowControl/>
              <w:rPr>
                <w:rFonts w:cs="Arial"/>
                <w:sz w:val="16"/>
                <w:szCs w:val="16"/>
                <w:lang w:eastAsia="es-CO"/>
              </w:rPr>
            </w:pPr>
            <w:r w:rsidRPr="00B263FE">
              <w:rPr>
                <w:rFonts w:cs="Arial"/>
                <w:sz w:val="16"/>
                <w:szCs w:val="16"/>
                <w:lang w:eastAsia="es-CO"/>
              </w:rPr>
              <w:t>En los meses de enero y febrero se ensayaron 736 muestras de las materias primas recibidas para la ejecución de las intervenciones a las cuales se le realizaron 1271 ensayos de los 1271 solicitados, para un porcentaje de cumplimiento del 100% de los servicios solicitados.</w:t>
            </w:r>
          </w:p>
        </w:tc>
      </w:tr>
    </w:tbl>
    <w:p w:rsidR="00FB1BFD" w:rsidRDefault="00FB1BFD" w:rsidP="00FB1BFD">
      <w:pPr>
        <w:jc w:val="center"/>
        <w:rPr>
          <w:rFonts w:cs="Arial"/>
          <w:sz w:val="16"/>
          <w:szCs w:val="20"/>
        </w:rPr>
      </w:pPr>
      <w:r w:rsidRPr="00411B51">
        <w:rPr>
          <w:rFonts w:cs="Arial"/>
          <w:b/>
          <w:sz w:val="16"/>
          <w:szCs w:val="20"/>
        </w:rPr>
        <w:t xml:space="preserve">Fuente. </w:t>
      </w:r>
      <w:r w:rsidR="00E72130">
        <w:rPr>
          <w:rFonts w:cs="Arial"/>
          <w:sz w:val="16"/>
          <w:szCs w:val="20"/>
        </w:rPr>
        <w:t>Reporte de Indicadores del 1er. Trimestre de 2021 – UAERMV.</w:t>
      </w:r>
    </w:p>
    <w:p w:rsidR="00E62E80" w:rsidRDefault="00E62E80" w:rsidP="00FB1BFD">
      <w:pPr>
        <w:rPr>
          <w:rFonts w:cs="Arial"/>
          <w:sz w:val="16"/>
          <w:szCs w:val="20"/>
        </w:rPr>
      </w:pPr>
    </w:p>
    <w:p w:rsidR="00D01D40" w:rsidRDefault="00D01D40" w:rsidP="00FB1BFD">
      <w:pPr>
        <w:rPr>
          <w:rFonts w:cs="Arial"/>
          <w:sz w:val="16"/>
          <w:szCs w:val="20"/>
        </w:rPr>
      </w:pPr>
    </w:p>
    <w:p w:rsidR="00D01D40" w:rsidRDefault="00D01D40" w:rsidP="00FB1BFD">
      <w:pPr>
        <w:rPr>
          <w:rFonts w:cs="Arial"/>
          <w:sz w:val="16"/>
          <w:szCs w:val="20"/>
        </w:rPr>
      </w:pPr>
    </w:p>
    <w:p w:rsidR="00D01D40" w:rsidRDefault="00D01D40" w:rsidP="00FB1BFD">
      <w:pPr>
        <w:rPr>
          <w:rFonts w:cs="Arial"/>
          <w:sz w:val="16"/>
          <w:szCs w:val="20"/>
        </w:rPr>
      </w:pPr>
    </w:p>
    <w:p w:rsidR="00D01D40" w:rsidRDefault="00D01D40" w:rsidP="00FB1BFD">
      <w:pPr>
        <w:rPr>
          <w:rFonts w:cs="Arial"/>
          <w:sz w:val="16"/>
          <w:szCs w:val="20"/>
        </w:rPr>
      </w:pPr>
    </w:p>
    <w:p w:rsidR="00D01D40" w:rsidRDefault="00D01D40" w:rsidP="00FB1BFD">
      <w:pPr>
        <w:rPr>
          <w:rFonts w:cs="Arial"/>
          <w:sz w:val="16"/>
          <w:szCs w:val="20"/>
        </w:rPr>
      </w:pPr>
    </w:p>
    <w:p w:rsidR="00D01D40" w:rsidRDefault="00D01D40" w:rsidP="00FB1BFD">
      <w:pPr>
        <w:rPr>
          <w:rFonts w:cs="Arial"/>
          <w:sz w:val="16"/>
          <w:szCs w:val="20"/>
        </w:rPr>
      </w:pPr>
    </w:p>
    <w:p w:rsidR="00D01D40" w:rsidRDefault="00D01D40" w:rsidP="00FB1BFD">
      <w:pPr>
        <w:rPr>
          <w:rFonts w:cs="Arial"/>
          <w:sz w:val="16"/>
          <w:szCs w:val="20"/>
        </w:rPr>
      </w:pPr>
    </w:p>
    <w:p w:rsidR="00D01D40" w:rsidRDefault="00D01D40" w:rsidP="00FB1BFD">
      <w:pPr>
        <w:rPr>
          <w:rFonts w:cs="Arial"/>
          <w:sz w:val="16"/>
          <w:szCs w:val="20"/>
        </w:rPr>
      </w:pPr>
    </w:p>
    <w:p w:rsidR="00D01D40" w:rsidRDefault="00D01D40" w:rsidP="00FB1BFD">
      <w:pPr>
        <w:rPr>
          <w:rFonts w:cs="Arial"/>
          <w:sz w:val="16"/>
          <w:szCs w:val="20"/>
        </w:rPr>
      </w:pPr>
    </w:p>
    <w:p w:rsidR="00D01D40" w:rsidRDefault="00D01D40" w:rsidP="00FB1BFD">
      <w:pPr>
        <w:rPr>
          <w:rFonts w:cs="Arial"/>
          <w:sz w:val="16"/>
          <w:szCs w:val="20"/>
        </w:rPr>
      </w:pPr>
    </w:p>
    <w:p w:rsidR="00D01D40" w:rsidRDefault="00D01D40" w:rsidP="00FB1BFD">
      <w:pPr>
        <w:rPr>
          <w:rFonts w:cs="Arial"/>
          <w:sz w:val="16"/>
          <w:szCs w:val="20"/>
        </w:rPr>
      </w:pPr>
    </w:p>
    <w:p w:rsidR="00D01D40" w:rsidRDefault="00D01D40" w:rsidP="00FB1BFD">
      <w:pPr>
        <w:rPr>
          <w:rFonts w:cs="Arial"/>
          <w:sz w:val="16"/>
          <w:szCs w:val="20"/>
        </w:rPr>
      </w:pPr>
    </w:p>
    <w:p w:rsidR="00D01D40" w:rsidRDefault="00D01D40" w:rsidP="00FB1BFD">
      <w:pPr>
        <w:rPr>
          <w:rFonts w:cs="Arial"/>
          <w:sz w:val="16"/>
          <w:szCs w:val="20"/>
        </w:rPr>
      </w:pPr>
    </w:p>
    <w:p w:rsidR="00745F7A" w:rsidRPr="00A51584" w:rsidRDefault="00745F7A" w:rsidP="00745F7A">
      <w:pPr>
        <w:pStyle w:val="Descripcin"/>
        <w:spacing w:after="0" w:line="240" w:lineRule="auto"/>
        <w:jc w:val="center"/>
        <w:rPr>
          <w:b w:val="0"/>
          <w:sz w:val="16"/>
          <w:szCs w:val="16"/>
        </w:rPr>
      </w:pPr>
      <w:bookmarkStart w:id="117" w:name="_Toc70364765"/>
      <w:r w:rsidRPr="00DD3A0A">
        <w:rPr>
          <w:sz w:val="16"/>
          <w:szCs w:val="16"/>
        </w:rPr>
        <w:lastRenderedPageBreak/>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5F1BB2">
        <w:rPr>
          <w:noProof/>
          <w:sz w:val="16"/>
          <w:szCs w:val="16"/>
        </w:rPr>
        <w:t>37</w:t>
      </w:r>
      <w:r w:rsidRPr="00DD3A0A">
        <w:rPr>
          <w:sz w:val="16"/>
          <w:szCs w:val="16"/>
        </w:rPr>
        <w:fldChar w:fldCharType="end"/>
      </w:r>
      <w:r w:rsidRPr="00DD3A0A">
        <w:rPr>
          <w:sz w:val="16"/>
          <w:szCs w:val="16"/>
        </w:rPr>
        <w:t>.</w:t>
      </w:r>
      <w:r>
        <w:rPr>
          <w:rFonts w:cs="Arial"/>
          <w:sz w:val="16"/>
          <w:szCs w:val="16"/>
          <w:lang w:val="es-ES_tradnl" w:eastAsia="es-ES"/>
        </w:rPr>
        <w:t xml:space="preserve"> </w:t>
      </w:r>
      <w:r w:rsidRPr="00A65592">
        <w:rPr>
          <w:b w:val="0"/>
          <w:sz w:val="16"/>
          <w:szCs w:val="16"/>
        </w:rPr>
        <w:t>Seguimiento</w:t>
      </w:r>
      <w:r>
        <w:rPr>
          <w:b w:val="0"/>
          <w:sz w:val="16"/>
          <w:szCs w:val="16"/>
        </w:rPr>
        <w:t xml:space="preserve"> </w:t>
      </w:r>
      <w:r w:rsidRPr="00EB2905">
        <w:rPr>
          <w:b w:val="0"/>
          <w:sz w:val="16"/>
          <w:szCs w:val="16"/>
        </w:rPr>
        <w:t>realizado</w:t>
      </w:r>
      <w:r w:rsidRPr="00A65592">
        <w:rPr>
          <w:b w:val="0"/>
          <w:sz w:val="16"/>
          <w:szCs w:val="16"/>
        </w:rPr>
        <w:t xml:space="preserve"> a las solicitudes de ensayos a las materias primas</w:t>
      </w:r>
      <w:bookmarkEnd w:id="117"/>
    </w:p>
    <w:p w:rsidR="00745F7A" w:rsidRDefault="00745F7A" w:rsidP="00745F7A">
      <w:pPr>
        <w:jc w:val="center"/>
        <w:rPr>
          <w:rFonts w:cs="Arial"/>
          <w:color w:val="000000"/>
          <w:shd w:val="clear" w:color="auto" w:fill="FFFFFF"/>
        </w:rPr>
      </w:pPr>
      <w:r>
        <w:rPr>
          <w:noProof/>
          <w:lang w:eastAsia="es-CO"/>
        </w:rPr>
        <w:drawing>
          <wp:inline distT="0" distB="0" distL="0" distR="0" wp14:anchorId="7215CBC9" wp14:editId="4937E4BE">
            <wp:extent cx="3306234" cy="2137877"/>
            <wp:effectExtent l="0" t="0" r="8890" b="0"/>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29"/>
                    <a:srcRect l="791" t="915" r="541" b="1392"/>
                    <a:stretch/>
                  </pic:blipFill>
                  <pic:spPr>
                    <a:xfrm>
                      <a:off x="0" y="0"/>
                      <a:ext cx="3306234" cy="2137877"/>
                    </a:xfrm>
                    <a:prstGeom prst="rect">
                      <a:avLst/>
                    </a:prstGeom>
                  </pic:spPr>
                </pic:pic>
              </a:graphicData>
            </a:graphic>
          </wp:inline>
        </w:drawing>
      </w:r>
    </w:p>
    <w:p w:rsidR="00745F7A" w:rsidRPr="00745F7A" w:rsidRDefault="00745F7A" w:rsidP="00745F7A">
      <w:pPr>
        <w:jc w:val="center"/>
        <w:rPr>
          <w:rFonts w:cs="Arial"/>
          <w:color w:val="000000"/>
          <w:sz w:val="16"/>
          <w:szCs w:val="16"/>
          <w:shd w:val="clear" w:color="auto" w:fill="FFFFFF"/>
        </w:rPr>
      </w:pPr>
      <w:r w:rsidRPr="00745F7A">
        <w:rPr>
          <w:rFonts w:cs="Arial"/>
          <w:b/>
          <w:color w:val="000000"/>
          <w:sz w:val="16"/>
          <w:szCs w:val="16"/>
          <w:shd w:val="clear" w:color="auto" w:fill="FFFFFF"/>
        </w:rPr>
        <w:t>Fuente.</w:t>
      </w:r>
      <w:r w:rsidRPr="00745F7A">
        <w:rPr>
          <w:rFonts w:cs="Arial"/>
          <w:color w:val="000000"/>
          <w:sz w:val="16"/>
          <w:szCs w:val="16"/>
          <w:shd w:val="clear" w:color="auto" w:fill="FFFFFF"/>
        </w:rPr>
        <w:t xml:space="preserve"> Reporte de Indicadores del 1er. Trimestre de 2021 – UAERMV.</w:t>
      </w:r>
    </w:p>
    <w:p w:rsidR="00745F7A" w:rsidRDefault="00745F7A" w:rsidP="00FB1BFD">
      <w:pPr>
        <w:rPr>
          <w:rFonts w:cs="Arial"/>
          <w:color w:val="000000"/>
          <w:shd w:val="clear" w:color="auto" w:fill="FFFFFF"/>
        </w:rPr>
      </w:pPr>
    </w:p>
    <w:p w:rsidR="00FB1BFD" w:rsidRPr="009E0F88" w:rsidRDefault="00FB1BFD" w:rsidP="00FB1BFD">
      <w:pPr>
        <w:rPr>
          <w:rFonts w:cs="Arial"/>
          <w:color w:val="000000"/>
          <w:shd w:val="clear" w:color="auto" w:fill="FFFFFF"/>
        </w:rPr>
      </w:pPr>
      <w:r w:rsidRPr="009E0F88">
        <w:rPr>
          <w:rFonts w:cs="Arial"/>
          <w:color w:val="000000"/>
          <w:shd w:val="clear" w:color="auto" w:fill="FFFFFF"/>
        </w:rPr>
        <w:t>Se cumplió con el 100% de las solicitudes de servicios de ensayos de materias primas durante el periodo de medición ubica</w:t>
      </w:r>
      <w:r>
        <w:rPr>
          <w:rFonts w:cs="Arial"/>
          <w:color w:val="000000"/>
          <w:shd w:val="clear" w:color="auto" w:fill="FFFFFF"/>
        </w:rPr>
        <w:t>n</w:t>
      </w:r>
      <w:r w:rsidRPr="009E0F88">
        <w:rPr>
          <w:rFonts w:cs="Arial"/>
          <w:color w:val="000000"/>
          <w:shd w:val="clear" w:color="auto" w:fill="FFFFFF"/>
        </w:rPr>
        <w:t>do el indicador en un rango de gestión apropiado.</w:t>
      </w:r>
    </w:p>
    <w:p w:rsidR="00FB1BFD" w:rsidRDefault="00FB1BFD" w:rsidP="00FB1BFD">
      <w:pPr>
        <w:rPr>
          <w:b/>
          <w:bCs/>
        </w:rPr>
      </w:pPr>
    </w:p>
    <w:p w:rsidR="00FB1BFD" w:rsidRPr="00AD6AD8" w:rsidRDefault="00FB1BFD" w:rsidP="00FB1BFD">
      <w:pPr>
        <w:rPr>
          <w:u w:val="single"/>
        </w:rPr>
      </w:pPr>
      <w:r w:rsidRPr="00416ED1">
        <w:rPr>
          <w:b/>
          <w:bCs/>
        </w:rPr>
        <w:t>GLAB-IND-00</w:t>
      </w:r>
      <w:r>
        <w:rPr>
          <w:b/>
          <w:bCs/>
        </w:rPr>
        <w:t xml:space="preserve">2 </w:t>
      </w:r>
      <w:r w:rsidR="00F4188B" w:rsidRPr="00AD6AD8">
        <w:rPr>
          <w:u w:val="single"/>
        </w:rPr>
        <w:t xml:space="preserve">SEGUIMIENTO </w:t>
      </w:r>
      <w:r w:rsidR="00F4188B">
        <w:rPr>
          <w:u w:val="single"/>
        </w:rPr>
        <w:t xml:space="preserve">REALIZADO </w:t>
      </w:r>
      <w:r w:rsidR="00F4188B" w:rsidRPr="00AD6AD8">
        <w:rPr>
          <w:u w:val="single"/>
        </w:rPr>
        <w:t>A LAS SOLICITUDES DE ENSAYOS A LOS PRODUCTOS Y A LAS CAPAS DE LA ESTRUCTURA DE PAVIMENTO</w:t>
      </w:r>
    </w:p>
    <w:p w:rsidR="00FB1BFD" w:rsidRDefault="00FB1BFD" w:rsidP="00FB1BFD">
      <w:pPr>
        <w:rPr>
          <w:u w:val="single"/>
        </w:rPr>
      </w:pPr>
    </w:p>
    <w:p w:rsidR="00FB1BFD" w:rsidRPr="008F6D3D" w:rsidRDefault="00FB1BFD" w:rsidP="00FB1BFD">
      <w:pPr>
        <w:pStyle w:val="Descripcin"/>
        <w:spacing w:after="0" w:line="240" w:lineRule="auto"/>
        <w:jc w:val="center"/>
        <w:rPr>
          <w:sz w:val="16"/>
          <w:szCs w:val="16"/>
          <w:u w:val="single"/>
        </w:rPr>
      </w:pPr>
      <w:bookmarkStart w:id="118" w:name="_Toc32243380"/>
      <w:bookmarkStart w:id="119" w:name="_Toc70364766"/>
      <w:r w:rsidRPr="00DD3A0A">
        <w:rPr>
          <w:sz w:val="16"/>
          <w:szCs w:val="16"/>
        </w:rPr>
        <w:t xml:space="preserve">Tabla </w:t>
      </w:r>
      <w:r w:rsidRPr="00DD3A0A">
        <w:rPr>
          <w:sz w:val="16"/>
          <w:szCs w:val="16"/>
        </w:rPr>
        <w:fldChar w:fldCharType="begin"/>
      </w:r>
      <w:r w:rsidRPr="00DD3A0A">
        <w:rPr>
          <w:sz w:val="16"/>
          <w:szCs w:val="16"/>
        </w:rPr>
        <w:instrText xml:space="preserve"> SEQ Tabla \* ARABIC </w:instrText>
      </w:r>
      <w:r w:rsidRPr="00DD3A0A">
        <w:rPr>
          <w:sz w:val="16"/>
          <w:szCs w:val="16"/>
        </w:rPr>
        <w:fldChar w:fldCharType="separate"/>
      </w:r>
      <w:r w:rsidR="005F1BB2">
        <w:rPr>
          <w:noProof/>
          <w:sz w:val="16"/>
          <w:szCs w:val="16"/>
        </w:rPr>
        <w:t>38</w:t>
      </w:r>
      <w:r w:rsidRPr="00DD3A0A">
        <w:rPr>
          <w:sz w:val="16"/>
          <w:szCs w:val="16"/>
        </w:rPr>
        <w:fldChar w:fldCharType="end"/>
      </w:r>
      <w:r w:rsidR="003E4A7F">
        <w:rPr>
          <w:sz w:val="16"/>
          <w:szCs w:val="16"/>
        </w:rPr>
        <w:t>.</w:t>
      </w:r>
      <w:r>
        <w:rPr>
          <w:rFonts w:cs="Arial"/>
          <w:sz w:val="16"/>
          <w:szCs w:val="16"/>
          <w:lang w:val="es-ES_tradnl" w:eastAsia="es-ES"/>
        </w:rPr>
        <w:t xml:space="preserve"> </w:t>
      </w:r>
      <w:r w:rsidRPr="008F6D3D">
        <w:rPr>
          <w:b w:val="0"/>
          <w:bCs w:val="0"/>
          <w:sz w:val="16"/>
          <w:szCs w:val="16"/>
        </w:rPr>
        <w:t xml:space="preserve">Seguimiento </w:t>
      </w:r>
      <w:r>
        <w:rPr>
          <w:b w:val="0"/>
          <w:bCs w:val="0"/>
          <w:sz w:val="16"/>
          <w:szCs w:val="16"/>
        </w:rPr>
        <w:t xml:space="preserve">realizado </w:t>
      </w:r>
      <w:r w:rsidRPr="008F6D3D">
        <w:rPr>
          <w:b w:val="0"/>
          <w:bCs w:val="0"/>
          <w:sz w:val="16"/>
          <w:szCs w:val="16"/>
        </w:rPr>
        <w:t>a las solicitudes de ensayos a los productos y a las capas de la estructura de pavimento</w:t>
      </w:r>
      <w:bookmarkEnd w:id="118"/>
      <w:bookmarkEnd w:id="119"/>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1180"/>
        <w:gridCol w:w="1234"/>
        <w:gridCol w:w="1696"/>
        <w:gridCol w:w="4395"/>
      </w:tblGrid>
      <w:tr w:rsidR="00FB1BFD" w:rsidRPr="005D0AFE" w:rsidTr="00B7705C">
        <w:trPr>
          <w:trHeight w:val="300"/>
        </w:trPr>
        <w:tc>
          <w:tcPr>
            <w:tcW w:w="9493" w:type="dxa"/>
            <w:gridSpan w:val="5"/>
            <w:shd w:val="clear" w:color="auto" w:fill="E7E6E6"/>
            <w:vAlign w:val="center"/>
            <w:hideMark/>
          </w:tcPr>
          <w:p w:rsidR="00FB1BFD" w:rsidRPr="005D0AFE" w:rsidRDefault="00FB1BFD" w:rsidP="00B7705C">
            <w:pPr>
              <w:jc w:val="center"/>
              <w:rPr>
                <w:rFonts w:cs="Arial"/>
                <w:b/>
                <w:bCs/>
                <w:sz w:val="16"/>
                <w:szCs w:val="16"/>
              </w:rPr>
            </w:pPr>
            <w:r w:rsidRPr="005D0AFE">
              <w:rPr>
                <w:rFonts w:cs="Arial"/>
                <w:b/>
                <w:bCs/>
                <w:sz w:val="16"/>
                <w:szCs w:val="16"/>
              </w:rPr>
              <w:t>CUADRO DE SEGUIMIENTO</w:t>
            </w:r>
          </w:p>
        </w:tc>
      </w:tr>
      <w:tr w:rsidR="00FB1BFD" w:rsidRPr="005D0AFE" w:rsidTr="00B7705C">
        <w:trPr>
          <w:trHeight w:val="936"/>
        </w:trPr>
        <w:tc>
          <w:tcPr>
            <w:tcW w:w="988" w:type="dxa"/>
            <w:shd w:val="clear" w:color="auto" w:fill="E7E6E6"/>
            <w:vAlign w:val="center"/>
            <w:hideMark/>
          </w:tcPr>
          <w:p w:rsidR="00FB1BFD" w:rsidRPr="005D0AFE" w:rsidRDefault="00FB1BFD" w:rsidP="00B7705C">
            <w:pPr>
              <w:jc w:val="center"/>
              <w:rPr>
                <w:rFonts w:cs="Arial"/>
                <w:b/>
                <w:bCs/>
                <w:sz w:val="16"/>
                <w:szCs w:val="16"/>
              </w:rPr>
            </w:pPr>
            <w:r w:rsidRPr="005D0AFE">
              <w:rPr>
                <w:rFonts w:cs="Arial"/>
                <w:b/>
                <w:bCs/>
                <w:sz w:val="16"/>
                <w:szCs w:val="16"/>
              </w:rPr>
              <w:t>PERIODO DE MEDICIÓN</w:t>
            </w:r>
          </w:p>
        </w:tc>
        <w:tc>
          <w:tcPr>
            <w:tcW w:w="1180" w:type="dxa"/>
            <w:shd w:val="clear" w:color="auto" w:fill="E7E6E6"/>
            <w:vAlign w:val="center"/>
            <w:hideMark/>
          </w:tcPr>
          <w:p w:rsidR="00FB1BFD" w:rsidRPr="005D0AFE" w:rsidRDefault="00FB1BFD" w:rsidP="00B7705C">
            <w:pPr>
              <w:jc w:val="center"/>
              <w:rPr>
                <w:rFonts w:cs="Arial"/>
                <w:b/>
                <w:bCs/>
                <w:sz w:val="16"/>
                <w:szCs w:val="16"/>
              </w:rPr>
            </w:pPr>
            <w:r w:rsidRPr="005D0AFE">
              <w:rPr>
                <w:rFonts w:cs="Arial"/>
                <w:b/>
                <w:bCs/>
                <w:sz w:val="16"/>
                <w:szCs w:val="16"/>
              </w:rPr>
              <w:t>N° TOTAL DE ENSAYOS REALIZADOS</w:t>
            </w:r>
          </w:p>
        </w:tc>
        <w:tc>
          <w:tcPr>
            <w:tcW w:w="1234" w:type="dxa"/>
            <w:shd w:val="clear" w:color="auto" w:fill="E7E6E6"/>
            <w:vAlign w:val="center"/>
            <w:hideMark/>
          </w:tcPr>
          <w:p w:rsidR="00FB1BFD" w:rsidRPr="005D0AFE" w:rsidRDefault="00FB1BFD" w:rsidP="00B7705C">
            <w:pPr>
              <w:jc w:val="center"/>
              <w:rPr>
                <w:rFonts w:cs="Arial"/>
                <w:b/>
                <w:bCs/>
                <w:sz w:val="16"/>
                <w:szCs w:val="16"/>
              </w:rPr>
            </w:pPr>
            <w:r w:rsidRPr="005D0AFE">
              <w:rPr>
                <w:rFonts w:cs="Arial"/>
                <w:b/>
                <w:bCs/>
                <w:sz w:val="16"/>
                <w:szCs w:val="16"/>
              </w:rPr>
              <w:t xml:space="preserve">N° TOTAL DE ENSAYOS SOLICITADOS </w:t>
            </w:r>
          </w:p>
        </w:tc>
        <w:tc>
          <w:tcPr>
            <w:tcW w:w="1696" w:type="dxa"/>
            <w:shd w:val="clear" w:color="auto" w:fill="E7E6E6"/>
            <w:vAlign w:val="center"/>
            <w:hideMark/>
          </w:tcPr>
          <w:p w:rsidR="00FB1BFD" w:rsidRPr="005D0AFE" w:rsidRDefault="00FB1BFD" w:rsidP="00B7705C">
            <w:pPr>
              <w:jc w:val="center"/>
              <w:rPr>
                <w:rFonts w:cs="Arial"/>
                <w:b/>
                <w:bCs/>
                <w:sz w:val="16"/>
                <w:szCs w:val="16"/>
              </w:rPr>
            </w:pPr>
            <w:r w:rsidRPr="005D0AFE">
              <w:rPr>
                <w:rFonts w:cs="Arial"/>
                <w:b/>
                <w:bCs/>
                <w:sz w:val="16"/>
                <w:szCs w:val="16"/>
              </w:rPr>
              <w:t>% DE ENSAYOS REALIZADOS DE ACUERDO CON LAS SOLICITUDES DE SERVICIO</w:t>
            </w:r>
          </w:p>
        </w:tc>
        <w:tc>
          <w:tcPr>
            <w:tcW w:w="4395" w:type="dxa"/>
            <w:shd w:val="clear" w:color="auto" w:fill="E7E6E6"/>
            <w:vAlign w:val="center"/>
            <w:hideMark/>
          </w:tcPr>
          <w:p w:rsidR="00FB1BFD" w:rsidRPr="005D0AFE" w:rsidRDefault="00FB1BFD" w:rsidP="00B7705C">
            <w:pPr>
              <w:jc w:val="center"/>
              <w:rPr>
                <w:rFonts w:cs="Arial"/>
                <w:b/>
                <w:bCs/>
                <w:sz w:val="16"/>
                <w:szCs w:val="16"/>
              </w:rPr>
            </w:pPr>
            <w:r w:rsidRPr="005D0AFE">
              <w:rPr>
                <w:rFonts w:cs="Arial"/>
                <w:b/>
                <w:bCs/>
                <w:sz w:val="16"/>
                <w:szCs w:val="16"/>
              </w:rPr>
              <w:t xml:space="preserve">EVALUACIÓN CUALITATIVA </w:t>
            </w:r>
          </w:p>
        </w:tc>
      </w:tr>
      <w:tr w:rsidR="00F43349" w:rsidRPr="008E49E5" w:rsidTr="001B5B9E">
        <w:trPr>
          <w:trHeight w:val="832"/>
        </w:trPr>
        <w:tc>
          <w:tcPr>
            <w:tcW w:w="988" w:type="dxa"/>
            <w:tcBorders>
              <w:bottom w:val="single" w:sz="4" w:space="0" w:color="auto"/>
            </w:tcBorders>
            <w:shd w:val="clear" w:color="auto" w:fill="auto"/>
            <w:vAlign w:val="center"/>
            <w:hideMark/>
          </w:tcPr>
          <w:p w:rsidR="00F43349" w:rsidRPr="008E49E5" w:rsidRDefault="00F43349" w:rsidP="00F43349">
            <w:pPr>
              <w:jc w:val="center"/>
              <w:rPr>
                <w:rFonts w:cs="Arial"/>
                <w:sz w:val="16"/>
                <w:szCs w:val="16"/>
              </w:rPr>
            </w:pPr>
            <w:r w:rsidRPr="008E49E5">
              <w:rPr>
                <w:rFonts w:cs="Arial"/>
                <w:sz w:val="16"/>
                <w:szCs w:val="16"/>
              </w:rPr>
              <w:t>1er Bimestre</w:t>
            </w:r>
          </w:p>
        </w:tc>
        <w:tc>
          <w:tcPr>
            <w:tcW w:w="1180" w:type="dxa"/>
            <w:tcBorders>
              <w:top w:val="nil"/>
              <w:left w:val="single" w:sz="8" w:space="0" w:color="auto"/>
              <w:bottom w:val="single" w:sz="4" w:space="0" w:color="auto"/>
              <w:right w:val="single" w:sz="8" w:space="0" w:color="auto"/>
            </w:tcBorders>
            <w:shd w:val="clear" w:color="auto" w:fill="auto"/>
            <w:vAlign w:val="center"/>
          </w:tcPr>
          <w:p w:rsidR="00F43349" w:rsidRPr="008E49E5" w:rsidRDefault="00F43349" w:rsidP="00F43349">
            <w:pPr>
              <w:widowControl/>
              <w:jc w:val="center"/>
              <w:rPr>
                <w:rFonts w:cs="Arial"/>
                <w:sz w:val="16"/>
                <w:szCs w:val="16"/>
                <w:lang w:eastAsia="es-CO"/>
              </w:rPr>
            </w:pPr>
            <w:r w:rsidRPr="008E49E5">
              <w:rPr>
                <w:rFonts w:cs="Arial"/>
                <w:sz w:val="16"/>
                <w:szCs w:val="16"/>
              </w:rPr>
              <w:t>3341</w:t>
            </w:r>
          </w:p>
        </w:tc>
        <w:tc>
          <w:tcPr>
            <w:tcW w:w="1234" w:type="dxa"/>
            <w:tcBorders>
              <w:top w:val="nil"/>
              <w:left w:val="nil"/>
              <w:bottom w:val="single" w:sz="4" w:space="0" w:color="auto"/>
              <w:right w:val="single" w:sz="8" w:space="0" w:color="auto"/>
            </w:tcBorders>
            <w:shd w:val="clear" w:color="auto" w:fill="auto"/>
            <w:vAlign w:val="center"/>
          </w:tcPr>
          <w:p w:rsidR="00F43349" w:rsidRPr="008E49E5" w:rsidRDefault="00F43349" w:rsidP="00F43349">
            <w:pPr>
              <w:jc w:val="center"/>
              <w:rPr>
                <w:rFonts w:cs="Arial"/>
                <w:sz w:val="16"/>
                <w:szCs w:val="16"/>
              </w:rPr>
            </w:pPr>
            <w:r w:rsidRPr="008E49E5">
              <w:rPr>
                <w:rFonts w:cs="Arial"/>
                <w:sz w:val="16"/>
                <w:szCs w:val="16"/>
              </w:rPr>
              <w:t>3341</w:t>
            </w:r>
          </w:p>
        </w:tc>
        <w:tc>
          <w:tcPr>
            <w:tcW w:w="1696" w:type="dxa"/>
            <w:tcBorders>
              <w:top w:val="nil"/>
              <w:left w:val="nil"/>
              <w:bottom w:val="single" w:sz="4" w:space="0" w:color="auto"/>
              <w:right w:val="single" w:sz="8" w:space="0" w:color="auto"/>
            </w:tcBorders>
            <w:shd w:val="clear" w:color="auto" w:fill="auto"/>
            <w:vAlign w:val="center"/>
          </w:tcPr>
          <w:p w:rsidR="00F43349" w:rsidRPr="008E49E5" w:rsidRDefault="00F43349" w:rsidP="00F43349">
            <w:pPr>
              <w:jc w:val="center"/>
              <w:rPr>
                <w:rFonts w:cs="Arial"/>
                <w:sz w:val="16"/>
                <w:szCs w:val="16"/>
              </w:rPr>
            </w:pPr>
            <w:r w:rsidRPr="008E49E5">
              <w:rPr>
                <w:rFonts w:cs="Arial"/>
                <w:sz w:val="16"/>
                <w:szCs w:val="16"/>
              </w:rPr>
              <w:t>100,0%</w:t>
            </w:r>
          </w:p>
        </w:tc>
        <w:tc>
          <w:tcPr>
            <w:tcW w:w="4395" w:type="dxa"/>
            <w:shd w:val="clear" w:color="auto" w:fill="auto"/>
          </w:tcPr>
          <w:p w:rsidR="00F43349" w:rsidRPr="008E49E5" w:rsidRDefault="00F43349" w:rsidP="00F43349">
            <w:pPr>
              <w:rPr>
                <w:rFonts w:cs="Arial"/>
                <w:sz w:val="16"/>
                <w:szCs w:val="16"/>
              </w:rPr>
            </w:pPr>
            <w:r w:rsidRPr="008E49E5">
              <w:rPr>
                <w:rFonts w:cs="Arial"/>
                <w:sz w:val="16"/>
                <w:szCs w:val="16"/>
              </w:rPr>
              <w:t>En los meses de enero y febrero, se ensayaron 1075 muestras de las mezclas producidas y a las capas de la estructura de pavimento a las cuales se le realizaron 3341 ensayos de los 3341 solicitados, lo cual nos da un cumplimiento del 100 % de los servicios.</w:t>
            </w:r>
          </w:p>
        </w:tc>
      </w:tr>
    </w:tbl>
    <w:p w:rsidR="00FB1BFD" w:rsidRDefault="00FB1BFD" w:rsidP="00FB1BFD">
      <w:pPr>
        <w:jc w:val="center"/>
        <w:rPr>
          <w:rFonts w:cs="Arial"/>
          <w:sz w:val="16"/>
          <w:szCs w:val="20"/>
        </w:rPr>
      </w:pPr>
      <w:r w:rsidRPr="00411B51">
        <w:rPr>
          <w:rFonts w:cs="Arial"/>
          <w:b/>
          <w:sz w:val="16"/>
          <w:szCs w:val="20"/>
        </w:rPr>
        <w:t xml:space="preserve">Fuente. </w:t>
      </w:r>
      <w:r w:rsidR="00E72130">
        <w:rPr>
          <w:rFonts w:cs="Arial"/>
          <w:sz w:val="16"/>
          <w:szCs w:val="20"/>
        </w:rPr>
        <w:t>Reporte de Indicadores del 1er. Trimestre de 2021 – UAERMV.</w:t>
      </w:r>
    </w:p>
    <w:p w:rsidR="00543766" w:rsidRDefault="00543766" w:rsidP="00FB1BFD">
      <w:pPr>
        <w:jc w:val="center"/>
        <w:rPr>
          <w:rFonts w:cs="Arial"/>
          <w:sz w:val="16"/>
          <w:szCs w:val="20"/>
        </w:rPr>
      </w:pPr>
    </w:p>
    <w:p w:rsidR="00F43349" w:rsidRPr="008F6D3D" w:rsidRDefault="00F43349" w:rsidP="00F43349">
      <w:pPr>
        <w:pStyle w:val="Descripcin"/>
        <w:spacing w:after="0" w:line="240" w:lineRule="auto"/>
        <w:jc w:val="center"/>
        <w:rPr>
          <w:sz w:val="16"/>
          <w:szCs w:val="16"/>
          <w:u w:val="single"/>
        </w:rPr>
      </w:pPr>
      <w:bookmarkStart w:id="120" w:name="_Toc70364767"/>
      <w:r w:rsidRPr="00F43349">
        <w:rPr>
          <w:sz w:val="16"/>
          <w:szCs w:val="16"/>
        </w:rPr>
        <w:t xml:space="preserve">Tabla </w:t>
      </w:r>
      <w:r w:rsidRPr="00F43349">
        <w:rPr>
          <w:sz w:val="16"/>
          <w:szCs w:val="16"/>
        </w:rPr>
        <w:fldChar w:fldCharType="begin"/>
      </w:r>
      <w:r w:rsidRPr="00F43349">
        <w:rPr>
          <w:sz w:val="16"/>
          <w:szCs w:val="16"/>
        </w:rPr>
        <w:instrText xml:space="preserve"> SEQ Tabla \* ARABIC </w:instrText>
      </w:r>
      <w:r w:rsidRPr="00F43349">
        <w:rPr>
          <w:sz w:val="16"/>
          <w:szCs w:val="16"/>
        </w:rPr>
        <w:fldChar w:fldCharType="separate"/>
      </w:r>
      <w:r w:rsidR="005F1BB2">
        <w:rPr>
          <w:noProof/>
          <w:sz w:val="16"/>
          <w:szCs w:val="16"/>
        </w:rPr>
        <w:t>39</w:t>
      </w:r>
      <w:r w:rsidRPr="00F43349">
        <w:rPr>
          <w:sz w:val="16"/>
          <w:szCs w:val="16"/>
        </w:rPr>
        <w:fldChar w:fldCharType="end"/>
      </w:r>
      <w:r>
        <w:rPr>
          <w:sz w:val="16"/>
          <w:szCs w:val="16"/>
        </w:rPr>
        <w:t>.</w:t>
      </w:r>
      <w:r>
        <w:rPr>
          <w:rFonts w:cs="Arial"/>
          <w:sz w:val="16"/>
          <w:szCs w:val="16"/>
          <w:lang w:val="es-ES_tradnl" w:eastAsia="es-ES"/>
        </w:rPr>
        <w:t xml:space="preserve"> </w:t>
      </w:r>
      <w:r w:rsidRPr="008F6D3D">
        <w:rPr>
          <w:b w:val="0"/>
          <w:bCs w:val="0"/>
          <w:sz w:val="16"/>
          <w:szCs w:val="16"/>
        </w:rPr>
        <w:t xml:space="preserve">Seguimiento </w:t>
      </w:r>
      <w:r>
        <w:rPr>
          <w:b w:val="0"/>
          <w:bCs w:val="0"/>
          <w:sz w:val="16"/>
          <w:szCs w:val="16"/>
        </w:rPr>
        <w:t xml:space="preserve">realizado </w:t>
      </w:r>
      <w:r w:rsidRPr="008F6D3D">
        <w:rPr>
          <w:b w:val="0"/>
          <w:bCs w:val="0"/>
          <w:sz w:val="16"/>
          <w:szCs w:val="16"/>
        </w:rPr>
        <w:t>a las solicitudes de ensayos a los productos y a las capas de la estructura de pavimento</w:t>
      </w:r>
      <w:bookmarkEnd w:id="120"/>
    </w:p>
    <w:p w:rsidR="00FB1BFD" w:rsidRDefault="00F43349" w:rsidP="00FB1BFD">
      <w:pPr>
        <w:jc w:val="center"/>
        <w:rPr>
          <w:rFonts w:cs="Arial"/>
          <w:sz w:val="16"/>
          <w:szCs w:val="20"/>
        </w:rPr>
      </w:pPr>
      <w:r>
        <w:rPr>
          <w:noProof/>
          <w:lang w:eastAsia="es-CO"/>
        </w:rPr>
        <w:drawing>
          <wp:inline distT="0" distB="0" distL="0" distR="0" wp14:anchorId="004F1748" wp14:editId="753CD8DB">
            <wp:extent cx="4399280" cy="2628900"/>
            <wp:effectExtent l="0" t="0" r="1270"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0"/>
                    <a:stretch>
                      <a:fillRect/>
                    </a:stretch>
                  </pic:blipFill>
                  <pic:spPr>
                    <a:xfrm>
                      <a:off x="0" y="0"/>
                      <a:ext cx="4404622" cy="2632092"/>
                    </a:xfrm>
                    <a:prstGeom prst="rect">
                      <a:avLst/>
                    </a:prstGeom>
                  </pic:spPr>
                </pic:pic>
              </a:graphicData>
            </a:graphic>
          </wp:inline>
        </w:drawing>
      </w:r>
    </w:p>
    <w:p w:rsidR="00F43349" w:rsidRDefault="00F43349" w:rsidP="00FB1BFD">
      <w:pPr>
        <w:jc w:val="center"/>
        <w:rPr>
          <w:rFonts w:cs="Arial"/>
          <w:sz w:val="16"/>
          <w:szCs w:val="20"/>
        </w:rPr>
      </w:pPr>
      <w:r w:rsidRPr="00F43349">
        <w:rPr>
          <w:rFonts w:cs="Arial"/>
          <w:b/>
          <w:sz w:val="16"/>
          <w:szCs w:val="20"/>
        </w:rPr>
        <w:t>Fuente.</w:t>
      </w:r>
      <w:r w:rsidRPr="00F43349">
        <w:rPr>
          <w:rFonts w:cs="Arial"/>
          <w:sz w:val="16"/>
          <w:szCs w:val="20"/>
        </w:rPr>
        <w:t xml:space="preserve"> Reporte de Indicadores del 1er. Trimestre de 2021 – UAERMV.</w:t>
      </w:r>
    </w:p>
    <w:p w:rsidR="00F43349" w:rsidRDefault="00F43349" w:rsidP="00FB1BFD">
      <w:pPr>
        <w:jc w:val="center"/>
        <w:rPr>
          <w:rFonts w:cs="Arial"/>
          <w:sz w:val="16"/>
          <w:szCs w:val="20"/>
        </w:rPr>
      </w:pPr>
    </w:p>
    <w:p w:rsidR="00FB1BFD" w:rsidRDefault="00FB1BFD" w:rsidP="00FB1BFD">
      <w:r w:rsidRPr="0089715C">
        <w:t xml:space="preserve">Se cumplió con el </w:t>
      </w:r>
      <w:r w:rsidR="00676D90">
        <w:t>100</w:t>
      </w:r>
      <w:r w:rsidRPr="0089715C">
        <w:t>% las solicitudes de servicios de ensayos a los productos y capas de la estructura</w:t>
      </w:r>
      <w:r>
        <w:t xml:space="preserve"> de pavimentos </w:t>
      </w:r>
      <w:r w:rsidRPr="009E0F88">
        <w:t>durante el periodo de medición</w:t>
      </w:r>
      <w:r w:rsidR="005C3DCC">
        <w:t>,</w:t>
      </w:r>
      <w:r w:rsidRPr="009E0F88">
        <w:t xml:space="preserve"> ubica</w:t>
      </w:r>
      <w:r>
        <w:t>n</w:t>
      </w:r>
      <w:r w:rsidRPr="009E0F88">
        <w:t xml:space="preserve">do el indicador </w:t>
      </w:r>
      <w:r>
        <w:t xml:space="preserve">en </w:t>
      </w:r>
      <w:r w:rsidRPr="009E0F88">
        <w:t>un rango de gestión apropiado.</w:t>
      </w:r>
    </w:p>
    <w:p w:rsidR="00FB1BFD" w:rsidRDefault="00FB1BFD" w:rsidP="00FB1BFD"/>
    <w:p w:rsidR="00FB1BFD" w:rsidRDefault="00FB1BFD" w:rsidP="00FB1BFD">
      <w:pPr>
        <w:rPr>
          <w:u w:val="single"/>
        </w:rPr>
      </w:pPr>
      <w:r w:rsidRPr="00416ED1">
        <w:rPr>
          <w:b/>
          <w:bCs/>
        </w:rPr>
        <w:t>GLAB-IND-00</w:t>
      </w:r>
      <w:r>
        <w:rPr>
          <w:b/>
          <w:bCs/>
        </w:rPr>
        <w:t xml:space="preserve">3 </w:t>
      </w:r>
      <w:bookmarkStart w:id="121" w:name="_Hlk27399711"/>
      <w:r w:rsidR="00F4188B" w:rsidRPr="00FB2120">
        <w:t>S</w:t>
      </w:r>
      <w:r w:rsidR="00F4188B" w:rsidRPr="00115574">
        <w:rPr>
          <w:u w:val="single"/>
        </w:rPr>
        <w:t xml:space="preserve">EGUIMIENTO </w:t>
      </w:r>
      <w:r w:rsidR="00F4188B">
        <w:rPr>
          <w:u w:val="single"/>
        </w:rPr>
        <w:t xml:space="preserve">REALIZADO </w:t>
      </w:r>
      <w:r w:rsidR="00F4188B" w:rsidRPr="00115574">
        <w:rPr>
          <w:u w:val="single"/>
        </w:rPr>
        <w:t>A LA EJECUCIÓN Y ENTREGA DE RESULTADOS DE APIQUES</w:t>
      </w:r>
      <w:bookmarkEnd w:id="121"/>
    </w:p>
    <w:p w:rsidR="00F20372" w:rsidRPr="00115574" w:rsidRDefault="00F20372" w:rsidP="00FB1BFD">
      <w:pPr>
        <w:rPr>
          <w:u w:val="single"/>
        </w:rPr>
      </w:pPr>
    </w:p>
    <w:p w:rsidR="00FB1BFD" w:rsidRPr="00D01D40" w:rsidRDefault="00F20372" w:rsidP="00182444">
      <w:pPr>
        <w:pStyle w:val="Descripcin"/>
        <w:spacing w:after="0"/>
        <w:jc w:val="center"/>
        <w:rPr>
          <w:b w:val="0"/>
          <w:sz w:val="16"/>
          <w:szCs w:val="16"/>
          <w:u w:val="single"/>
        </w:rPr>
      </w:pPr>
      <w:bookmarkStart w:id="122" w:name="_Toc70364768"/>
      <w:r w:rsidRPr="00D01D40">
        <w:rPr>
          <w:b w:val="0"/>
          <w:sz w:val="16"/>
          <w:szCs w:val="16"/>
        </w:rPr>
        <w:t xml:space="preserve">Tabla </w:t>
      </w:r>
      <w:r w:rsidRPr="00D01D40">
        <w:rPr>
          <w:b w:val="0"/>
          <w:sz w:val="16"/>
          <w:szCs w:val="16"/>
        </w:rPr>
        <w:fldChar w:fldCharType="begin"/>
      </w:r>
      <w:r w:rsidRPr="00D01D40">
        <w:rPr>
          <w:b w:val="0"/>
          <w:sz w:val="16"/>
          <w:szCs w:val="16"/>
        </w:rPr>
        <w:instrText xml:space="preserve"> SEQ Tabla \* ARABIC </w:instrText>
      </w:r>
      <w:r w:rsidRPr="00D01D40">
        <w:rPr>
          <w:b w:val="0"/>
          <w:sz w:val="16"/>
          <w:szCs w:val="16"/>
        </w:rPr>
        <w:fldChar w:fldCharType="separate"/>
      </w:r>
      <w:r w:rsidR="005F1BB2" w:rsidRPr="00D01D40">
        <w:rPr>
          <w:b w:val="0"/>
          <w:noProof/>
          <w:sz w:val="16"/>
          <w:szCs w:val="16"/>
        </w:rPr>
        <w:t>40</w:t>
      </w:r>
      <w:r w:rsidRPr="00D01D40">
        <w:rPr>
          <w:b w:val="0"/>
          <w:sz w:val="16"/>
          <w:szCs w:val="16"/>
        </w:rPr>
        <w:fldChar w:fldCharType="end"/>
      </w:r>
      <w:r w:rsidRPr="00D01D40">
        <w:rPr>
          <w:b w:val="0"/>
          <w:sz w:val="16"/>
          <w:szCs w:val="16"/>
        </w:rPr>
        <w:t xml:space="preserve"> Seguimiento realizado a la ejecución y entrega de resultados de apiques</w:t>
      </w:r>
      <w:bookmarkEnd w:id="122"/>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69"/>
        <w:gridCol w:w="1234"/>
        <w:gridCol w:w="1444"/>
        <w:gridCol w:w="4569"/>
      </w:tblGrid>
      <w:tr w:rsidR="00FB1BFD" w:rsidRPr="00A250D5" w:rsidTr="00B7705C">
        <w:trPr>
          <w:trHeight w:val="279"/>
          <w:jc w:val="center"/>
        </w:trPr>
        <w:tc>
          <w:tcPr>
            <w:tcW w:w="9581" w:type="dxa"/>
            <w:gridSpan w:val="5"/>
            <w:shd w:val="clear" w:color="000000" w:fill="E7E6E6"/>
            <w:vAlign w:val="center"/>
            <w:hideMark/>
          </w:tcPr>
          <w:p w:rsidR="00FB1BFD" w:rsidRPr="00A250D5" w:rsidRDefault="00F20372" w:rsidP="00B7705C">
            <w:pPr>
              <w:jc w:val="center"/>
              <w:rPr>
                <w:rFonts w:cs="Arial"/>
                <w:b/>
                <w:bCs/>
                <w:sz w:val="16"/>
                <w:szCs w:val="16"/>
              </w:rPr>
            </w:pPr>
            <w:r>
              <w:rPr>
                <w:rFonts w:cs="Arial"/>
                <w:b/>
                <w:bCs/>
                <w:sz w:val="16"/>
                <w:szCs w:val="16"/>
              </w:rPr>
              <w:t>C</w:t>
            </w:r>
            <w:r w:rsidR="00FB1BFD" w:rsidRPr="00A250D5">
              <w:rPr>
                <w:rFonts w:cs="Arial"/>
                <w:b/>
                <w:bCs/>
                <w:sz w:val="16"/>
                <w:szCs w:val="16"/>
              </w:rPr>
              <w:t>UADRO DE SEGUIMIENTO</w:t>
            </w:r>
          </w:p>
        </w:tc>
      </w:tr>
      <w:tr w:rsidR="00FB1BFD" w:rsidRPr="00A250D5" w:rsidTr="00B7705C">
        <w:trPr>
          <w:trHeight w:val="603"/>
          <w:jc w:val="center"/>
        </w:trPr>
        <w:tc>
          <w:tcPr>
            <w:tcW w:w="1065" w:type="dxa"/>
            <w:shd w:val="clear" w:color="000000" w:fill="E7E6E6"/>
            <w:vAlign w:val="center"/>
            <w:hideMark/>
          </w:tcPr>
          <w:p w:rsidR="00FB1BFD" w:rsidRPr="00A250D5" w:rsidRDefault="00FB1BFD" w:rsidP="00B7705C">
            <w:pPr>
              <w:jc w:val="center"/>
              <w:rPr>
                <w:rFonts w:cs="Arial"/>
                <w:b/>
                <w:bCs/>
                <w:sz w:val="16"/>
                <w:szCs w:val="16"/>
              </w:rPr>
            </w:pPr>
            <w:r w:rsidRPr="00A250D5">
              <w:rPr>
                <w:rFonts w:cs="Arial"/>
                <w:b/>
                <w:bCs/>
                <w:sz w:val="16"/>
                <w:szCs w:val="16"/>
              </w:rPr>
              <w:t>PERIODO DE MEDICIÓN</w:t>
            </w:r>
          </w:p>
        </w:tc>
        <w:tc>
          <w:tcPr>
            <w:tcW w:w="1269" w:type="dxa"/>
            <w:shd w:val="clear" w:color="000000" w:fill="E7E6E6"/>
            <w:vAlign w:val="center"/>
            <w:hideMark/>
          </w:tcPr>
          <w:p w:rsidR="00FB1BFD" w:rsidRPr="00A250D5" w:rsidRDefault="00FB1BFD" w:rsidP="00B7705C">
            <w:pPr>
              <w:jc w:val="center"/>
              <w:rPr>
                <w:rFonts w:cs="Arial"/>
                <w:b/>
                <w:bCs/>
                <w:sz w:val="16"/>
                <w:szCs w:val="16"/>
              </w:rPr>
            </w:pPr>
            <w:r w:rsidRPr="00A250D5">
              <w:rPr>
                <w:rFonts w:cs="Arial"/>
                <w:b/>
                <w:bCs/>
                <w:sz w:val="16"/>
                <w:szCs w:val="16"/>
              </w:rPr>
              <w:t xml:space="preserve">N° TOTAL DE INFORMES DE APIQUES ENTREGADOS </w:t>
            </w:r>
          </w:p>
        </w:tc>
        <w:tc>
          <w:tcPr>
            <w:tcW w:w="1234" w:type="dxa"/>
            <w:shd w:val="clear" w:color="000000" w:fill="E7E6E6"/>
            <w:vAlign w:val="center"/>
            <w:hideMark/>
          </w:tcPr>
          <w:p w:rsidR="00FB1BFD" w:rsidRPr="00A250D5" w:rsidRDefault="00FB1BFD" w:rsidP="00B7705C">
            <w:pPr>
              <w:jc w:val="center"/>
              <w:rPr>
                <w:rFonts w:cs="Arial"/>
                <w:b/>
                <w:bCs/>
                <w:sz w:val="16"/>
                <w:szCs w:val="16"/>
              </w:rPr>
            </w:pPr>
            <w:r w:rsidRPr="00A250D5">
              <w:rPr>
                <w:rFonts w:cs="Arial"/>
                <w:b/>
                <w:bCs/>
                <w:sz w:val="16"/>
                <w:szCs w:val="16"/>
              </w:rPr>
              <w:t>N° TOTAL DE APIQUES SOLICITADOS</w:t>
            </w:r>
          </w:p>
        </w:tc>
        <w:tc>
          <w:tcPr>
            <w:tcW w:w="1444" w:type="dxa"/>
            <w:shd w:val="clear" w:color="000000" w:fill="E7E6E6"/>
            <w:vAlign w:val="center"/>
            <w:hideMark/>
          </w:tcPr>
          <w:p w:rsidR="00FB1BFD" w:rsidRPr="00A250D5" w:rsidRDefault="00FB1BFD" w:rsidP="00B7705C">
            <w:pPr>
              <w:jc w:val="center"/>
              <w:rPr>
                <w:rFonts w:cs="Arial"/>
                <w:b/>
                <w:bCs/>
                <w:sz w:val="16"/>
                <w:szCs w:val="16"/>
              </w:rPr>
            </w:pPr>
            <w:r w:rsidRPr="00A250D5">
              <w:rPr>
                <w:rFonts w:cs="Arial"/>
                <w:b/>
                <w:bCs/>
                <w:sz w:val="16"/>
                <w:szCs w:val="16"/>
              </w:rPr>
              <w:t>% DE CUMPLIMIENTO DE LO EJECUTADOS VS LO SOLICITADO</w:t>
            </w:r>
          </w:p>
        </w:tc>
        <w:tc>
          <w:tcPr>
            <w:tcW w:w="4569" w:type="dxa"/>
            <w:shd w:val="clear" w:color="000000" w:fill="E7E6E6"/>
            <w:vAlign w:val="center"/>
            <w:hideMark/>
          </w:tcPr>
          <w:p w:rsidR="00FB1BFD" w:rsidRPr="00A250D5" w:rsidRDefault="00FB1BFD" w:rsidP="00B7705C">
            <w:pPr>
              <w:jc w:val="center"/>
              <w:rPr>
                <w:rFonts w:cs="Arial"/>
                <w:b/>
                <w:bCs/>
                <w:sz w:val="16"/>
                <w:szCs w:val="16"/>
              </w:rPr>
            </w:pPr>
            <w:r w:rsidRPr="00A250D5">
              <w:rPr>
                <w:rFonts w:cs="Arial"/>
                <w:b/>
                <w:bCs/>
                <w:sz w:val="16"/>
                <w:szCs w:val="16"/>
              </w:rPr>
              <w:t xml:space="preserve">EVALUACIÓN CUALITATIVA </w:t>
            </w:r>
          </w:p>
        </w:tc>
      </w:tr>
      <w:tr w:rsidR="00676D90" w:rsidRPr="00A250D5" w:rsidTr="001B5B9E">
        <w:trPr>
          <w:trHeight w:val="178"/>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6D90" w:rsidRPr="00A250D5" w:rsidRDefault="00676D90" w:rsidP="00676D90">
            <w:pPr>
              <w:jc w:val="center"/>
              <w:rPr>
                <w:rFonts w:cs="Arial"/>
                <w:sz w:val="16"/>
                <w:szCs w:val="16"/>
              </w:rPr>
            </w:pPr>
            <w:r w:rsidRPr="00A250D5">
              <w:rPr>
                <w:rFonts w:cs="Arial"/>
                <w:sz w:val="16"/>
                <w:szCs w:val="16"/>
              </w:rPr>
              <w:t>1er Trimestre</w:t>
            </w:r>
          </w:p>
        </w:tc>
        <w:tc>
          <w:tcPr>
            <w:tcW w:w="1269" w:type="dxa"/>
            <w:tcBorders>
              <w:top w:val="nil"/>
              <w:left w:val="single" w:sz="8" w:space="0" w:color="auto"/>
              <w:bottom w:val="single" w:sz="4" w:space="0" w:color="auto"/>
              <w:right w:val="single" w:sz="8" w:space="0" w:color="auto"/>
            </w:tcBorders>
            <w:shd w:val="clear" w:color="auto" w:fill="auto"/>
            <w:vAlign w:val="center"/>
          </w:tcPr>
          <w:p w:rsidR="00676D90" w:rsidRPr="00676D90" w:rsidRDefault="00676D90" w:rsidP="00676D90">
            <w:pPr>
              <w:widowControl/>
              <w:jc w:val="center"/>
              <w:rPr>
                <w:rFonts w:cs="Arial"/>
                <w:sz w:val="16"/>
                <w:szCs w:val="16"/>
                <w:lang w:eastAsia="es-CO"/>
              </w:rPr>
            </w:pPr>
            <w:r w:rsidRPr="00676D90">
              <w:rPr>
                <w:rFonts w:cs="Arial"/>
                <w:sz w:val="16"/>
                <w:szCs w:val="16"/>
              </w:rPr>
              <w:t>236</w:t>
            </w:r>
          </w:p>
        </w:tc>
        <w:tc>
          <w:tcPr>
            <w:tcW w:w="1234" w:type="dxa"/>
            <w:tcBorders>
              <w:top w:val="nil"/>
              <w:left w:val="nil"/>
              <w:bottom w:val="single" w:sz="4" w:space="0" w:color="auto"/>
              <w:right w:val="single" w:sz="8" w:space="0" w:color="auto"/>
            </w:tcBorders>
            <w:shd w:val="clear" w:color="auto" w:fill="auto"/>
            <w:vAlign w:val="center"/>
          </w:tcPr>
          <w:p w:rsidR="00676D90" w:rsidRPr="00676D90" w:rsidRDefault="00676D90" w:rsidP="00676D90">
            <w:pPr>
              <w:jc w:val="center"/>
              <w:rPr>
                <w:rFonts w:cs="Arial"/>
                <w:sz w:val="16"/>
                <w:szCs w:val="16"/>
              </w:rPr>
            </w:pPr>
            <w:r w:rsidRPr="00676D90">
              <w:rPr>
                <w:rFonts w:cs="Arial"/>
                <w:sz w:val="16"/>
                <w:szCs w:val="16"/>
              </w:rPr>
              <w:t>250</w:t>
            </w:r>
          </w:p>
        </w:tc>
        <w:tc>
          <w:tcPr>
            <w:tcW w:w="1444" w:type="dxa"/>
            <w:tcBorders>
              <w:top w:val="nil"/>
              <w:left w:val="nil"/>
              <w:bottom w:val="single" w:sz="4" w:space="0" w:color="auto"/>
              <w:right w:val="single" w:sz="8" w:space="0" w:color="auto"/>
            </w:tcBorders>
            <w:shd w:val="clear" w:color="auto" w:fill="auto"/>
            <w:vAlign w:val="center"/>
          </w:tcPr>
          <w:p w:rsidR="00676D90" w:rsidRPr="00676D90" w:rsidRDefault="00676D90" w:rsidP="00676D90">
            <w:pPr>
              <w:jc w:val="center"/>
              <w:rPr>
                <w:rFonts w:cs="Arial"/>
                <w:sz w:val="16"/>
                <w:szCs w:val="16"/>
              </w:rPr>
            </w:pPr>
            <w:r w:rsidRPr="00676D90">
              <w:rPr>
                <w:rFonts w:cs="Arial"/>
                <w:sz w:val="16"/>
                <w:szCs w:val="16"/>
              </w:rPr>
              <w:t>94%</w:t>
            </w:r>
          </w:p>
        </w:tc>
        <w:tc>
          <w:tcPr>
            <w:tcW w:w="4569" w:type="dxa"/>
            <w:shd w:val="clear" w:color="auto" w:fill="auto"/>
          </w:tcPr>
          <w:p w:rsidR="00676D90" w:rsidRPr="00A250D5" w:rsidRDefault="00676D90" w:rsidP="00676D90">
            <w:pPr>
              <w:rPr>
                <w:rFonts w:cs="Arial"/>
                <w:sz w:val="16"/>
                <w:szCs w:val="16"/>
              </w:rPr>
            </w:pPr>
            <w:r w:rsidRPr="00676D90">
              <w:rPr>
                <w:rFonts w:cs="Arial"/>
                <w:sz w:val="16"/>
                <w:szCs w:val="16"/>
              </w:rPr>
              <w:t>En este trimestre realizaron apiques a 127 CIV, 236 apiques y 3252 ensayos, quedando un faltante de 14 apiques de acuerdo a lo solicitado, lo que nos indica un porcentaje de cumplimiento del 94%.</w:t>
            </w:r>
          </w:p>
        </w:tc>
      </w:tr>
    </w:tbl>
    <w:p w:rsidR="00FB1BFD" w:rsidRDefault="00FB1BFD" w:rsidP="00FB1BFD">
      <w:pPr>
        <w:jc w:val="center"/>
        <w:rPr>
          <w:rFonts w:cs="Arial"/>
          <w:sz w:val="16"/>
          <w:szCs w:val="20"/>
        </w:rPr>
      </w:pPr>
      <w:bookmarkStart w:id="123" w:name="_Hlk32242562"/>
      <w:r w:rsidRPr="00411B51">
        <w:rPr>
          <w:rFonts w:cs="Arial"/>
          <w:b/>
          <w:sz w:val="16"/>
          <w:szCs w:val="20"/>
        </w:rPr>
        <w:t xml:space="preserve">Fuente. </w:t>
      </w:r>
      <w:r w:rsidR="00E72130">
        <w:rPr>
          <w:rFonts w:cs="Arial"/>
          <w:sz w:val="16"/>
          <w:szCs w:val="20"/>
        </w:rPr>
        <w:t>Reporte de Indicadores del 1er. Trimestre de 2021 – UAERMV</w:t>
      </w:r>
    </w:p>
    <w:p w:rsidR="004B1660" w:rsidRDefault="004B1660" w:rsidP="00FB1BFD">
      <w:pPr>
        <w:jc w:val="center"/>
        <w:rPr>
          <w:rFonts w:cs="Arial"/>
          <w:sz w:val="16"/>
          <w:szCs w:val="20"/>
        </w:rPr>
      </w:pPr>
    </w:p>
    <w:bookmarkEnd w:id="123"/>
    <w:p w:rsidR="00850832" w:rsidRDefault="004B1660" w:rsidP="004B1660">
      <w:pPr>
        <w:pStyle w:val="Descripcin"/>
        <w:keepNext/>
        <w:spacing w:after="0" w:line="240" w:lineRule="auto"/>
        <w:jc w:val="center"/>
      </w:pPr>
      <w:r w:rsidRPr="004B1660">
        <w:rPr>
          <w:sz w:val="16"/>
          <w:szCs w:val="16"/>
        </w:rPr>
        <w:t xml:space="preserve"> </w:t>
      </w:r>
    </w:p>
    <w:p w:rsidR="00850832" w:rsidRPr="00D01D40" w:rsidRDefault="00850832" w:rsidP="00850832">
      <w:pPr>
        <w:pStyle w:val="Descripcin"/>
        <w:keepNext/>
        <w:spacing w:after="0" w:line="240" w:lineRule="auto"/>
        <w:jc w:val="center"/>
        <w:rPr>
          <w:b w:val="0"/>
          <w:sz w:val="16"/>
          <w:szCs w:val="16"/>
        </w:rPr>
      </w:pPr>
      <w:bookmarkStart w:id="124" w:name="_Toc70364769"/>
      <w:r w:rsidRPr="00D01D40">
        <w:rPr>
          <w:b w:val="0"/>
          <w:sz w:val="16"/>
          <w:szCs w:val="16"/>
        </w:rPr>
        <w:t xml:space="preserve">Tabla </w:t>
      </w:r>
      <w:r w:rsidRPr="00D01D40">
        <w:rPr>
          <w:b w:val="0"/>
          <w:sz w:val="16"/>
          <w:szCs w:val="16"/>
        </w:rPr>
        <w:fldChar w:fldCharType="begin"/>
      </w:r>
      <w:r w:rsidRPr="00D01D40">
        <w:rPr>
          <w:b w:val="0"/>
          <w:sz w:val="16"/>
          <w:szCs w:val="16"/>
        </w:rPr>
        <w:instrText xml:space="preserve"> SEQ Tabla \* ARABIC </w:instrText>
      </w:r>
      <w:r w:rsidRPr="00D01D40">
        <w:rPr>
          <w:b w:val="0"/>
          <w:sz w:val="16"/>
          <w:szCs w:val="16"/>
        </w:rPr>
        <w:fldChar w:fldCharType="separate"/>
      </w:r>
      <w:r w:rsidR="005F1BB2" w:rsidRPr="00D01D40">
        <w:rPr>
          <w:b w:val="0"/>
          <w:noProof/>
          <w:sz w:val="16"/>
          <w:szCs w:val="16"/>
        </w:rPr>
        <w:t>41</w:t>
      </w:r>
      <w:r w:rsidRPr="00D01D40">
        <w:rPr>
          <w:b w:val="0"/>
          <w:sz w:val="16"/>
          <w:szCs w:val="16"/>
        </w:rPr>
        <w:fldChar w:fldCharType="end"/>
      </w:r>
      <w:r w:rsidRPr="00D01D40">
        <w:rPr>
          <w:b w:val="0"/>
          <w:sz w:val="16"/>
          <w:szCs w:val="16"/>
        </w:rPr>
        <w:t xml:space="preserve"> Seguimiento realizado a la ejecución y entrega de resultados de apiques</w:t>
      </w:r>
      <w:bookmarkEnd w:id="124"/>
    </w:p>
    <w:p w:rsidR="004B1660" w:rsidRDefault="004B1660" w:rsidP="004B1660">
      <w:pPr>
        <w:jc w:val="center"/>
        <w:rPr>
          <w:rFonts w:cs="Arial"/>
          <w:sz w:val="16"/>
          <w:szCs w:val="20"/>
        </w:rPr>
      </w:pPr>
      <w:r>
        <w:rPr>
          <w:noProof/>
          <w:lang w:eastAsia="es-CO"/>
        </w:rPr>
        <w:drawing>
          <wp:inline distT="0" distB="0" distL="0" distR="0" wp14:anchorId="3A583023" wp14:editId="643B8A33">
            <wp:extent cx="4276056" cy="1308686"/>
            <wp:effectExtent l="0" t="0" r="0" b="635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1"/>
                    <a:stretch>
                      <a:fillRect/>
                    </a:stretch>
                  </pic:blipFill>
                  <pic:spPr>
                    <a:xfrm>
                      <a:off x="0" y="0"/>
                      <a:ext cx="4276056" cy="1308686"/>
                    </a:xfrm>
                    <a:prstGeom prst="rect">
                      <a:avLst/>
                    </a:prstGeom>
                  </pic:spPr>
                </pic:pic>
              </a:graphicData>
            </a:graphic>
          </wp:inline>
        </w:drawing>
      </w:r>
    </w:p>
    <w:p w:rsidR="004B1660" w:rsidRDefault="004B1660" w:rsidP="004B1660">
      <w:pPr>
        <w:jc w:val="center"/>
        <w:rPr>
          <w:rFonts w:cs="Arial"/>
          <w:sz w:val="16"/>
          <w:szCs w:val="20"/>
        </w:rPr>
      </w:pPr>
      <w:r w:rsidRPr="00411B51">
        <w:rPr>
          <w:rFonts w:cs="Arial"/>
          <w:b/>
          <w:sz w:val="16"/>
          <w:szCs w:val="20"/>
        </w:rPr>
        <w:t xml:space="preserve">Fuente. </w:t>
      </w:r>
      <w:r>
        <w:rPr>
          <w:rFonts w:cs="Arial"/>
          <w:sz w:val="16"/>
          <w:szCs w:val="20"/>
        </w:rPr>
        <w:t>Reporte de Indicadores del 1er. Trimestre de 2021 – UAERMV</w:t>
      </w:r>
    </w:p>
    <w:p w:rsidR="004B1660" w:rsidRDefault="004B1660" w:rsidP="004B1660">
      <w:pPr>
        <w:jc w:val="center"/>
        <w:rPr>
          <w:rFonts w:cs="Arial"/>
          <w:sz w:val="16"/>
          <w:szCs w:val="20"/>
        </w:rPr>
      </w:pPr>
    </w:p>
    <w:p w:rsidR="00FB1BFD" w:rsidRDefault="00FB1BFD" w:rsidP="00FB1BFD">
      <w:r>
        <w:t xml:space="preserve">Para este periodo, el indicador </w:t>
      </w:r>
      <w:r w:rsidRPr="007101B8">
        <w:t xml:space="preserve">cumplió con el </w:t>
      </w:r>
      <w:r w:rsidR="004B1660">
        <w:t>94</w:t>
      </w:r>
      <w:r w:rsidRPr="007101B8">
        <w:t>% de la ejecución y entrega de los resultados de apiques solicitados</w:t>
      </w:r>
      <w:r w:rsidRPr="00D427DB">
        <w:t xml:space="preserve"> durante</w:t>
      </w:r>
      <w:r>
        <w:t xml:space="preserve"> </w:t>
      </w:r>
      <w:r w:rsidRPr="009E0F88">
        <w:t>el periodo de medición ubica</w:t>
      </w:r>
      <w:r>
        <w:t>n</w:t>
      </w:r>
      <w:r w:rsidRPr="009E0F88">
        <w:t>do el indicador e</w:t>
      </w:r>
      <w:r>
        <w:t>n un rango de gestión mejorable</w:t>
      </w:r>
    </w:p>
    <w:p w:rsidR="00FB1BFD" w:rsidRDefault="00FB1BFD" w:rsidP="00FB1BFD"/>
    <w:p w:rsidR="00FB1BFD" w:rsidRDefault="00FB1BFD" w:rsidP="00FB1BFD">
      <w:pPr>
        <w:rPr>
          <w:u w:val="single"/>
        </w:rPr>
      </w:pPr>
      <w:r w:rsidRPr="00416ED1">
        <w:rPr>
          <w:b/>
          <w:bCs/>
        </w:rPr>
        <w:t>GLAB-IND-00</w:t>
      </w:r>
      <w:r>
        <w:rPr>
          <w:b/>
          <w:bCs/>
        </w:rPr>
        <w:t xml:space="preserve">4 </w:t>
      </w:r>
      <w:r w:rsidR="00F4188B" w:rsidRPr="00707D78">
        <w:rPr>
          <w:u w:val="single"/>
        </w:rPr>
        <w:t>VERIFICACIÓN DE LA CALIDAD DE LA EJECUCIÓN DE LOS MÉTODOS DE ENSAYO</w:t>
      </w:r>
    </w:p>
    <w:p w:rsidR="00FB1BFD" w:rsidRDefault="00FB1BFD" w:rsidP="00FB1BFD">
      <w:pPr>
        <w:rPr>
          <w:sz w:val="16"/>
          <w:szCs w:val="16"/>
          <w:u w:val="single"/>
        </w:rPr>
      </w:pPr>
    </w:p>
    <w:p w:rsidR="005D08EB" w:rsidRPr="00D01D40" w:rsidRDefault="00240151" w:rsidP="00240151">
      <w:pPr>
        <w:pStyle w:val="Descripcin"/>
        <w:spacing w:after="0" w:line="240" w:lineRule="auto"/>
        <w:jc w:val="center"/>
        <w:rPr>
          <w:b w:val="0"/>
          <w:sz w:val="16"/>
          <w:szCs w:val="16"/>
        </w:rPr>
      </w:pPr>
      <w:bookmarkStart w:id="125" w:name="_Toc70364770"/>
      <w:bookmarkStart w:id="126" w:name="_Toc32243382"/>
      <w:r w:rsidRPr="00D01D40">
        <w:rPr>
          <w:b w:val="0"/>
          <w:sz w:val="16"/>
          <w:szCs w:val="16"/>
        </w:rPr>
        <w:t xml:space="preserve">Tabla </w:t>
      </w:r>
      <w:r w:rsidRPr="00D01D40">
        <w:rPr>
          <w:b w:val="0"/>
          <w:sz w:val="16"/>
          <w:szCs w:val="16"/>
        </w:rPr>
        <w:fldChar w:fldCharType="begin"/>
      </w:r>
      <w:r w:rsidRPr="00D01D40">
        <w:rPr>
          <w:b w:val="0"/>
          <w:sz w:val="16"/>
          <w:szCs w:val="16"/>
        </w:rPr>
        <w:instrText xml:space="preserve"> SEQ Tabla \* ARABIC </w:instrText>
      </w:r>
      <w:r w:rsidRPr="00D01D40">
        <w:rPr>
          <w:b w:val="0"/>
          <w:sz w:val="16"/>
          <w:szCs w:val="16"/>
        </w:rPr>
        <w:fldChar w:fldCharType="separate"/>
      </w:r>
      <w:r w:rsidR="005F1BB2" w:rsidRPr="00D01D40">
        <w:rPr>
          <w:b w:val="0"/>
          <w:noProof/>
          <w:sz w:val="16"/>
          <w:szCs w:val="16"/>
        </w:rPr>
        <w:t>42</w:t>
      </w:r>
      <w:r w:rsidRPr="00D01D40">
        <w:rPr>
          <w:b w:val="0"/>
          <w:sz w:val="16"/>
          <w:szCs w:val="16"/>
        </w:rPr>
        <w:fldChar w:fldCharType="end"/>
      </w:r>
      <w:r w:rsidRPr="00D01D40">
        <w:rPr>
          <w:b w:val="0"/>
          <w:sz w:val="16"/>
          <w:szCs w:val="16"/>
        </w:rPr>
        <w:t xml:space="preserve"> Verificación de la calidad de la ejecución de los métodos de ensayo</w:t>
      </w:r>
      <w:bookmarkEnd w:id="125"/>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69"/>
        <w:gridCol w:w="1234"/>
        <w:gridCol w:w="1444"/>
        <w:gridCol w:w="4569"/>
      </w:tblGrid>
      <w:tr w:rsidR="00FB1BFD" w:rsidRPr="00545A3D" w:rsidTr="00B7705C">
        <w:trPr>
          <w:trHeight w:val="279"/>
          <w:jc w:val="center"/>
        </w:trPr>
        <w:tc>
          <w:tcPr>
            <w:tcW w:w="9581" w:type="dxa"/>
            <w:gridSpan w:val="5"/>
            <w:shd w:val="clear" w:color="000000" w:fill="E7E6E6"/>
            <w:vAlign w:val="center"/>
            <w:hideMark/>
          </w:tcPr>
          <w:bookmarkEnd w:id="126"/>
          <w:p w:rsidR="00FB1BFD" w:rsidRPr="00545A3D" w:rsidRDefault="00FB1BFD" w:rsidP="00B7705C">
            <w:pPr>
              <w:jc w:val="center"/>
              <w:rPr>
                <w:rFonts w:cs="Arial"/>
                <w:b/>
                <w:bCs/>
                <w:sz w:val="16"/>
                <w:szCs w:val="16"/>
              </w:rPr>
            </w:pPr>
            <w:r w:rsidRPr="00545A3D">
              <w:rPr>
                <w:rFonts w:cs="Arial"/>
                <w:b/>
                <w:bCs/>
                <w:sz w:val="16"/>
                <w:szCs w:val="16"/>
              </w:rPr>
              <w:t>CUADRO DE SEGUIMIENTO</w:t>
            </w:r>
          </w:p>
        </w:tc>
      </w:tr>
      <w:tr w:rsidR="00FB1BFD" w:rsidRPr="00657BA0" w:rsidTr="00B7705C">
        <w:trPr>
          <w:trHeight w:val="603"/>
          <w:jc w:val="center"/>
        </w:trPr>
        <w:tc>
          <w:tcPr>
            <w:tcW w:w="1065" w:type="dxa"/>
            <w:shd w:val="clear" w:color="000000" w:fill="E7E6E6"/>
            <w:vAlign w:val="center"/>
            <w:hideMark/>
          </w:tcPr>
          <w:p w:rsidR="00FB1BFD" w:rsidRPr="00657BA0" w:rsidRDefault="00FB1BFD" w:rsidP="00B7705C">
            <w:pPr>
              <w:jc w:val="center"/>
              <w:rPr>
                <w:rFonts w:cs="Arial"/>
                <w:b/>
                <w:bCs/>
                <w:sz w:val="12"/>
                <w:szCs w:val="12"/>
              </w:rPr>
            </w:pPr>
            <w:r w:rsidRPr="00657BA0">
              <w:rPr>
                <w:rFonts w:cs="Arial"/>
                <w:b/>
                <w:bCs/>
                <w:sz w:val="12"/>
                <w:szCs w:val="12"/>
              </w:rPr>
              <w:t>PERIODO DE MEDICIÓN</w:t>
            </w:r>
          </w:p>
        </w:tc>
        <w:tc>
          <w:tcPr>
            <w:tcW w:w="1269" w:type="dxa"/>
            <w:shd w:val="clear" w:color="000000" w:fill="E7E6E6"/>
            <w:vAlign w:val="center"/>
            <w:hideMark/>
          </w:tcPr>
          <w:p w:rsidR="00FB1BFD" w:rsidRPr="00657BA0" w:rsidRDefault="00FB1BFD" w:rsidP="00B7705C">
            <w:pPr>
              <w:jc w:val="center"/>
              <w:rPr>
                <w:rFonts w:cs="Arial"/>
                <w:b/>
                <w:bCs/>
                <w:sz w:val="12"/>
                <w:szCs w:val="12"/>
              </w:rPr>
            </w:pPr>
            <w:r w:rsidRPr="00657BA0">
              <w:rPr>
                <w:rFonts w:cs="Arial"/>
                <w:b/>
                <w:bCs/>
                <w:sz w:val="12"/>
                <w:szCs w:val="12"/>
              </w:rPr>
              <w:t>NUMERO DE METODOS DE ENSAYOS QUE CUMPLIERON CON LA PRECISION DE LA NORMA</w:t>
            </w:r>
          </w:p>
        </w:tc>
        <w:tc>
          <w:tcPr>
            <w:tcW w:w="1234" w:type="dxa"/>
            <w:shd w:val="clear" w:color="000000" w:fill="E7E6E6"/>
            <w:vAlign w:val="center"/>
            <w:hideMark/>
          </w:tcPr>
          <w:p w:rsidR="00FB1BFD" w:rsidRPr="00657BA0" w:rsidRDefault="00FB1BFD" w:rsidP="00B7705C">
            <w:pPr>
              <w:jc w:val="center"/>
              <w:rPr>
                <w:rFonts w:cs="Arial"/>
                <w:b/>
                <w:bCs/>
                <w:sz w:val="12"/>
                <w:szCs w:val="12"/>
              </w:rPr>
            </w:pPr>
            <w:r w:rsidRPr="00657BA0">
              <w:rPr>
                <w:rFonts w:cs="Arial"/>
                <w:b/>
                <w:bCs/>
                <w:sz w:val="12"/>
                <w:szCs w:val="12"/>
              </w:rPr>
              <w:t>NUMERO TOTAL DE METODOS DE ENSAYO CON EVALUACIÓN DE LA PRECISIÓN DE LA NORMA</w:t>
            </w:r>
          </w:p>
        </w:tc>
        <w:tc>
          <w:tcPr>
            <w:tcW w:w="1444" w:type="dxa"/>
            <w:shd w:val="clear" w:color="000000" w:fill="E7E6E6"/>
            <w:vAlign w:val="center"/>
            <w:hideMark/>
          </w:tcPr>
          <w:p w:rsidR="00FB1BFD" w:rsidRPr="00657BA0" w:rsidRDefault="00FB1BFD" w:rsidP="00B7705C">
            <w:pPr>
              <w:jc w:val="center"/>
              <w:rPr>
                <w:rFonts w:cs="Arial"/>
                <w:b/>
                <w:bCs/>
                <w:sz w:val="12"/>
                <w:szCs w:val="12"/>
              </w:rPr>
            </w:pPr>
            <w:r w:rsidRPr="00657BA0">
              <w:rPr>
                <w:rFonts w:cs="Arial"/>
                <w:b/>
                <w:bCs/>
                <w:sz w:val="12"/>
                <w:szCs w:val="12"/>
              </w:rPr>
              <w:t>% DE ENSAYOS QUE CUMPLEN LA PRECISIÓN DEL METODO</w:t>
            </w:r>
          </w:p>
        </w:tc>
        <w:tc>
          <w:tcPr>
            <w:tcW w:w="4569" w:type="dxa"/>
            <w:shd w:val="clear" w:color="000000" w:fill="E7E6E6"/>
            <w:vAlign w:val="center"/>
            <w:hideMark/>
          </w:tcPr>
          <w:p w:rsidR="00FB1BFD" w:rsidRPr="00657BA0" w:rsidRDefault="00FB1BFD" w:rsidP="00B7705C">
            <w:pPr>
              <w:jc w:val="center"/>
              <w:rPr>
                <w:rFonts w:cs="Arial"/>
                <w:b/>
                <w:bCs/>
                <w:sz w:val="12"/>
                <w:szCs w:val="12"/>
              </w:rPr>
            </w:pPr>
            <w:r w:rsidRPr="00657BA0">
              <w:rPr>
                <w:rFonts w:cs="Arial"/>
                <w:b/>
                <w:bCs/>
                <w:sz w:val="12"/>
                <w:szCs w:val="12"/>
              </w:rPr>
              <w:t xml:space="preserve">EVALUACIÓN CUALITATIVA </w:t>
            </w:r>
          </w:p>
        </w:tc>
      </w:tr>
      <w:tr w:rsidR="004B1660" w:rsidRPr="00545A3D" w:rsidTr="002C25E2">
        <w:trPr>
          <w:trHeight w:val="178"/>
          <w:jc w:val="center"/>
        </w:trPr>
        <w:tc>
          <w:tcPr>
            <w:tcW w:w="1065" w:type="dxa"/>
            <w:shd w:val="clear" w:color="auto" w:fill="auto"/>
            <w:vAlign w:val="center"/>
            <w:hideMark/>
          </w:tcPr>
          <w:p w:rsidR="004B1660" w:rsidRPr="00545A3D" w:rsidRDefault="004B1660" w:rsidP="004B1660">
            <w:pPr>
              <w:jc w:val="center"/>
              <w:rPr>
                <w:rFonts w:cs="Arial"/>
                <w:sz w:val="16"/>
                <w:szCs w:val="16"/>
              </w:rPr>
            </w:pPr>
            <w:r>
              <w:rPr>
                <w:rFonts w:cs="Arial"/>
                <w:sz w:val="16"/>
                <w:szCs w:val="16"/>
              </w:rPr>
              <w:t>1er Trimestre</w:t>
            </w:r>
          </w:p>
        </w:tc>
        <w:tc>
          <w:tcPr>
            <w:tcW w:w="1269" w:type="dxa"/>
            <w:tcBorders>
              <w:top w:val="single" w:sz="8" w:space="0" w:color="auto"/>
              <w:left w:val="single" w:sz="8" w:space="0" w:color="auto"/>
              <w:bottom w:val="single" w:sz="4" w:space="0" w:color="auto"/>
              <w:right w:val="single" w:sz="4" w:space="0" w:color="auto"/>
            </w:tcBorders>
            <w:shd w:val="clear" w:color="auto" w:fill="auto"/>
            <w:vAlign w:val="center"/>
          </w:tcPr>
          <w:p w:rsidR="004B1660" w:rsidRPr="004B1660" w:rsidRDefault="004B1660" w:rsidP="004B1660">
            <w:pPr>
              <w:widowControl/>
              <w:jc w:val="center"/>
              <w:rPr>
                <w:rFonts w:cs="Arial"/>
                <w:sz w:val="16"/>
                <w:lang w:eastAsia="es-CO"/>
              </w:rPr>
            </w:pPr>
            <w:r w:rsidRPr="004B1660">
              <w:rPr>
                <w:rFonts w:cs="Arial"/>
                <w:sz w:val="16"/>
              </w:rPr>
              <w:t>9</w:t>
            </w:r>
          </w:p>
        </w:tc>
        <w:tc>
          <w:tcPr>
            <w:tcW w:w="1234" w:type="dxa"/>
            <w:tcBorders>
              <w:top w:val="single" w:sz="8" w:space="0" w:color="auto"/>
              <w:left w:val="nil"/>
              <w:bottom w:val="single" w:sz="4" w:space="0" w:color="auto"/>
              <w:right w:val="single" w:sz="8" w:space="0" w:color="auto"/>
            </w:tcBorders>
            <w:shd w:val="clear" w:color="auto" w:fill="auto"/>
            <w:vAlign w:val="center"/>
          </w:tcPr>
          <w:p w:rsidR="004B1660" w:rsidRPr="004B1660" w:rsidRDefault="004B1660" w:rsidP="004B1660">
            <w:pPr>
              <w:jc w:val="center"/>
              <w:rPr>
                <w:rFonts w:cs="Arial"/>
                <w:sz w:val="16"/>
              </w:rPr>
            </w:pPr>
            <w:r w:rsidRPr="004B1660">
              <w:rPr>
                <w:rFonts w:cs="Arial"/>
                <w:sz w:val="16"/>
              </w:rPr>
              <w:t>9</w:t>
            </w:r>
          </w:p>
        </w:tc>
        <w:tc>
          <w:tcPr>
            <w:tcW w:w="1444" w:type="dxa"/>
            <w:tcBorders>
              <w:top w:val="nil"/>
              <w:left w:val="nil"/>
              <w:bottom w:val="single" w:sz="4" w:space="0" w:color="auto"/>
              <w:right w:val="single" w:sz="8" w:space="0" w:color="auto"/>
            </w:tcBorders>
            <w:shd w:val="clear" w:color="auto" w:fill="auto"/>
            <w:vAlign w:val="center"/>
          </w:tcPr>
          <w:p w:rsidR="004B1660" w:rsidRPr="004B1660" w:rsidRDefault="004B1660" w:rsidP="004B1660">
            <w:pPr>
              <w:jc w:val="center"/>
              <w:rPr>
                <w:rFonts w:cs="Arial"/>
                <w:sz w:val="16"/>
              </w:rPr>
            </w:pPr>
            <w:r w:rsidRPr="004B1660">
              <w:rPr>
                <w:rFonts w:cs="Arial"/>
                <w:sz w:val="16"/>
              </w:rPr>
              <w:t>100%</w:t>
            </w:r>
          </w:p>
        </w:tc>
        <w:tc>
          <w:tcPr>
            <w:tcW w:w="4569" w:type="dxa"/>
            <w:shd w:val="clear" w:color="auto" w:fill="auto"/>
          </w:tcPr>
          <w:p w:rsidR="004B1660" w:rsidRPr="00545A3D" w:rsidRDefault="004B1660" w:rsidP="004B1660">
            <w:pPr>
              <w:rPr>
                <w:rFonts w:cs="Arial"/>
                <w:sz w:val="16"/>
                <w:szCs w:val="16"/>
              </w:rPr>
            </w:pPr>
            <w:r w:rsidRPr="004B1660">
              <w:rPr>
                <w:rFonts w:cs="Arial"/>
                <w:sz w:val="16"/>
                <w:szCs w:val="16"/>
              </w:rPr>
              <w:t>Se realiza la verificación de la precisión para los ensayos de acreditación encontrando que estos cumplen de acuerdo a el análisis de respetabilidad realizado, a continuación se muestran los datos obtenidos para los meses de enero, febrero y marzo de la precisión por cada norma de ensayo:</w:t>
            </w:r>
          </w:p>
        </w:tc>
      </w:tr>
    </w:tbl>
    <w:p w:rsidR="00FB1BFD" w:rsidRDefault="00FB1BFD" w:rsidP="00FB1BFD">
      <w:pPr>
        <w:jc w:val="center"/>
        <w:rPr>
          <w:rFonts w:cs="Arial"/>
          <w:sz w:val="16"/>
          <w:szCs w:val="20"/>
        </w:rPr>
      </w:pPr>
      <w:r w:rsidRPr="00411B51">
        <w:rPr>
          <w:rFonts w:cs="Arial"/>
          <w:b/>
          <w:sz w:val="16"/>
          <w:szCs w:val="20"/>
        </w:rPr>
        <w:t xml:space="preserve">Fuente. </w:t>
      </w:r>
      <w:r w:rsidR="00E72130">
        <w:rPr>
          <w:rFonts w:cs="Arial"/>
          <w:sz w:val="16"/>
          <w:szCs w:val="20"/>
        </w:rPr>
        <w:t>Reporte de Indicadores del 1er. Trimestre de 2021 – UAERMV</w:t>
      </w:r>
    </w:p>
    <w:p w:rsidR="00FB1BFD" w:rsidRDefault="00FB1BFD" w:rsidP="00FB1BFD">
      <w:pPr>
        <w:rPr>
          <w:u w:val="single"/>
        </w:rPr>
      </w:pPr>
    </w:p>
    <w:p w:rsidR="005A19E3" w:rsidRDefault="005A19E3" w:rsidP="004B1660">
      <w:pPr>
        <w:pStyle w:val="Descripcin"/>
        <w:spacing w:after="0"/>
        <w:jc w:val="center"/>
        <w:rPr>
          <w:sz w:val="16"/>
          <w:szCs w:val="16"/>
        </w:rPr>
      </w:pPr>
    </w:p>
    <w:p w:rsidR="005A19E3" w:rsidRDefault="005A19E3" w:rsidP="004B1660">
      <w:pPr>
        <w:pStyle w:val="Descripcin"/>
        <w:spacing w:after="0"/>
        <w:jc w:val="center"/>
        <w:rPr>
          <w:sz w:val="16"/>
          <w:szCs w:val="16"/>
        </w:rPr>
      </w:pPr>
    </w:p>
    <w:p w:rsidR="005A19E3" w:rsidRDefault="005A19E3" w:rsidP="004B1660">
      <w:pPr>
        <w:pStyle w:val="Descripcin"/>
        <w:spacing w:after="0"/>
        <w:jc w:val="center"/>
        <w:rPr>
          <w:sz w:val="16"/>
          <w:szCs w:val="16"/>
        </w:rPr>
      </w:pPr>
    </w:p>
    <w:p w:rsidR="005A19E3" w:rsidRDefault="005A19E3" w:rsidP="004B1660">
      <w:pPr>
        <w:pStyle w:val="Descripcin"/>
        <w:spacing w:after="0"/>
        <w:jc w:val="center"/>
        <w:rPr>
          <w:sz w:val="16"/>
          <w:szCs w:val="16"/>
        </w:rPr>
      </w:pPr>
    </w:p>
    <w:p w:rsidR="005A19E3" w:rsidRDefault="005A19E3" w:rsidP="004B1660">
      <w:pPr>
        <w:pStyle w:val="Descripcin"/>
        <w:spacing w:after="0"/>
        <w:jc w:val="center"/>
        <w:rPr>
          <w:sz w:val="16"/>
          <w:szCs w:val="16"/>
        </w:rPr>
      </w:pPr>
    </w:p>
    <w:p w:rsidR="004B1660" w:rsidRPr="0055652C" w:rsidRDefault="004B1660" w:rsidP="004B1660">
      <w:pPr>
        <w:pStyle w:val="Descripcin"/>
        <w:spacing w:after="0"/>
        <w:jc w:val="center"/>
        <w:rPr>
          <w:sz w:val="16"/>
          <w:szCs w:val="16"/>
          <w:u w:val="single"/>
        </w:rPr>
      </w:pPr>
      <w:bookmarkStart w:id="127" w:name="_Toc70364771"/>
      <w:r w:rsidRPr="004B1660">
        <w:rPr>
          <w:sz w:val="16"/>
          <w:szCs w:val="16"/>
        </w:rPr>
        <w:t xml:space="preserve">Tabla </w:t>
      </w:r>
      <w:r w:rsidRPr="004B1660">
        <w:rPr>
          <w:sz w:val="16"/>
          <w:szCs w:val="16"/>
        </w:rPr>
        <w:fldChar w:fldCharType="begin"/>
      </w:r>
      <w:r w:rsidRPr="004B1660">
        <w:rPr>
          <w:sz w:val="16"/>
          <w:szCs w:val="16"/>
        </w:rPr>
        <w:instrText xml:space="preserve"> SEQ Tabla \* ARABIC </w:instrText>
      </w:r>
      <w:r w:rsidRPr="004B1660">
        <w:rPr>
          <w:sz w:val="16"/>
          <w:szCs w:val="16"/>
        </w:rPr>
        <w:fldChar w:fldCharType="separate"/>
      </w:r>
      <w:r w:rsidR="005F1BB2">
        <w:rPr>
          <w:noProof/>
          <w:sz w:val="16"/>
          <w:szCs w:val="16"/>
        </w:rPr>
        <w:t>43</w:t>
      </w:r>
      <w:r w:rsidRPr="004B1660">
        <w:rPr>
          <w:sz w:val="16"/>
          <w:szCs w:val="16"/>
        </w:rPr>
        <w:fldChar w:fldCharType="end"/>
      </w:r>
      <w:r w:rsidRPr="004B1660">
        <w:rPr>
          <w:sz w:val="16"/>
          <w:szCs w:val="16"/>
        </w:rPr>
        <w:t xml:space="preserve">. </w:t>
      </w:r>
      <w:r w:rsidRPr="004B1660">
        <w:rPr>
          <w:b w:val="0"/>
          <w:bCs w:val="0"/>
          <w:sz w:val="16"/>
          <w:szCs w:val="16"/>
        </w:rPr>
        <w:t>Verificación</w:t>
      </w:r>
      <w:r w:rsidRPr="0055652C">
        <w:rPr>
          <w:b w:val="0"/>
          <w:bCs w:val="0"/>
          <w:sz w:val="16"/>
          <w:szCs w:val="16"/>
        </w:rPr>
        <w:t xml:space="preserve"> de la calidad de la ejecución de los métodos de ensayo</w:t>
      </w:r>
      <w:bookmarkEnd w:id="127"/>
    </w:p>
    <w:p w:rsidR="004B1660" w:rsidRDefault="004B1660" w:rsidP="004B1660">
      <w:pPr>
        <w:jc w:val="center"/>
        <w:rPr>
          <w:u w:val="single"/>
        </w:rPr>
      </w:pPr>
      <w:r>
        <w:rPr>
          <w:noProof/>
          <w:u w:val="single"/>
          <w:lang w:eastAsia="es-CO"/>
        </w:rPr>
        <w:drawing>
          <wp:inline distT="0" distB="0" distL="0" distR="0" wp14:anchorId="5B31BE69" wp14:editId="1E62B3F7">
            <wp:extent cx="3456940" cy="418211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6940" cy="4182110"/>
                    </a:xfrm>
                    <a:prstGeom prst="rect">
                      <a:avLst/>
                    </a:prstGeom>
                    <a:noFill/>
                  </pic:spPr>
                </pic:pic>
              </a:graphicData>
            </a:graphic>
          </wp:inline>
        </w:drawing>
      </w:r>
    </w:p>
    <w:p w:rsidR="004B1660" w:rsidRDefault="004B1660" w:rsidP="004B1660">
      <w:pPr>
        <w:jc w:val="center"/>
        <w:rPr>
          <w:rFonts w:cs="Arial"/>
          <w:sz w:val="16"/>
          <w:szCs w:val="20"/>
        </w:rPr>
      </w:pPr>
      <w:r w:rsidRPr="00411B51">
        <w:rPr>
          <w:rFonts w:cs="Arial"/>
          <w:b/>
          <w:sz w:val="16"/>
          <w:szCs w:val="20"/>
        </w:rPr>
        <w:t xml:space="preserve">Fuente. </w:t>
      </w:r>
      <w:r>
        <w:rPr>
          <w:rFonts w:cs="Arial"/>
          <w:sz w:val="16"/>
          <w:szCs w:val="20"/>
        </w:rPr>
        <w:t>Reporte de Indicadores del 1er. Trimestre de 2021 – UAERMV</w:t>
      </w:r>
    </w:p>
    <w:p w:rsidR="004B1660" w:rsidRDefault="004B1660" w:rsidP="004B1660">
      <w:pPr>
        <w:jc w:val="center"/>
        <w:rPr>
          <w:u w:val="single"/>
        </w:rPr>
      </w:pPr>
    </w:p>
    <w:p w:rsidR="00FB1BFD" w:rsidRDefault="00FB1BFD" w:rsidP="00FB1BFD">
      <w:r w:rsidRPr="00466A4A">
        <w:t>Se cumplió con la precisión de 9 métodos</w:t>
      </w:r>
      <w:r>
        <w:t xml:space="preserve"> de ensayo durante la vigencia, ubicando el indicador en un rango de gestión Apropiado.</w:t>
      </w:r>
    </w:p>
    <w:p w:rsidR="00F4188B" w:rsidRPr="00466A4A" w:rsidRDefault="00F4188B" w:rsidP="00FB1BFD"/>
    <w:p w:rsidR="00FB1BFD" w:rsidRDefault="00FB1BFD" w:rsidP="00FB1BFD">
      <w:pPr>
        <w:rPr>
          <w:bCs/>
          <w:u w:val="single"/>
        </w:rPr>
      </w:pPr>
      <w:r w:rsidRPr="00416ED1">
        <w:rPr>
          <w:b/>
          <w:bCs/>
        </w:rPr>
        <w:t>GLAB-IND-00</w:t>
      </w:r>
      <w:r>
        <w:rPr>
          <w:b/>
          <w:bCs/>
        </w:rPr>
        <w:t xml:space="preserve">5 </w:t>
      </w:r>
      <w:r w:rsidR="00F4188B" w:rsidRPr="00317393">
        <w:rPr>
          <w:bCs/>
          <w:u w:val="single"/>
        </w:rPr>
        <w:t xml:space="preserve">SEGUIMIENTO </w:t>
      </w:r>
      <w:r w:rsidR="00F4188B">
        <w:rPr>
          <w:bCs/>
          <w:u w:val="single"/>
        </w:rPr>
        <w:t>A</w:t>
      </w:r>
      <w:r w:rsidR="00F4188B" w:rsidRPr="00317393">
        <w:rPr>
          <w:bCs/>
          <w:u w:val="single"/>
        </w:rPr>
        <w:t xml:space="preserve"> </w:t>
      </w:r>
      <w:r w:rsidR="00F4188B">
        <w:rPr>
          <w:bCs/>
          <w:u w:val="single"/>
        </w:rPr>
        <w:t>L</w:t>
      </w:r>
      <w:r w:rsidR="00F4188B" w:rsidRPr="00317393">
        <w:rPr>
          <w:bCs/>
          <w:u w:val="single"/>
        </w:rPr>
        <w:t xml:space="preserve">A </w:t>
      </w:r>
      <w:r w:rsidR="00F4188B">
        <w:rPr>
          <w:bCs/>
          <w:u w:val="single"/>
        </w:rPr>
        <w:t>E</w:t>
      </w:r>
      <w:r w:rsidR="00F4188B" w:rsidRPr="00317393">
        <w:rPr>
          <w:bCs/>
          <w:u w:val="single"/>
        </w:rPr>
        <w:t xml:space="preserve">NTREGA </w:t>
      </w:r>
      <w:r w:rsidR="00F4188B">
        <w:rPr>
          <w:bCs/>
          <w:u w:val="single"/>
        </w:rPr>
        <w:t>O</w:t>
      </w:r>
      <w:r w:rsidR="00F4188B" w:rsidRPr="00317393">
        <w:rPr>
          <w:bCs/>
          <w:u w:val="single"/>
        </w:rPr>
        <w:t xml:space="preserve">PORTUNA </w:t>
      </w:r>
      <w:r w:rsidR="00F4188B">
        <w:rPr>
          <w:bCs/>
          <w:u w:val="single"/>
        </w:rPr>
        <w:t>DE</w:t>
      </w:r>
      <w:r w:rsidR="00F4188B" w:rsidRPr="00317393">
        <w:rPr>
          <w:bCs/>
          <w:u w:val="single"/>
        </w:rPr>
        <w:t xml:space="preserve"> </w:t>
      </w:r>
      <w:r w:rsidR="00F4188B">
        <w:rPr>
          <w:bCs/>
          <w:u w:val="single"/>
        </w:rPr>
        <w:t>I</w:t>
      </w:r>
      <w:r w:rsidR="00F4188B" w:rsidRPr="00317393">
        <w:rPr>
          <w:bCs/>
          <w:u w:val="single"/>
        </w:rPr>
        <w:t xml:space="preserve">NFORMES </w:t>
      </w:r>
      <w:r w:rsidR="00F4188B">
        <w:rPr>
          <w:bCs/>
          <w:u w:val="single"/>
        </w:rPr>
        <w:t>D</w:t>
      </w:r>
      <w:r w:rsidR="00F4188B" w:rsidRPr="00317393">
        <w:rPr>
          <w:bCs/>
          <w:u w:val="single"/>
        </w:rPr>
        <w:t xml:space="preserve">E </w:t>
      </w:r>
      <w:r w:rsidR="00F4188B">
        <w:rPr>
          <w:bCs/>
          <w:u w:val="single"/>
        </w:rPr>
        <w:t>E</w:t>
      </w:r>
      <w:r w:rsidR="00F4188B" w:rsidRPr="00317393">
        <w:rPr>
          <w:bCs/>
          <w:u w:val="single"/>
        </w:rPr>
        <w:t>NSAYO</w:t>
      </w:r>
    </w:p>
    <w:p w:rsidR="00C12FC6" w:rsidRDefault="00C12FC6" w:rsidP="00FB1BFD">
      <w:pPr>
        <w:rPr>
          <w:bCs/>
          <w:u w:val="single"/>
        </w:rPr>
      </w:pPr>
    </w:p>
    <w:p w:rsidR="00FB1BFD" w:rsidRPr="00257016" w:rsidRDefault="003E1BBA" w:rsidP="003E1BBA">
      <w:pPr>
        <w:pStyle w:val="Descripcin"/>
        <w:spacing w:after="0" w:line="240" w:lineRule="auto"/>
        <w:jc w:val="center"/>
        <w:rPr>
          <w:b w:val="0"/>
          <w:sz w:val="16"/>
          <w:szCs w:val="16"/>
        </w:rPr>
      </w:pPr>
      <w:bookmarkStart w:id="128" w:name="_Toc70364772"/>
      <w:r w:rsidRPr="00257016">
        <w:rPr>
          <w:b w:val="0"/>
          <w:sz w:val="16"/>
          <w:szCs w:val="16"/>
        </w:rPr>
        <w:t xml:space="preserve">Tabla </w:t>
      </w:r>
      <w:r w:rsidRPr="00257016">
        <w:rPr>
          <w:b w:val="0"/>
          <w:sz w:val="16"/>
          <w:szCs w:val="16"/>
        </w:rPr>
        <w:fldChar w:fldCharType="begin"/>
      </w:r>
      <w:r w:rsidRPr="00257016">
        <w:rPr>
          <w:b w:val="0"/>
          <w:sz w:val="16"/>
          <w:szCs w:val="16"/>
        </w:rPr>
        <w:instrText xml:space="preserve"> SEQ Tabla \* ARABIC </w:instrText>
      </w:r>
      <w:r w:rsidRPr="00257016">
        <w:rPr>
          <w:b w:val="0"/>
          <w:sz w:val="16"/>
          <w:szCs w:val="16"/>
        </w:rPr>
        <w:fldChar w:fldCharType="separate"/>
      </w:r>
      <w:r w:rsidR="005F1BB2">
        <w:rPr>
          <w:b w:val="0"/>
          <w:noProof/>
          <w:sz w:val="16"/>
          <w:szCs w:val="16"/>
        </w:rPr>
        <w:t>44</w:t>
      </w:r>
      <w:r w:rsidRPr="00257016">
        <w:rPr>
          <w:b w:val="0"/>
          <w:sz w:val="16"/>
          <w:szCs w:val="16"/>
        </w:rPr>
        <w:fldChar w:fldCharType="end"/>
      </w:r>
      <w:r w:rsidRPr="00257016">
        <w:rPr>
          <w:b w:val="0"/>
          <w:sz w:val="16"/>
          <w:szCs w:val="16"/>
        </w:rPr>
        <w:t xml:space="preserve"> Seguimiento a la entrega oportuna de informes de ensayo</w:t>
      </w:r>
      <w:bookmarkEnd w:id="128"/>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616"/>
        <w:gridCol w:w="1269"/>
        <w:gridCol w:w="1436"/>
        <w:gridCol w:w="4195"/>
      </w:tblGrid>
      <w:tr w:rsidR="00FB1BFD" w:rsidRPr="002866BE" w:rsidTr="00B7705C">
        <w:trPr>
          <w:trHeight w:val="279"/>
          <w:jc w:val="center"/>
        </w:trPr>
        <w:tc>
          <w:tcPr>
            <w:tcW w:w="9581" w:type="dxa"/>
            <w:gridSpan w:val="5"/>
            <w:shd w:val="clear" w:color="000000" w:fill="E7E6E6"/>
            <w:vAlign w:val="center"/>
            <w:hideMark/>
          </w:tcPr>
          <w:p w:rsidR="00FB1BFD" w:rsidRPr="002866BE" w:rsidRDefault="00FB1BFD" w:rsidP="00B7705C">
            <w:pPr>
              <w:jc w:val="center"/>
              <w:rPr>
                <w:rFonts w:cs="Arial"/>
                <w:b/>
                <w:bCs/>
                <w:sz w:val="16"/>
                <w:szCs w:val="16"/>
              </w:rPr>
            </w:pPr>
            <w:r w:rsidRPr="002866BE">
              <w:rPr>
                <w:rFonts w:cs="Arial"/>
                <w:b/>
                <w:bCs/>
                <w:sz w:val="16"/>
                <w:szCs w:val="16"/>
              </w:rPr>
              <w:t>CUADRO DE SEGUIMIENTO</w:t>
            </w:r>
          </w:p>
        </w:tc>
      </w:tr>
      <w:tr w:rsidR="00FB1BFD" w:rsidRPr="002866BE" w:rsidTr="00B7705C">
        <w:trPr>
          <w:trHeight w:val="603"/>
          <w:jc w:val="center"/>
        </w:trPr>
        <w:tc>
          <w:tcPr>
            <w:tcW w:w="1065" w:type="dxa"/>
            <w:shd w:val="clear" w:color="000000" w:fill="E7E6E6"/>
            <w:vAlign w:val="center"/>
            <w:hideMark/>
          </w:tcPr>
          <w:p w:rsidR="00FB1BFD" w:rsidRPr="002866BE" w:rsidRDefault="00FB1BFD" w:rsidP="00B7705C">
            <w:pPr>
              <w:jc w:val="center"/>
              <w:rPr>
                <w:rFonts w:cs="Arial"/>
                <w:b/>
                <w:bCs/>
                <w:sz w:val="16"/>
                <w:szCs w:val="16"/>
              </w:rPr>
            </w:pPr>
            <w:r w:rsidRPr="002866BE">
              <w:rPr>
                <w:rFonts w:cs="Arial"/>
                <w:b/>
                <w:bCs/>
                <w:sz w:val="16"/>
                <w:szCs w:val="16"/>
              </w:rPr>
              <w:t>PERIODO DE MEDICIÓN</w:t>
            </w:r>
          </w:p>
        </w:tc>
        <w:tc>
          <w:tcPr>
            <w:tcW w:w="1616" w:type="dxa"/>
            <w:shd w:val="clear" w:color="000000" w:fill="E7E6E6"/>
            <w:vAlign w:val="center"/>
            <w:hideMark/>
          </w:tcPr>
          <w:p w:rsidR="00FB1BFD" w:rsidRPr="002866BE" w:rsidRDefault="00FB1BFD" w:rsidP="00B7705C">
            <w:pPr>
              <w:jc w:val="center"/>
              <w:rPr>
                <w:rFonts w:cs="Arial"/>
                <w:b/>
                <w:bCs/>
                <w:sz w:val="16"/>
                <w:szCs w:val="16"/>
              </w:rPr>
            </w:pPr>
            <w:r w:rsidRPr="002866BE">
              <w:rPr>
                <w:rFonts w:cs="Arial"/>
                <w:b/>
                <w:bCs/>
                <w:sz w:val="16"/>
                <w:szCs w:val="16"/>
              </w:rPr>
              <w:t xml:space="preserve">N° TOTAL DE INFORMES ENTREGADOS OPORTUNAMENTE </w:t>
            </w:r>
          </w:p>
        </w:tc>
        <w:tc>
          <w:tcPr>
            <w:tcW w:w="1269" w:type="dxa"/>
            <w:shd w:val="clear" w:color="000000" w:fill="E7E6E6"/>
            <w:vAlign w:val="center"/>
            <w:hideMark/>
          </w:tcPr>
          <w:p w:rsidR="00FB1BFD" w:rsidRPr="002866BE" w:rsidRDefault="00FB1BFD" w:rsidP="00B7705C">
            <w:pPr>
              <w:jc w:val="center"/>
              <w:rPr>
                <w:rFonts w:cs="Arial"/>
                <w:b/>
                <w:bCs/>
                <w:sz w:val="16"/>
                <w:szCs w:val="16"/>
              </w:rPr>
            </w:pPr>
            <w:r w:rsidRPr="002866BE">
              <w:rPr>
                <w:rFonts w:cs="Arial"/>
                <w:b/>
                <w:bCs/>
                <w:sz w:val="16"/>
                <w:szCs w:val="16"/>
              </w:rPr>
              <w:t>N° TOTAL DE INFORMES ENTREGADOS</w:t>
            </w:r>
          </w:p>
        </w:tc>
        <w:tc>
          <w:tcPr>
            <w:tcW w:w="1436" w:type="dxa"/>
            <w:shd w:val="clear" w:color="000000" w:fill="E7E6E6"/>
            <w:vAlign w:val="center"/>
            <w:hideMark/>
          </w:tcPr>
          <w:p w:rsidR="00FB1BFD" w:rsidRPr="002866BE" w:rsidRDefault="00FB1BFD" w:rsidP="00B7705C">
            <w:pPr>
              <w:jc w:val="center"/>
              <w:rPr>
                <w:rFonts w:cs="Arial"/>
                <w:b/>
                <w:bCs/>
                <w:sz w:val="16"/>
                <w:szCs w:val="16"/>
              </w:rPr>
            </w:pPr>
            <w:r w:rsidRPr="002866BE">
              <w:rPr>
                <w:rFonts w:cs="Arial"/>
                <w:b/>
                <w:bCs/>
                <w:sz w:val="16"/>
                <w:szCs w:val="16"/>
              </w:rPr>
              <w:t>% DE CUMPLIMIENTO DE LA ENTREGA DE LOS INFORMES</w:t>
            </w:r>
          </w:p>
        </w:tc>
        <w:tc>
          <w:tcPr>
            <w:tcW w:w="4195" w:type="dxa"/>
            <w:shd w:val="clear" w:color="000000" w:fill="E7E6E6"/>
            <w:vAlign w:val="center"/>
            <w:hideMark/>
          </w:tcPr>
          <w:p w:rsidR="00FB1BFD" w:rsidRPr="002866BE" w:rsidRDefault="00FB1BFD" w:rsidP="00B7705C">
            <w:pPr>
              <w:jc w:val="center"/>
              <w:rPr>
                <w:rFonts w:cs="Arial"/>
                <w:b/>
                <w:bCs/>
                <w:sz w:val="16"/>
                <w:szCs w:val="16"/>
              </w:rPr>
            </w:pPr>
            <w:r w:rsidRPr="002866BE">
              <w:rPr>
                <w:rFonts w:cs="Arial"/>
                <w:b/>
                <w:bCs/>
                <w:sz w:val="16"/>
                <w:szCs w:val="16"/>
              </w:rPr>
              <w:t xml:space="preserve">EVALUACIÓN CUALITATIVA </w:t>
            </w:r>
          </w:p>
        </w:tc>
      </w:tr>
      <w:tr w:rsidR="0094171A" w:rsidRPr="002866BE" w:rsidTr="002C25E2">
        <w:trPr>
          <w:trHeight w:val="178"/>
          <w:jc w:val="center"/>
        </w:trPr>
        <w:tc>
          <w:tcPr>
            <w:tcW w:w="1065" w:type="dxa"/>
            <w:shd w:val="clear" w:color="auto" w:fill="auto"/>
            <w:vAlign w:val="center"/>
            <w:hideMark/>
          </w:tcPr>
          <w:p w:rsidR="0094171A" w:rsidRPr="002866BE" w:rsidRDefault="0094171A" w:rsidP="0094171A">
            <w:pPr>
              <w:jc w:val="center"/>
              <w:rPr>
                <w:rFonts w:cs="Arial"/>
                <w:sz w:val="16"/>
                <w:szCs w:val="16"/>
              </w:rPr>
            </w:pPr>
            <w:r>
              <w:rPr>
                <w:rFonts w:cs="Arial"/>
                <w:sz w:val="16"/>
                <w:szCs w:val="16"/>
              </w:rPr>
              <w:t>1er Trimestre</w:t>
            </w:r>
          </w:p>
        </w:tc>
        <w:tc>
          <w:tcPr>
            <w:tcW w:w="1616" w:type="dxa"/>
            <w:tcBorders>
              <w:top w:val="nil"/>
              <w:left w:val="single" w:sz="8" w:space="0" w:color="auto"/>
              <w:bottom w:val="single" w:sz="4" w:space="0" w:color="auto"/>
              <w:right w:val="single" w:sz="8" w:space="0" w:color="auto"/>
            </w:tcBorders>
            <w:shd w:val="clear" w:color="auto" w:fill="auto"/>
            <w:vAlign w:val="center"/>
            <w:hideMark/>
          </w:tcPr>
          <w:p w:rsidR="0094171A" w:rsidRPr="0094171A" w:rsidRDefault="0094171A" w:rsidP="0094171A">
            <w:pPr>
              <w:widowControl/>
              <w:jc w:val="center"/>
              <w:rPr>
                <w:rFonts w:cs="Arial"/>
                <w:sz w:val="16"/>
                <w:szCs w:val="16"/>
                <w:lang w:eastAsia="es-CO"/>
              </w:rPr>
            </w:pPr>
            <w:r w:rsidRPr="0094171A">
              <w:rPr>
                <w:rFonts w:cs="Arial"/>
                <w:sz w:val="16"/>
                <w:szCs w:val="16"/>
              </w:rPr>
              <w:t>1852</w:t>
            </w:r>
          </w:p>
        </w:tc>
        <w:tc>
          <w:tcPr>
            <w:tcW w:w="1269" w:type="dxa"/>
            <w:tcBorders>
              <w:top w:val="nil"/>
              <w:left w:val="nil"/>
              <w:bottom w:val="single" w:sz="4" w:space="0" w:color="auto"/>
              <w:right w:val="single" w:sz="8" w:space="0" w:color="auto"/>
            </w:tcBorders>
            <w:shd w:val="clear" w:color="auto" w:fill="auto"/>
            <w:vAlign w:val="center"/>
            <w:hideMark/>
          </w:tcPr>
          <w:p w:rsidR="0094171A" w:rsidRPr="0094171A" w:rsidRDefault="0094171A" w:rsidP="0094171A">
            <w:pPr>
              <w:jc w:val="center"/>
              <w:rPr>
                <w:rFonts w:cs="Arial"/>
                <w:sz w:val="16"/>
                <w:szCs w:val="16"/>
              </w:rPr>
            </w:pPr>
            <w:r w:rsidRPr="0094171A">
              <w:rPr>
                <w:rFonts w:cs="Arial"/>
                <w:sz w:val="16"/>
                <w:szCs w:val="16"/>
              </w:rPr>
              <w:t>1866</w:t>
            </w:r>
          </w:p>
        </w:tc>
        <w:tc>
          <w:tcPr>
            <w:tcW w:w="1436" w:type="dxa"/>
            <w:tcBorders>
              <w:top w:val="nil"/>
              <w:left w:val="nil"/>
              <w:bottom w:val="single" w:sz="4" w:space="0" w:color="auto"/>
              <w:right w:val="single" w:sz="8" w:space="0" w:color="auto"/>
            </w:tcBorders>
            <w:shd w:val="clear" w:color="auto" w:fill="auto"/>
            <w:vAlign w:val="center"/>
            <w:hideMark/>
          </w:tcPr>
          <w:p w:rsidR="0094171A" w:rsidRPr="0094171A" w:rsidRDefault="0094171A" w:rsidP="0094171A">
            <w:pPr>
              <w:jc w:val="center"/>
              <w:rPr>
                <w:rFonts w:cs="Arial"/>
                <w:sz w:val="16"/>
                <w:szCs w:val="16"/>
              </w:rPr>
            </w:pPr>
            <w:r w:rsidRPr="0094171A">
              <w:rPr>
                <w:rFonts w:cs="Arial"/>
                <w:sz w:val="16"/>
                <w:szCs w:val="16"/>
              </w:rPr>
              <w:t>99,2%</w:t>
            </w:r>
          </w:p>
        </w:tc>
        <w:tc>
          <w:tcPr>
            <w:tcW w:w="4195" w:type="dxa"/>
            <w:shd w:val="clear" w:color="auto" w:fill="auto"/>
          </w:tcPr>
          <w:p w:rsidR="0094171A" w:rsidRPr="002866BE" w:rsidRDefault="0094171A" w:rsidP="0094171A">
            <w:pPr>
              <w:rPr>
                <w:rFonts w:cs="Arial"/>
                <w:sz w:val="16"/>
                <w:szCs w:val="16"/>
              </w:rPr>
            </w:pPr>
            <w:r w:rsidRPr="0094171A">
              <w:rPr>
                <w:rFonts w:cs="Arial"/>
                <w:sz w:val="16"/>
                <w:szCs w:val="16"/>
              </w:rPr>
              <w:t>En los meses de enero, febrero y marzo se entregaron un total de 1852 informes de ensayo de los cuales 1866 se entregaron oportunamente lo que da un porcentaje de cumplimiento del 99,2 %.</w:t>
            </w:r>
          </w:p>
        </w:tc>
      </w:tr>
    </w:tbl>
    <w:p w:rsidR="00FB1BFD" w:rsidRDefault="00FB1BFD" w:rsidP="00FB1BFD">
      <w:pPr>
        <w:jc w:val="center"/>
        <w:rPr>
          <w:rFonts w:cs="Arial"/>
          <w:sz w:val="16"/>
          <w:szCs w:val="20"/>
        </w:rPr>
      </w:pPr>
      <w:r w:rsidRPr="00411B51">
        <w:rPr>
          <w:rFonts w:cs="Arial"/>
          <w:b/>
          <w:sz w:val="16"/>
          <w:szCs w:val="20"/>
        </w:rPr>
        <w:t xml:space="preserve">Fuente. </w:t>
      </w:r>
      <w:r w:rsidR="00E72130">
        <w:rPr>
          <w:rFonts w:cs="Arial"/>
          <w:sz w:val="16"/>
          <w:szCs w:val="20"/>
        </w:rPr>
        <w:t>Reporte de Indicadores del 1er. Trimestre de 2021 – UAERMV</w:t>
      </w:r>
    </w:p>
    <w:p w:rsidR="008E49E5" w:rsidRDefault="008E49E5" w:rsidP="00FB1BFD">
      <w:pPr>
        <w:jc w:val="center"/>
        <w:rPr>
          <w:rFonts w:cs="Arial"/>
          <w:sz w:val="16"/>
          <w:szCs w:val="20"/>
        </w:rPr>
      </w:pPr>
    </w:p>
    <w:p w:rsidR="005A19E3" w:rsidRDefault="005A19E3" w:rsidP="0094171A">
      <w:pPr>
        <w:pStyle w:val="Descripcin"/>
        <w:spacing w:after="0" w:line="240" w:lineRule="auto"/>
        <w:jc w:val="center"/>
        <w:rPr>
          <w:sz w:val="16"/>
          <w:szCs w:val="16"/>
        </w:rPr>
      </w:pPr>
    </w:p>
    <w:p w:rsidR="005A19E3" w:rsidRDefault="005A19E3" w:rsidP="0094171A">
      <w:pPr>
        <w:pStyle w:val="Descripcin"/>
        <w:spacing w:after="0" w:line="240" w:lineRule="auto"/>
        <w:jc w:val="center"/>
        <w:rPr>
          <w:sz w:val="16"/>
          <w:szCs w:val="16"/>
        </w:rPr>
      </w:pPr>
    </w:p>
    <w:p w:rsidR="005A19E3" w:rsidRDefault="005A19E3" w:rsidP="0094171A">
      <w:pPr>
        <w:pStyle w:val="Descripcin"/>
        <w:spacing w:after="0" w:line="240" w:lineRule="auto"/>
        <w:jc w:val="center"/>
        <w:rPr>
          <w:sz w:val="16"/>
          <w:szCs w:val="16"/>
        </w:rPr>
      </w:pPr>
    </w:p>
    <w:p w:rsidR="005A19E3" w:rsidRDefault="005A19E3" w:rsidP="0094171A">
      <w:pPr>
        <w:pStyle w:val="Descripcin"/>
        <w:spacing w:after="0" w:line="240" w:lineRule="auto"/>
        <w:jc w:val="center"/>
        <w:rPr>
          <w:sz w:val="16"/>
          <w:szCs w:val="16"/>
        </w:rPr>
      </w:pPr>
    </w:p>
    <w:p w:rsidR="003E1BBA" w:rsidRPr="003E1BBA" w:rsidRDefault="003E1BBA" w:rsidP="003E1BBA"/>
    <w:p w:rsidR="005A19E3" w:rsidRDefault="005A19E3" w:rsidP="0094171A">
      <w:pPr>
        <w:pStyle w:val="Descripcin"/>
        <w:spacing w:after="0" w:line="240" w:lineRule="auto"/>
        <w:jc w:val="center"/>
        <w:rPr>
          <w:sz w:val="16"/>
          <w:szCs w:val="16"/>
        </w:rPr>
      </w:pPr>
    </w:p>
    <w:p w:rsidR="005A19E3" w:rsidRDefault="005A19E3" w:rsidP="0094171A">
      <w:pPr>
        <w:pStyle w:val="Descripcin"/>
        <w:spacing w:after="0" w:line="240" w:lineRule="auto"/>
        <w:jc w:val="center"/>
        <w:rPr>
          <w:sz w:val="16"/>
          <w:szCs w:val="16"/>
        </w:rPr>
      </w:pPr>
    </w:p>
    <w:p w:rsidR="005A19E3" w:rsidRDefault="005A19E3" w:rsidP="0094171A">
      <w:pPr>
        <w:pStyle w:val="Descripcin"/>
        <w:spacing w:after="0" w:line="240" w:lineRule="auto"/>
        <w:jc w:val="center"/>
        <w:rPr>
          <w:sz w:val="16"/>
          <w:szCs w:val="16"/>
        </w:rPr>
      </w:pPr>
    </w:p>
    <w:p w:rsidR="005A19E3" w:rsidRDefault="005A19E3" w:rsidP="0094171A">
      <w:pPr>
        <w:pStyle w:val="Descripcin"/>
        <w:spacing w:after="0" w:line="240" w:lineRule="auto"/>
        <w:jc w:val="center"/>
        <w:rPr>
          <w:sz w:val="16"/>
          <w:szCs w:val="16"/>
        </w:rPr>
      </w:pPr>
    </w:p>
    <w:p w:rsidR="0094171A" w:rsidRPr="00257016" w:rsidRDefault="00257016" w:rsidP="00257016">
      <w:pPr>
        <w:pStyle w:val="Descripcin"/>
        <w:spacing w:after="0"/>
        <w:jc w:val="center"/>
        <w:rPr>
          <w:b w:val="0"/>
          <w:sz w:val="16"/>
          <w:szCs w:val="16"/>
        </w:rPr>
      </w:pPr>
      <w:bookmarkStart w:id="129" w:name="_Toc70364773"/>
      <w:r w:rsidRPr="00257016">
        <w:rPr>
          <w:b w:val="0"/>
          <w:sz w:val="16"/>
          <w:szCs w:val="16"/>
        </w:rPr>
        <w:t xml:space="preserve">Tabla </w:t>
      </w:r>
      <w:r w:rsidRPr="00257016">
        <w:rPr>
          <w:b w:val="0"/>
          <w:sz w:val="16"/>
          <w:szCs w:val="16"/>
        </w:rPr>
        <w:fldChar w:fldCharType="begin"/>
      </w:r>
      <w:r w:rsidRPr="00257016">
        <w:rPr>
          <w:b w:val="0"/>
          <w:sz w:val="16"/>
          <w:szCs w:val="16"/>
        </w:rPr>
        <w:instrText xml:space="preserve"> SEQ Tabla \* ARABIC </w:instrText>
      </w:r>
      <w:r w:rsidRPr="00257016">
        <w:rPr>
          <w:b w:val="0"/>
          <w:sz w:val="16"/>
          <w:szCs w:val="16"/>
        </w:rPr>
        <w:fldChar w:fldCharType="separate"/>
      </w:r>
      <w:r w:rsidR="005F1BB2">
        <w:rPr>
          <w:b w:val="0"/>
          <w:noProof/>
          <w:sz w:val="16"/>
          <w:szCs w:val="16"/>
        </w:rPr>
        <w:t>45</w:t>
      </w:r>
      <w:r w:rsidRPr="00257016">
        <w:rPr>
          <w:b w:val="0"/>
          <w:sz w:val="16"/>
          <w:szCs w:val="16"/>
        </w:rPr>
        <w:fldChar w:fldCharType="end"/>
      </w:r>
      <w:r w:rsidRPr="00257016">
        <w:rPr>
          <w:b w:val="0"/>
          <w:sz w:val="16"/>
          <w:szCs w:val="16"/>
        </w:rPr>
        <w:t xml:space="preserve"> Seguimiento a la entrega oportuna de informes de ensayo</w:t>
      </w:r>
      <w:bookmarkEnd w:id="129"/>
    </w:p>
    <w:p w:rsidR="0094171A" w:rsidRDefault="0094171A" w:rsidP="00FB1BFD">
      <w:pPr>
        <w:jc w:val="center"/>
        <w:rPr>
          <w:rFonts w:cs="Arial"/>
          <w:sz w:val="16"/>
          <w:szCs w:val="20"/>
        </w:rPr>
      </w:pPr>
      <w:r>
        <w:rPr>
          <w:noProof/>
          <w:lang w:eastAsia="es-CO"/>
        </w:rPr>
        <w:drawing>
          <wp:inline distT="0" distB="0" distL="0" distR="0" wp14:anchorId="4B9EBAD6" wp14:editId="23726EBF">
            <wp:extent cx="5114925" cy="2056200"/>
            <wp:effectExtent l="0" t="0" r="0" b="1270"/>
            <wp:docPr id="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33"/>
                    <a:srcRect r="142" b="1951"/>
                    <a:stretch/>
                  </pic:blipFill>
                  <pic:spPr>
                    <a:xfrm>
                      <a:off x="0" y="0"/>
                      <a:ext cx="5114925" cy="2056200"/>
                    </a:xfrm>
                    <a:prstGeom prst="rect">
                      <a:avLst/>
                    </a:prstGeom>
                  </pic:spPr>
                </pic:pic>
              </a:graphicData>
            </a:graphic>
          </wp:inline>
        </w:drawing>
      </w:r>
    </w:p>
    <w:p w:rsidR="0094171A" w:rsidRDefault="0094171A" w:rsidP="0094171A">
      <w:pPr>
        <w:jc w:val="center"/>
        <w:rPr>
          <w:rFonts w:cs="Arial"/>
          <w:sz w:val="16"/>
          <w:szCs w:val="20"/>
        </w:rPr>
      </w:pPr>
      <w:r w:rsidRPr="00411B51">
        <w:rPr>
          <w:rFonts w:cs="Arial"/>
          <w:b/>
          <w:sz w:val="16"/>
          <w:szCs w:val="20"/>
        </w:rPr>
        <w:t xml:space="preserve">Fuente. </w:t>
      </w:r>
      <w:r>
        <w:rPr>
          <w:rFonts w:cs="Arial"/>
          <w:sz w:val="16"/>
          <w:szCs w:val="20"/>
        </w:rPr>
        <w:t>Reporte de Indicadores del 1er. Trimestre de 2021 – UAERMV</w:t>
      </w:r>
    </w:p>
    <w:p w:rsidR="00FB1BFD" w:rsidRDefault="00FB1BFD" w:rsidP="00FB1BFD">
      <w:pPr>
        <w:jc w:val="center"/>
        <w:rPr>
          <w:rFonts w:cs="Arial"/>
          <w:sz w:val="16"/>
          <w:szCs w:val="20"/>
        </w:rPr>
      </w:pPr>
    </w:p>
    <w:p w:rsidR="00FB1BFD" w:rsidRDefault="00FB1BFD" w:rsidP="00FB1BFD">
      <w:r>
        <w:t>Para este trimestre la gestión es apropiada, se cumple con la meta establecida.</w:t>
      </w:r>
    </w:p>
    <w:p w:rsidR="00FB1BFD" w:rsidRPr="00317393" w:rsidRDefault="00FB1BFD" w:rsidP="00FB1BFD"/>
    <w:p w:rsidR="00FB1BFD" w:rsidRDefault="00FB1BFD" w:rsidP="00FB1BFD">
      <w:r w:rsidRPr="00A51584">
        <w:t>En general, los indicadores del proceso de laboratorio</w:t>
      </w:r>
      <w:r>
        <w:t>,</w:t>
      </w:r>
      <w:r w:rsidRPr="00A51584">
        <w:t xml:space="preserve"> demuestran una excelente gestión del proceso. Se está cumpliendo con las solicitudes de ensayos tanto de materias primas como de las capas de la estructura de pavimento </w:t>
      </w:r>
      <w:r>
        <w:t xml:space="preserve">con </w:t>
      </w:r>
      <w:r w:rsidRPr="00A51584">
        <w:t xml:space="preserve">un </w:t>
      </w:r>
      <w:r>
        <w:t>100</w:t>
      </w:r>
      <w:r w:rsidRPr="00A51584">
        <w:t xml:space="preserve">% </w:t>
      </w:r>
      <w:r>
        <w:t>d</w:t>
      </w:r>
      <w:r w:rsidRPr="00A51584">
        <w:t>e cumpl</w:t>
      </w:r>
      <w:r>
        <w:t>imiento</w:t>
      </w:r>
      <w:r w:rsidRPr="00A51584">
        <w:t xml:space="preserve"> con los ensayos solicitados. </w:t>
      </w:r>
    </w:p>
    <w:p w:rsidR="00FB1BFD" w:rsidRDefault="00FB1BFD" w:rsidP="00FB1BFD"/>
    <w:p w:rsidR="00FB1BFD" w:rsidRDefault="00FB1BFD" w:rsidP="00FB1BFD">
      <w:pPr>
        <w:pStyle w:val="Ttulo2"/>
        <w:spacing w:before="0"/>
        <w:ind w:left="720"/>
        <w:rPr>
          <w:lang w:val="es-CO"/>
        </w:rPr>
      </w:pPr>
      <w:bookmarkStart w:id="130" w:name="_Toc32311993"/>
      <w:bookmarkStart w:id="131" w:name="_Toc70347062"/>
      <w:r>
        <w:rPr>
          <w:lang w:val="es-CO"/>
        </w:rPr>
        <w:t>Gestión del Talento Humano</w:t>
      </w:r>
      <w:bookmarkEnd w:id="130"/>
      <w:bookmarkEnd w:id="131"/>
      <w:r>
        <w:rPr>
          <w:lang w:val="es-CO"/>
        </w:rPr>
        <w:t xml:space="preserve"> </w:t>
      </w:r>
    </w:p>
    <w:p w:rsidR="00FB1BFD" w:rsidRPr="000F49A9" w:rsidRDefault="00FB1BFD" w:rsidP="00FB1BFD">
      <w:pPr>
        <w:rPr>
          <w:lang w:eastAsia="x-none"/>
        </w:rPr>
      </w:pPr>
    </w:p>
    <w:p w:rsidR="00FB1BFD" w:rsidRDefault="00FB1BFD" w:rsidP="00FB1BFD">
      <w:pPr>
        <w:rPr>
          <w:lang w:eastAsia="x-none"/>
        </w:rPr>
      </w:pPr>
      <w:r>
        <w:rPr>
          <w:noProof/>
          <w:lang w:eastAsia="es-CO"/>
        </w:rPr>
        <w:drawing>
          <wp:inline distT="0" distB="0" distL="0" distR="0" wp14:anchorId="780F6867" wp14:editId="02254184">
            <wp:extent cx="6006465" cy="774834"/>
            <wp:effectExtent l="0" t="0" r="0" b="6350"/>
            <wp:docPr id="21" name="Imagen 21" descr="https://www.umv.gov.co/sisgestion2019/images/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umv.gov.co/sisgestion2019/images/img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Default="00FB1BFD" w:rsidP="00FB1BFD">
      <w:pPr>
        <w:rPr>
          <w:b/>
          <w:bCs/>
        </w:rPr>
      </w:pPr>
    </w:p>
    <w:p w:rsidR="00FB1BFD" w:rsidRDefault="00FB1BFD" w:rsidP="00FB1BFD">
      <w:pPr>
        <w:rPr>
          <w:u w:val="single"/>
        </w:rPr>
      </w:pPr>
      <w:r w:rsidRPr="00D7223A">
        <w:rPr>
          <w:b/>
          <w:bCs/>
        </w:rPr>
        <w:t>GTHU-IND-001</w:t>
      </w:r>
      <w:r>
        <w:rPr>
          <w:b/>
          <w:bCs/>
        </w:rPr>
        <w:t xml:space="preserve"> </w:t>
      </w:r>
      <w:r w:rsidR="00C76384" w:rsidRPr="00427B5B">
        <w:rPr>
          <w:bCs/>
          <w:u w:val="single"/>
        </w:rPr>
        <w:t>S</w:t>
      </w:r>
      <w:r w:rsidR="00C76384" w:rsidRPr="00427B5B">
        <w:rPr>
          <w:u w:val="single"/>
        </w:rPr>
        <w:t>E</w:t>
      </w:r>
      <w:r w:rsidR="00C76384" w:rsidRPr="0064112D">
        <w:rPr>
          <w:u w:val="single"/>
        </w:rPr>
        <w:t xml:space="preserve">VERIDAD DE </w:t>
      </w:r>
      <w:r w:rsidR="00C76384">
        <w:rPr>
          <w:u w:val="single"/>
        </w:rPr>
        <w:t>A</w:t>
      </w:r>
      <w:r w:rsidR="00C76384" w:rsidRPr="0064112D">
        <w:rPr>
          <w:u w:val="single"/>
        </w:rPr>
        <w:t>CCIDENTALIDAD</w:t>
      </w:r>
    </w:p>
    <w:p w:rsidR="00FB1BFD" w:rsidRDefault="00FB1BFD" w:rsidP="00FB1BFD">
      <w:pPr>
        <w:rPr>
          <w:u w:val="single"/>
        </w:rPr>
      </w:pPr>
    </w:p>
    <w:p w:rsidR="00FB1BFD" w:rsidRPr="00257016" w:rsidRDefault="00257016" w:rsidP="00257016">
      <w:pPr>
        <w:pStyle w:val="Descripcin"/>
        <w:spacing w:after="0"/>
        <w:jc w:val="center"/>
        <w:rPr>
          <w:b w:val="0"/>
          <w:sz w:val="16"/>
          <w:szCs w:val="16"/>
          <w:u w:val="single"/>
        </w:rPr>
      </w:pPr>
      <w:bookmarkStart w:id="132" w:name="_Toc32243383"/>
      <w:bookmarkStart w:id="133" w:name="_Toc70364774"/>
      <w:r w:rsidRPr="00257016">
        <w:rPr>
          <w:b w:val="0"/>
          <w:sz w:val="16"/>
          <w:szCs w:val="16"/>
        </w:rPr>
        <w:t xml:space="preserve">Tabla </w:t>
      </w:r>
      <w:r w:rsidRPr="00257016">
        <w:rPr>
          <w:b w:val="0"/>
          <w:sz w:val="16"/>
          <w:szCs w:val="16"/>
        </w:rPr>
        <w:fldChar w:fldCharType="begin"/>
      </w:r>
      <w:r w:rsidRPr="00257016">
        <w:rPr>
          <w:b w:val="0"/>
          <w:sz w:val="16"/>
          <w:szCs w:val="16"/>
        </w:rPr>
        <w:instrText xml:space="preserve"> SEQ Tabla \* ARABIC </w:instrText>
      </w:r>
      <w:r w:rsidRPr="00257016">
        <w:rPr>
          <w:b w:val="0"/>
          <w:sz w:val="16"/>
          <w:szCs w:val="16"/>
        </w:rPr>
        <w:fldChar w:fldCharType="separate"/>
      </w:r>
      <w:r w:rsidR="005F1BB2">
        <w:rPr>
          <w:b w:val="0"/>
          <w:noProof/>
          <w:sz w:val="16"/>
          <w:szCs w:val="16"/>
        </w:rPr>
        <w:t>46</w:t>
      </w:r>
      <w:r w:rsidRPr="00257016">
        <w:rPr>
          <w:b w:val="0"/>
          <w:sz w:val="16"/>
          <w:szCs w:val="16"/>
        </w:rPr>
        <w:fldChar w:fldCharType="end"/>
      </w:r>
      <w:r w:rsidRPr="00257016">
        <w:rPr>
          <w:b w:val="0"/>
          <w:sz w:val="16"/>
          <w:szCs w:val="16"/>
        </w:rPr>
        <w:t xml:space="preserve"> Severidad de accidentalidad</w:t>
      </w:r>
      <w:bookmarkEnd w:id="132"/>
      <w:bookmarkEnd w:id="133"/>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4A0" w:firstRow="1" w:lastRow="0" w:firstColumn="1" w:lastColumn="0" w:noHBand="0" w:noVBand="1"/>
      </w:tblPr>
      <w:tblGrid>
        <w:gridCol w:w="1271"/>
        <w:gridCol w:w="3260"/>
        <w:gridCol w:w="1416"/>
        <w:gridCol w:w="1136"/>
      </w:tblGrid>
      <w:tr w:rsidR="00E525FC" w:rsidRPr="00645F46" w:rsidTr="00E525FC">
        <w:trPr>
          <w:trHeight w:val="227"/>
          <w:jc w:val="center"/>
        </w:trPr>
        <w:tc>
          <w:tcPr>
            <w:tcW w:w="7083" w:type="dxa"/>
            <w:gridSpan w:val="4"/>
            <w:shd w:val="clear" w:color="auto" w:fill="D9D9D9" w:themeFill="background1" w:themeFillShade="D9"/>
            <w:vAlign w:val="center"/>
          </w:tcPr>
          <w:p w:rsidR="00E525FC" w:rsidRPr="003D7245" w:rsidRDefault="00E525FC" w:rsidP="00B7705C">
            <w:pPr>
              <w:jc w:val="center"/>
              <w:rPr>
                <w:rFonts w:cs="Arial"/>
                <w:b/>
                <w:bCs/>
                <w:sz w:val="16"/>
                <w:szCs w:val="16"/>
              </w:rPr>
            </w:pPr>
            <w:r w:rsidRPr="00E525FC">
              <w:rPr>
                <w:rFonts w:cs="Arial"/>
                <w:b/>
                <w:bCs/>
                <w:sz w:val="16"/>
                <w:szCs w:val="16"/>
              </w:rPr>
              <w:t>CUADRO DE SEGUIMIENTO</w:t>
            </w:r>
          </w:p>
        </w:tc>
      </w:tr>
      <w:tr w:rsidR="00E525FC" w:rsidRPr="00645F46" w:rsidTr="00E525FC">
        <w:trPr>
          <w:trHeight w:val="227"/>
          <w:jc w:val="center"/>
        </w:trPr>
        <w:tc>
          <w:tcPr>
            <w:tcW w:w="1271" w:type="dxa"/>
            <w:shd w:val="clear" w:color="auto" w:fill="D9D9D9" w:themeFill="background1" w:themeFillShade="D9"/>
            <w:vAlign w:val="center"/>
            <w:hideMark/>
          </w:tcPr>
          <w:p w:rsidR="00E525FC" w:rsidRPr="003D7245" w:rsidRDefault="00E525FC" w:rsidP="00B7705C">
            <w:pPr>
              <w:jc w:val="center"/>
              <w:rPr>
                <w:rFonts w:cs="Arial"/>
                <w:b/>
                <w:bCs/>
                <w:sz w:val="16"/>
                <w:szCs w:val="16"/>
              </w:rPr>
            </w:pPr>
            <w:r w:rsidRPr="003D7245">
              <w:rPr>
                <w:rFonts w:cs="Arial"/>
                <w:b/>
                <w:bCs/>
                <w:sz w:val="16"/>
                <w:szCs w:val="16"/>
              </w:rPr>
              <w:t>PERIODO DE MEDICIÓN</w:t>
            </w:r>
          </w:p>
        </w:tc>
        <w:tc>
          <w:tcPr>
            <w:tcW w:w="3260" w:type="dxa"/>
            <w:shd w:val="clear" w:color="auto" w:fill="D9D9D9" w:themeFill="background1" w:themeFillShade="D9"/>
            <w:vAlign w:val="center"/>
            <w:hideMark/>
          </w:tcPr>
          <w:p w:rsidR="00E525FC" w:rsidRPr="003D7245" w:rsidRDefault="00E525FC" w:rsidP="00B7705C">
            <w:pPr>
              <w:jc w:val="center"/>
              <w:rPr>
                <w:rFonts w:cs="Arial"/>
                <w:b/>
                <w:bCs/>
                <w:sz w:val="16"/>
                <w:szCs w:val="16"/>
              </w:rPr>
            </w:pPr>
            <w:r w:rsidRPr="001C4B19">
              <w:rPr>
                <w:rFonts w:cs="Arial"/>
                <w:b/>
                <w:bCs/>
                <w:sz w:val="16"/>
                <w:szCs w:val="16"/>
              </w:rPr>
              <w:t>Número de días de incapacidad por accidente de trabajo en el mes + número de días cargados en el mes</w:t>
            </w:r>
          </w:p>
        </w:tc>
        <w:tc>
          <w:tcPr>
            <w:tcW w:w="1416" w:type="dxa"/>
            <w:shd w:val="clear" w:color="auto" w:fill="D9D9D9" w:themeFill="background1" w:themeFillShade="D9"/>
            <w:vAlign w:val="center"/>
            <w:hideMark/>
          </w:tcPr>
          <w:p w:rsidR="00E525FC" w:rsidRPr="003D7245" w:rsidRDefault="00E525FC" w:rsidP="00B7705C">
            <w:pPr>
              <w:jc w:val="center"/>
              <w:rPr>
                <w:rFonts w:cs="Arial"/>
                <w:b/>
                <w:bCs/>
                <w:sz w:val="16"/>
                <w:szCs w:val="16"/>
              </w:rPr>
            </w:pPr>
            <w:r w:rsidRPr="001C4B19">
              <w:rPr>
                <w:rFonts w:cs="Arial"/>
                <w:b/>
                <w:bCs/>
                <w:sz w:val="16"/>
                <w:szCs w:val="16"/>
              </w:rPr>
              <w:t>número de trabajadores en el mes</w:t>
            </w:r>
          </w:p>
        </w:tc>
        <w:tc>
          <w:tcPr>
            <w:tcW w:w="1136" w:type="dxa"/>
            <w:shd w:val="clear" w:color="auto" w:fill="D9D9D9" w:themeFill="background1" w:themeFillShade="D9"/>
            <w:vAlign w:val="center"/>
            <w:hideMark/>
          </w:tcPr>
          <w:p w:rsidR="00E525FC" w:rsidRPr="003D7245" w:rsidRDefault="00E525FC" w:rsidP="00B7705C">
            <w:pPr>
              <w:jc w:val="center"/>
              <w:rPr>
                <w:rFonts w:cs="Arial"/>
                <w:b/>
                <w:bCs/>
                <w:sz w:val="16"/>
                <w:szCs w:val="16"/>
              </w:rPr>
            </w:pPr>
            <w:r w:rsidRPr="003D7245">
              <w:rPr>
                <w:rFonts w:cs="Arial"/>
                <w:b/>
                <w:bCs/>
                <w:sz w:val="16"/>
                <w:szCs w:val="16"/>
              </w:rPr>
              <w:t>RESULTADO</w:t>
            </w:r>
          </w:p>
        </w:tc>
      </w:tr>
      <w:tr w:rsidR="000936DF" w:rsidRPr="002C5919" w:rsidTr="000936DF">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6DF" w:rsidRPr="002C5919" w:rsidRDefault="000936DF" w:rsidP="000936DF">
            <w:pPr>
              <w:jc w:val="center"/>
              <w:rPr>
                <w:rFonts w:cs="Arial"/>
                <w:bCs/>
                <w:sz w:val="16"/>
                <w:szCs w:val="16"/>
              </w:rPr>
            </w:pPr>
            <w:r w:rsidRPr="002C5919">
              <w:rPr>
                <w:rFonts w:cs="Arial"/>
                <w:bCs/>
                <w:sz w:val="16"/>
                <w:szCs w:val="16"/>
              </w:rPr>
              <w:t>Enero</w:t>
            </w:r>
          </w:p>
        </w:tc>
        <w:tc>
          <w:tcPr>
            <w:tcW w:w="3260" w:type="dxa"/>
            <w:tcBorders>
              <w:top w:val="nil"/>
              <w:left w:val="single" w:sz="8" w:space="0" w:color="auto"/>
              <w:bottom w:val="single" w:sz="4" w:space="0" w:color="auto"/>
              <w:right w:val="single" w:sz="8" w:space="0" w:color="auto"/>
            </w:tcBorders>
            <w:shd w:val="clear" w:color="000000" w:fill="FFFFFF"/>
            <w:vAlign w:val="center"/>
          </w:tcPr>
          <w:p w:rsidR="000936DF" w:rsidRPr="000936DF" w:rsidRDefault="005C3DCC" w:rsidP="005C3DCC">
            <w:pPr>
              <w:widowControl/>
              <w:jc w:val="center"/>
              <w:rPr>
                <w:rFonts w:cs="Arial"/>
                <w:sz w:val="16"/>
                <w:lang w:eastAsia="es-CO"/>
              </w:rPr>
            </w:pPr>
            <w:r>
              <w:rPr>
                <w:rFonts w:cs="Arial"/>
                <w:sz w:val="16"/>
              </w:rPr>
              <w:t>0</w:t>
            </w:r>
          </w:p>
        </w:tc>
        <w:tc>
          <w:tcPr>
            <w:tcW w:w="1416" w:type="dxa"/>
            <w:tcBorders>
              <w:top w:val="nil"/>
              <w:left w:val="nil"/>
              <w:bottom w:val="single" w:sz="4" w:space="0" w:color="auto"/>
              <w:right w:val="single" w:sz="8" w:space="0" w:color="auto"/>
            </w:tcBorders>
            <w:shd w:val="clear" w:color="000000" w:fill="FFFFFF"/>
            <w:vAlign w:val="center"/>
          </w:tcPr>
          <w:p w:rsidR="000936DF" w:rsidRPr="000936DF" w:rsidRDefault="000936DF" w:rsidP="000936DF">
            <w:pPr>
              <w:jc w:val="center"/>
              <w:rPr>
                <w:rFonts w:cs="Arial"/>
                <w:sz w:val="16"/>
              </w:rPr>
            </w:pPr>
            <w:r w:rsidRPr="000936DF">
              <w:rPr>
                <w:rFonts w:cs="Arial"/>
                <w:sz w:val="16"/>
              </w:rPr>
              <w:t>332</w:t>
            </w:r>
          </w:p>
        </w:tc>
        <w:tc>
          <w:tcPr>
            <w:tcW w:w="1136" w:type="dxa"/>
            <w:tcBorders>
              <w:top w:val="nil"/>
              <w:left w:val="nil"/>
              <w:bottom w:val="single" w:sz="4" w:space="0" w:color="auto"/>
              <w:right w:val="single" w:sz="8" w:space="0" w:color="auto"/>
            </w:tcBorders>
            <w:shd w:val="clear" w:color="000000" w:fill="FFFFFF"/>
            <w:vAlign w:val="center"/>
          </w:tcPr>
          <w:p w:rsidR="000936DF" w:rsidRPr="000936DF" w:rsidRDefault="000936DF" w:rsidP="000936DF">
            <w:pPr>
              <w:jc w:val="center"/>
              <w:rPr>
                <w:rFonts w:cs="Arial"/>
                <w:sz w:val="16"/>
              </w:rPr>
            </w:pPr>
            <w:r w:rsidRPr="000936DF">
              <w:rPr>
                <w:rFonts w:cs="Arial"/>
                <w:sz w:val="16"/>
              </w:rPr>
              <w:t>0,30%</w:t>
            </w:r>
          </w:p>
        </w:tc>
      </w:tr>
      <w:tr w:rsidR="000936DF" w:rsidRPr="002C5919" w:rsidTr="000936DF">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6DF" w:rsidRPr="002C5919" w:rsidRDefault="000936DF" w:rsidP="000936DF">
            <w:pPr>
              <w:jc w:val="center"/>
              <w:rPr>
                <w:rFonts w:cs="Arial"/>
                <w:bCs/>
                <w:sz w:val="16"/>
                <w:szCs w:val="16"/>
              </w:rPr>
            </w:pPr>
            <w:r w:rsidRPr="002C5919">
              <w:rPr>
                <w:rFonts w:cs="Arial"/>
                <w:bCs/>
                <w:sz w:val="16"/>
                <w:szCs w:val="16"/>
              </w:rPr>
              <w:t>Febrero</w:t>
            </w:r>
          </w:p>
        </w:tc>
        <w:tc>
          <w:tcPr>
            <w:tcW w:w="3260" w:type="dxa"/>
            <w:tcBorders>
              <w:top w:val="nil"/>
              <w:left w:val="single" w:sz="8" w:space="0" w:color="auto"/>
              <w:bottom w:val="single" w:sz="4" w:space="0" w:color="auto"/>
              <w:right w:val="single" w:sz="8" w:space="0" w:color="auto"/>
            </w:tcBorders>
            <w:shd w:val="clear" w:color="auto" w:fill="auto"/>
            <w:vAlign w:val="center"/>
          </w:tcPr>
          <w:p w:rsidR="000936DF" w:rsidRPr="000936DF" w:rsidRDefault="000936DF" w:rsidP="000936DF">
            <w:pPr>
              <w:jc w:val="center"/>
              <w:rPr>
                <w:rFonts w:cs="Arial"/>
                <w:sz w:val="16"/>
              </w:rPr>
            </w:pPr>
            <w:r w:rsidRPr="000936DF">
              <w:rPr>
                <w:rFonts w:cs="Arial"/>
                <w:sz w:val="16"/>
              </w:rPr>
              <w:t>0</w:t>
            </w:r>
          </w:p>
        </w:tc>
        <w:tc>
          <w:tcPr>
            <w:tcW w:w="1416" w:type="dxa"/>
            <w:tcBorders>
              <w:top w:val="nil"/>
              <w:left w:val="nil"/>
              <w:bottom w:val="single" w:sz="4" w:space="0" w:color="auto"/>
              <w:right w:val="single" w:sz="8" w:space="0" w:color="auto"/>
            </w:tcBorders>
            <w:shd w:val="clear" w:color="auto" w:fill="auto"/>
            <w:vAlign w:val="center"/>
          </w:tcPr>
          <w:p w:rsidR="000936DF" w:rsidRPr="000936DF" w:rsidRDefault="000936DF" w:rsidP="000936DF">
            <w:pPr>
              <w:jc w:val="center"/>
              <w:rPr>
                <w:rFonts w:cs="Arial"/>
                <w:sz w:val="16"/>
              </w:rPr>
            </w:pPr>
            <w:r w:rsidRPr="000936DF">
              <w:rPr>
                <w:rFonts w:cs="Arial"/>
                <w:sz w:val="16"/>
              </w:rPr>
              <w:t>342</w:t>
            </w:r>
          </w:p>
        </w:tc>
        <w:tc>
          <w:tcPr>
            <w:tcW w:w="1136" w:type="dxa"/>
            <w:tcBorders>
              <w:top w:val="nil"/>
              <w:left w:val="nil"/>
              <w:bottom w:val="single" w:sz="4" w:space="0" w:color="auto"/>
              <w:right w:val="single" w:sz="8" w:space="0" w:color="auto"/>
            </w:tcBorders>
            <w:shd w:val="clear" w:color="auto" w:fill="auto"/>
            <w:vAlign w:val="center"/>
          </w:tcPr>
          <w:p w:rsidR="000936DF" w:rsidRPr="000936DF" w:rsidRDefault="000936DF" w:rsidP="000936DF">
            <w:pPr>
              <w:jc w:val="center"/>
              <w:rPr>
                <w:rFonts w:cs="Arial"/>
                <w:sz w:val="16"/>
              </w:rPr>
            </w:pPr>
            <w:r w:rsidRPr="000936DF">
              <w:rPr>
                <w:rFonts w:cs="Arial"/>
                <w:sz w:val="16"/>
              </w:rPr>
              <w:t>0,00%</w:t>
            </w:r>
          </w:p>
        </w:tc>
      </w:tr>
      <w:tr w:rsidR="000936DF" w:rsidRPr="002C5919" w:rsidTr="000C4AC4">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6DF" w:rsidRPr="002C5919" w:rsidRDefault="000936DF" w:rsidP="000936DF">
            <w:pPr>
              <w:jc w:val="center"/>
              <w:rPr>
                <w:rFonts w:cs="Arial"/>
                <w:bCs/>
                <w:sz w:val="16"/>
                <w:szCs w:val="16"/>
              </w:rPr>
            </w:pPr>
            <w:r w:rsidRPr="002C5919">
              <w:rPr>
                <w:rFonts w:cs="Arial"/>
                <w:bCs/>
                <w:sz w:val="16"/>
                <w:szCs w:val="16"/>
              </w:rPr>
              <w:t>Marzo</w:t>
            </w:r>
          </w:p>
        </w:tc>
        <w:tc>
          <w:tcPr>
            <w:tcW w:w="3260" w:type="dxa"/>
            <w:tcBorders>
              <w:top w:val="nil"/>
              <w:left w:val="single" w:sz="8" w:space="0" w:color="auto"/>
              <w:bottom w:val="single" w:sz="4" w:space="0" w:color="auto"/>
              <w:right w:val="single" w:sz="8" w:space="0" w:color="auto"/>
            </w:tcBorders>
            <w:shd w:val="clear" w:color="000000" w:fill="FFFFFF"/>
            <w:vAlign w:val="center"/>
          </w:tcPr>
          <w:p w:rsidR="000936DF" w:rsidRPr="000936DF" w:rsidRDefault="000936DF" w:rsidP="000936DF">
            <w:pPr>
              <w:jc w:val="center"/>
              <w:rPr>
                <w:rFonts w:cs="Arial"/>
                <w:sz w:val="16"/>
              </w:rPr>
            </w:pPr>
            <w:r w:rsidRPr="000936DF">
              <w:rPr>
                <w:rFonts w:cs="Arial"/>
                <w:sz w:val="16"/>
              </w:rPr>
              <w:t>0</w:t>
            </w:r>
          </w:p>
        </w:tc>
        <w:tc>
          <w:tcPr>
            <w:tcW w:w="1416" w:type="dxa"/>
            <w:tcBorders>
              <w:top w:val="nil"/>
              <w:left w:val="nil"/>
              <w:bottom w:val="single" w:sz="4" w:space="0" w:color="auto"/>
              <w:right w:val="single" w:sz="8" w:space="0" w:color="auto"/>
            </w:tcBorders>
            <w:shd w:val="clear" w:color="000000" w:fill="FFFFFF"/>
            <w:vAlign w:val="center"/>
          </w:tcPr>
          <w:p w:rsidR="000936DF" w:rsidRPr="000936DF" w:rsidRDefault="000936DF" w:rsidP="000936DF">
            <w:pPr>
              <w:jc w:val="center"/>
              <w:rPr>
                <w:rFonts w:cs="Arial"/>
                <w:sz w:val="16"/>
              </w:rPr>
            </w:pPr>
            <w:r w:rsidRPr="000936DF">
              <w:rPr>
                <w:rFonts w:cs="Arial"/>
                <w:sz w:val="16"/>
              </w:rPr>
              <w:t>527</w:t>
            </w:r>
          </w:p>
        </w:tc>
        <w:tc>
          <w:tcPr>
            <w:tcW w:w="1136" w:type="dxa"/>
            <w:tcBorders>
              <w:top w:val="nil"/>
              <w:left w:val="nil"/>
              <w:bottom w:val="single" w:sz="4" w:space="0" w:color="auto"/>
              <w:right w:val="single" w:sz="8" w:space="0" w:color="auto"/>
            </w:tcBorders>
            <w:shd w:val="clear" w:color="auto" w:fill="auto"/>
            <w:vAlign w:val="center"/>
          </w:tcPr>
          <w:p w:rsidR="000936DF" w:rsidRPr="000936DF" w:rsidRDefault="000936DF" w:rsidP="000936DF">
            <w:pPr>
              <w:jc w:val="center"/>
              <w:rPr>
                <w:rFonts w:cs="Arial"/>
                <w:sz w:val="16"/>
              </w:rPr>
            </w:pPr>
            <w:r w:rsidRPr="000936DF">
              <w:rPr>
                <w:rFonts w:cs="Arial"/>
                <w:sz w:val="16"/>
              </w:rPr>
              <w:t>0,00%</w:t>
            </w:r>
          </w:p>
        </w:tc>
      </w:tr>
      <w:tr w:rsidR="000C4AC4" w:rsidRPr="000C4AC4" w:rsidTr="00693A68">
        <w:trPr>
          <w:trHeight w:val="227"/>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4AC4" w:rsidRPr="000C4AC4" w:rsidRDefault="000C4AC4" w:rsidP="000C4AC4">
            <w:pPr>
              <w:jc w:val="center"/>
              <w:rPr>
                <w:rFonts w:cs="Arial"/>
                <w:b/>
                <w:bCs/>
                <w:sz w:val="16"/>
                <w:szCs w:val="16"/>
              </w:rPr>
            </w:pPr>
            <w:r w:rsidRPr="000C4AC4">
              <w:rPr>
                <w:rFonts w:cs="Arial"/>
                <w:b/>
                <w:bCs/>
                <w:sz w:val="16"/>
                <w:szCs w:val="16"/>
              </w:rPr>
              <w:t>Total</w:t>
            </w:r>
          </w:p>
        </w:tc>
        <w:tc>
          <w:tcPr>
            <w:tcW w:w="3260" w:type="dxa"/>
            <w:tcBorders>
              <w:top w:val="single" w:sz="8" w:space="0" w:color="auto"/>
              <w:left w:val="single" w:sz="8" w:space="0" w:color="auto"/>
              <w:bottom w:val="single" w:sz="8" w:space="0" w:color="auto"/>
              <w:right w:val="single" w:sz="8" w:space="0" w:color="auto"/>
            </w:tcBorders>
            <w:shd w:val="clear" w:color="000000" w:fill="E7E6E6"/>
            <w:vAlign w:val="bottom"/>
          </w:tcPr>
          <w:p w:rsidR="000C4AC4" w:rsidRPr="000C4AC4" w:rsidRDefault="005C3DCC" w:rsidP="005C3DCC">
            <w:pPr>
              <w:widowControl/>
              <w:jc w:val="center"/>
              <w:rPr>
                <w:rFonts w:cs="Arial"/>
                <w:b/>
                <w:sz w:val="16"/>
                <w:szCs w:val="16"/>
                <w:lang w:eastAsia="es-CO"/>
              </w:rPr>
            </w:pPr>
            <w:r>
              <w:rPr>
                <w:rFonts w:cs="Arial"/>
                <w:b/>
                <w:sz w:val="16"/>
                <w:szCs w:val="16"/>
              </w:rPr>
              <w:t>0</w:t>
            </w:r>
          </w:p>
        </w:tc>
        <w:tc>
          <w:tcPr>
            <w:tcW w:w="1416" w:type="dxa"/>
            <w:tcBorders>
              <w:top w:val="single" w:sz="8" w:space="0" w:color="auto"/>
              <w:left w:val="nil"/>
              <w:bottom w:val="single" w:sz="8" w:space="0" w:color="auto"/>
              <w:right w:val="single" w:sz="8" w:space="0" w:color="auto"/>
            </w:tcBorders>
            <w:shd w:val="clear" w:color="000000" w:fill="E7E6E6"/>
            <w:vAlign w:val="bottom"/>
          </w:tcPr>
          <w:p w:rsidR="000C4AC4" w:rsidRPr="000C4AC4" w:rsidRDefault="000C4AC4" w:rsidP="000C4AC4">
            <w:pPr>
              <w:jc w:val="center"/>
              <w:rPr>
                <w:rFonts w:cs="Arial"/>
                <w:b/>
                <w:sz w:val="16"/>
                <w:szCs w:val="16"/>
              </w:rPr>
            </w:pPr>
            <w:r w:rsidRPr="000C4AC4">
              <w:rPr>
                <w:rFonts w:cs="Arial"/>
                <w:b/>
                <w:sz w:val="16"/>
                <w:szCs w:val="16"/>
              </w:rPr>
              <w:t>400</w:t>
            </w:r>
          </w:p>
        </w:tc>
        <w:tc>
          <w:tcPr>
            <w:tcW w:w="1136" w:type="dxa"/>
            <w:tcBorders>
              <w:top w:val="single" w:sz="8" w:space="0" w:color="auto"/>
              <w:left w:val="nil"/>
              <w:bottom w:val="single" w:sz="8" w:space="0" w:color="auto"/>
              <w:right w:val="single" w:sz="8" w:space="0" w:color="auto"/>
            </w:tcBorders>
            <w:shd w:val="clear" w:color="000000" w:fill="E7E6E6"/>
            <w:vAlign w:val="bottom"/>
          </w:tcPr>
          <w:p w:rsidR="000C4AC4" w:rsidRPr="000C4AC4" w:rsidRDefault="000C4AC4" w:rsidP="000C4AC4">
            <w:pPr>
              <w:jc w:val="center"/>
              <w:rPr>
                <w:rFonts w:cs="Arial"/>
                <w:b/>
                <w:sz w:val="16"/>
                <w:szCs w:val="16"/>
              </w:rPr>
            </w:pPr>
            <w:r w:rsidRPr="000C4AC4">
              <w:rPr>
                <w:rFonts w:cs="Arial"/>
                <w:b/>
                <w:sz w:val="16"/>
                <w:szCs w:val="16"/>
              </w:rPr>
              <w:t>0</w:t>
            </w:r>
            <w:r>
              <w:rPr>
                <w:rFonts w:cs="Arial"/>
                <w:b/>
                <w:sz w:val="16"/>
                <w:szCs w:val="16"/>
              </w:rPr>
              <w:t>,25</w:t>
            </w:r>
            <w:r w:rsidRPr="000C4AC4">
              <w:rPr>
                <w:rFonts w:cs="Arial"/>
                <w:b/>
                <w:sz w:val="16"/>
                <w:szCs w:val="16"/>
              </w:rPr>
              <w:t>%</w:t>
            </w:r>
          </w:p>
        </w:tc>
      </w:tr>
    </w:tbl>
    <w:p w:rsidR="00FB1BFD" w:rsidRDefault="00FB1BFD" w:rsidP="00FB1BFD">
      <w:pPr>
        <w:jc w:val="center"/>
      </w:pPr>
      <w:bookmarkStart w:id="134" w:name="_Hlk27471014"/>
      <w:r w:rsidRPr="00411B51">
        <w:rPr>
          <w:rFonts w:cs="Arial"/>
          <w:b/>
          <w:sz w:val="16"/>
          <w:szCs w:val="20"/>
        </w:rPr>
        <w:t xml:space="preserve">Fuente. </w:t>
      </w:r>
      <w:r w:rsidR="00E72130">
        <w:rPr>
          <w:rFonts w:cs="Arial"/>
          <w:sz w:val="16"/>
          <w:szCs w:val="20"/>
        </w:rPr>
        <w:t>Reporte de Indicadores del 1er. Trimestre de 2021 – UAERMV</w:t>
      </w:r>
    </w:p>
    <w:bookmarkEnd w:id="134"/>
    <w:p w:rsidR="00FB1BFD" w:rsidRPr="00AF586A" w:rsidRDefault="00FB1BFD" w:rsidP="00FB1BFD">
      <w:pPr>
        <w:rPr>
          <w:b/>
          <w:bCs/>
          <w:color w:val="FF0000"/>
        </w:rPr>
      </w:pPr>
    </w:p>
    <w:p w:rsidR="000936DF" w:rsidRDefault="000936DF" w:rsidP="00FB1BFD">
      <w:pPr>
        <w:rPr>
          <w:szCs w:val="20"/>
        </w:rPr>
      </w:pPr>
      <w:r w:rsidRPr="000936DF">
        <w:rPr>
          <w:szCs w:val="20"/>
        </w:rPr>
        <w:t>Durante el mes de enero se presentó un accidente de trabajo en las instalaciones de la sede Producción, donde una contratista durante el desarrollo de</w:t>
      </w:r>
      <w:r>
        <w:rPr>
          <w:szCs w:val="20"/>
        </w:rPr>
        <w:t xml:space="preserve"> sus actividades sufre la caída, la funcionaria continuó con</w:t>
      </w:r>
      <w:r w:rsidRPr="000936DF">
        <w:rPr>
          <w:szCs w:val="20"/>
        </w:rPr>
        <w:t xml:space="preserve"> sus labores normalmente no se genera incapacidad.</w:t>
      </w:r>
    </w:p>
    <w:p w:rsidR="000936DF" w:rsidRDefault="000936DF" w:rsidP="00FB1BFD">
      <w:pPr>
        <w:rPr>
          <w:szCs w:val="20"/>
        </w:rPr>
      </w:pPr>
    </w:p>
    <w:p w:rsidR="00FB1BFD" w:rsidRDefault="000936DF" w:rsidP="00FB1BFD">
      <w:pPr>
        <w:rPr>
          <w:szCs w:val="20"/>
        </w:rPr>
      </w:pPr>
      <w:r>
        <w:rPr>
          <w:szCs w:val="20"/>
        </w:rPr>
        <w:t xml:space="preserve">En los meses de febrero y marzo no se presentaron </w:t>
      </w:r>
      <w:r w:rsidRPr="000936DF">
        <w:rPr>
          <w:szCs w:val="20"/>
        </w:rPr>
        <w:t>accidente</w:t>
      </w:r>
      <w:r>
        <w:rPr>
          <w:szCs w:val="20"/>
        </w:rPr>
        <w:t>s de trabajo por lo tanto en el primer trimestre de 2021 s</w:t>
      </w:r>
      <w:r w:rsidR="00FB1BFD" w:rsidRPr="00657BA0">
        <w:rPr>
          <w:szCs w:val="20"/>
        </w:rPr>
        <w:t>e mantuvo el porcentaje de severidad de accidentalidad laboral de la UAERMV dentro del parámetro establecido en la meta del indicador, por lo tanto, este indicador se encuentra en rango de gestión apropiado.</w:t>
      </w:r>
    </w:p>
    <w:p w:rsidR="00257016" w:rsidRDefault="00257016" w:rsidP="00FB1BFD">
      <w:pPr>
        <w:rPr>
          <w:szCs w:val="20"/>
        </w:rPr>
      </w:pPr>
    </w:p>
    <w:p w:rsidR="00FB1BFD" w:rsidRDefault="00FB1BFD" w:rsidP="00FB1BFD">
      <w:pPr>
        <w:rPr>
          <w:szCs w:val="20"/>
        </w:rPr>
      </w:pPr>
    </w:p>
    <w:p w:rsidR="00FB1BFD" w:rsidRDefault="00FB1BFD" w:rsidP="00FB1BFD">
      <w:pPr>
        <w:ind w:left="1701" w:hanging="1734"/>
        <w:rPr>
          <w:u w:val="single"/>
        </w:rPr>
      </w:pPr>
      <w:r w:rsidRPr="00C622CA">
        <w:rPr>
          <w:b/>
          <w:bCs/>
        </w:rPr>
        <w:t>GTHU-IND-00</w:t>
      </w:r>
      <w:r>
        <w:rPr>
          <w:b/>
          <w:bCs/>
        </w:rPr>
        <w:t xml:space="preserve">3 </w:t>
      </w:r>
      <w:r w:rsidR="005B5709">
        <w:rPr>
          <w:u w:val="single"/>
        </w:rPr>
        <w:t>C</w:t>
      </w:r>
      <w:r w:rsidR="005B5709" w:rsidRPr="00961DBE">
        <w:rPr>
          <w:u w:val="single"/>
        </w:rPr>
        <w:t xml:space="preserve">UMPLIMIENTO </w:t>
      </w:r>
      <w:r w:rsidR="005B5709">
        <w:rPr>
          <w:u w:val="single"/>
        </w:rPr>
        <w:t>D</w:t>
      </w:r>
      <w:r w:rsidR="005B5709" w:rsidRPr="00961DBE">
        <w:rPr>
          <w:u w:val="single"/>
        </w:rPr>
        <w:t xml:space="preserve">EL PLAN INSTITUCIONAL </w:t>
      </w:r>
      <w:r w:rsidR="005B5709">
        <w:rPr>
          <w:u w:val="single"/>
        </w:rPr>
        <w:t>D</w:t>
      </w:r>
      <w:r w:rsidR="005B5709" w:rsidRPr="00961DBE">
        <w:rPr>
          <w:u w:val="single"/>
        </w:rPr>
        <w:t xml:space="preserve">E FORMACIÓN </w:t>
      </w:r>
      <w:r w:rsidR="005B5709">
        <w:rPr>
          <w:u w:val="single"/>
        </w:rPr>
        <w:t>Y</w:t>
      </w:r>
      <w:r w:rsidR="005B5709" w:rsidRPr="00961DBE">
        <w:rPr>
          <w:u w:val="single"/>
        </w:rPr>
        <w:t xml:space="preserve"> CAPACITACIÓN </w:t>
      </w:r>
      <w:r w:rsidR="005B5709">
        <w:rPr>
          <w:u w:val="single"/>
        </w:rPr>
        <w:t>–</w:t>
      </w:r>
      <w:r w:rsidR="005B5709" w:rsidRPr="00961DBE">
        <w:rPr>
          <w:u w:val="single"/>
        </w:rPr>
        <w:t xml:space="preserve"> P</w:t>
      </w:r>
      <w:r w:rsidR="005B5709">
        <w:rPr>
          <w:u w:val="single"/>
        </w:rPr>
        <w:t>IFC</w:t>
      </w:r>
    </w:p>
    <w:p w:rsidR="00FB1BFD" w:rsidRDefault="00FB1BFD" w:rsidP="00FB1BFD">
      <w:pPr>
        <w:ind w:left="1701" w:hanging="1734"/>
        <w:rPr>
          <w:u w:val="single"/>
        </w:rPr>
      </w:pPr>
    </w:p>
    <w:p w:rsidR="00FB1BFD" w:rsidRPr="00FB36A8" w:rsidRDefault="00FB1BFD" w:rsidP="00FB1BFD">
      <w:pPr>
        <w:pStyle w:val="Descripcin"/>
        <w:spacing w:after="0" w:line="240" w:lineRule="auto"/>
        <w:jc w:val="center"/>
        <w:rPr>
          <w:b w:val="0"/>
          <w:bCs w:val="0"/>
          <w:sz w:val="16"/>
          <w:szCs w:val="16"/>
        </w:rPr>
      </w:pPr>
      <w:bookmarkStart w:id="135" w:name="_Toc32243384"/>
      <w:bookmarkStart w:id="136" w:name="_Toc70364775"/>
      <w:r w:rsidRPr="00FB36A8">
        <w:rPr>
          <w:sz w:val="16"/>
          <w:szCs w:val="16"/>
        </w:rPr>
        <w:t xml:space="preserve">Tabla </w:t>
      </w:r>
      <w:r w:rsidRPr="00FB36A8">
        <w:rPr>
          <w:sz w:val="16"/>
          <w:szCs w:val="16"/>
        </w:rPr>
        <w:fldChar w:fldCharType="begin"/>
      </w:r>
      <w:r w:rsidRPr="00FB36A8">
        <w:rPr>
          <w:sz w:val="16"/>
          <w:szCs w:val="16"/>
        </w:rPr>
        <w:instrText>SEQ Tabla \* ARABIC</w:instrText>
      </w:r>
      <w:r w:rsidRPr="00FB36A8">
        <w:rPr>
          <w:sz w:val="16"/>
          <w:szCs w:val="16"/>
        </w:rPr>
        <w:fldChar w:fldCharType="separate"/>
      </w:r>
      <w:r w:rsidR="005F1BB2">
        <w:rPr>
          <w:noProof/>
          <w:sz w:val="16"/>
          <w:szCs w:val="16"/>
        </w:rPr>
        <w:t>47</w:t>
      </w:r>
      <w:r w:rsidRPr="00FB36A8">
        <w:rPr>
          <w:sz w:val="16"/>
          <w:szCs w:val="16"/>
        </w:rPr>
        <w:fldChar w:fldCharType="end"/>
      </w:r>
      <w:r w:rsidRPr="00FB36A8">
        <w:rPr>
          <w:sz w:val="16"/>
          <w:szCs w:val="16"/>
        </w:rPr>
        <w:t xml:space="preserve">. </w:t>
      </w:r>
      <w:bookmarkEnd w:id="135"/>
      <w:r w:rsidRPr="00C1094A">
        <w:rPr>
          <w:b w:val="0"/>
        </w:rPr>
        <w:t>Cumplimiento del Plan Institucional de Formación y Capacitación – PIFC</w:t>
      </w:r>
      <w:bookmarkEnd w:id="136"/>
    </w:p>
    <w:tbl>
      <w:tblPr>
        <w:tblW w:w="5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8"/>
        <w:gridCol w:w="1225"/>
        <w:gridCol w:w="1429"/>
        <w:gridCol w:w="1151"/>
      </w:tblGrid>
      <w:tr w:rsidR="00FB1BFD" w:rsidRPr="005875F2" w:rsidTr="00B7705C">
        <w:trPr>
          <w:trHeight w:val="227"/>
          <w:jc w:val="center"/>
        </w:trPr>
        <w:tc>
          <w:tcPr>
            <w:tcW w:w="5233" w:type="dxa"/>
            <w:gridSpan w:val="4"/>
            <w:shd w:val="clear" w:color="000000" w:fill="E7E6E6"/>
            <w:vAlign w:val="center"/>
          </w:tcPr>
          <w:p w:rsidR="00FB1BFD" w:rsidRPr="005875F2" w:rsidRDefault="00FB1BFD" w:rsidP="00B7705C">
            <w:pPr>
              <w:jc w:val="center"/>
              <w:rPr>
                <w:rFonts w:cs="Arial"/>
                <w:b/>
                <w:bCs/>
                <w:sz w:val="16"/>
                <w:szCs w:val="16"/>
              </w:rPr>
            </w:pPr>
            <w:r w:rsidRPr="00C24D50">
              <w:rPr>
                <w:rFonts w:cs="Arial"/>
                <w:b/>
                <w:bCs/>
                <w:sz w:val="16"/>
                <w:szCs w:val="16"/>
              </w:rPr>
              <w:t>CUADRO DE SEGUIMIENTO</w:t>
            </w:r>
          </w:p>
        </w:tc>
      </w:tr>
      <w:tr w:rsidR="00FB1BFD" w:rsidRPr="005875F2" w:rsidTr="00B7705C">
        <w:trPr>
          <w:trHeight w:val="227"/>
          <w:jc w:val="center"/>
        </w:trPr>
        <w:tc>
          <w:tcPr>
            <w:tcW w:w="1428" w:type="dxa"/>
            <w:shd w:val="clear" w:color="000000" w:fill="E7E6E6"/>
            <w:vAlign w:val="center"/>
            <w:hideMark/>
          </w:tcPr>
          <w:p w:rsidR="00FB1BFD" w:rsidRPr="005875F2" w:rsidRDefault="00FB1BFD" w:rsidP="00B7705C">
            <w:pPr>
              <w:jc w:val="center"/>
              <w:rPr>
                <w:rFonts w:cs="Arial"/>
                <w:b/>
                <w:bCs/>
                <w:sz w:val="16"/>
                <w:szCs w:val="16"/>
              </w:rPr>
            </w:pPr>
            <w:r w:rsidRPr="005875F2">
              <w:rPr>
                <w:rFonts w:cs="Arial"/>
                <w:b/>
                <w:bCs/>
                <w:sz w:val="16"/>
                <w:szCs w:val="16"/>
              </w:rPr>
              <w:t>PERIODO DE MEDICIÓN</w:t>
            </w:r>
          </w:p>
        </w:tc>
        <w:tc>
          <w:tcPr>
            <w:tcW w:w="1225" w:type="dxa"/>
            <w:shd w:val="clear" w:color="000000" w:fill="E7E6E6"/>
            <w:vAlign w:val="center"/>
            <w:hideMark/>
          </w:tcPr>
          <w:p w:rsidR="00FB1BFD" w:rsidRPr="005875F2" w:rsidRDefault="00FB1BFD" w:rsidP="00B7705C">
            <w:pPr>
              <w:jc w:val="center"/>
              <w:rPr>
                <w:rFonts w:cs="Arial"/>
                <w:b/>
                <w:bCs/>
                <w:sz w:val="16"/>
                <w:szCs w:val="16"/>
              </w:rPr>
            </w:pPr>
            <w:r w:rsidRPr="00772155">
              <w:rPr>
                <w:rFonts w:cs="Arial"/>
                <w:b/>
                <w:bCs/>
                <w:sz w:val="16"/>
                <w:szCs w:val="16"/>
              </w:rPr>
              <w:t>No. De Actividades del plan ejecutadas en el periodo</w:t>
            </w:r>
          </w:p>
        </w:tc>
        <w:tc>
          <w:tcPr>
            <w:tcW w:w="1429" w:type="dxa"/>
            <w:shd w:val="clear" w:color="000000" w:fill="E7E6E6"/>
            <w:vAlign w:val="center"/>
            <w:hideMark/>
          </w:tcPr>
          <w:p w:rsidR="00FB1BFD" w:rsidRPr="005875F2" w:rsidRDefault="00FB1BFD" w:rsidP="00B7705C">
            <w:pPr>
              <w:jc w:val="center"/>
              <w:rPr>
                <w:rFonts w:cs="Arial"/>
                <w:b/>
                <w:bCs/>
                <w:sz w:val="16"/>
                <w:szCs w:val="16"/>
              </w:rPr>
            </w:pPr>
            <w:r w:rsidRPr="00772155">
              <w:rPr>
                <w:rFonts w:cs="Arial"/>
                <w:b/>
                <w:bCs/>
                <w:sz w:val="16"/>
                <w:szCs w:val="16"/>
              </w:rPr>
              <w:t>No. De actividades del plan programadas para el periodo</w:t>
            </w:r>
          </w:p>
        </w:tc>
        <w:tc>
          <w:tcPr>
            <w:tcW w:w="1151" w:type="dxa"/>
            <w:shd w:val="clear" w:color="000000" w:fill="E7E6E6"/>
            <w:vAlign w:val="center"/>
            <w:hideMark/>
          </w:tcPr>
          <w:p w:rsidR="00FB1BFD" w:rsidRPr="005875F2" w:rsidRDefault="00FB1BFD" w:rsidP="00B7705C">
            <w:pPr>
              <w:jc w:val="center"/>
              <w:rPr>
                <w:rFonts w:cs="Arial"/>
                <w:b/>
                <w:bCs/>
                <w:sz w:val="16"/>
                <w:szCs w:val="16"/>
              </w:rPr>
            </w:pPr>
            <w:r w:rsidRPr="005875F2">
              <w:rPr>
                <w:rFonts w:cs="Arial"/>
                <w:b/>
                <w:bCs/>
                <w:sz w:val="16"/>
                <w:szCs w:val="16"/>
              </w:rPr>
              <w:t>RESULTADO</w:t>
            </w:r>
          </w:p>
        </w:tc>
      </w:tr>
      <w:tr w:rsidR="000936DF" w:rsidRPr="005875F2" w:rsidTr="000936DF">
        <w:trPr>
          <w:trHeight w:val="227"/>
          <w:jc w:val="center"/>
        </w:trPr>
        <w:tc>
          <w:tcPr>
            <w:tcW w:w="1428" w:type="dxa"/>
            <w:shd w:val="clear" w:color="auto" w:fill="auto"/>
            <w:vAlign w:val="center"/>
            <w:hideMark/>
          </w:tcPr>
          <w:p w:rsidR="000936DF" w:rsidRPr="005875F2" w:rsidRDefault="000936DF" w:rsidP="000936DF">
            <w:pPr>
              <w:jc w:val="center"/>
              <w:rPr>
                <w:rFonts w:cs="Arial"/>
                <w:sz w:val="16"/>
                <w:szCs w:val="16"/>
              </w:rPr>
            </w:pPr>
            <w:r>
              <w:rPr>
                <w:rFonts w:cs="Arial"/>
                <w:sz w:val="16"/>
                <w:szCs w:val="16"/>
              </w:rPr>
              <w:t>1er Trimestre</w:t>
            </w:r>
          </w:p>
        </w:tc>
        <w:tc>
          <w:tcPr>
            <w:tcW w:w="1225" w:type="dxa"/>
            <w:tcBorders>
              <w:top w:val="nil"/>
              <w:left w:val="single" w:sz="8" w:space="0" w:color="auto"/>
              <w:bottom w:val="single" w:sz="4" w:space="0" w:color="auto"/>
              <w:right w:val="single" w:sz="8" w:space="0" w:color="auto"/>
            </w:tcBorders>
            <w:shd w:val="clear" w:color="auto" w:fill="auto"/>
            <w:vAlign w:val="center"/>
            <w:hideMark/>
          </w:tcPr>
          <w:p w:rsidR="000936DF" w:rsidRDefault="000936DF" w:rsidP="000936DF">
            <w:pPr>
              <w:widowControl/>
              <w:jc w:val="center"/>
              <w:rPr>
                <w:rFonts w:cs="Arial"/>
                <w:sz w:val="20"/>
                <w:szCs w:val="20"/>
                <w:lang w:eastAsia="es-CO"/>
              </w:rPr>
            </w:pPr>
            <w:r>
              <w:rPr>
                <w:rFonts w:cs="Arial"/>
                <w:sz w:val="20"/>
                <w:szCs w:val="20"/>
              </w:rPr>
              <w:t>2</w:t>
            </w:r>
          </w:p>
        </w:tc>
        <w:tc>
          <w:tcPr>
            <w:tcW w:w="1429" w:type="dxa"/>
            <w:tcBorders>
              <w:top w:val="nil"/>
              <w:left w:val="nil"/>
              <w:bottom w:val="single" w:sz="4" w:space="0" w:color="auto"/>
              <w:right w:val="single" w:sz="8" w:space="0" w:color="auto"/>
            </w:tcBorders>
            <w:shd w:val="clear" w:color="auto" w:fill="auto"/>
            <w:vAlign w:val="center"/>
            <w:hideMark/>
          </w:tcPr>
          <w:p w:rsidR="000936DF" w:rsidRDefault="000936DF" w:rsidP="000936DF">
            <w:pPr>
              <w:jc w:val="center"/>
              <w:rPr>
                <w:rFonts w:cs="Arial"/>
                <w:sz w:val="20"/>
                <w:szCs w:val="20"/>
              </w:rPr>
            </w:pPr>
            <w:r>
              <w:rPr>
                <w:rFonts w:cs="Arial"/>
                <w:sz w:val="20"/>
                <w:szCs w:val="20"/>
              </w:rPr>
              <w:t>3</w:t>
            </w:r>
          </w:p>
        </w:tc>
        <w:tc>
          <w:tcPr>
            <w:tcW w:w="1151" w:type="dxa"/>
            <w:tcBorders>
              <w:top w:val="nil"/>
              <w:left w:val="nil"/>
              <w:bottom w:val="single" w:sz="4" w:space="0" w:color="auto"/>
              <w:right w:val="single" w:sz="8" w:space="0" w:color="auto"/>
            </w:tcBorders>
            <w:shd w:val="clear" w:color="auto" w:fill="auto"/>
            <w:vAlign w:val="center"/>
            <w:hideMark/>
          </w:tcPr>
          <w:p w:rsidR="000936DF" w:rsidRDefault="000936DF" w:rsidP="000936DF">
            <w:pPr>
              <w:jc w:val="center"/>
              <w:rPr>
                <w:rFonts w:cs="Arial"/>
                <w:sz w:val="20"/>
                <w:szCs w:val="20"/>
              </w:rPr>
            </w:pPr>
            <w:r>
              <w:rPr>
                <w:rFonts w:cs="Arial"/>
                <w:sz w:val="20"/>
                <w:szCs w:val="20"/>
              </w:rPr>
              <w:t>67%</w:t>
            </w:r>
          </w:p>
        </w:tc>
      </w:tr>
    </w:tbl>
    <w:p w:rsidR="00FB1BFD" w:rsidRDefault="00FB1BFD" w:rsidP="00FB1BFD">
      <w:pPr>
        <w:jc w:val="center"/>
        <w:rPr>
          <w:rFonts w:cs="Arial"/>
          <w:sz w:val="16"/>
          <w:szCs w:val="20"/>
        </w:rPr>
      </w:pPr>
      <w:bookmarkStart w:id="137" w:name="_Hlk27473356"/>
      <w:r w:rsidRPr="00411B51">
        <w:rPr>
          <w:rFonts w:cs="Arial"/>
          <w:b/>
          <w:sz w:val="16"/>
          <w:szCs w:val="20"/>
        </w:rPr>
        <w:t xml:space="preserve">Fuente. </w:t>
      </w:r>
      <w:r w:rsidR="00E72130">
        <w:rPr>
          <w:rFonts w:cs="Arial"/>
          <w:sz w:val="16"/>
          <w:szCs w:val="20"/>
        </w:rPr>
        <w:t>Reporte de Indicadores del 1er. Trimestre de 2021 – UAERMV</w:t>
      </w:r>
    </w:p>
    <w:p w:rsidR="00FB1BFD" w:rsidRDefault="00FB1BFD" w:rsidP="00FB1BFD">
      <w:pPr>
        <w:jc w:val="center"/>
      </w:pPr>
    </w:p>
    <w:bookmarkEnd w:id="137"/>
    <w:p w:rsidR="005B5245" w:rsidRDefault="005B5245" w:rsidP="005B5245">
      <w:r>
        <w:t>Durante el primer trimestre de 2021 no se tienen programadas actividades, debido a que hay actividades pendientes  por ejecutar en el marco de Plan Institucional de Formación y capacitación PIFC de la vigencia 2020, ocasionadas principalmente por la dificultad de consecución de ofertas y disponibilidad por razón de la pandemia del COVID 19, razón por la cual se realizó la suscripción del contrato 650 de 2020 en diciembre de 2020 el cual tiene un plazo de ejecución de cuatro meses y tiene por objeto: “Contratar servicios de Capacitación de Conformidad con el PIFC de la vigencia 2020. ".; Según ficha técnica de este contiene tres (3) cursos sobre: Actualización en liquidación de salarios y prestaciones sociales, actualización tributaria y Diplomado en Tecnología de concreto y cemento.</w:t>
      </w:r>
    </w:p>
    <w:p w:rsidR="005B5245" w:rsidRDefault="005B5245" w:rsidP="005B5245"/>
    <w:p w:rsidR="005B5245" w:rsidRDefault="005B5245" w:rsidP="005B5245">
      <w:r>
        <w:t>Según los informes allegados por el contratista ALGOAP SAS a través el profesional Universitario del Proceso de Talento humano se presentan dos informes parciales el primero del periodo  13 enero a 12 febrero 2021, donde se evidencia la realización de reunión de inicio para aclarar dudas el 14 de enero de 2021; envió de hojas de vida de profesionales docentes 19,20 de enero y cronograma de plan de trabajo y el segundo informe (13 febrero a 12 de marzo de 2021) se indica que se crearon los contenidos para los cursos de actualización en liquidación de salarios y prestaciones sociales, curso de actualización tributaria y Diplomado en Tecnologías del concreto y del cemento; se realizó el desarrollo de la plataforma; el día 20 de Febrero se notificó a los participantes de los cursos: actualización tributaria y Diplomado en Tecnologías del concreto y del cemento la información para del ingreso y la se compartió el manual de instrucción de manejo de la plataforma. Se anexa como soporte contrato 650 de 2020 y el informe parcial número 1 y 2.</w:t>
      </w:r>
    </w:p>
    <w:p w:rsidR="005B5245" w:rsidRDefault="005B5245" w:rsidP="005B5245"/>
    <w:p w:rsidR="005B1082" w:rsidRDefault="005B5245" w:rsidP="005B5245">
      <w:r>
        <w:t xml:space="preserve">El proceso reporta actividades que pertenecen al </w:t>
      </w:r>
      <w:r w:rsidR="005B1082">
        <w:t>c</w:t>
      </w:r>
      <w:r w:rsidR="005B1082" w:rsidRPr="005B5245">
        <w:t xml:space="preserve">umplimiento </w:t>
      </w:r>
      <w:r w:rsidR="005B1082">
        <w:t>del Plan Institucional de Formación y</w:t>
      </w:r>
      <w:r w:rsidR="005B1082" w:rsidRPr="005B5245">
        <w:t xml:space="preserve"> Capacitación</w:t>
      </w:r>
      <w:r w:rsidR="005B1082">
        <w:t xml:space="preserve"> – PIFC de la vigencia 2020 los que denota un rezago en la ejecución de las actividades.</w:t>
      </w:r>
      <w:r w:rsidR="00EC262E">
        <w:t xml:space="preserve"> Se encuentra en una gestión Deficiente.</w:t>
      </w:r>
    </w:p>
    <w:p w:rsidR="00FB1BFD" w:rsidRDefault="00FB1BFD" w:rsidP="005B5245">
      <w:r>
        <w:tab/>
      </w:r>
    </w:p>
    <w:p w:rsidR="00FB1BFD" w:rsidRDefault="00FB1BFD" w:rsidP="00FB1BFD">
      <w:pPr>
        <w:rPr>
          <w:u w:val="single"/>
        </w:rPr>
      </w:pPr>
      <w:r w:rsidRPr="00C622CA">
        <w:rPr>
          <w:b/>
          <w:bCs/>
        </w:rPr>
        <w:t>GTHU-IND-00</w:t>
      </w:r>
      <w:r>
        <w:rPr>
          <w:b/>
          <w:bCs/>
        </w:rPr>
        <w:t>4</w:t>
      </w:r>
      <w:r w:rsidR="005B5709">
        <w:rPr>
          <w:b/>
          <w:bCs/>
        </w:rPr>
        <w:t xml:space="preserve">. </w:t>
      </w:r>
      <w:r w:rsidR="005B5709">
        <w:rPr>
          <w:u w:val="single"/>
        </w:rPr>
        <w:t>C</w:t>
      </w:r>
      <w:r w:rsidR="005B5709" w:rsidRPr="00055D68">
        <w:rPr>
          <w:u w:val="single"/>
        </w:rPr>
        <w:t xml:space="preserve">UMPLIMIENTO </w:t>
      </w:r>
      <w:r w:rsidR="005B5709">
        <w:rPr>
          <w:u w:val="single"/>
        </w:rPr>
        <w:t>D</w:t>
      </w:r>
      <w:r w:rsidR="005B5709" w:rsidRPr="00055D68">
        <w:rPr>
          <w:u w:val="single"/>
        </w:rPr>
        <w:t xml:space="preserve">EL PLAN </w:t>
      </w:r>
      <w:r w:rsidR="005B5709">
        <w:rPr>
          <w:u w:val="single"/>
        </w:rPr>
        <w:t>D</w:t>
      </w:r>
      <w:r w:rsidR="005B5709" w:rsidRPr="00055D68">
        <w:rPr>
          <w:u w:val="single"/>
        </w:rPr>
        <w:t>E</w:t>
      </w:r>
      <w:r w:rsidR="005B5709">
        <w:rPr>
          <w:u w:val="single"/>
        </w:rPr>
        <w:t xml:space="preserve"> SEGURIDAD Y SALUD EN EL TRABAJO</w:t>
      </w:r>
    </w:p>
    <w:p w:rsidR="00FB1BFD" w:rsidRDefault="00FB1BFD" w:rsidP="00FB1BFD">
      <w:pPr>
        <w:rPr>
          <w:u w:val="single"/>
        </w:rPr>
      </w:pPr>
    </w:p>
    <w:p w:rsidR="00FB1BFD" w:rsidRPr="00257016" w:rsidRDefault="00257016" w:rsidP="00257016">
      <w:pPr>
        <w:pStyle w:val="Descripcin"/>
        <w:spacing w:after="0"/>
        <w:jc w:val="center"/>
        <w:rPr>
          <w:b w:val="0"/>
          <w:sz w:val="16"/>
          <w:szCs w:val="16"/>
          <w:u w:val="single"/>
        </w:rPr>
      </w:pPr>
      <w:bookmarkStart w:id="138" w:name="_Toc32243385"/>
      <w:bookmarkStart w:id="139" w:name="_Toc70364776"/>
      <w:r w:rsidRPr="00257016">
        <w:rPr>
          <w:b w:val="0"/>
          <w:sz w:val="16"/>
          <w:szCs w:val="16"/>
        </w:rPr>
        <w:t xml:space="preserve">Tabla </w:t>
      </w:r>
      <w:r w:rsidRPr="00257016">
        <w:rPr>
          <w:b w:val="0"/>
          <w:sz w:val="16"/>
          <w:szCs w:val="16"/>
        </w:rPr>
        <w:fldChar w:fldCharType="begin"/>
      </w:r>
      <w:r w:rsidRPr="00257016">
        <w:rPr>
          <w:b w:val="0"/>
          <w:sz w:val="16"/>
          <w:szCs w:val="16"/>
        </w:rPr>
        <w:instrText xml:space="preserve"> SEQ Tabla \* ARABIC </w:instrText>
      </w:r>
      <w:r w:rsidRPr="00257016">
        <w:rPr>
          <w:b w:val="0"/>
          <w:sz w:val="16"/>
          <w:szCs w:val="16"/>
        </w:rPr>
        <w:fldChar w:fldCharType="separate"/>
      </w:r>
      <w:r w:rsidR="005F1BB2">
        <w:rPr>
          <w:b w:val="0"/>
          <w:noProof/>
          <w:sz w:val="16"/>
          <w:szCs w:val="16"/>
        </w:rPr>
        <w:t>48</w:t>
      </w:r>
      <w:r w:rsidRPr="00257016">
        <w:rPr>
          <w:b w:val="0"/>
          <w:sz w:val="16"/>
          <w:szCs w:val="16"/>
        </w:rPr>
        <w:fldChar w:fldCharType="end"/>
      </w:r>
      <w:r w:rsidRPr="00257016">
        <w:rPr>
          <w:b w:val="0"/>
          <w:sz w:val="16"/>
          <w:szCs w:val="16"/>
        </w:rPr>
        <w:t xml:space="preserve"> Cumplimiento del plan de seguridad y salud en el trabajo</w:t>
      </w:r>
      <w:bookmarkEnd w:id="138"/>
      <w:bookmarkEnd w:id="139"/>
    </w:p>
    <w:tbl>
      <w:tblPr>
        <w:tblW w:w="6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1540"/>
        <w:gridCol w:w="1460"/>
        <w:gridCol w:w="1620"/>
      </w:tblGrid>
      <w:tr w:rsidR="00FB1BFD" w:rsidRPr="007454E3" w:rsidTr="00B7705C">
        <w:trPr>
          <w:trHeight w:val="227"/>
          <w:jc w:val="center"/>
        </w:trPr>
        <w:tc>
          <w:tcPr>
            <w:tcW w:w="6200" w:type="dxa"/>
            <w:gridSpan w:val="4"/>
            <w:shd w:val="clear" w:color="auto" w:fill="D9D9D9" w:themeFill="background1" w:themeFillShade="D9"/>
            <w:vAlign w:val="center"/>
          </w:tcPr>
          <w:p w:rsidR="00FB1BFD" w:rsidRPr="007454E3" w:rsidRDefault="00FB1BFD" w:rsidP="00B7705C">
            <w:pPr>
              <w:jc w:val="center"/>
              <w:rPr>
                <w:rFonts w:cs="Arial"/>
                <w:b/>
                <w:bCs/>
                <w:sz w:val="16"/>
                <w:szCs w:val="16"/>
              </w:rPr>
            </w:pPr>
            <w:r w:rsidRPr="00C24D50">
              <w:rPr>
                <w:rFonts w:cs="Arial"/>
                <w:b/>
                <w:bCs/>
                <w:sz w:val="16"/>
                <w:szCs w:val="16"/>
              </w:rPr>
              <w:t>CUADRO DE SEGUIMIENTO</w:t>
            </w:r>
          </w:p>
        </w:tc>
      </w:tr>
      <w:tr w:rsidR="00FB1BFD" w:rsidRPr="007454E3" w:rsidTr="00B7705C">
        <w:trPr>
          <w:trHeight w:val="253"/>
          <w:jc w:val="center"/>
        </w:trPr>
        <w:tc>
          <w:tcPr>
            <w:tcW w:w="1580" w:type="dxa"/>
            <w:vMerge w:val="restart"/>
            <w:shd w:val="clear" w:color="000000" w:fill="E7E6E6"/>
            <w:vAlign w:val="center"/>
            <w:hideMark/>
          </w:tcPr>
          <w:p w:rsidR="00FB1BFD" w:rsidRPr="007454E3" w:rsidRDefault="00FB1BFD" w:rsidP="00B7705C">
            <w:pPr>
              <w:jc w:val="center"/>
              <w:rPr>
                <w:rFonts w:cs="Arial"/>
                <w:b/>
                <w:bCs/>
                <w:sz w:val="16"/>
                <w:szCs w:val="16"/>
              </w:rPr>
            </w:pPr>
            <w:r w:rsidRPr="005875F2">
              <w:rPr>
                <w:rFonts w:cs="Arial"/>
                <w:b/>
                <w:bCs/>
                <w:sz w:val="16"/>
                <w:szCs w:val="16"/>
              </w:rPr>
              <w:t>PERIODO DE MEDICIÓN</w:t>
            </w:r>
          </w:p>
        </w:tc>
        <w:tc>
          <w:tcPr>
            <w:tcW w:w="1540" w:type="dxa"/>
            <w:vMerge w:val="restart"/>
            <w:shd w:val="clear" w:color="000000" w:fill="E7E6E6"/>
            <w:vAlign w:val="center"/>
            <w:hideMark/>
          </w:tcPr>
          <w:p w:rsidR="00FB1BFD" w:rsidRPr="007454E3" w:rsidRDefault="00FB1BFD" w:rsidP="00B7705C">
            <w:pPr>
              <w:jc w:val="center"/>
              <w:rPr>
                <w:rFonts w:cs="Arial"/>
                <w:b/>
                <w:bCs/>
                <w:sz w:val="16"/>
                <w:szCs w:val="16"/>
              </w:rPr>
            </w:pPr>
            <w:r w:rsidRPr="00281E92">
              <w:rPr>
                <w:rFonts w:cs="Arial"/>
                <w:b/>
                <w:bCs/>
                <w:sz w:val="16"/>
                <w:szCs w:val="16"/>
              </w:rPr>
              <w:t>No. De Actividades del plan ejecutadas en el periodo</w:t>
            </w:r>
          </w:p>
        </w:tc>
        <w:tc>
          <w:tcPr>
            <w:tcW w:w="1460" w:type="dxa"/>
            <w:vMerge w:val="restart"/>
            <w:shd w:val="clear" w:color="000000" w:fill="E7E6E6"/>
            <w:vAlign w:val="center"/>
            <w:hideMark/>
          </w:tcPr>
          <w:p w:rsidR="00FB1BFD" w:rsidRPr="007454E3" w:rsidRDefault="00FB1BFD" w:rsidP="00B7705C">
            <w:pPr>
              <w:jc w:val="center"/>
              <w:rPr>
                <w:rFonts w:cs="Arial"/>
                <w:b/>
                <w:bCs/>
                <w:sz w:val="16"/>
                <w:szCs w:val="16"/>
              </w:rPr>
            </w:pPr>
            <w:r w:rsidRPr="00281E92">
              <w:rPr>
                <w:rFonts w:cs="Arial"/>
                <w:b/>
                <w:bCs/>
                <w:sz w:val="16"/>
                <w:szCs w:val="16"/>
              </w:rPr>
              <w:t>No. De actividades del plan programadas para el periodo</w:t>
            </w:r>
          </w:p>
        </w:tc>
        <w:tc>
          <w:tcPr>
            <w:tcW w:w="1620" w:type="dxa"/>
            <w:vMerge w:val="restart"/>
            <w:shd w:val="clear" w:color="000000" w:fill="E7E6E6"/>
            <w:vAlign w:val="center"/>
            <w:hideMark/>
          </w:tcPr>
          <w:p w:rsidR="00FB1BFD" w:rsidRPr="007454E3" w:rsidRDefault="00FB1BFD" w:rsidP="00B7705C">
            <w:pPr>
              <w:jc w:val="center"/>
              <w:rPr>
                <w:rFonts w:cs="Arial"/>
                <w:b/>
                <w:bCs/>
                <w:sz w:val="16"/>
                <w:szCs w:val="16"/>
              </w:rPr>
            </w:pPr>
            <w:r w:rsidRPr="005875F2">
              <w:rPr>
                <w:rFonts w:cs="Arial"/>
                <w:b/>
                <w:bCs/>
                <w:sz w:val="16"/>
                <w:szCs w:val="16"/>
              </w:rPr>
              <w:t>RESULTADO</w:t>
            </w:r>
          </w:p>
        </w:tc>
      </w:tr>
      <w:tr w:rsidR="00FB1BFD" w:rsidRPr="007454E3" w:rsidTr="00B7705C">
        <w:trPr>
          <w:trHeight w:val="253"/>
          <w:jc w:val="center"/>
        </w:trPr>
        <w:tc>
          <w:tcPr>
            <w:tcW w:w="1580" w:type="dxa"/>
            <w:vMerge/>
            <w:shd w:val="clear" w:color="auto" w:fill="D9D9D9" w:themeFill="background1" w:themeFillShade="D9"/>
            <w:vAlign w:val="center"/>
            <w:hideMark/>
          </w:tcPr>
          <w:p w:rsidR="00FB1BFD" w:rsidRPr="007454E3" w:rsidRDefault="00FB1BFD" w:rsidP="00B7705C">
            <w:pPr>
              <w:rPr>
                <w:rFonts w:cs="Arial"/>
                <w:b/>
                <w:bCs/>
                <w:sz w:val="16"/>
                <w:szCs w:val="16"/>
              </w:rPr>
            </w:pPr>
          </w:p>
        </w:tc>
        <w:tc>
          <w:tcPr>
            <w:tcW w:w="1540" w:type="dxa"/>
            <w:vMerge/>
            <w:shd w:val="clear" w:color="auto" w:fill="D9D9D9" w:themeFill="background1" w:themeFillShade="D9"/>
            <w:vAlign w:val="center"/>
            <w:hideMark/>
          </w:tcPr>
          <w:p w:rsidR="00FB1BFD" w:rsidRPr="007454E3" w:rsidRDefault="00FB1BFD" w:rsidP="00B7705C">
            <w:pPr>
              <w:rPr>
                <w:rFonts w:cs="Arial"/>
                <w:b/>
                <w:bCs/>
                <w:sz w:val="16"/>
                <w:szCs w:val="16"/>
              </w:rPr>
            </w:pPr>
          </w:p>
        </w:tc>
        <w:tc>
          <w:tcPr>
            <w:tcW w:w="1460" w:type="dxa"/>
            <w:vMerge/>
            <w:shd w:val="clear" w:color="auto" w:fill="D9D9D9" w:themeFill="background1" w:themeFillShade="D9"/>
            <w:vAlign w:val="center"/>
            <w:hideMark/>
          </w:tcPr>
          <w:p w:rsidR="00FB1BFD" w:rsidRPr="007454E3" w:rsidRDefault="00FB1BFD" w:rsidP="00B7705C">
            <w:pPr>
              <w:rPr>
                <w:rFonts w:cs="Arial"/>
                <w:b/>
                <w:bCs/>
                <w:sz w:val="16"/>
                <w:szCs w:val="16"/>
              </w:rPr>
            </w:pPr>
          </w:p>
        </w:tc>
        <w:tc>
          <w:tcPr>
            <w:tcW w:w="1620" w:type="dxa"/>
            <w:vMerge/>
            <w:shd w:val="clear" w:color="auto" w:fill="D9D9D9" w:themeFill="background1" w:themeFillShade="D9"/>
            <w:vAlign w:val="center"/>
            <w:hideMark/>
          </w:tcPr>
          <w:p w:rsidR="00FB1BFD" w:rsidRPr="007454E3" w:rsidRDefault="00FB1BFD" w:rsidP="00B7705C">
            <w:pPr>
              <w:rPr>
                <w:rFonts w:cs="Arial"/>
                <w:b/>
                <w:bCs/>
                <w:sz w:val="16"/>
                <w:szCs w:val="16"/>
              </w:rPr>
            </w:pPr>
          </w:p>
        </w:tc>
      </w:tr>
      <w:tr w:rsidR="005B1082" w:rsidRPr="007454E3" w:rsidTr="002D6C9D">
        <w:trPr>
          <w:trHeight w:val="227"/>
          <w:jc w:val="center"/>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082" w:rsidRPr="007454E3" w:rsidRDefault="005B1082" w:rsidP="005B1082">
            <w:pPr>
              <w:jc w:val="center"/>
              <w:rPr>
                <w:rFonts w:cs="Arial"/>
                <w:sz w:val="16"/>
                <w:szCs w:val="16"/>
              </w:rPr>
            </w:pPr>
            <w:r>
              <w:rPr>
                <w:rFonts w:cs="Arial"/>
                <w:sz w:val="16"/>
                <w:szCs w:val="16"/>
              </w:rPr>
              <w:t>1er Trimestre</w:t>
            </w:r>
          </w:p>
        </w:tc>
        <w:tc>
          <w:tcPr>
            <w:tcW w:w="1540" w:type="dxa"/>
            <w:tcBorders>
              <w:top w:val="nil"/>
              <w:left w:val="single" w:sz="8" w:space="0" w:color="auto"/>
              <w:bottom w:val="single" w:sz="4" w:space="0" w:color="auto"/>
              <w:right w:val="single" w:sz="8" w:space="0" w:color="auto"/>
            </w:tcBorders>
            <w:shd w:val="clear" w:color="000000" w:fill="FFFFFF"/>
            <w:vAlign w:val="center"/>
            <w:hideMark/>
          </w:tcPr>
          <w:p w:rsidR="005B1082" w:rsidRDefault="005B1082" w:rsidP="005B1082">
            <w:pPr>
              <w:widowControl/>
              <w:jc w:val="center"/>
              <w:rPr>
                <w:rFonts w:cs="Arial"/>
                <w:sz w:val="18"/>
                <w:szCs w:val="18"/>
                <w:lang w:eastAsia="es-CO"/>
              </w:rPr>
            </w:pPr>
            <w:r>
              <w:rPr>
                <w:rFonts w:cs="Arial"/>
                <w:sz w:val="18"/>
                <w:szCs w:val="18"/>
              </w:rPr>
              <w:t>38</w:t>
            </w:r>
          </w:p>
        </w:tc>
        <w:tc>
          <w:tcPr>
            <w:tcW w:w="1460" w:type="dxa"/>
            <w:tcBorders>
              <w:top w:val="nil"/>
              <w:left w:val="nil"/>
              <w:bottom w:val="single" w:sz="4" w:space="0" w:color="auto"/>
              <w:right w:val="single" w:sz="8" w:space="0" w:color="auto"/>
            </w:tcBorders>
            <w:shd w:val="clear" w:color="000000" w:fill="FFFFFF"/>
            <w:vAlign w:val="center"/>
            <w:hideMark/>
          </w:tcPr>
          <w:p w:rsidR="005B1082" w:rsidRDefault="005B1082" w:rsidP="005B1082">
            <w:pPr>
              <w:jc w:val="center"/>
              <w:rPr>
                <w:rFonts w:cs="Arial"/>
                <w:sz w:val="18"/>
                <w:szCs w:val="18"/>
              </w:rPr>
            </w:pPr>
            <w:r>
              <w:rPr>
                <w:rFonts w:cs="Arial"/>
                <w:sz w:val="18"/>
                <w:szCs w:val="18"/>
              </w:rPr>
              <w:t>41</w:t>
            </w:r>
          </w:p>
        </w:tc>
        <w:tc>
          <w:tcPr>
            <w:tcW w:w="1620" w:type="dxa"/>
            <w:tcBorders>
              <w:top w:val="nil"/>
              <w:left w:val="nil"/>
              <w:bottom w:val="single" w:sz="4" w:space="0" w:color="auto"/>
              <w:right w:val="single" w:sz="8" w:space="0" w:color="auto"/>
            </w:tcBorders>
            <w:shd w:val="clear" w:color="000000" w:fill="FFFFFF"/>
            <w:vAlign w:val="center"/>
            <w:hideMark/>
          </w:tcPr>
          <w:p w:rsidR="005B1082" w:rsidRDefault="005B1082" w:rsidP="005B1082">
            <w:pPr>
              <w:jc w:val="center"/>
              <w:rPr>
                <w:rFonts w:cs="Arial"/>
                <w:sz w:val="18"/>
                <w:szCs w:val="18"/>
              </w:rPr>
            </w:pPr>
            <w:r>
              <w:rPr>
                <w:rFonts w:cs="Arial"/>
                <w:sz w:val="18"/>
                <w:szCs w:val="18"/>
              </w:rPr>
              <w:t>93%</w:t>
            </w:r>
          </w:p>
        </w:tc>
      </w:tr>
    </w:tbl>
    <w:p w:rsidR="00FB1BFD" w:rsidRDefault="00FB1BFD" w:rsidP="00FB1BFD">
      <w:pPr>
        <w:jc w:val="center"/>
        <w:rPr>
          <w:rFonts w:cs="Arial"/>
          <w:sz w:val="16"/>
          <w:szCs w:val="20"/>
        </w:rPr>
      </w:pPr>
      <w:bookmarkStart w:id="140" w:name="_Hlk27486757"/>
      <w:r w:rsidRPr="00411B51">
        <w:rPr>
          <w:rFonts w:cs="Arial"/>
          <w:b/>
          <w:sz w:val="16"/>
          <w:szCs w:val="20"/>
        </w:rPr>
        <w:t xml:space="preserve">Fuente. </w:t>
      </w:r>
      <w:r w:rsidR="00E72130">
        <w:rPr>
          <w:rFonts w:cs="Arial"/>
          <w:sz w:val="16"/>
          <w:szCs w:val="20"/>
        </w:rPr>
        <w:t>Reporte de Indicadores del 1er. Trimestre de 2021 – UAERMV</w:t>
      </w:r>
      <w:bookmarkEnd w:id="140"/>
    </w:p>
    <w:p w:rsidR="00FB1BFD" w:rsidRDefault="00FB1BFD" w:rsidP="00FB1BFD"/>
    <w:p w:rsidR="005B1082" w:rsidRDefault="005B1082" w:rsidP="00FB1BFD">
      <w:pPr>
        <w:rPr>
          <w:szCs w:val="20"/>
        </w:rPr>
      </w:pPr>
      <w:r w:rsidRPr="005B1082">
        <w:rPr>
          <w:szCs w:val="20"/>
        </w:rPr>
        <w:t xml:space="preserve">Con relación a la implementación de las acciones del Plan de Seguridad y Salud en el Trabajo – PASST, para el primer trimestre de la vigencia se tienen programadas 41 actividades de las cuales </w:t>
      </w:r>
      <w:r w:rsidRPr="005B1082">
        <w:rPr>
          <w:szCs w:val="20"/>
        </w:rPr>
        <w:lastRenderedPageBreak/>
        <w:t>se adelantaron 38, las actividades pendientes por culminar están en proceso de revisión de documentos para remitir a la OAP, se espera completar estas actividades durante el segundo trimestre de 2021.(Se cuenta con evidencia del cronograma de seguimiento de PASST y las respectivas evidencias de ejecución de las actividades.</w:t>
      </w:r>
    </w:p>
    <w:p w:rsidR="005B1082" w:rsidRDefault="005B1082" w:rsidP="00FB1BFD">
      <w:pPr>
        <w:rPr>
          <w:szCs w:val="20"/>
        </w:rPr>
      </w:pPr>
    </w:p>
    <w:p w:rsidR="00FB1BFD" w:rsidRDefault="00803490" w:rsidP="00FB1BFD">
      <w:pPr>
        <w:rPr>
          <w:rFonts w:cs="Arial"/>
          <w:lang w:val="es-ES_tradnl" w:eastAsia="es-ES"/>
        </w:rPr>
      </w:pPr>
      <w:r>
        <w:rPr>
          <w:szCs w:val="20"/>
        </w:rPr>
        <w:t>Dado lo anterior s</w:t>
      </w:r>
      <w:r w:rsidR="00FB1BFD" w:rsidRPr="00797121">
        <w:rPr>
          <w:szCs w:val="20"/>
        </w:rPr>
        <w:t xml:space="preserve">e </w:t>
      </w:r>
      <w:r>
        <w:rPr>
          <w:szCs w:val="20"/>
        </w:rPr>
        <w:t xml:space="preserve">evidencia que no cumplió </w:t>
      </w:r>
      <w:r w:rsidR="00FB1BFD" w:rsidRPr="00797121">
        <w:rPr>
          <w:szCs w:val="20"/>
        </w:rPr>
        <w:t xml:space="preserve">con </w:t>
      </w:r>
      <w:r>
        <w:rPr>
          <w:szCs w:val="20"/>
        </w:rPr>
        <w:t xml:space="preserve">la totalidad de </w:t>
      </w:r>
      <w:r w:rsidR="00FB1BFD" w:rsidRPr="00797121">
        <w:rPr>
          <w:szCs w:val="20"/>
        </w:rPr>
        <w:t>las activida</w:t>
      </w:r>
      <w:r>
        <w:rPr>
          <w:szCs w:val="20"/>
        </w:rPr>
        <w:t xml:space="preserve">des programadas para el periodo, por lo tanto, </w:t>
      </w:r>
      <w:r w:rsidR="00FB1BFD" w:rsidRPr="00797121">
        <w:rPr>
          <w:szCs w:val="20"/>
        </w:rPr>
        <w:t xml:space="preserve">el indicador se encuentra en una gestión </w:t>
      </w:r>
      <w:r>
        <w:rPr>
          <w:szCs w:val="20"/>
        </w:rPr>
        <w:t>mejorable</w:t>
      </w:r>
      <w:r w:rsidR="00FB1BFD">
        <w:rPr>
          <w:szCs w:val="20"/>
        </w:rPr>
        <w:t xml:space="preserve">. </w:t>
      </w:r>
    </w:p>
    <w:p w:rsidR="00FB1BFD" w:rsidRPr="00657BA0" w:rsidRDefault="00FB1BFD" w:rsidP="00FB1BFD">
      <w:pPr>
        <w:rPr>
          <w:szCs w:val="20"/>
        </w:rPr>
      </w:pPr>
    </w:p>
    <w:p w:rsidR="00FB1BFD" w:rsidRPr="000D3DFD" w:rsidRDefault="00FB1BFD" w:rsidP="00FB1BFD">
      <w:r w:rsidRPr="00C622CA">
        <w:rPr>
          <w:b/>
          <w:bCs/>
        </w:rPr>
        <w:t>GTHU-IND-00</w:t>
      </w:r>
      <w:r>
        <w:rPr>
          <w:b/>
          <w:bCs/>
        </w:rPr>
        <w:t>5</w:t>
      </w:r>
      <w:r w:rsidR="00D94617">
        <w:rPr>
          <w:b/>
          <w:bCs/>
        </w:rPr>
        <w:t>.</w:t>
      </w:r>
      <w:r w:rsidR="00D94617">
        <w:t xml:space="preserve"> </w:t>
      </w:r>
      <w:bookmarkStart w:id="141" w:name="_Hlk27486713"/>
      <w:r w:rsidR="00D94617">
        <w:rPr>
          <w:u w:val="single"/>
        </w:rPr>
        <w:t>C</w:t>
      </w:r>
      <w:r w:rsidR="00D94617" w:rsidRPr="00742000">
        <w:rPr>
          <w:u w:val="single"/>
        </w:rPr>
        <w:t xml:space="preserve">UMPLIMIENTO </w:t>
      </w:r>
      <w:r w:rsidR="00D94617">
        <w:rPr>
          <w:u w:val="single"/>
        </w:rPr>
        <w:t>D</w:t>
      </w:r>
      <w:r w:rsidR="00D94617" w:rsidRPr="00742000">
        <w:rPr>
          <w:u w:val="single"/>
        </w:rPr>
        <w:t xml:space="preserve">EL PLAN </w:t>
      </w:r>
      <w:r w:rsidR="00D94617">
        <w:rPr>
          <w:u w:val="single"/>
        </w:rPr>
        <w:t>D</w:t>
      </w:r>
      <w:r w:rsidR="00D94617" w:rsidRPr="00742000">
        <w:rPr>
          <w:u w:val="single"/>
        </w:rPr>
        <w:t xml:space="preserve">E BIENESTAR </w:t>
      </w:r>
      <w:r w:rsidR="00D94617">
        <w:rPr>
          <w:u w:val="single"/>
        </w:rPr>
        <w:t>E</w:t>
      </w:r>
      <w:r w:rsidR="00D94617" w:rsidRPr="00742000">
        <w:rPr>
          <w:u w:val="single"/>
        </w:rPr>
        <w:t xml:space="preserve"> INCENTIVOS</w:t>
      </w:r>
      <w:bookmarkEnd w:id="141"/>
    </w:p>
    <w:p w:rsidR="00FB1BFD" w:rsidRDefault="00FB1BFD" w:rsidP="00FB1BFD">
      <w:pPr>
        <w:rPr>
          <w:u w:val="single"/>
        </w:rPr>
      </w:pPr>
    </w:p>
    <w:p w:rsidR="00FB1BFD" w:rsidRPr="00257016" w:rsidRDefault="00257016" w:rsidP="00257016">
      <w:pPr>
        <w:pStyle w:val="Descripcin"/>
        <w:spacing w:after="0"/>
        <w:jc w:val="center"/>
        <w:rPr>
          <w:b w:val="0"/>
          <w:bCs w:val="0"/>
          <w:sz w:val="16"/>
          <w:szCs w:val="16"/>
        </w:rPr>
      </w:pPr>
      <w:bookmarkStart w:id="142" w:name="_Toc32243386"/>
      <w:bookmarkStart w:id="143" w:name="_Toc70364777"/>
      <w:r w:rsidRPr="00257016">
        <w:rPr>
          <w:b w:val="0"/>
          <w:sz w:val="16"/>
          <w:szCs w:val="16"/>
        </w:rPr>
        <w:t xml:space="preserve">Tabla </w:t>
      </w:r>
      <w:r w:rsidRPr="00257016">
        <w:rPr>
          <w:b w:val="0"/>
          <w:sz w:val="16"/>
          <w:szCs w:val="16"/>
        </w:rPr>
        <w:fldChar w:fldCharType="begin"/>
      </w:r>
      <w:r w:rsidRPr="00257016">
        <w:rPr>
          <w:b w:val="0"/>
          <w:sz w:val="16"/>
          <w:szCs w:val="16"/>
        </w:rPr>
        <w:instrText xml:space="preserve"> SEQ Tabla \* ARABIC </w:instrText>
      </w:r>
      <w:r w:rsidRPr="00257016">
        <w:rPr>
          <w:b w:val="0"/>
          <w:sz w:val="16"/>
          <w:szCs w:val="16"/>
        </w:rPr>
        <w:fldChar w:fldCharType="separate"/>
      </w:r>
      <w:r w:rsidR="005F1BB2">
        <w:rPr>
          <w:b w:val="0"/>
          <w:noProof/>
          <w:sz w:val="16"/>
          <w:szCs w:val="16"/>
        </w:rPr>
        <w:t>49</w:t>
      </w:r>
      <w:r w:rsidRPr="00257016">
        <w:rPr>
          <w:b w:val="0"/>
          <w:sz w:val="16"/>
          <w:szCs w:val="16"/>
        </w:rPr>
        <w:fldChar w:fldCharType="end"/>
      </w:r>
      <w:r w:rsidRPr="00257016">
        <w:rPr>
          <w:b w:val="0"/>
          <w:sz w:val="16"/>
          <w:szCs w:val="16"/>
        </w:rPr>
        <w:t xml:space="preserve"> Cumplimiento del plan de bienestar e incentivos</w:t>
      </w:r>
      <w:bookmarkEnd w:id="142"/>
      <w:bookmarkEnd w:id="143"/>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3"/>
        <w:gridCol w:w="1510"/>
        <w:gridCol w:w="1309"/>
        <w:gridCol w:w="1307"/>
      </w:tblGrid>
      <w:tr w:rsidR="00FB1BFD" w:rsidRPr="001A0B99" w:rsidTr="00B7705C">
        <w:trPr>
          <w:trHeight w:val="227"/>
          <w:jc w:val="center"/>
        </w:trPr>
        <w:tc>
          <w:tcPr>
            <w:tcW w:w="5949" w:type="dxa"/>
            <w:gridSpan w:val="4"/>
            <w:shd w:val="clear" w:color="000000" w:fill="E7E6E6"/>
            <w:vAlign w:val="center"/>
            <w:hideMark/>
          </w:tcPr>
          <w:p w:rsidR="00FB1BFD" w:rsidRPr="001A0B99" w:rsidRDefault="00FB1BFD" w:rsidP="00B7705C">
            <w:pPr>
              <w:jc w:val="center"/>
              <w:rPr>
                <w:rFonts w:cs="Arial"/>
                <w:b/>
                <w:bCs/>
                <w:sz w:val="16"/>
                <w:szCs w:val="16"/>
              </w:rPr>
            </w:pPr>
            <w:r w:rsidRPr="001A0B99">
              <w:rPr>
                <w:rFonts w:cs="Arial"/>
                <w:b/>
                <w:bCs/>
                <w:sz w:val="16"/>
                <w:szCs w:val="16"/>
              </w:rPr>
              <w:t>CUADRO DE SEGUIMIENTO</w:t>
            </w:r>
          </w:p>
        </w:tc>
      </w:tr>
      <w:tr w:rsidR="00FB1BFD" w:rsidRPr="001A0B99" w:rsidTr="00B7705C">
        <w:trPr>
          <w:trHeight w:val="227"/>
          <w:jc w:val="center"/>
        </w:trPr>
        <w:tc>
          <w:tcPr>
            <w:tcW w:w="1823" w:type="dxa"/>
            <w:shd w:val="clear" w:color="000000" w:fill="E7E6E6"/>
            <w:vAlign w:val="center"/>
            <w:hideMark/>
          </w:tcPr>
          <w:p w:rsidR="00FB1BFD" w:rsidRPr="001A0B99" w:rsidRDefault="00FB1BFD" w:rsidP="00B7705C">
            <w:pPr>
              <w:jc w:val="center"/>
              <w:rPr>
                <w:rFonts w:cs="Arial"/>
                <w:b/>
                <w:bCs/>
                <w:sz w:val="16"/>
                <w:szCs w:val="16"/>
              </w:rPr>
            </w:pPr>
            <w:r w:rsidRPr="001A0B99">
              <w:rPr>
                <w:rFonts w:cs="Arial"/>
                <w:b/>
                <w:bCs/>
                <w:sz w:val="16"/>
                <w:szCs w:val="16"/>
              </w:rPr>
              <w:t>PERIODO DE MEDICIÓN</w:t>
            </w:r>
          </w:p>
        </w:tc>
        <w:tc>
          <w:tcPr>
            <w:tcW w:w="1510" w:type="dxa"/>
            <w:tcBorders>
              <w:top w:val="single" w:sz="8" w:space="0" w:color="auto"/>
              <w:left w:val="single" w:sz="8" w:space="0" w:color="auto"/>
              <w:bottom w:val="single" w:sz="4" w:space="0" w:color="auto"/>
              <w:right w:val="single" w:sz="8" w:space="0" w:color="auto"/>
            </w:tcBorders>
            <w:shd w:val="clear" w:color="000000" w:fill="E7E6E6"/>
            <w:vAlign w:val="center"/>
            <w:hideMark/>
          </w:tcPr>
          <w:p w:rsidR="00FB1BFD" w:rsidRPr="001A0B99" w:rsidRDefault="00FB1BFD" w:rsidP="00B7705C">
            <w:pPr>
              <w:jc w:val="center"/>
              <w:rPr>
                <w:rFonts w:cs="Arial"/>
                <w:b/>
                <w:bCs/>
                <w:sz w:val="16"/>
                <w:szCs w:val="16"/>
              </w:rPr>
            </w:pPr>
            <w:r w:rsidRPr="001A0B99">
              <w:rPr>
                <w:rFonts w:cs="Arial"/>
                <w:b/>
                <w:bCs/>
                <w:sz w:val="16"/>
                <w:szCs w:val="16"/>
              </w:rPr>
              <w:t>No. De Actividades del plan ejecutadas en el periodo</w:t>
            </w:r>
          </w:p>
        </w:tc>
        <w:tc>
          <w:tcPr>
            <w:tcW w:w="1309" w:type="dxa"/>
            <w:tcBorders>
              <w:top w:val="single" w:sz="8" w:space="0" w:color="auto"/>
              <w:left w:val="nil"/>
              <w:bottom w:val="single" w:sz="4" w:space="0" w:color="auto"/>
              <w:right w:val="single" w:sz="8" w:space="0" w:color="auto"/>
            </w:tcBorders>
            <w:shd w:val="clear" w:color="000000" w:fill="E7E6E6"/>
            <w:vAlign w:val="center"/>
            <w:hideMark/>
          </w:tcPr>
          <w:p w:rsidR="00FB1BFD" w:rsidRPr="001A0B99" w:rsidRDefault="00FB1BFD" w:rsidP="00B7705C">
            <w:pPr>
              <w:jc w:val="center"/>
              <w:rPr>
                <w:rFonts w:cs="Arial"/>
                <w:b/>
                <w:bCs/>
                <w:sz w:val="16"/>
                <w:szCs w:val="16"/>
              </w:rPr>
            </w:pPr>
            <w:r w:rsidRPr="001A0B99">
              <w:rPr>
                <w:rFonts w:cs="Arial"/>
                <w:b/>
                <w:bCs/>
                <w:sz w:val="16"/>
                <w:szCs w:val="16"/>
              </w:rPr>
              <w:t xml:space="preserve"> No. De actividades del plan programadas para el periodo</w:t>
            </w:r>
          </w:p>
        </w:tc>
        <w:tc>
          <w:tcPr>
            <w:tcW w:w="1307" w:type="dxa"/>
            <w:shd w:val="clear" w:color="000000" w:fill="E7E6E6"/>
            <w:vAlign w:val="center"/>
            <w:hideMark/>
          </w:tcPr>
          <w:p w:rsidR="00FB1BFD" w:rsidRPr="001A0B99" w:rsidRDefault="00FB1BFD" w:rsidP="00B7705C">
            <w:pPr>
              <w:jc w:val="center"/>
              <w:rPr>
                <w:rFonts w:cs="Arial"/>
                <w:b/>
                <w:bCs/>
                <w:sz w:val="16"/>
                <w:szCs w:val="16"/>
              </w:rPr>
            </w:pPr>
            <w:r w:rsidRPr="001A0B99">
              <w:rPr>
                <w:rFonts w:cs="Arial"/>
                <w:b/>
                <w:bCs/>
                <w:sz w:val="16"/>
                <w:szCs w:val="16"/>
              </w:rPr>
              <w:t>RESULTADO</w:t>
            </w:r>
          </w:p>
        </w:tc>
      </w:tr>
      <w:tr w:rsidR="00803490" w:rsidRPr="001A0B99" w:rsidTr="002D6C9D">
        <w:trPr>
          <w:trHeight w:val="227"/>
          <w:jc w:val="center"/>
        </w:trPr>
        <w:tc>
          <w:tcPr>
            <w:tcW w:w="1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3490" w:rsidRPr="001A0B99" w:rsidRDefault="00803490" w:rsidP="00803490">
            <w:pPr>
              <w:jc w:val="center"/>
              <w:rPr>
                <w:rFonts w:cs="Arial"/>
                <w:sz w:val="16"/>
                <w:szCs w:val="16"/>
              </w:rPr>
            </w:pPr>
            <w:r w:rsidRPr="001A0B99">
              <w:rPr>
                <w:rFonts w:cs="Arial"/>
                <w:sz w:val="16"/>
                <w:szCs w:val="16"/>
              </w:rPr>
              <w:t>1er Trimestre</w:t>
            </w:r>
          </w:p>
        </w:tc>
        <w:tc>
          <w:tcPr>
            <w:tcW w:w="1510" w:type="dxa"/>
            <w:tcBorders>
              <w:top w:val="nil"/>
              <w:left w:val="single" w:sz="8" w:space="0" w:color="auto"/>
              <w:bottom w:val="single" w:sz="4" w:space="0" w:color="auto"/>
              <w:right w:val="single" w:sz="8" w:space="0" w:color="auto"/>
            </w:tcBorders>
            <w:shd w:val="clear" w:color="auto" w:fill="auto"/>
            <w:vAlign w:val="center"/>
            <w:hideMark/>
          </w:tcPr>
          <w:p w:rsidR="00803490" w:rsidRDefault="00803490" w:rsidP="00803490">
            <w:pPr>
              <w:widowControl/>
              <w:jc w:val="center"/>
              <w:rPr>
                <w:rFonts w:cs="Arial"/>
                <w:sz w:val="18"/>
                <w:szCs w:val="18"/>
                <w:lang w:eastAsia="es-CO"/>
              </w:rPr>
            </w:pPr>
            <w:r>
              <w:rPr>
                <w:rFonts w:cs="Arial"/>
                <w:sz w:val="18"/>
                <w:szCs w:val="18"/>
              </w:rPr>
              <w:t>3</w:t>
            </w:r>
          </w:p>
        </w:tc>
        <w:tc>
          <w:tcPr>
            <w:tcW w:w="1309" w:type="dxa"/>
            <w:tcBorders>
              <w:top w:val="nil"/>
              <w:left w:val="nil"/>
              <w:bottom w:val="single" w:sz="4" w:space="0" w:color="auto"/>
              <w:right w:val="single" w:sz="8" w:space="0" w:color="auto"/>
            </w:tcBorders>
            <w:shd w:val="clear" w:color="auto" w:fill="auto"/>
            <w:vAlign w:val="center"/>
            <w:hideMark/>
          </w:tcPr>
          <w:p w:rsidR="00803490" w:rsidRDefault="00803490" w:rsidP="00803490">
            <w:pPr>
              <w:jc w:val="center"/>
              <w:rPr>
                <w:rFonts w:cs="Arial"/>
                <w:sz w:val="18"/>
                <w:szCs w:val="18"/>
              </w:rPr>
            </w:pPr>
            <w:r>
              <w:rPr>
                <w:rFonts w:cs="Arial"/>
                <w:sz w:val="18"/>
                <w:szCs w:val="18"/>
              </w:rPr>
              <w:t>4</w:t>
            </w:r>
          </w:p>
        </w:tc>
        <w:tc>
          <w:tcPr>
            <w:tcW w:w="1307" w:type="dxa"/>
            <w:tcBorders>
              <w:top w:val="nil"/>
              <w:left w:val="nil"/>
              <w:bottom w:val="single" w:sz="4" w:space="0" w:color="auto"/>
              <w:right w:val="single" w:sz="8" w:space="0" w:color="auto"/>
            </w:tcBorders>
            <w:shd w:val="clear" w:color="auto" w:fill="auto"/>
            <w:vAlign w:val="center"/>
            <w:hideMark/>
          </w:tcPr>
          <w:p w:rsidR="00803490" w:rsidRDefault="00803490" w:rsidP="00803490">
            <w:pPr>
              <w:jc w:val="center"/>
              <w:rPr>
                <w:rFonts w:cs="Arial"/>
                <w:sz w:val="18"/>
                <w:szCs w:val="18"/>
              </w:rPr>
            </w:pPr>
            <w:r>
              <w:rPr>
                <w:rFonts w:cs="Arial"/>
                <w:sz w:val="18"/>
                <w:szCs w:val="18"/>
              </w:rPr>
              <w:t>75%</w:t>
            </w:r>
          </w:p>
        </w:tc>
      </w:tr>
    </w:tbl>
    <w:p w:rsidR="00FB1BFD" w:rsidRDefault="00FB1BFD" w:rsidP="00FB1BFD">
      <w:pPr>
        <w:jc w:val="center"/>
        <w:rPr>
          <w:u w:val="single"/>
        </w:rPr>
      </w:pPr>
      <w:bookmarkStart w:id="144" w:name="_Hlk27489649"/>
      <w:r w:rsidRPr="00411B51">
        <w:rPr>
          <w:rFonts w:cs="Arial"/>
          <w:b/>
          <w:sz w:val="16"/>
          <w:szCs w:val="20"/>
        </w:rPr>
        <w:t xml:space="preserve">Fuente. </w:t>
      </w:r>
      <w:r w:rsidR="00E72130">
        <w:rPr>
          <w:rFonts w:cs="Arial"/>
          <w:sz w:val="16"/>
          <w:szCs w:val="20"/>
        </w:rPr>
        <w:t>Reporte de Indicadores del 1er. Trimestre de 2021 – UAERMV</w:t>
      </w:r>
      <w:bookmarkEnd w:id="144"/>
    </w:p>
    <w:p w:rsidR="00FB1BFD" w:rsidRDefault="00FB1BFD" w:rsidP="00FB1BFD">
      <w:pPr>
        <w:rPr>
          <w:u w:val="single"/>
        </w:rPr>
      </w:pPr>
    </w:p>
    <w:p w:rsidR="00803490" w:rsidRDefault="00803490" w:rsidP="00803490">
      <w:pPr>
        <w:ind w:hanging="11"/>
        <w:rPr>
          <w:bCs/>
        </w:rPr>
      </w:pPr>
      <w:r w:rsidRPr="00803490">
        <w:rPr>
          <w:bCs/>
        </w:rPr>
        <w:t>Con relación a la implementación de las acciones del Plan Anual de Estímulos e Incentivos de la vigencia</w:t>
      </w:r>
      <w:r>
        <w:rPr>
          <w:bCs/>
        </w:rPr>
        <w:t>,</w:t>
      </w:r>
      <w:r w:rsidRPr="00803490">
        <w:rPr>
          <w:bCs/>
        </w:rPr>
        <w:t xml:space="preserve"> para el primer trimestre se tenían programadas dos actividades: Día de la mujer en (marzo), Cumpleaños de Bien</w:t>
      </w:r>
      <w:r>
        <w:rPr>
          <w:bCs/>
        </w:rPr>
        <w:t>estar ( enero, febrero y marzo)</w:t>
      </w:r>
      <w:r w:rsidRPr="00803490">
        <w:rPr>
          <w:bCs/>
        </w:rPr>
        <w:t>; de las cuales se desarrolló la relacionada con el día de la mujer y se unifico esta actividad con el día de hombre (estaba programada para el mes de abril), sobre lo cual se llevó a cabo: una invitación para la actividad a través de la caja de compensación compensar “Mujer: tu fuerza, tu esencia” , y adicionalmente se adelantó la actividad del día del género con un Pasadía “Caminata Ecológica Finca Hotel Paraíso Terrena – La mesa” actividad que disfrutara cada servidor público de acuerdo organización de tiempo para utilizar el pasadía. La actividad relacionada con Bonos de cumpleaños de Bienestar, esta se ejecutará una vez se realice la contratación para esta vigencia del contrato de bienestar. (sobre lo cual para el trimestre había programación de 4 actividades de las cuales se desarrolló dentro del trimestre la del día de la mujer, se adelantó la del día del hombre que estaba programada en el mes de abril y se adelantó la actividad de convocatoria de equipos de trabajo que estaba programada para el mes de abril. (3/4= 75%)</w:t>
      </w:r>
    </w:p>
    <w:p w:rsidR="00803490" w:rsidRPr="00803490" w:rsidRDefault="00803490" w:rsidP="00803490">
      <w:pPr>
        <w:ind w:hanging="11"/>
        <w:rPr>
          <w:bCs/>
        </w:rPr>
      </w:pPr>
    </w:p>
    <w:p w:rsidR="005B1082" w:rsidRDefault="00803490" w:rsidP="00803490">
      <w:pPr>
        <w:ind w:hanging="11"/>
        <w:rPr>
          <w:bCs/>
        </w:rPr>
      </w:pPr>
      <w:r w:rsidRPr="00803490">
        <w:rPr>
          <w:bCs/>
        </w:rPr>
        <w:t>(Se cuenta como evidencia el link de invitación a la charla y la descripción del bono Pasadía en la Mesa y los radicados 20211110045113, 20211130045043 y 20211150045103.)</w:t>
      </w:r>
    </w:p>
    <w:p w:rsidR="00803490" w:rsidRDefault="00803490" w:rsidP="00FB1BFD">
      <w:pPr>
        <w:ind w:hanging="11"/>
        <w:rPr>
          <w:bCs/>
        </w:rPr>
      </w:pPr>
    </w:p>
    <w:p w:rsidR="00FB1BFD" w:rsidRDefault="00803490" w:rsidP="00FB1BFD">
      <w:pPr>
        <w:ind w:hanging="11"/>
        <w:rPr>
          <w:bCs/>
        </w:rPr>
      </w:pPr>
      <w:r>
        <w:rPr>
          <w:bCs/>
        </w:rPr>
        <w:t>A</w:t>
      </w:r>
      <w:r w:rsidR="00C52E1E">
        <w:rPr>
          <w:bCs/>
        </w:rPr>
        <w:t xml:space="preserve">unque se ejecutaron 3 de las 4 actividades planeadas </w:t>
      </w:r>
      <w:r w:rsidR="001360C8" w:rsidRPr="00F20FCD">
        <w:rPr>
          <w:bCs/>
        </w:rPr>
        <w:t>el</w:t>
      </w:r>
      <w:r w:rsidR="00C52E1E" w:rsidRPr="00C52E1E">
        <w:rPr>
          <w:bCs/>
        </w:rPr>
        <w:t xml:space="preserve"> indicador se encuentra en una gestión </w:t>
      </w:r>
      <w:r w:rsidR="00C52E1E">
        <w:rPr>
          <w:bCs/>
        </w:rPr>
        <w:t>deficiente dados los rangos de gestión establecidos para el mismo.</w:t>
      </w:r>
    </w:p>
    <w:p w:rsidR="00D66E2F" w:rsidRDefault="00D66E2F" w:rsidP="00FB1BFD">
      <w:pPr>
        <w:ind w:hanging="11"/>
        <w:rPr>
          <w:bCs/>
        </w:rPr>
      </w:pPr>
    </w:p>
    <w:p w:rsidR="00FB1BFD" w:rsidRDefault="00FB1BFD" w:rsidP="00FB1BFD">
      <w:pPr>
        <w:ind w:left="720" w:hanging="720"/>
        <w:rPr>
          <w:u w:val="single"/>
        </w:rPr>
      </w:pPr>
      <w:r w:rsidRPr="001375DD">
        <w:rPr>
          <w:b/>
          <w:bCs/>
        </w:rPr>
        <w:t xml:space="preserve">GTHU-IND-006 </w:t>
      </w:r>
      <w:r w:rsidR="00D94617" w:rsidRPr="00BD41F6">
        <w:rPr>
          <w:u w:val="single"/>
        </w:rPr>
        <w:t>FRECUENCIA DE ACCIDENTALIDAD</w:t>
      </w:r>
    </w:p>
    <w:p w:rsidR="00FB1BFD" w:rsidRDefault="00FB1BFD" w:rsidP="00FB1BFD">
      <w:pPr>
        <w:ind w:left="720" w:hanging="720"/>
        <w:rPr>
          <w:u w:val="single"/>
        </w:rPr>
      </w:pPr>
    </w:p>
    <w:p w:rsidR="00FB1BFD" w:rsidRPr="00057EC3" w:rsidRDefault="00057EC3" w:rsidP="00057EC3">
      <w:pPr>
        <w:pStyle w:val="Descripcin"/>
        <w:spacing w:after="0"/>
        <w:jc w:val="center"/>
        <w:rPr>
          <w:b w:val="0"/>
          <w:bCs w:val="0"/>
          <w:sz w:val="16"/>
          <w:szCs w:val="16"/>
        </w:rPr>
      </w:pPr>
      <w:bookmarkStart w:id="145" w:name="_Toc32243387"/>
      <w:bookmarkStart w:id="146" w:name="_Toc70364778"/>
      <w:r w:rsidRPr="00057EC3">
        <w:rPr>
          <w:b w:val="0"/>
          <w:sz w:val="16"/>
          <w:szCs w:val="16"/>
        </w:rPr>
        <w:t xml:space="preserve">Tabla </w:t>
      </w:r>
      <w:r w:rsidRPr="00057EC3">
        <w:rPr>
          <w:b w:val="0"/>
          <w:sz w:val="16"/>
          <w:szCs w:val="16"/>
        </w:rPr>
        <w:fldChar w:fldCharType="begin"/>
      </w:r>
      <w:r w:rsidRPr="00057EC3">
        <w:rPr>
          <w:b w:val="0"/>
          <w:sz w:val="16"/>
          <w:szCs w:val="16"/>
        </w:rPr>
        <w:instrText xml:space="preserve"> SEQ Tabla \* ARABIC </w:instrText>
      </w:r>
      <w:r w:rsidRPr="00057EC3">
        <w:rPr>
          <w:b w:val="0"/>
          <w:sz w:val="16"/>
          <w:szCs w:val="16"/>
        </w:rPr>
        <w:fldChar w:fldCharType="separate"/>
      </w:r>
      <w:r w:rsidR="005F1BB2">
        <w:rPr>
          <w:b w:val="0"/>
          <w:noProof/>
          <w:sz w:val="16"/>
          <w:szCs w:val="16"/>
        </w:rPr>
        <w:t>50</w:t>
      </w:r>
      <w:r w:rsidRPr="00057EC3">
        <w:rPr>
          <w:b w:val="0"/>
          <w:sz w:val="16"/>
          <w:szCs w:val="16"/>
        </w:rPr>
        <w:fldChar w:fldCharType="end"/>
      </w:r>
      <w:r w:rsidRPr="00057EC3">
        <w:rPr>
          <w:b w:val="0"/>
          <w:sz w:val="16"/>
          <w:szCs w:val="16"/>
        </w:rPr>
        <w:t xml:space="preserve"> Frecuencia de accidentalidad</w:t>
      </w:r>
      <w:bookmarkEnd w:id="145"/>
      <w:bookmarkEnd w:id="146"/>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7"/>
        <w:gridCol w:w="1065"/>
        <w:gridCol w:w="1101"/>
        <w:gridCol w:w="1136"/>
        <w:gridCol w:w="4819"/>
      </w:tblGrid>
      <w:tr w:rsidR="00FB1BFD" w:rsidRPr="008E41D2" w:rsidTr="000C4AC4">
        <w:trPr>
          <w:trHeight w:val="227"/>
        </w:trPr>
        <w:tc>
          <w:tcPr>
            <w:tcW w:w="9378" w:type="dxa"/>
            <w:gridSpan w:val="5"/>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CUADRO DE SEGUIMIENTO</w:t>
            </w:r>
          </w:p>
        </w:tc>
      </w:tr>
      <w:tr w:rsidR="00FB1BFD" w:rsidRPr="008E41D2" w:rsidTr="000C4AC4">
        <w:trPr>
          <w:trHeight w:val="227"/>
        </w:trPr>
        <w:tc>
          <w:tcPr>
            <w:tcW w:w="1257"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PERIODO DE MEDICIÓN</w:t>
            </w:r>
          </w:p>
        </w:tc>
        <w:tc>
          <w:tcPr>
            <w:tcW w:w="1065" w:type="dxa"/>
            <w:shd w:val="clear" w:color="000000" w:fill="E7E6E6"/>
            <w:vAlign w:val="center"/>
            <w:hideMark/>
          </w:tcPr>
          <w:p w:rsidR="00FB1BFD" w:rsidRPr="00D13708" w:rsidRDefault="00FB1BFD" w:rsidP="00B7705C">
            <w:pPr>
              <w:jc w:val="center"/>
              <w:rPr>
                <w:rFonts w:cs="Arial"/>
                <w:b/>
                <w:bCs/>
                <w:sz w:val="16"/>
                <w:szCs w:val="16"/>
              </w:rPr>
            </w:pPr>
            <w:r w:rsidRPr="00D13708">
              <w:rPr>
                <w:rFonts w:cs="Arial"/>
                <w:b/>
                <w:bCs/>
                <w:sz w:val="16"/>
                <w:szCs w:val="16"/>
              </w:rPr>
              <w:t>número de accidentes de trabajo que se presentaron en el mes</w:t>
            </w:r>
          </w:p>
        </w:tc>
        <w:tc>
          <w:tcPr>
            <w:tcW w:w="1101" w:type="dxa"/>
            <w:shd w:val="clear" w:color="000000" w:fill="E7E6E6"/>
            <w:vAlign w:val="center"/>
            <w:hideMark/>
          </w:tcPr>
          <w:p w:rsidR="00FB1BFD" w:rsidRPr="008E41D2" w:rsidRDefault="00FB1BFD" w:rsidP="00B7705C">
            <w:pPr>
              <w:jc w:val="center"/>
              <w:rPr>
                <w:rFonts w:cs="Arial"/>
                <w:b/>
                <w:bCs/>
                <w:sz w:val="16"/>
                <w:szCs w:val="16"/>
              </w:rPr>
            </w:pPr>
            <w:r w:rsidRPr="00D13708">
              <w:rPr>
                <w:rFonts w:cs="Arial"/>
                <w:b/>
                <w:bCs/>
                <w:sz w:val="16"/>
                <w:szCs w:val="16"/>
              </w:rPr>
              <w:t>número de trabajadores en el mes</w:t>
            </w:r>
          </w:p>
        </w:tc>
        <w:tc>
          <w:tcPr>
            <w:tcW w:w="1136"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RESULTADO</w:t>
            </w:r>
          </w:p>
        </w:tc>
        <w:tc>
          <w:tcPr>
            <w:tcW w:w="4819"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 xml:space="preserve">EVALUACIÓN CUALITATIVA </w:t>
            </w:r>
          </w:p>
        </w:tc>
      </w:tr>
      <w:tr w:rsidR="00D66E2F" w:rsidRPr="008E41D2" w:rsidTr="000C4AC4">
        <w:trPr>
          <w:trHeight w:val="227"/>
        </w:trPr>
        <w:tc>
          <w:tcPr>
            <w:tcW w:w="1257" w:type="dxa"/>
            <w:shd w:val="clear" w:color="auto" w:fill="auto"/>
            <w:vAlign w:val="center"/>
          </w:tcPr>
          <w:p w:rsidR="00D66E2F" w:rsidRPr="004A6D35" w:rsidRDefault="00D66E2F" w:rsidP="00D66E2F">
            <w:pPr>
              <w:jc w:val="center"/>
              <w:rPr>
                <w:rFonts w:cs="Arial"/>
                <w:sz w:val="16"/>
                <w:szCs w:val="16"/>
              </w:rPr>
            </w:pPr>
            <w:r w:rsidRPr="004A6D35">
              <w:rPr>
                <w:rFonts w:cs="Arial"/>
                <w:sz w:val="16"/>
                <w:szCs w:val="16"/>
              </w:rPr>
              <w:t>Enero</w:t>
            </w:r>
          </w:p>
        </w:tc>
        <w:tc>
          <w:tcPr>
            <w:tcW w:w="1065" w:type="dxa"/>
            <w:shd w:val="clear" w:color="000000" w:fill="FFFFFF"/>
            <w:vAlign w:val="center"/>
          </w:tcPr>
          <w:p w:rsidR="00D66E2F" w:rsidRPr="00D66E2F" w:rsidRDefault="00D66E2F" w:rsidP="00D66E2F">
            <w:pPr>
              <w:widowControl/>
              <w:jc w:val="center"/>
              <w:rPr>
                <w:rFonts w:cs="Arial"/>
                <w:sz w:val="16"/>
                <w:szCs w:val="16"/>
                <w:lang w:eastAsia="es-CO"/>
              </w:rPr>
            </w:pPr>
            <w:r w:rsidRPr="00D66E2F">
              <w:rPr>
                <w:rFonts w:cs="Arial"/>
                <w:sz w:val="16"/>
                <w:szCs w:val="16"/>
              </w:rPr>
              <w:t>1</w:t>
            </w:r>
          </w:p>
        </w:tc>
        <w:tc>
          <w:tcPr>
            <w:tcW w:w="1101" w:type="dxa"/>
            <w:shd w:val="clear" w:color="000000" w:fill="FFFFFF"/>
            <w:vAlign w:val="center"/>
          </w:tcPr>
          <w:p w:rsidR="00D66E2F" w:rsidRPr="00D66E2F" w:rsidRDefault="00D66E2F" w:rsidP="00D66E2F">
            <w:pPr>
              <w:jc w:val="center"/>
              <w:rPr>
                <w:rFonts w:cs="Arial"/>
                <w:sz w:val="16"/>
                <w:szCs w:val="16"/>
              </w:rPr>
            </w:pPr>
            <w:r w:rsidRPr="00D66E2F">
              <w:rPr>
                <w:rFonts w:cs="Arial"/>
                <w:sz w:val="16"/>
                <w:szCs w:val="16"/>
              </w:rPr>
              <w:t>332</w:t>
            </w:r>
          </w:p>
        </w:tc>
        <w:tc>
          <w:tcPr>
            <w:tcW w:w="1136" w:type="dxa"/>
            <w:shd w:val="clear" w:color="000000" w:fill="FFFFFF"/>
            <w:vAlign w:val="center"/>
          </w:tcPr>
          <w:p w:rsidR="00D66E2F" w:rsidRPr="00D66E2F" w:rsidRDefault="00D66E2F" w:rsidP="00D66E2F">
            <w:pPr>
              <w:jc w:val="center"/>
              <w:rPr>
                <w:rFonts w:cs="Arial"/>
                <w:sz w:val="16"/>
                <w:szCs w:val="16"/>
              </w:rPr>
            </w:pPr>
            <w:r w:rsidRPr="00D66E2F">
              <w:rPr>
                <w:rFonts w:cs="Arial"/>
                <w:sz w:val="16"/>
                <w:szCs w:val="16"/>
              </w:rPr>
              <w:t>0,3%</w:t>
            </w:r>
          </w:p>
        </w:tc>
        <w:tc>
          <w:tcPr>
            <w:tcW w:w="4819" w:type="dxa"/>
            <w:shd w:val="clear" w:color="000000" w:fill="FFFFFF"/>
            <w:vAlign w:val="center"/>
          </w:tcPr>
          <w:p w:rsidR="00D66E2F" w:rsidRPr="00D66E2F" w:rsidRDefault="00D66E2F" w:rsidP="00D66E2F">
            <w:pPr>
              <w:rPr>
                <w:rFonts w:cs="Arial"/>
                <w:sz w:val="16"/>
                <w:szCs w:val="16"/>
              </w:rPr>
            </w:pPr>
            <w:r w:rsidRPr="00D66E2F">
              <w:rPr>
                <w:rFonts w:cs="Arial"/>
                <w:sz w:val="16"/>
                <w:szCs w:val="16"/>
              </w:rPr>
              <w:t>Durante el mes de enero se presentó un accidente de trabajo en las instalaciones de la sede de producción, donde una contratista durante el desarrollo de sus actividades sufre la caída del mismo nivel, la funcionaria continua sus labores normalmente.</w:t>
            </w:r>
          </w:p>
        </w:tc>
      </w:tr>
      <w:tr w:rsidR="00D66E2F" w:rsidRPr="008E41D2" w:rsidTr="000C4AC4">
        <w:trPr>
          <w:trHeight w:val="227"/>
        </w:trPr>
        <w:tc>
          <w:tcPr>
            <w:tcW w:w="1257" w:type="dxa"/>
            <w:shd w:val="clear" w:color="auto" w:fill="auto"/>
            <w:vAlign w:val="center"/>
          </w:tcPr>
          <w:p w:rsidR="00D66E2F" w:rsidRPr="004A6D35" w:rsidRDefault="00D66E2F" w:rsidP="00D66E2F">
            <w:pPr>
              <w:jc w:val="center"/>
              <w:rPr>
                <w:rFonts w:cs="Arial"/>
                <w:sz w:val="16"/>
                <w:szCs w:val="16"/>
              </w:rPr>
            </w:pPr>
            <w:r w:rsidRPr="004A6D35">
              <w:rPr>
                <w:rFonts w:cs="Arial"/>
                <w:sz w:val="16"/>
                <w:szCs w:val="16"/>
              </w:rPr>
              <w:lastRenderedPageBreak/>
              <w:t>Febrero</w:t>
            </w:r>
          </w:p>
        </w:tc>
        <w:tc>
          <w:tcPr>
            <w:tcW w:w="1065" w:type="dxa"/>
            <w:shd w:val="clear" w:color="auto" w:fill="auto"/>
            <w:vAlign w:val="center"/>
          </w:tcPr>
          <w:p w:rsidR="00D66E2F" w:rsidRPr="00D66E2F" w:rsidRDefault="00D66E2F" w:rsidP="00D66E2F">
            <w:pPr>
              <w:jc w:val="center"/>
              <w:rPr>
                <w:rFonts w:cs="Arial"/>
                <w:sz w:val="16"/>
                <w:szCs w:val="16"/>
              </w:rPr>
            </w:pPr>
            <w:r w:rsidRPr="00D66E2F">
              <w:rPr>
                <w:rFonts w:cs="Arial"/>
                <w:sz w:val="16"/>
                <w:szCs w:val="16"/>
              </w:rPr>
              <w:t>0</w:t>
            </w:r>
          </w:p>
        </w:tc>
        <w:tc>
          <w:tcPr>
            <w:tcW w:w="1101" w:type="dxa"/>
            <w:shd w:val="clear" w:color="auto" w:fill="auto"/>
            <w:vAlign w:val="center"/>
          </w:tcPr>
          <w:p w:rsidR="00D66E2F" w:rsidRPr="00D66E2F" w:rsidRDefault="00D66E2F" w:rsidP="00D66E2F">
            <w:pPr>
              <w:jc w:val="center"/>
              <w:rPr>
                <w:rFonts w:cs="Arial"/>
                <w:sz w:val="16"/>
                <w:szCs w:val="16"/>
              </w:rPr>
            </w:pPr>
            <w:r w:rsidRPr="00D66E2F">
              <w:rPr>
                <w:rFonts w:cs="Arial"/>
                <w:sz w:val="16"/>
                <w:szCs w:val="16"/>
              </w:rPr>
              <w:t>342</w:t>
            </w:r>
          </w:p>
        </w:tc>
        <w:tc>
          <w:tcPr>
            <w:tcW w:w="1136" w:type="dxa"/>
            <w:shd w:val="clear" w:color="auto" w:fill="auto"/>
            <w:vAlign w:val="center"/>
          </w:tcPr>
          <w:p w:rsidR="00D66E2F" w:rsidRPr="00D66E2F" w:rsidRDefault="00D66E2F" w:rsidP="00D66E2F">
            <w:pPr>
              <w:jc w:val="center"/>
              <w:rPr>
                <w:rFonts w:cs="Arial"/>
                <w:sz w:val="16"/>
                <w:szCs w:val="16"/>
              </w:rPr>
            </w:pPr>
            <w:r w:rsidRPr="00D66E2F">
              <w:rPr>
                <w:rFonts w:cs="Arial"/>
                <w:sz w:val="16"/>
                <w:szCs w:val="16"/>
              </w:rPr>
              <w:t>0%</w:t>
            </w:r>
          </w:p>
        </w:tc>
        <w:tc>
          <w:tcPr>
            <w:tcW w:w="4819" w:type="dxa"/>
            <w:shd w:val="clear" w:color="auto" w:fill="auto"/>
            <w:vAlign w:val="center"/>
          </w:tcPr>
          <w:p w:rsidR="00D66E2F" w:rsidRPr="00D66E2F" w:rsidRDefault="00D66E2F" w:rsidP="00D66E2F">
            <w:pPr>
              <w:rPr>
                <w:rFonts w:cs="Arial"/>
                <w:sz w:val="16"/>
                <w:szCs w:val="16"/>
              </w:rPr>
            </w:pPr>
            <w:r w:rsidRPr="00D66E2F">
              <w:rPr>
                <w:rFonts w:cs="Arial"/>
                <w:sz w:val="16"/>
                <w:szCs w:val="16"/>
              </w:rPr>
              <w:t>Durante el mes de febrero no se presentó accidentes de trabajo,</w:t>
            </w:r>
          </w:p>
        </w:tc>
      </w:tr>
      <w:tr w:rsidR="00D66E2F" w:rsidRPr="008E41D2" w:rsidTr="000C4AC4">
        <w:trPr>
          <w:trHeight w:val="227"/>
        </w:trPr>
        <w:tc>
          <w:tcPr>
            <w:tcW w:w="1257" w:type="dxa"/>
            <w:shd w:val="clear" w:color="auto" w:fill="auto"/>
            <w:vAlign w:val="center"/>
          </w:tcPr>
          <w:p w:rsidR="00D66E2F" w:rsidRPr="004A6D35" w:rsidRDefault="00D66E2F" w:rsidP="00D66E2F">
            <w:pPr>
              <w:jc w:val="center"/>
              <w:rPr>
                <w:rFonts w:cs="Arial"/>
                <w:sz w:val="16"/>
                <w:szCs w:val="16"/>
              </w:rPr>
            </w:pPr>
            <w:r w:rsidRPr="004A6D35">
              <w:rPr>
                <w:rFonts w:cs="Arial"/>
                <w:sz w:val="16"/>
                <w:szCs w:val="16"/>
              </w:rPr>
              <w:t>Marzo</w:t>
            </w:r>
          </w:p>
        </w:tc>
        <w:tc>
          <w:tcPr>
            <w:tcW w:w="1065" w:type="dxa"/>
            <w:shd w:val="clear" w:color="000000" w:fill="FFFFFF"/>
            <w:vAlign w:val="center"/>
          </w:tcPr>
          <w:p w:rsidR="00D66E2F" w:rsidRPr="00D66E2F" w:rsidRDefault="00D66E2F" w:rsidP="00D66E2F">
            <w:pPr>
              <w:jc w:val="center"/>
              <w:rPr>
                <w:rFonts w:cs="Arial"/>
                <w:sz w:val="16"/>
                <w:szCs w:val="16"/>
              </w:rPr>
            </w:pPr>
            <w:r w:rsidRPr="00D66E2F">
              <w:rPr>
                <w:rFonts w:cs="Arial"/>
                <w:sz w:val="16"/>
                <w:szCs w:val="16"/>
              </w:rPr>
              <w:t>0</w:t>
            </w:r>
          </w:p>
        </w:tc>
        <w:tc>
          <w:tcPr>
            <w:tcW w:w="1101" w:type="dxa"/>
            <w:shd w:val="clear" w:color="000000" w:fill="FFFFFF"/>
            <w:vAlign w:val="center"/>
          </w:tcPr>
          <w:p w:rsidR="00D66E2F" w:rsidRPr="00D66E2F" w:rsidRDefault="00D66E2F" w:rsidP="00D66E2F">
            <w:pPr>
              <w:jc w:val="center"/>
              <w:rPr>
                <w:rFonts w:cs="Arial"/>
                <w:sz w:val="16"/>
                <w:szCs w:val="16"/>
              </w:rPr>
            </w:pPr>
            <w:r w:rsidRPr="00D66E2F">
              <w:rPr>
                <w:rFonts w:cs="Arial"/>
                <w:sz w:val="16"/>
                <w:szCs w:val="16"/>
              </w:rPr>
              <w:t>527</w:t>
            </w:r>
          </w:p>
        </w:tc>
        <w:tc>
          <w:tcPr>
            <w:tcW w:w="1136" w:type="dxa"/>
            <w:shd w:val="clear" w:color="000000" w:fill="FFFFFF"/>
            <w:vAlign w:val="center"/>
          </w:tcPr>
          <w:p w:rsidR="00D66E2F" w:rsidRPr="00D66E2F" w:rsidRDefault="00D66E2F" w:rsidP="00D66E2F">
            <w:pPr>
              <w:jc w:val="center"/>
              <w:rPr>
                <w:rFonts w:cs="Arial"/>
                <w:sz w:val="16"/>
                <w:szCs w:val="16"/>
              </w:rPr>
            </w:pPr>
            <w:r w:rsidRPr="00D66E2F">
              <w:rPr>
                <w:rFonts w:cs="Arial"/>
                <w:sz w:val="16"/>
                <w:szCs w:val="16"/>
              </w:rPr>
              <w:t>0%</w:t>
            </w:r>
          </w:p>
        </w:tc>
        <w:tc>
          <w:tcPr>
            <w:tcW w:w="4819" w:type="dxa"/>
            <w:shd w:val="clear" w:color="000000" w:fill="FFFFFF"/>
            <w:vAlign w:val="center"/>
          </w:tcPr>
          <w:p w:rsidR="00D66E2F" w:rsidRPr="00D66E2F" w:rsidRDefault="00D66E2F" w:rsidP="00D66E2F">
            <w:pPr>
              <w:rPr>
                <w:rFonts w:cs="Arial"/>
                <w:sz w:val="16"/>
                <w:szCs w:val="16"/>
              </w:rPr>
            </w:pPr>
            <w:r w:rsidRPr="00D66E2F">
              <w:rPr>
                <w:rFonts w:cs="Arial"/>
                <w:sz w:val="16"/>
                <w:szCs w:val="16"/>
              </w:rPr>
              <w:t>Durante el mes de marzo no se presentó algún accidente de trabajo.</w:t>
            </w:r>
          </w:p>
        </w:tc>
      </w:tr>
      <w:tr w:rsidR="000C4AC4" w:rsidRPr="000C4AC4" w:rsidTr="00693A68">
        <w:trPr>
          <w:trHeight w:val="227"/>
        </w:trPr>
        <w:tc>
          <w:tcPr>
            <w:tcW w:w="1257" w:type="dxa"/>
            <w:shd w:val="clear" w:color="auto" w:fill="D9D9D9" w:themeFill="background1" w:themeFillShade="D9"/>
            <w:vAlign w:val="center"/>
          </w:tcPr>
          <w:p w:rsidR="000C4AC4" w:rsidRPr="000C4AC4" w:rsidRDefault="000C4AC4" w:rsidP="000C4AC4">
            <w:pPr>
              <w:jc w:val="center"/>
              <w:rPr>
                <w:rFonts w:cs="Arial"/>
                <w:b/>
                <w:sz w:val="16"/>
                <w:szCs w:val="16"/>
              </w:rPr>
            </w:pPr>
            <w:r w:rsidRPr="000C4AC4">
              <w:rPr>
                <w:rFonts w:cs="Arial"/>
                <w:b/>
                <w:sz w:val="16"/>
                <w:szCs w:val="16"/>
              </w:rPr>
              <w:t>Total</w:t>
            </w:r>
          </w:p>
        </w:tc>
        <w:tc>
          <w:tcPr>
            <w:tcW w:w="1065" w:type="dxa"/>
            <w:tcBorders>
              <w:top w:val="single" w:sz="8" w:space="0" w:color="auto"/>
              <w:left w:val="single" w:sz="8" w:space="0" w:color="auto"/>
              <w:bottom w:val="single" w:sz="8" w:space="0" w:color="auto"/>
              <w:right w:val="single" w:sz="8" w:space="0" w:color="auto"/>
            </w:tcBorders>
            <w:shd w:val="clear" w:color="000000" w:fill="E7E6E6"/>
            <w:vAlign w:val="center"/>
          </w:tcPr>
          <w:p w:rsidR="000C4AC4" w:rsidRPr="000C4AC4" w:rsidRDefault="000C4AC4" w:rsidP="000C4AC4">
            <w:pPr>
              <w:widowControl/>
              <w:jc w:val="center"/>
              <w:rPr>
                <w:rFonts w:cs="Arial"/>
                <w:sz w:val="16"/>
                <w:lang w:eastAsia="es-CO"/>
              </w:rPr>
            </w:pPr>
            <w:r w:rsidRPr="000C4AC4">
              <w:rPr>
                <w:rFonts w:cs="Arial"/>
                <w:sz w:val="16"/>
              </w:rPr>
              <w:t>1</w:t>
            </w:r>
          </w:p>
        </w:tc>
        <w:tc>
          <w:tcPr>
            <w:tcW w:w="1101" w:type="dxa"/>
            <w:tcBorders>
              <w:top w:val="single" w:sz="8" w:space="0" w:color="auto"/>
              <w:left w:val="nil"/>
              <w:bottom w:val="single" w:sz="8" w:space="0" w:color="auto"/>
              <w:right w:val="single" w:sz="8" w:space="0" w:color="auto"/>
            </w:tcBorders>
            <w:shd w:val="clear" w:color="000000" w:fill="E7E6E6"/>
            <w:vAlign w:val="center"/>
          </w:tcPr>
          <w:p w:rsidR="000C4AC4" w:rsidRPr="000C4AC4" w:rsidRDefault="000C4AC4" w:rsidP="000C4AC4">
            <w:pPr>
              <w:jc w:val="center"/>
              <w:rPr>
                <w:rFonts w:cs="Arial"/>
                <w:sz w:val="16"/>
              </w:rPr>
            </w:pPr>
            <w:r w:rsidRPr="000C4AC4">
              <w:rPr>
                <w:rFonts w:cs="Arial"/>
                <w:sz w:val="16"/>
              </w:rPr>
              <w:t>400</w:t>
            </w:r>
          </w:p>
        </w:tc>
        <w:tc>
          <w:tcPr>
            <w:tcW w:w="1136" w:type="dxa"/>
            <w:tcBorders>
              <w:top w:val="single" w:sz="8" w:space="0" w:color="auto"/>
              <w:left w:val="nil"/>
              <w:bottom w:val="single" w:sz="8" w:space="0" w:color="auto"/>
              <w:right w:val="single" w:sz="8" w:space="0" w:color="auto"/>
            </w:tcBorders>
            <w:shd w:val="clear" w:color="000000" w:fill="E7E6E6"/>
            <w:vAlign w:val="center"/>
          </w:tcPr>
          <w:p w:rsidR="000C4AC4" w:rsidRPr="000C4AC4" w:rsidRDefault="000C4AC4" w:rsidP="000C4AC4">
            <w:pPr>
              <w:jc w:val="center"/>
              <w:rPr>
                <w:rFonts w:cs="Arial"/>
                <w:sz w:val="16"/>
              </w:rPr>
            </w:pPr>
            <w:r w:rsidRPr="000C4AC4">
              <w:rPr>
                <w:rFonts w:cs="Arial"/>
                <w:sz w:val="16"/>
              </w:rPr>
              <w:t>0,25%</w:t>
            </w:r>
          </w:p>
        </w:tc>
        <w:tc>
          <w:tcPr>
            <w:tcW w:w="4819" w:type="dxa"/>
            <w:shd w:val="clear" w:color="auto" w:fill="D9D9D9" w:themeFill="background1" w:themeFillShade="D9"/>
            <w:vAlign w:val="center"/>
          </w:tcPr>
          <w:p w:rsidR="000C4AC4" w:rsidRPr="000C4AC4" w:rsidRDefault="000C4AC4" w:rsidP="000C4AC4">
            <w:pPr>
              <w:rPr>
                <w:rFonts w:cs="Arial"/>
                <w:b/>
                <w:sz w:val="16"/>
                <w:szCs w:val="16"/>
              </w:rPr>
            </w:pPr>
          </w:p>
        </w:tc>
      </w:tr>
    </w:tbl>
    <w:p w:rsidR="00FB1BFD" w:rsidRDefault="00FB1BFD" w:rsidP="00FB1BFD">
      <w:pPr>
        <w:ind w:left="720" w:hanging="720"/>
        <w:jc w:val="center"/>
        <w:rPr>
          <w:rFonts w:cs="Arial"/>
          <w:sz w:val="16"/>
          <w:szCs w:val="20"/>
        </w:rPr>
      </w:pPr>
      <w:r w:rsidRPr="00411B51">
        <w:rPr>
          <w:rFonts w:cs="Arial"/>
          <w:b/>
          <w:sz w:val="16"/>
          <w:szCs w:val="20"/>
        </w:rPr>
        <w:t xml:space="preserve">Fuente. </w:t>
      </w:r>
      <w:r w:rsidR="00E72130">
        <w:rPr>
          <w:rFonts w:cs="Arial"/>
          <w:sz w:val="16"/>
          <w:szCs w:val="20"/>
        </w:rPr>
        <w:t>Reporte de Indicadores del 1er. Trimestre de 2021 – UAERMV</w:t>
      </w:r>
    </w:p>
    <w:p w:rsidR="00FB1BFD" w:rsidRDefault="00FB1BFD" w:rsidP="00FB1BFD">
      <w:pPr>
        <w:ind w:left="720" w:hanging="720"/>
        <w:rPr>
          <w:b/>
          <w:bCs/>
        </w:rPr>
      </w:pPr>
    </w:p>
    <w:p w:rsidR="00FB1BFD" w:rsidRPr="009C0F3F" w:rsidRDefault="00FB1BFD" w:rsidP="00FB1BFD">
      <w:r>
        <w:t>E</w:t>
      </w:r>
      <w:r w:rsidRPr="009C0F3F">
        <w:t>ste Indicador</w:t>
      </w:r>
      <w:r>
        <w:t>,</w:t>
      </w:r>
      <w:r w:rsidRPr="009C0F3F">
        <w:t xml:space="preserve"> tiene como meta “</w:t>
      </w:r>
      <w:r w:rsidRPr="004A6D35">
        <w:t>Mantener la frecuencia de los accidentes presentados durante la vigencia, en un porcentaje no mayor al 5%</w:t>
      </w:r>
      <w:r w:rsidRPr="009C0F3F">
        <w:t>”</w:t>
      </w:r>
      <w:r>
        <w:t>, dado esto se evidencia que el indicador se ubica en rango de gestión apropiado</w:t>
      </w:r>
      <w:r w:rsidR="00394402">
        <w:t xml:space="preserve"> durante los periodos de medición</w:t>
      </w:r>
      <w:r>
        <w:t>.</w:t>
      </w:r>
    </w:p>
    <w:p w:rsidR="00FB1BFD" w:rsidRPr="00BA49F4" w:rsidRDefault="00FB1BFD" w:rsidP="00FB1BFD">
      <w:pPr>
        <w:ind w:left="720" w:hanging="720"/>
        <w:rPr>
          <w:b/>
          <w:bCs/>
          <w:sz w:val="18"/>
          <w:szCs w:val="18"/>
        </w:rPr>
      </w:pPr>
    </w:p>
    <w:p w:rsidR="00FB1BFD" w:rsidRDefault="00FB1BFD" w:rsidP="00FB1BFD">
      <w:r>
        <w:t xml:space="preserve">Este indicador responde a lo establecido en la Resolución 0312 de 2019 “por la cual se definen los Estándares Mínimos del Sistema de Gestión de la Seguridad y Salud en el Trabajo SG-SST”. </w:t>
      </w:r>
    </w:p>
    <w:p w:rsidR="00E525FC" w:rsidRDefault="00E525FC" w:rsidP="00FB1BFD">
      <w:pPr>
        <w:ind w:left="720" w:hanging="720"/>
        <w:rPr>
          <w:b/>
          <w:bCs/>
        </w:rPr>
      </w:pPr>
    </w:p>
    <w:p w:rsidR="00FB1BFD" w:rsidRDefault="00FB1BFD" w:rsidP="00FB1BFD">
      <w:pPr>
        <w:ind w:left="720" w:hanging="720"/>
        <w:rPr>
          <w:u w:val="single"/>
        </w:rPr>
      </w:pPr>
      <w:r w:rsidRPr="001375DD">
        <w:rPr>
          <w:b/>
          <w:bCs/>
        </w:rPr>
        <w:t>GTHU-IND-00</w:t>
      </w:r>
      <w:r>
        <w:rPr>
          <w:b/>
          <w:bCs/>
        </w:rPr>
        <w:t>9</w:t>
      </w:r>
      <w:r w:rsidRPr="001375DD">
        <w:rPr>
          <w:b/>
          <w:bCs/>
        </w:rPr>
        <w:t xml:space="preserve"> </w:t>
      </w:r>
      <w:r w:rsidR="00FD2793">
        <w:rPr>
          <w:u w:val="single"/>
        </w:rPr>
        <w:t>A</w:t>
      </w:r>
      <w:r w:rsidR="00FD2793" w:rsidRPr="00D916F9">
        <w:rPr>
          <w:u w:val="single"/>
        </w:rPr>
        <w:t xml:space="preserve">USENTISMO </w:t>
      </w:r>
      <w:r w:rsidR="00FD2793">
        <w:rPr>
          <w:u w:val="single"/>
        </w:rPr>
        <w:t>P</w:t>
      </w:r>
      <w:r w:rsidR="00FD2793" w:rsidRPr="00D916F9">
        <w:rPr>
          <w:u w:val="single"/>
        </w:rPr>
        <w:t>OR CAUSA MÉDICA</w:t>
      </w:r>
    </w:p>
    <w:p w:rsidR="00FB1BFD" w:rsidRDefault="00FB1BFD" w:rsidP="00FB1BFD">
      <w:pPr>
        <w:ind w:left="720" w:hanging="720"/>
        <w:rPr>
          <w:u w:val="single"/>
        </w:rPr>
      </w:pPr>
    </w:p>
    <w:p w:rsidR="00FB1BFD" w:rsidRPr="00057EC3" w:rsidRDefault="00057EC3" w:rsidP="00057EC3">
      <w:pPr>
        <w:pStyle w:val="Descripcin"/>
        <w:spacing w:after="0"/>
        <w:jc w:val="center"/>
        <w:rPr>
          <w:b w:val="0"/>
          <w:bCs w:val="0"/>
          <w:sz w:val="16"/>
          <w:szCs w:val="16"/>
        </w:rPr>
      </w:pPr>
      <w:bookmarkStart w:id="147" w:name="_Toc32243390"/>
      <w:bookmarkStart w:id="148" w:name="_Toc70364779"/>
      <w:r w:rsidRPr="00057EC3">
        <w:rPr>
          <w:b w:val="0"/>
          <w:sz w:val="16"/>
          <w:szCs w:val="16"/>
        </w:rPr>
        <w:t xml:space="preserve">Tabla </w:t>
      </w:r>
      <w:r w:rsidRPr="00057EC3">
        <w:rPr>
          <w:b w:val="0"/>
          <w:sz w:val="16"/>
          <w:szCs w:val="16"/>
        </w:rPr>
        <w:fldChar w:fldCharType="begin"/>
      </w:r>
      <w:r w:rsidRPr="00057EC3">
        <w:rPr>
          <w:b w:val="0"/>
          <w:sz w:val="16"/>
          <w:szCs w:val="16"/>
        </w:rPr>
        <w:instrText xml:space="preserve"> SEQ Tabla \* ARABIC </w:instrText>
      </w:r>
      <w:r w:rsidRPr="00057EC3">
        <w:rPr>
          <w:b w:val="0"/>
          <w:sz w:val="16"/>
          <w:szCs w:val="16"/>
        </w:rPr>
        <w:fldChar w:fldCharType="separate"/>
      </w:r>
      <w:r w:rsidR="005F1BB2">
        <w:rPr>
          <w:b w:val="0"/>
          <w:noProof/>
          <w:sz w:val="16"/>
          <w:szCs w:val="16"/>
        </w:rPr>
        <w:t>51</w:t>
      </w:r>
      <w:r w:rsidRPr="00057EC3">
        <w:rPr>
          <w:b w:val="0"/>
          <w:sz w:val="16"/>
          <w:szCs w:val="16"/>
        </w:rPr>
        <w:fldChar w:fldCharType="end"/>
      </w:r>
      <w:r w:rsidRPr="00057EC3">
        <w:rPr>
          <w:b w:val="0"/>
          <w:sz w:val="16"/>
          <w:szCs w:val="16"/>
        </w:rPr>
        <w:t xml:space="preserve"> . Ausentismo por Causa Médica</w:t>
      </w:r>
      <w:bookmarkEnd w:id="147"/>
      <w:bookmarkEnd w:id="148"/>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4"/>
        <w:gridCol w:w="958"/>
        <w:gridCol w:w="958"/>
        <w:gridCol w:w="1136"/>
        <w:gridCol w:w="5082"/>
      </w:tblGrid>
      <w:tr w:rsidR="00FB1BFD" w:rsidRPr="008E41D2" w:rsidTr="000C4AC4">
        <w:trPr>
          <w:trHeight w:val="227"/>
        </w:trPr>
        <w:tc>
          <w:tcPr>
            <w:tcW w:w="9378" w:type="dxa"/>
            <w:gridSpan w:val="5"/>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CUADRO DE SEGUIMIENTO</w:t>
            </w:r>
          </w:p>
        </w:tc>
      </w:tr>
      <w:tr w:rsidR="00FB1BFD" w:rsidRPr="008E41D2" w:rsidTr="000C4AC4">
        <w:trPr>
          <w:trHeight w:val="227"/>
        </w:trPr>
        <w:tc>
          <w:tcPr>
            <w:tcW w:w="1244"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PERIODO DE MEDICIÓN</w:t>
            </w:r>
          </w:p>
        </w:tc>
        <w:tc>
          <w:tcPr>
            <w:tcW w:w="958" w:type="dxa"/>
            <w:shd w:val="clear" w:color="000000" w:fill="E7E6E6"/>
            <w:vAlign w:val="center"/>
            <w:hideMark/>
          </w:tcPr>
          <w:p w:rsidR="00FB1BFD" w:rsidRPr="00794FB2" w:rsidRDefault="00FB1BFD" w:rsidP="00B7705C">
            <w:pPr>
              <w:jc w:val="center"/>
              <w:rPr>
                <w:rFonts w:cs="Arial"/>
                <w:b/>
                <w:bCs/>
                <w:sz w:val="12"/>
                <w:szCs w:val="12"/>
              </w:rPr>
            </w:pPr>
            <w:r w:rsidRPr="00794FB2">
              <w:rPr>
                <w:rFonts w:cs="Arial"/>
                <w:b/>
                <w:bCs/>
                <w:sz w:val="12"/>
                <w:szCs w:val="12"/>
              </w:rPr>
              <w:t xml:space="preserve">Número de días de ausencia por incapacidad laboral o común en el mes </w:t>
            </w:r>
          </w:p>
        </w:tc>
        <w:tc>
          <w:tcPr>
            <w:tcW w:w="958" w:type="dxa"/>
            <w:shd w:val="clear" w:color="000000" w:fill="E7E6E6"/>
            <w:vAlign w:val="center"/>
            <w:hideMark/>
          </w:tcPr>
          <w:p w:rsidR="00FB1BFD" w:rsidRPr="00794FB2" w:rsidRDefault="00FB1BFD" w:rsidP="00B7705C">
            <w:pPr>
              <w:jc w:val="center"/>
              <w:rPr>
                <w:rFonts w:cs="Arial"/>
                <w:b/>
                <w:bCs/>
                <w:sz w:val="12"/>
                <w:szCs w:val="12"/>
              </w:rPr>
            </w:pPr>
            <w:r w:rsidRPr="00794FB2">
              <w:rPr>
                <w:rFonts w:cs="Arial"/>
                <w:b/>
                <w:bCs/>
                <w:sz w:val="12"/>
                <w:szCs w:val="12"/>
              </w:rPr>
              <w:t xml:space="preserve"> Número de días de trabajo programados en el mes</w:t>
            </w:r>
          </w:p>
        </w:tc>
        <w:tc>
          <w:tcPr>
            <w:tcW w:w="1136"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RESULTADO</w:t>
            </w:r>
          </w:p>
        </w:tc>
        <w:tc>
          <w:tcPr>
            <w:tcW w:w="5082" w:type="dxa"/>
            <w:shd w:val="clear" w:color="000000" w:fill="E7E6E6"/>
            <w:vAlign w:val="center"/>
            <w:hideMark/>
          </w:tcPr>
          <w:p w:rsidR="00FB1BFD" w:rsidRPr="008E41D2" w:rsidRDefault="00FB1BFD" w:rsidP="00B7705C">
            <w:pPr>
              <w:jc w:val="center"/>
              <w:rPr>
                <w:rFonts w:cs="Arial"/>
                <w:b/>
                <w:bCs/>
                <w:sz w:val="16"/>
                <w:szCs w:val="16"/>
              </w:rPr>
            </w:pPr>
            <w:r w:rsidRPr="008E41D2">
              <w:rPr>
                <w:rFonts w:cs="Arial"/>
                <w:b/>
                <w:bCs/>
                <w:sz w:val="16"/>
                <w:szCs w:val="16"/>
              </w:rPr>
              <w:t xml:space="preserve">EVALUACIÓN CUALITATIVA </w:t>
            </w:r>
          </w:p>
        </w:tc>
      </w:tr>
      <w:tr w:rsidR="00394402" w:rsidRPr="008E41D2" w:rsidTr="000C4AC4">
        <w:trPr>
          <w:trHeight w:val="227"/>
        </w:trPr>
        <w:tc>
          <w:tcPr>
            <w:tcW w:w="1244" w:type="dxa"/>
            <w:shd w:val="clear" w:color="auto" w:fill="auto"/>
            <w:vAlign w:val="center"/>
            <w:hideMark/>
          </w:tcPr>
          <w:p w:rsidR="00394402" w:rsidRPr="00794FB2" w:rsidRDefault="00394402" w:rsidP="00394402">
            <w:pPr>
              <w:jc w:val="center"/>
              <w:rPr>
                <w:rFonts w:cs="Arial"/>
                <w:sz w:val="16"/>
                <w:szCs w:val="16"/>
              </w:rPr>
            </w:pPr>
            <w:r w:rsidRPr="00794FB2">
              <w:rPr>
                <w:rFonts w:cs="Arial"/>
                <w:sz w:val="16"/>
                <w:szCs w:val="16"/>
              </w:rPr>
              <w:t>Enero</w:t>
            </w:r>
          </w:p>
        </w:tc>
        <w:tc>
          <w:tcPr>
            <w:tcW w:w="958" w:type="dxa"/>
            <w:shd w:val="clear" w:color="000000" w:fill="FFFFFF"/>
            <w:vAlign w:val="center"/>
          </w:tcPr>
          <w:p w:rsidR="00394402" w:rsidRPr="00394402" w:rsidRDefault="00394402" w:rsidP="00394402">
            <w:pPr>
              <w:widowControl/>
              <w:jc w:val="center"/>
              <w:rPr>
                <w:rFonts w:cs="Arial"/>
                <w:sz w:val="16"/>
                <w:szCs w:val="16"/>
                <w:lang w:eastAsia="es-CO"/>
              </w:rPr>
            </w:pPr>
            <w:r w:rsidRPr="00394402">
              <w:rPr>
                <w:rFonts w:cs="Arial"/>
                <w:sz w:val="16"/>
                <w:szCs w:val="16"/>
              </w:rPr>
              <w:t>22</w:t>
            </w:r>
          </w:p>
        </w:tc>
        <w:tc>
          <w:tcPr>
            <w:tcW w:w="958" w:type="dxa"/>
            <w:shd w:val="clear" w:color="000000" w:fill="FFFFFF"/>
            <w:vAlign w:val="center"/>
          </w:tcPr>
          <w:p w:rsidR="00394402" w:rsidRPr="00394402" w:rsidRDefault="00394402" w:rsidP="00394402">
            <w:pPr>
              <w:jc w:val="center"/>
              <w:rPr>
                <w:rFonts w:cs="Arial"/>
                <w:sz w:val="16"/>
                <w:szCs w:val="16"/>
              </w:rPr>
            </w:pPr>
            <w:r w:rsidRPr="00394402">
              <w:rPr>
                <w:rFonts w:cs="Arial"/>
                <w:sz w:val="16"/>
                <w:szCs w:val="16"/>
              </w:rPr>
              <w:t>9.960</w:t>
            </w:r>
          </w:p>
        </w:tc>
        <w:tc>
          <w:tcPr>
            <w:tcW w:w="1136" w:type="dxa"/>
            <w:shd w:val="clear" w:color="000000" w:fill="FFFFFF"/>
            <w:vAlign w:val="center"/>
          </w:tcPr>
          <w:p w:rsidR="00394402" w:rsidRPr="00394402" w:rsidRDefault="00394402" w:rsidP="00394402">
            <w:pPr>
              <w:jc w:val="center"/>
              <w:rPr>
                <w:rFonts w:cs="Arial"/>
                <w:sz w:val="16"/>
                <w:szCs w:val="16"/>
              </w:rPr>
            </w:pPr>
            <w:r w:rsidRPr="00394402">
              <w:rPr>
                <w:rFonts w:cs="Arial"/>
                <w:sz w:val="16"/>
                <w:szCs w:val="16"/>
              </w:rPr>
              <w:t>0,22%</w:t>
            </w:r>
          </w:p>
        </w:tc>
        <w:tc>
          <w:tcPr>
            <w:tcW w:w="5082" w:type="dxa"/>
            <w:shd w:val="clear" w:color="000000" w:fill="FFFFFF"/>
            <w:vAlign w:val="center"/>
          </w:tcPr>
          <w:p w:rsidR="00394402" w:rsidRPr="00394402" w:rsidRDefault="00394402" w:rsidP="00394402">
            <w:pPr>
              <w:rPr>
                <w:rFonts w:cs="Arial"/>
                <w:sz w:val="16"/>
                <w:szCs w:val="16"/>
              </w:rPr>
            </w:pPr>
            <w:r w:rsidRPr="00394402">
              <w:rPr>
                <w:rFonts w:cs="Arial"/>
                <w:sz w:val="16"/>
                <w:szCs w:val="16"/>
              </w:rPr>
              <w:t>Durante el mes de enero de 2021 por motivo de incapacidad medica se presentaron en total 22 días de ausencia por enfermedad común.</w:t>
            </w:r>
          </w:p>
        </w:tc>
      </w:tr>
      <w:tr w:rsidR="00394402" w:rsidRPr="008E41D2" w:rsidTr="000C4AC4">
        <w:trPr>
          <w:trHeight w:val="227"/>
        </w:trPr>
        <w:tc>
          <w:tcPr>
            <w:tcW w:w="1244" w:type="dxa"/>
            <w:shd w:val="clear" w:color="auto" w:fill="auto"/>
            <w:vAlign w:val="center"/>
          </w:tcPr>
          <w:p w:rsidR="00394402" w:rsidRPr="00794FB2" w:rsidRDefault="00394402" w:rsidP="00394402">
            <w:pPr>
              <w:jc w:val="center"/>
              <w:rPr>
                <w:rFonts w:cs="Arial"/>
                <w:sz w:val="16"/>
                <w:szCs w:val="16"/>
              </w:rPr>
            </w:pPr>
            <w:r w:rsidRPr="00794FB2">
              <w:rPr>
                <w:rFonts w:cs="Arial"/>
                <w:sz w:val="16"/>
                <w:szCs w:val="16"/>
              </w:rPr>
              <w:t>Febrero</w:t>
            </w:r>
          </w:p>
        </w:tc>
        <w:tc>
          <w:tcPr>
            <w:tcW w:w="958" w:type="dxa"/>
            <w:shd w:val="clear" w:color="auto" w:fill="auto"/>
            <w:vAlign w:val="center"/>
          </w:tcPr>
          <w:p w:rsidR="00394402" w:rsidRPr="00394402" w:rsidRDefault="00394402" w:rsidP="00394402">
            <w:pPr>
              <w:jc w:val="center"/>
              <w:rPr>
                <w:rFonts w:cs="Arial"/>
                <w:sz w:val="16"/>
                <w:szCs w:val="16"/>
              </w:rPr>
            </w:pPr>
            <w:r w:rsidRPr="00394402">
              <w:rPr>
                <w:rFonts w:cs="Arial"/>
                <w:sz w:val="16"/>
                <w:szCs w:val="16"/>
              </w:rPr>
              <w:t>24</w:t>
            </w:r>
          </w:p>
        </w:tc>
        <w:tc>
          <w:tcPr>
            <w:tcW w:w="958" w:type="dxa"/>
            <w:shd w:val="clear" w:color="auto" w:fill="auto"/>
            <w:vAlign w:val="center"/>
          </w:tcPr>
          <w:p w:rsidR="00394402" w:rsidRPr="00394402" w:rsidRDefault="00394402" w:rsidP="00394402">
            <w:pPr>
              <w:jc w:val="center"/>
              <w:rPr>
                <w:rFonts w:cs="Arial"/>
                <w:sz w:val="16"/>
                <w:szCs w:val="16"/>
              </w:rPr>
            </w:pPr>
            <w:r w:rsidRPr="00394402">
              <w:rPr>
                <w:rFonts w:cs="Arial"/>
                <w:sz w:val="16"/>
                <w:szCs w:val="16"/>
              </w:rPr>
              <w:t>9.576</w:t>
            </w:r>
          </w:p>
        </w:tc>
        <w:tc>
          <w:tcPr>
            <w:tcW w:w="1136" w:type="dxa"/>
            <w:shd w:val="clear" w:color="auto" w:fill="auto"/>
            <w:vAlign w:val="center"/>
          </w:tcPr>
          <w:p w:rsidR="00394402" w:rsidRPr="00394402" w:rsidRDefault="00394402" w:rsidP="00394402">
            <w:pPr>
              <w:jc w:val="center"/>
              <w:rPr>
                <w:rFonts w:cs="Arial"/>
                <w:sz w:val="16"/>
                <w:szCs w:val="16"/>
              </w:rPr>
            </w:pPr>
            <w:r w:rsidRPr="00394402">
              <w:rPr>
                <w:rFonts w:cs="Arial"/>
                <w:sz w:val="16"/>
                <w:szCs w:val="16"/>
              </w:rPr>
              <w:t>0,25%</w:t>
            </w:r>
          </w:p>
        </w:tc>
        <w:tc>
          <w:tcPr>
            <w:tcW w:w="5082" w:type="dxa"/>
            <w:shd w:val="clear" w:color="auto" w:fill="auto"/>
            <w:vAlign w:val="center"/>
          </w:tcPr>
          <w:p w:rsidR="00394402" w:rsidRPr="00394402" w:rsidRDefault="00394402" w:rsidP="00394402">
            <w:pPr>
              <w:rPr>
                <w:rFonts w:cs="Arial"/>
                <w:sz w:val="16"/>
                <w:szCs w:val="16"/>
              </w:rPr>
            </w:pPr>
            <w:r w:rsidRPr="00394402">
              <w:rPr>
                <w:rFonts w:cs="Arial"/>
                <w:sz w:val="16"/>
                <w:szCs w:val="16"/>
              </w:rPr>
              <w:t>Durante el mes de febrero de 2021 por motivo de incapacidad medica se presentaron en total 24 días de ausencia por enfermedad común.</w:t>
            </w:r>
          </w:p>
        </w:tc>
      </w:tr>
      <w:tr w:rsidR="00394402" w:rsidRPr="008E41D2" w:rsidTr="000C4AC4">
        <w:trPr>
          <w:trHeight w:val="227"/>
        </w:trPr>
        <w:tc>
          <w:tcPr>
            <w:tcW w:w="1244" w:type="dxa"/>
            <w:shd w:val="clear" w:color="auto" w:fill="auto"/>
            <w:vAlign w:val="center"/>
          </w:tcPr>
          <w:p w:rsidR="00394402" w:rsidRPr="00794FB2" w:rsidRDefault="00394402" w:rsidP="00394402">
            <w:pPr>
              <w:jc w:val="center"/>
              <w:rPr>
                <w:rFonts w:cs="Arial"/>
                <w:sz w:val="16"/>
                <w:szCs w:val="16"/>
              </w:rPr>
            </w:pPr>
            <w:r w:rsidRPr="00794FB2">
              <w:rPr>
                <w:rFonts w:cs="Arial"/>
                <w:sz w:val="16"/>
                <w:szCs w:val="16"/>
              </w:rPr>
              <w:t>Marzo</w:t>
            </w:r>
          </w:p>
        </w:tc>
        <w:tc>
          <w:tcPr>
            <w:tcW w:w="958" w:type="dxa"/>
            <w:shd w:val="clear" w:color="auto" w:fill="auto"/>
            <w:vAlign w:val="center"/>
          </w:tcPr>
          <w:p w:rsidR="00394402" w:rsidRPr="00394402" w:rsidRDefault="00394402" w:rsidP="00394402">
            <w:pPr>
              <w:jc w:val="center"/>
              <w:rPr>
                <w:rFonts w:cs="Arial"/>
                <w:sz w:val="16"/>
                <w:szCs w:val="16"/>
              </w:rPr>
            </w:pPr>
            <w:r w:rsidRPr="00394402">
              <w:rPr>
                <w:rFonts w:cs="Arial"/>
                <w:sz w:val="16"/>
                <w:szCs w:val="16"/>
              </w:rPr>
              <w:t>27</w:t>
            </w:r>
          </w:p>
        </w:tc>
        <w:tc>
          <w:tcPr>
            <w:tcW w:w="958" w:type="dxa"/>
            <w:shd w:val="clear" w:color="auto" w:fill="auto"/>
            <w:vAlign w:val="center"/>
          </w:tcPr>
          <w:p w:rsidR="00394402" w:rsidRPr="00394402" w:rsidRDefault="00394402" w:rsidP="00394402">
            <w:pPr>
              <w:jc w:val="center"/>
              <w:rPr>
                <w:rFonts w:cs="Arial"/>
                <w:sz w:val="16"/>
                <w:szCs w:val="16"/>
              </w:rPr>
            </w:pPr>
            <w:r w:rsidRPr="00394402">
              <w:rPr>
                <w:rFonts w:cs="Arial"/>
                <w:sz w:val="16"/>
                <w:szCs w:val="16"/>
              </w:rPr>
              <w:t>16.337</w:t>
            </w:r>
          </w:p>
        </w:tc>
        <w:tc>
          <w:tcPr>
            <w:tcW w:w="1136" w:type="dxa"/>
            <w:shd w:val="clear" w:color="auto" w:fill="auto"/>
            <w:vAlign w:val="center"/>
          </w:tcPr>
          <w:p w:rsidR="00394402" w:rsidRPr="00394402" w:rsidRDefault="00394402" w:rsidP="00394402">
            <w:pPr>
              <w:jc w:val="center"/>
              <w:rPr>
                <w:rFonts w:cs="Arial"/>
                <w:sz w:val="16"/>
                <w:szCs w:val="16"/>
              </w:rPr>
            </w:pPr>
            <w:r w:rsidRPr="00394402">
              <w:rPr>
                <w:rFonts w:cs="Arial"/>
                <w:sz w:val="16"/>
                <w:szCs w:val="16"/>
              </w:rPr>
              <w:t>0,17%</w:t>
            </w:r>
          </w:p>
        </w:tc>
        <w:tc>
          <w:tcPr>
            <w:tcW w:w="5082" w:type="dxa"/>
            <w:shd w:val="clear" w:color="auto" w:fill="auto"/>
            <w:vAlign w:val="center"/>
          </w:tcPr>
          <w:p w:rsidR="00394402" w:rsidRPr="00394402" w:rsidRDefault="00394402" w:rsidP="00394402">
            <w:pPr>
              <w:rPr>
                <w:rFonts w:cs="Arial"/>
                <w:sz w:val="16"/>
                <w:szCs w:val="16"/>
              </w:rPr>
            </w:pPr>
            <w:r w:rsidRPr="00394402">
              <w:rPr>
                <w:rFonts w:cs="Arial"/>
                <w:sz w:val="16"/>
                <w:szCs w:val="16"/>
              </w:rPr>
              <w:t>Durante el mes de marzo de 2021 por motivo de incapacidad medica se presentaron en total 27 días de ausencia por enfermedad común.</w:t>
            </w:r>
          </w:p>
        </w:tc>
      </w:tr>
      <w:tr w:rsidR="000C4AC4" w:rsidRPr="008E41D2" w:rsidTr="00693A68">
        <w:trPr>
          <w:trHeight w:val="227"/>
        </w:trPr>
        <w:tc>
          <w:tcPr>
            <w:tcW w:w="1244" w:type="dxa"/>
            <w:shd w:val="clear" w:color="auto" w:fill="D9D9D9" w:themeFill="background1" w:themeFillShade="D9"/>
            <w:vAlign w:val="center"/>
          </w:tcPr>
          <w:p w:rsidR="000C4AC4" w:rsidRPr="000C4AC4" w:rsidRDefault="000C4AC4" w:rsidP="000C4AC4">
            <w:pPr>
              <w:jc w:val="center"/>
              <w:rPr>
                <w:rFonts w:cs="Arial"/>
                <w:b/>
                <w:sz w:val="16"/>
                <w:szCs w:val="16"/>
              </w:rPr>
            </w:pPr>
            <w:r w:rsidRPr="000C4AC4">
              <w:rPr>
                <w:rFonts w:cs="Arial"/>
                <w:b/>
                <w:sz w:val="16"/>
                <w:szCs w:val="16"/>
              </w:rPr>
              <w:t>Total</w:t>
            </w:r>
          </w:p>
        </w:tc>
        <w:tc>
          <w:tcPr>
            <w:tcW w:w="958" w:type="dxa"/>
            <w:tcBorders>
              <w:top w:val="single" w:sz="8" w:space="0" w:color="auto"/>
              <w:left w:val="single" w:sz="8" w:space="0" w:color="auto"/>
              <w:bottom w:val="single" w:sz="8" w:space="0" w:color="auto"/>
              <w:right w:val="single" w:sz="8" w:space="0" w:color="auto"/>
            </w:tcBorders>
            <w:shd w:val="clear" w:color="000000" w:fill="E7E6E6"/>
            <w:vAlign w:val="center"/>
          </w:tcPr>
          <w:p w:rsidR="000C4AC4" w:rsidRPr="000C4AC4" w:rsidRDefault="000C4AC4" w:rsidP="000C4AC4">
            <w:pPr>
              <w:widowControl/>
              <w:jc w:val="center"/>
              <w:rPr>
                <w:rFonts w:cs="Arial"/>
                <w:sz w:val="16"/>
                <w:lang w:eastAsia="es-CO"/>
              </w:rPr>
            </w:pPr>
            <w:r w:rsidRPr="000C4AC4">
              <w:rPr>
                <w:rFonts w:cs="Arial"/>
                <w:sz w:val="16"/>
              </w:rPr>
              <w:t>1</w:t>
            </w:r>
          </w:p>
        </w:tc>
        <w:tc>
          <w:tcPr>
            <w:tcW w:w="958" w:type="dxa"/>
            <w:tcBorders>
              <w:top w:val="single" w:sz="8" w:space="0" w:color="auto"/>
              <w:left w:val="nil"/>
              <w:bottom w:val="single" w:sz="8" w:space="0" w:color="auto"/>
              <w:right w:val="single" w:sz="8" w:space="0" w:color="auto"/>
            </w:tcBorders>
            <w:shd w:val="clear" w:color="000000" w:fill="E7E6E6"/>
            <w:vAlign w:val="center"/>
          </w:tcPr>
          <w:p w:rsidR="000C4AC4" w:rsidRPr="000C4AC4" w:rsidRDefault="000C4AC4" w:rsidP="000C4AC4">
            <w:pPr>
              <w:jc w:val="center"/>
              <w:rPr>
                <w:rFonts w:cs="Arial"/>
                <w:sz w:val="16"/>
              </w:rPr>
            </w:pPr>
            <w:r w:rsidRPr="000C4AC4">
              <w:rPr>
                <w:rFonts w:cs="Arial"/>
                <w:sz w:val="16"/>
              </w:rPr>
              <w:t>400</w:t>
            </w:r>
          </w:p>
        </w:tc>
        <w:tc>
          <w:tcPr>
            <w:tcW w:w="1136" w:type="dxa"/>
            <w:tcBorders>
              <w:top w:val="single" w:sz="8" w:space="0" w:color="auto"/>
              <w:left w:val="nil"/>
              <w:bottom w:val="single" w:sz="8" w:space="0" w:color="auto"/>
              <w:right w:val="single" w:sz="8" w:space="0" w:color="auto"/>
            </w:tcBorders>
            <w:shd w:val="clear" w:color="000000" w:fill="E7E6E6"/>
            <w:vAlign w:val="center"/>
          </w:tcPr>
          <w:p w:rsidR="000C4AC4" w:rsidRPr="000C4AC4" w:rsidRDefault="000C4AC4" w:rsidP="000C4AC4">
            <w:pPr>
              <w:jc w:val="center"/>
              <w:rPr>
                <w:rFonts w:cs="Arial"/>
                <w:sz w:val="16"/>
              </w:rPr>
            </w:pPr>
            <w:r w:rsidRPr="000C4AC4">
              <w:rPr>
                <w:rFonts w:cs="Arial"/>
                <w:sz w:val="16"/>
              </w:rPr>
              <w:t>0,25%</w:t>
            </w:r>
          </w:p>
        </w:tc>
        <w:tc>
          <w:tcPr>
            <w:tcW w:w="5082" w:type="dxa"/>
            <w:shd w:val="clear" w:color="auto" w:fill="D9D9D9" w:themeFill="background1" w:themeFillShade="D9"/>
            <w:vAlign w:val="center"/>
          </w:tcPr>
          <w:p w:rsidR="000C4AC4" w:rsidRPr="000C4AC4" w:rsidRDefault="000C4AC4" w:rsidP="000C4AC4">
            <w:pPr>
              <w:rPr>
                <w:rFonts w:cs="Arial"/>
                <w:b/>
                <w:sz w:val="16"/>
                <w:szCs w:val="16"/>
              </w:rPr>
            </w:pPr>
          </w:p>
        </w:tc>
      </w:tr>
    </w:tbl>
    <w:p w:rsidR="00FB1BFD" w:rsidRDefault="00FB1BFD" w:rsidP="00FB1BFD">
      <w:pPr>
        <w:ind w:left="720" w:hanging="720"/>
        <w:jc w:val="center"/>
        <w:rPr>
          <w:rFonts w:cs="Arial"/>
          <w:sz w:val="16"/>
          <w:szCs w:val="20"/>
        </w:rPr>
      </w:pPr>
      <w:r w:rsidRPr="00411B51">
        <w:rPr>
          <w:rFonts w:cs="Arial"/>
          <w:b/>
          <w:sz w:val="16"/>
          <w:szCs w:val="20"/>
        </w:rPr>
        <w:t xml:space="preserve">Fuente. </w:t>
      </w:r>
      <w:r w:rsidR="00E72130">
        <w:rPr>
          <w:rFonts w:cs="Arial"/>
          <w:sz w:val="16"/>
          <w:szCs w:val="20"/>
        </w:rPr>
        <w:t>Reporte de Indicadores del 1er. Trimestre de 2021 – UAERMV</w:t>
      </w:r>
    </w:p>
    <w:p w:rsidR="00FB1BFD" w:rsidRDefault="00FB1BFD" w:rsidP="00FB1BFD">
      <w:pPr>
        <w:ind w:left="720" w:hanging="720"/>
        <w:rPr>
          <w:rFonts w:cs="Arial"/>
          <w:b/>
          <w:sz w:val="16"/>
          <w:szCs w:val="20"/>
        </w:rPr>
      </w:pPr>
    </w:p>
    <w:p w:rsidR="00FB1BFD" w:rsidRDefault="00FB1BFD" w:rsidP="00FB1BFD">
      <w:pPr>
        <w:ind w:hanging="11"/>
      </w:pPr>
      <w:r>
        <w:t>El indicador, tiene por objetivo m</w:t>
      </w:r>
      <w:r w:rsidRPr="00794FB2">
        <w:t>antener el porcentaje de ausentismo del trabaja</w:t>
      </w:r>
      <w:r>
        <w:t>do</w:t>
      </w:r>
      <w:r w:rsidRPr="00794FB2">
        <w:t>r por motivo de incapacidad laboral o común en la UAERMV en un valor igual o menor al 5%</w:t>
      </w:r>
      <w:r w:rsidRPr="00F26295">
        <w:t>;</w:t>
      </w:r>
      <w:r>
        <w:t xml:space="preserve"> dado lo anterior el indicador se mantuvo dentro del parámetro establecido, logrando un rango de gestión apropiado;</w:t>
      </w:r>
      <w:r w:rsidRPr="00F26295">
        <w:t xml:space="preserve"> la formula corresponde a </w:t>
      </w:r>
      <w:r>
        <w:t>l</w:t>
      </w:r>
      <w:r w:rsidRPr="00F26295">
        <w:t>o establecido en la Resolución 0312 de 2019 del Ministerio del trabajo.</w:t>
      </w:r>
    </w:p>
    <w:p w:rsidR="00FB1BFD" w:rsidRPr="00140F3F" w:rsidRDefault="00FB1BFD" w:rsidP="00FB1BFD">
      <w:pPr>
        <w:pStyle w:val="Ttulo2"/>
        <w:ind w:left="720"/>
        <w:rPr>
          <w:bCs w:val="0"/>
          <w:color w:val="auto"/>
          <w:szCs w:val="24"/>
          <w:lang w:val="es-CO" w:eastAsia="es-CO"/>
        </w:rPr>
      </w:pPr>
      <w:bookmarkStart w:id="149" w:name="_Toc32311994"/>
      <w:bookmarkStart w:id="150" w:name="_Toc70347063"/>
      <w:r w:rsidRPr="00140F3F">
        <w:rPr>
          <w:bCs w:val="0"/>
          <w:color w:val="auto"/>
          <w:szCs w:val="24"/>
          <w:lang w:val="es-CO" w:eastAsia="es-CO"/>
        </w:rPr>
        <w:t>Gestión Ambiental</w:t>
      </w:r>
      <w:bookmarkEnd w:id="149"/>
      <w:bookmarkEnd w:id="150"/>
    </w:p>
    <w:p w:rsidR="00FB1BFD" w:rsidRDefault="00FB1BFD" w:rsidP="00FB1BFD">
      <w:pPr>
        <w:pStyle w:val="Descripcin"/>
        <w:spacing w:after="0" w:line="240" w:lineRule="auto"/>
      </w:pPr>
    </w:p>
    <w:p w:rsidR="00FB1BFD" w:rsidRPr="000F49A9" w:rsidRDefault="00FB1BFD" w:rsidP="00FB1BFD">
      <w:r>
        <w:rPr>
          <w:noProof/>
          <w:lang w:eastAsia="es-CO"/>
        </w:rPr>
        <w:drawing>
          <wp:inline distT="0" distB="0" distL="0" distR="0" wp14:anchorId="6A4F0F6F" wp14:editId="76101527">
            <wp:extent cx="6006465" cy="774834"/>
            <wp:effectExtent l="0" t="0" r="0" b="6350"/>
            <wp:docPr id="22" name="Imagen 22" descr="https://www.umv.gov.co/sisgestion2019/images/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umv.gov.co/sisgestion2019/images/img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Pr="000F49A9" w:rsidRDefault="00FB1BFD" w:rsidP="00FB1BFD"/>
    <w:p w:rsidR="00E525FC" w:rsidRDefault="00FB1BFD" w:rsidP="00167147">
      <w:pPr>
        <w:rPr>
          <w:sz w:val="16"/>
          <w:szCs w:val="16"/>
        </w:rPr>
      </w:pPr>
      <w:r w:rsidRPr="00CE249C">
        <w:rPr>
          <w:b/>
        </w:rPr>
        <w:t>GAM-IND-001</w:t>
      </w:r>
      <w:r>
        <w:rPr>
          <w:b/>
        </w:rPr>
        <w:t xml:space="preserve"> </w:t>
      </w:r>
      <w:bookmarkStart w:id="151" w:name="_Toc32243391"/>
      <w:r w:rsidR="00167147" w:rsidRPr="00167147">
        <w:rPr>
          <w:u w:val="single"/>
        </w:rPr>
        <w:t>APROVECHAMIENTO DE RESIDUOS GENERADOS EN LA ENTIDAD</w:t>
      </w:r>
    </w:p>
    <w:p w:rsidR="00E525FC" w:rsidRDefault="00E525FC" w:rsidP="00FB1BFD">
      <w:pPr>
        <w:pStyle w:val="Descripcin"/>
        <w:spacing w:after="0" w:line="240" w:lineRule="auto"/>
        <w:jc w:val="center"/>
        <w:rPr>
          <w:sz w:val="16"/>
          <w:szCs w:val="16"/>
        </w:rPr>
      </w:pPr>
    </w:p>
    <w:p w:rsidR="00FB1BFD" w:rsidRPr="00850E7E" w:rsidRDefault="00057EC3" w:rsidP="00057EC3">
      <w:pPr>
        <w:pStyle w:val="Descripcin"/>
        <w:spacing w:after="0"/>
        <w:jc w:val="center"/>
        <w:rPr>
          <w:b w:val="0"/>
          <w:bCs w:val="0"/>
          <w:sz w:val="16"/>
          <w:szCs w:val="16"/>
        </w:rPr>
      </w:pPr>
      <w:bookmarkStart w:id="152" w:name="_Toc70364780"/>
      <w:r w:rsidRPr="00057EC3">
        <w:rPr>
          <w:b w:val="0"/>
          <w:sz w:val="16"/>
          <w:szCs w:val="16"/>
        </w:rPr>
        <w:t xml:space="preserve">Tabla </w:t>
      </w:r>
      <w:r w:rsidRPr="00057EC3">
        <w:rPr>
          <w:b w:val="0"/>
          <w:sz w:val="16"/>
          <w:szCs w:val="16"/>
        </w:rPr>
        <w:fldChar w:fldCharType="begin"/>
      </w:r>
      <w:r w:rsidRPr="00057EC3">
        <w:rPr>
          <w:b w:val="0"/>
          <w:sz w:val="16"/>
          <w:szCs w:val="16"/>
        </w:rPr>
        <w:instrText xml:space="preserve"> SEQ Tabla \* ARABIC </w:instrText>
      </w:r>
      <w:r w:rsidRPr="00057EC3">
        <w:rPr>
          <w:b w:val="0"/>
          <w:sz w:val="16"/>
          <w:szCs w:val="16"/>
        </w:rPr>
        <w:fldChar w:fldCharType="separate"/>
      </w:r>
      <w:r w:rsidR="005F1BB2">
        <w:rPr>
          <w:b w:val="0"/>
          <w:noProof/>
          <w:sz w:val="16"/>
          <w:szCs w:val="16"/>
        </w:rPr>
        <w:t>52</w:t>
      </w:r>
      <w:r w:rsidRPr="00057EC3">
        <w:rPr>
          <w:b w:val="0"/>
          <w:sz w:val="16"/>
          <w:szCs w:val="16"/>
        </w:rPr>
        <w:fldChar w:fldCharType="end"/>
      </w:r>
      <w:r w:rsidRPr="00057EC3">
        <w:rPr>
          <w:b w:val="0"/>
          <w:sz w:val="16"/>
          <w:szCs w:val="16"/>
        </w:rPr>
        <w:t xml:space="preserve"> Aprovechamiento de residuos generados en la entidad</w:t>
      </w:r>
      <w:bookmarkEnd w:id="151"/>
      <w:bookmarkEnd w:id="152"/>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4"/>
        <w:gridCol w:w="1330"/>
        <w:gridCol w:w="1261"/>
        <w:gridCol w:w="1136"/>
        <w:gridCol w:w="4519"/>
      </w:tblGrid>
      <w:tr w:rsidR="00FB1BFD" w:rsidRPr="002D76E4" w:rsidTr="00B7705C">
        <w:trPr>
          <w:trHeight w:val="170"/>
        </w:trPr>
        <w:tc>
          <w:tcPr>
            <w:tcW w:w="9310" w:type="dxa"/>
            <w:gridSpan w:val="5"/>
            <w:shd w:val="clear" w:color="auto" w:fill="D9D9D9" w:themeFill="background1" w:themeFillShade="D9"/>
            <w:vAlign w:val="center"/>
            <w:hideMark/>
          </w:tcPr>
          <w:p w:rsidR="00FB1BFD" w:rsidRPr="002D76E4" w:rsidRDefault="00FB1BFD" w:rsidP="00B7705C">
            <w:pPr>
              <w:jc w:val="center"/>
              <w:rPr>
                <w:rFonts w:cs="Arial"/>
                <w:b/>
                <w:bCs/>
                <w:sz w:val="16"/>
                <w:szCs w:val="16"/>
              </w:rPr>
            </w:pPr>
            <w:r w:rsidRPr="002D76E4">
              <w:rPr>
                <w:rFonts w:cs="Arial"/>
                <w:b/>
                <w:bCs/>
                <w:sz w:val="16"/>
                <w:szCs w:val="16"/>
              </w:rPr>
              <w:t>CUADRO DE SEGUIMIENTO</w:t>
            </w:r>
          </w:p>
        </w:tc>
      </w:tr>
      <w:tr w:rsidR="00167147" w:rsidRPr="002D76E4" w:rsidTr="00DE7DA1">
        <w:trPr>
          <w:trHeight w:val="253"/>
        </w:trPr>
        <w:tc>
          <w:tcPr>
            <w:tcW w:w="1064" w:type="dxa"/>
            <w:vMerge w:val="restart"/>
            <w:shd w:val="clear" w:color="auto" w:fill="D9D9D9" w:themeFill="background1" w:themeFillShade="D9"/>
            <w:vAlign w:val="center"/>
            <w:hideMark/>
          </w:tcPr>
          <w:p w:rsidR="00167147" w:rsidRPr="002D76E4" w:rsidRDefault="00167147" w:rsidP="00167147">
            <w:pPr>
              <w:jc w:val="center"/>
              <w:rPr>
                <w:rFonts w:cs="Arial"/>
                <w:b/>
                <w:bCs/>
                <w:sz w:val="16"/>
                <w:szCs w:val="16"/>
              </w:rPr>
            </w:pPr>
            <w:r w:rsidRPr="002D76E4">
              <w:rPr>
                <w:rFonts w:cs="Arial"/>
                <w:b/>
                <w:bCs/>
                <w:sz w:val="16"/>
                <w:szCs w:val="16"/>
              </w:rPr>
              <w:t>PERIODO DE MEDICIÓN</w:t>
            </w:r>
          </w:p>
        </w:tc>
        <w:tc>
          <w:tcPr>
            <w:tcW w:w="1330"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rsidR="00167147" w:rsidRDefault="00167147" w:rsidP="00167147">
            <w:pPr>
              <w:widowControl/>
              <w:jc w:val="center"/>
              <w:rPr>
                <w:rFonts w:cs="Arial"/>
                <w:b/>
                <w:bCs/>
                <w:sz w:val="15"/>
                <w:szCs w:val="15"/>
                <w:lang w:eastAsia="es-CO"/>
              </w:rPr>
            </w:pPr>
            <w:r>
              <w:rPr>
                <w:rFonts w:cs="Arial"/>
                <w:b/>
                <w:bCs/>
                <w:sz w:val="15"/>
                <w:szCs w:val="15"/>
              </w:rPr>
              <w:t>kg de residuos aprovechables gestionados</w:t>
            </w:r>
          </w:p>
        </w:tc>
        <w:tc>
          <w:tcPr>
            <w:tcW w:w="1261" w:type="dxa"/>
            <w:vMerge w:val="restart"/>
            <w:tcBorders>
              <w:top w:val="single" w:sz="8" w:space="0" w:color="auto"/>
              <w:left w:val="single" w:sz="8" w:space="0" w:color="auto"/>
              <w:bottom w:val="single" w:sz="8" w:space="0" w:color="000000"/>
              <w:right w:val="single" w:sz="8" w:space="0" w:color="auto"/>
            </w:tcBorders>
            <w:shd w:val="clear" w:color="000000" w:fill="E7E6E6"/>
            <w:vAlign w:val="center"/>
            <w:hideMark/>
          </w:tcPr>
          <w:p w:rsidR="00167147" w:rsidRDefault="00167147" w:rsidP="00167147">
            <w:pPr>
              <w:jc w:val="center"/>
              <w:rPr>
                <w:rFonts w:cs="Arial"/>
                <w:b/>
                <w:bCs/>
                <w:sz w:val="15"/>
                <w:szCs w:val="15"/>
              </w:rPr>
            </w:pPr>
            <w:r>
              <w:rPr>
                <w:rFonts w:cs="Arial"/>
                <w:b/>
                <w:bCs/>
                <w:sz w:val="15"/>
                <w:szCs w:val="15"/>
              </w:rPr>
              <w:t>kg de residuos generados</w:t>
            </w:r>
          </w:p>
        </w:tc>
        <w:tc>
          <w:tcPr>
            <w:tcW w:w="1136" w:type="dxa"/>
            <w:vMerge w:val="restart"/>
            <w:shd w:val="clear" w:color="000000" w:fill="E7E6E6"/>
            <w:vAlign w:val="center"/>
            <w:hideMark/>
          </w:tcPr>
          <w:p w:rsidR="00167147" w:rsidRPr="002D76E4" w:rsidRDefault="00167147" w:rsidP="00167147">
            <w:pPr>
              <w:jc w:val="center"/>
              <w:rPr>
                <w:rFonts w:cs="Arial"/>
                <w:b/>
                <w:bCs/>
                <w:sz w:val="16"/>
                <w:szCs w:val="16"/>
              </w:rPr>
            </w:pPr>
            <w:r w:rsidRPr="002D76E4">
              <w:rPr>
                <w:rFonts w:cs="Arial"/>
                <w:b/>
                <w:bCs/>
                <w:sz w:val="16"/>
                <w:szCs w:val="16"/>
              </w:rPr>
              <w:t>RESULTADO</w:t>
            </w:r>
          </w:p>
        </w:tc>
        <w:tc>
          <w:tcPr>
            <w:tcW w:w="4519" w:type="dxa"/>
            <w:vMerge w:val="restart"/>
            <w:shd w:val="clear" w:color="000000" w:fill="E7E6E6"/>
            <w:vAlign w:val="center"/>
            <w:hideMark/>
          </w:tcPr>
          <w:p w:rsidR="00167147" w:rsidRPr="002D76E4" w:rsidRDefault="00167147" w:rsidP="00167147">
            <w:pPr>
              <w:jc w:val="center"/>
              <w:rPr>
                <w:rFonts w:cs="Arial"/>
                <w:b/>
                <w:bCs/>
                <w:sz w:val="16"/>
                <w:szCs w:val="16"/>
              </w:rPr>
            </w:pPr>
            <w:r w:rsidRPr="002D76E4">
              <w:rPr>
                <w:rFonts w:cs="Arial"/>
                <w:b/>
                <w:bCs/>
                <w:sz w:val="16"/>
                <w:szCs w:val="16"/>
              </w:rPr>
              <w:t xml:space="preserve">EVALUACIÓN CUALITATIVA </w:t>
            </w:r>
          </w:p>
        </w:tc>
      </w:tr>
      <w:tr w:rsidR="00FB1BFD" w:rsidRPr="002D76E4" w:rsidTr="002D700B">
        <w:trPr>
          <w:trHeight w:val="253"/>
        </w:trPr>
        <w:tc>
          <w:tcPr>
            <w:tcW w:w="1064" w:type="dxa"/>
            <w:vMerge/>
            <w:tcBorders>
              <w:bottom w:val="single" w:sz="4" w:space="0" w:color="auto"/>
            </w:tcBorders>
            <w:shd w:val="clear" w:color="auto" w:fill="D9D9D9" w:themeFill="background1" w:themeFillShade="D9"/>
            <w:vAlign w:val="center"/>
            <w:hideMark/>
          </w:tcPr>
          <w:p w:rsidR="00FB1BFD" w:rsidRPr="002D76E4" w:rsidRDefault="00FB1BFD" w:rsidP="00B7705C">
            <w:pPr>
              <w:rPr>
                <w:rFonts w:cs="Arial"/>
                <w:b/>
                <w:bCs/>
                <w:sz w:val="16"/>
                <w:szCs w:val="16"/>
              </w:rPr>
            </w:pPr>
          </w:p>
        </w:tc>
        <w:tc>
          <w:tcPr>
            <w:tcW w:w="1330" w:type="dxa"/>
            <w:vMerge/>
            <w:tcBorders>
              <w:bottom w:val="single" w:sz="4" w:space="0" w:color="auto"/>
            </w:tcBorders>
            <w:vAlign w:val="center"/>
            <w:hideMark/>
          </w:tcPr>
          <w:p w:rsidR="00FB1BFD" w:rsidRPr="002D76E4" w:rsidRDefault="00FB1BFD" w:rsidP="00B7705C">
            <w:pPr>
              <w:rPr>
                <w:rFonts w:cs="Arial"/>
                <w:b/>
                <w:bCs/>
                <w:sz w:val="16"/>
                <w:szCs w:val="16"/>
              </w:rPr>
            </w:pPr>
          </w:p>
        </w:tc>
        <w:tc>
          <w:tcPr>
            <w:tcW w:w="1261" w:type="dxa"/>
            <w:vMerge/>
            <w:tcBorders>
              <w:bottom w:val="single" w:sz="4" w:space="0" w:color="auto"/>
            </w:tcBorders>
            <w:vAlign w:val="center"/>
            <w:hideMark/>
          </w:tcPr>
          <w:p w:rsidR="00FB1BFD" w:rsidRPr="002D76E4" w:rsidRDefault="00FB1BFD" w:rsidP="00B7705C">
            <w:pPr>
              <w:rPr>
                <w:rFonts w:cs="Arial"/>
                <w:b/>
                <w:bCs/>
                <w:sz w:val="16"/>
                <w:szCs w:val="16"/>
              </w:rPr>
            </w:pPr>
          </w:p>
        </w:tc>
        <w:tc>
          <w:tcPr>
            <w:tcW w:w="1136" w:type="dxa"/>
            <w:vMerge/>
            <w:tcBorders>
              <w:bottom w:val="single" w:sz="4" w:space="0" w:color="auto"/>
            </w:tcBorders>
            <w:vAlign w:val="center"/>
            <w:hideMark/>
          </w:tcPr>
          <w:p w:rsidR="00FB1BFD" w:rsidRPr="002D76E4" w:rsidRDefault="00FB1BFD" w:rsidP="00B7705C">
            <w:pPr>
              <w:rPr>
                <w:rFonts w:cs="Arial"/>
                <w:b/>
                <w:bCs/>
                <w:sz w:val="16"/>
                <w:szCs w:val="16"/>
              </w:rPr>
            </w:pPr>
          </w:p>
        </w:tc>
        <w:tc>
          <w:tcPr>
            <w:tcW w:w="4519" w:type="dxa"/>
            <w:vMerge/>
            <w:tcBorders>
              <w:bottom w:val="single" w:sz="4" w:space="0" w:color="auto"/>
            </w:tcBorders>
            <w:vAlign w:val="center"/>
            <w:hideMark/>
          </w:tcPr>
          <w:p w:rsidR="00FB1BFD" w:rsidRPr="002D76E4" w:rsidRDefault="00FB1BFD" w:rsidP="00B7705C">
            <w:pPr>
              <w:rPr>
                <w:rFonts w:cs="Arial"/>
                <w:b/>
                <w:bCs/>
                <w:sz w:val="16"/>
                <w:szCs w:val="16"/>
              </w:rPr>
            </w:pPr>
          </w:p>
        </w:tc>
      </w:tr>
      <w:tr w:rsidR="00167147" w:rsidRPr="002D76E4" w:rsidTr="002D700B">
        <w:trPr>
          <w:trHeight w:val="170"/>
        </w:trPr>
        <w:tc>
          <w:tcPr>
            <w:tcW w:w="1064" w:type="dxa"/>
            <w:tcBorders>
              <w:top w:val="single" w:sz="4" w:space="0" w:color="auto"/>
              <w:right w:val="single" w:sz="4" w:space="0" w:color="auto"/>
            </w:tcBorders>
            <w:shd w:val="clear" w:color="auto" w:fill="auto"/>
            <w:vAlign w:val="center"/>
            <w:hideMark/>
          </w:tcPr>
          <w:p w:rsidR="00167147" w:rsidRPr="002D76E4" w:rsidRDefault="00167147" w:rsidP="00167147">
            <w:pPr>
              <w:jc w:val="center"/>
              <w:rPr>
                <w:rFonts w:cs="Arial"/>
                <w:sz w:val="16"/>
                <w:szCs w:val="16"/>
              </w:rPr>
            </w:pPr>
            <w:bookmarkStart w:id="153" w:name="_Hlk27402114"/>
            <w:r>
              <w:rPr>
                <w:rFonts w:cs="Arial"/>
                <w:sz w:val="16"/>
                <w:szCs w:val="16"/>
              </w:rPr>
              <w:t>1er Trimestre</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7147" w:rsidRPr="00167147" w:rsidRDefault="00167147" w:rsidP="00167147">
            <w:pPr>
              <w:widowControl/>
              <w:jc w:val="center"/>
              <w:rPr>
                <w:rFonts w:cs="Arial"/>
                <w:sz w:val="16"/>
                <w:szCs w:val="16"/>
                <w:lang w:eastAsia="es-CO"/>
              </w:rPr>
            </w:pPr>
            <w:r w:rsidRPr="00167147">
              <w:rPr>
                <w:rFonts w:cs="Arial"/>
                <w:sz w:val="16"/>
                <w:szCs w:val="16"/>
              </w:rPr>
              <w:t>4577</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7147" w:rsidRPr="00167147" w:rsidRDefault="00167147" w:rsidP="00167147">
            <w:pPr>
              <w:jc w:val="center"/>
              <w:rPr>
                <w:rFonts w:cs="Arial"/>
                <w:sz w:val="16"/>
                <w:szCs w:val="16"/>
              </w:rPr>
            </w:pPr>
            <w:r w:rsidRPr="00167147">
              <w:rPr>
                <w:rFonts w:cs="Arial"/>
                <w:sz w:val="16"/>
                <w:szCs w:val="16"/>
              </w:rPr>
              <w:t>11625</w:t>
            </w:r>
          </w:p>
        </w:tc>
        <w:tc>
          <w:tcPr>
            <w:tcW w:w="11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67147" w:rsidRPr="00167147" w:rsidRDefault="00167147" w:rsidP="00167147">
            <w:pPr>
              <w:jc w:val="center"/>
              <w:rPr>
                <w:rFonts w:cs="Arial"/>
                <w:sz w:val="16"/>
                <w:szCs w:val="16"/>
              </w:rPr>
            </w:pPr>
            <w:r w:rsidRPr="00167147">
              <w:rPr>
                <w:rFonts w:cs="Arial"/>
                <w:sz w:val="16"/>
                <w:szCs w:val="16"/>
              </w:rPr>
              <w:t>39%</w:t>
            </w:r>
          </w:p>
        </w:tc>
        <w:tc>
          <w:tcPr>
            <w:tcW w:w="4519" w:type="dxa"/>
            <w:tcBorders>
              <w:top w:val="single" w:sz="4" w:space="0" w:color="auto"/>
              <w:left w:val="single" w:sz="4" w:space="0" w:color="auto"/>
            </w:tcBorders>
            <w:shd w:val="clear" w:color="auto" w:fill="auto"/>
            <w:vAlign w:val="center"/>
            <w:hideMark/>
          </w:tcPr>
          <w:p w:rsidR="00167147" w:rsidRPr="002D76E4" w:rsidRDefault="00167147" w:rsidP="00167147">
            <w:pPr>
              <w:rPr>
                <w:rFonts w:cs="Arial"/>
                <w:sz w:val="16"/>
                <w:szCs w:val="16"/>
              </w:rPr>
            </w:pPr>
            <w:r w:rsidRPr="00167147">
              <w:rPr>
                <w:rFonts w:cs="Arial"/>
                <w:sz w:val="16"/>
                <w:szCs w:val="16"/>
              </w:rPr>
              <w:t>En lo corrido del I trimestre de 2021, se realizó la gestión ambiental adecuada al 100% de los residuos con potencial de aprovechamiento generados en la Entidad, los cuales equivalen al 39% del total de residuos generados en la entidad.</w:t>
            </w:r>
          </w:p>
        </w:tc>
      </w:tr>
    </w:tbl>
    <w:bookmarkEnd w:id="153"/>
    <w:p w:rsidR="00FB1BFD" w:rsidRPr="00351F8E" w:rsidRDefault="00FB1BFD" w:rsidP="00FB1BFD">
      <w:pPr>
        <w:pStyle w:val="Prrafodelista"/>
        <w:autoSpaceDE w:val="0"/>
        <w:autoSpaceDN w:val="0"/>
        <w:adjustRightInd w:val="0"/>
        <w:ind w:left="720"/>
        <w:jc w:val="center"/>
        <w:rPr>
          <w:rFonts w:cs="Arial"/>
          <w:b/>
          <w:sz w:val="16"/>
          <w:szCs w:val="20"/>
        </w:rPr>
      </w:pPr>
      <w:r w:rsidRPr="57A64B72">
        <w:rPr>
          <w:rFonts w:cs="Arial"/>
          <w:b/>
          <w:bCs/>
          <w:sz w:val="16"/>
          <w:szCs w:val="16"/>
        </w:rPr>
        <w:t xml:space="preserve">Fuente. </w:t>
      </w:r>
      <w:r w:rsidR="00E72130">
        <w:rPr>
          <w:rFonts w:cs="Arial"/>
          <w:sz w:val="16"/>
          <w:szCs w:val="16"/>
        </w:rPr>
        <w:t>Reporte de Indicadores del 1er. Trimestre de 2021 – UAERMV.</w:t>
      </w:r>
    </w:p>
    <w:p w:rsidR="00FB1BFD" w:rsidRDefault="00FB1BFD" w:rsidP="00FB1BFD">
      <w:pPr>
        <w:pStyle w:val="Prrafodelista"/>
        <w:ind w:left="720"/>
        <w:jc w:val="center"/>
        <w:rPr>
          <w:rFonts w:cs="Arial"/>
          <w:sz w:val="16"/>
          <w:szCs w:val="16"/>
        </w:rPr>
      </w:pPr>
    </w:p>
    <w:p w:rsidR="00FB1BFD" w:rsidRDefault="00167147" w:rsidP="00FB1BFD">
      <w:pPr>
        <w:spacing w:line="259" w:lineRule="auto"/>
      </w:pPr>
      <w:r>
        <w:t>E</w:t>
      </w:r>
      <w:r w:rsidRPr="00167147">
        <w:t>n el primer trimestre</w:t>
      </w:r>
      <w:r w:rsidR="00DE7DA1">
        <w:t xml:space="preserve"> de 2021</w:t>
      </w:r>
      <w:r w:rsidR="00850E7E">
        <w:t>,</w:t>
      </w:r>
      <w:r w:rsidR="00DE7DA1">
        <w:t xml:space="preserve"> el proceso reporta haber realizado </w:t>
      </w:r>
      <w:r w:rsidRPr="00167147">
        <w:t xml:space="preserve">un aprovechamiento de </w:t>
      </w:r>
      <w:r w:rsidRPr="00167147">
        <w:lastRenderedPageBreak/>
        <w:t>r</w:t>
      </w:r>
      <w:r w:rsidR="00DE7DA1">
        <w:t xml:space="preserve">esiduos generados en la entidad equivalente al 39% </w:t>
      </w:r>
      <w:r w:rsidRPr="00167147">
        <w:t>cumpliendo con la meta</w:t>
      </w:r>
      <w:r w:rsidR="00DE7DA1">
        <w:t xml:space="preserve"> de lograr un Aprovechamiento</w:t>
      </w:r>
      <w:r w:rsidR="00DE7DA1" w:rsidRPr="00DE7DA1">
        <w:t xml:space="preserve"> de mínimo el </w:t>
      </w:r>
      <w:r w:rsidR="00DE7DA1">
        <w:t xml:space="preserve">del </w:t>
      </w:r>
      <w:r w:rsidR="00DE7DA1" w:rsidRPr="00DE7DA1">
        <w:t xml:space="preserve">35% del total </w:t>
      </w:r>
      <w:r w:rsidR="009E7F26" w:rsidRPr="00DE7DA1">
        <w:t>de residuos</w:t>
      </w:r>
      <w:r w:rsidR="00DE7DA1" w:rsidRPr="00DE7DA1">
        <w:t xml:space="preserve"> generados por la Entidad</w:t>
      </w:r>
      <w:r w:rsidRPr="00DE7DA1">
        <w:t>,</w:t>
      </w:r>
      <w:r w:rsidRPr="00167147">
        <w:t xml:space="preserve"> </w:t>
      </w:r>
      <w:r w:rsidR="00DE7DA1">
        <w:t xml:space="preserve">ubicándose en </w:t>
      </w:r>
      <w:r w:rsidRPr="00167147">
        <w:t>un rango de gestión Apropiado</w:t>
      </w:r>
      <w:r w:rsidR="00DE7DA1">
        <w:t>.</w:t>
      </w:r>
    </w:p>
    <w:p w:rsidR="00167147" w:rsidRDefault="00167147" w:rsidP="00FB1BFD">
      <w:pPr>
        <w:spacing w:line="259" w:lineRule="auto"/>
      </w:pPr>
    </w:p>
    <w:p w:rsidR="00FB1BFD" w:rsidRDefault="00FB1BFD" w:rsidP="00FB1BFD">
      <w:pPr>
        <w:rPr>
          <w:u w:val="single"/>
        </w:rPr>
      </w:pPr>
      <w:r>
        <w:rPr>
          <w:b/>
        </w:rPr>
        <w:t xml:space="preserve">GAM-IND-003 </w:t>
      </w:r>
      <w:r w:rsidR="0068087E" w:rsidRPr="00E10893">
        <w:rPr>
          <w:u w:val="single"/>
        </w:rPr>
        <w:t>EFICIENCIA EN EL CONSUMO DE ENERGÍA ELÉCTRICA EN LA ENTIDAD</w:t>
      </w:r>
    </w:p>
    <w:p w:rsidR="00FB1BFD" w:rsidRDefault="00FB1BFD" w:rsidP="00FB1BFD">
      <w:pPr>
        <w:pStyle w:val="Descripcin"/>
        <w:spacing w:after="0" w:line="240" w:lineRule="auto"/>
        <w:jc w:val="center"/>
        <w:rPr>
          <w:sz w:val="16"/>
          <w:szCs w:val="16"/>
        </w:rPr>
      </w:pPr>
    </w:p>
    <w:p w:rsidR="00FB1BFD" w:rsidRPr="00057EC3" w:rsidRDefault="00057EC3" w:rsidP="00057EC3">
      <w:pPr>
        <w:pStyle w:val="Descripcin"/>
        <w:spacing w:after="0"/>
        <w:jc w:val="center"/>
        <w:rPr>
          <w:b w:val="0"/>
          <w:sz w:val="16"/>
          <w:szCs w:val="16"/>
        </w:rPr>
      </w:pPr>
      <w:bookmarkStart w:id="154" w:name="_Toc70364781"/>
      <w:r w:rsidRPr="00057EC3">
        <w:rPr>
          <w:b w:val="0"/>
          <w:sz w:val="16"/>
          <w:szCs w:val="16"/>
        </w:rPr>
        <w:t xml:space="preserve">Tabla </w:t>
      </w:r>
      <w:r w:rsidRPr="00057EC3">
        <w:rPr>
          <w:b w:val="0"/>
          <w:sz w:val="16"/>
          <w:szCs w:val="16"/>
        </w:rPr>
        <w:fldChar w:fldCharType="begin"/>
      </w:r>
      <w:r w:rsidRPr="00057EC3">
        <w:rPr>
          <w:b w:val="0"/>
          <w:sz w:val="16"/>
          <w:szCs w:val="16"/>
        </w:rPr>
        <w:instrText xml:space="preserve"> SEQ Tabla \* ARABIC </w:instrText>
      </w:r>
      <w:r w:rsidRPr="00057EC3">
        <w:rPr>
          <w:b w:val="0"/>
          <w:sz w:val="16"/>
          <w:szCs w:val="16"/>
        </w:rPr>
        <w:fldChar w:fldCharType="separate"/>
      </w:r>
      <w:r w:rsidR="005F1BB2">
        <w:rPr>
          <w:b w:val="0"/>
          <w:noProof/>
          <w:sz w:val="16"/>
          <w:szCs w:val="16"/>
        </w:rPr>
        <w:t>53</w:t>
      </w:r>
      <w:r w:rsidRPr="00057EC3">
        <w:rPr>
          <w:b w:val="0"/>
          <w:sz w:val="16"/>
          <w:szCs w:val="16"/>
        </w:rPr>
        <w:fldChar w:fldCharType="end"/>
      </w:r>
      <w:r w:rsidRPr="00057EC3">
        <w:rPr>
          <w:b w:val="0"/>
          <w:sz w:val="16"/>
          <w:szCs w:val="16"/>
        </w:rPr>
        <w:t xml:space="preserve"> Eficiencia en el consumo de energía eléctrica en la Entidad</w:t>
      </w:r>
      <w:bookmarkEnd w:id="154"/>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413"/>
        <w:gridCol w:w="1706"/>
        <w:gridCol w:w="1412"/>
        <w:gridCol w:w="3667"/>
      </w:tblGrid>
      <w:tr w:rsidR="00FB1BFD" w:rsidRPr="00E10893" w:rsidTr="00B7705C">
        <w:trPr>
          <w:trHeight w:val="318"/>
        </w:trPr>
        <w:tc>
          <w:tcPr>
            <w:tcW w:w="9469" w:type="dxa"/>
            <w:gridSpan w:val="5"/>
            <w:shd w:val="clear" w:color="000000" w:fill="E7E6E6"/>
            <w:vAlign w:val="center"/>
            <w:hideMark/>
          </w:tcPr>
          <w:p w:rsidR="00FB1BFD" w:rsidRDefault="00FB1BFD" w:rsidP="00B7705C">
            <w:pPr>
              <w:jc w:val="center"/>
              <w:rPr>
                <w:rFonts w:cs="Arial"/>
                <w:b/>
                <w:bCs/>
                <w:sz w:val="16"/>
                <w:szCs w:val="16"/>
              </w:rPr>
            </w:pPr>
            <w:r w:rsidRPr="00E10893">
              <w:rPr>
                <w:rFonts w:cs="Arial"/>
                <w:b/>
                <w:bCs/>
                <w:sz w:val="16"/>
                <w:szCs w:val="16"/>
              </w:rPr>
              <w:t>CUADRO DE SEGUIMIENTO</w:t>
            </w:r>
          </w:p>
          <w:p w:rsidR="00FB1BFD" w:rsidRPr="00E10893" w:rsidRDefault="00FB1BFD" w:rsidP="00B7705C">
            <w:pPr>
              <w:jc w:val="center"/>
              <w:rPr>
                <w:rFonts w:cs="Arial"/>
                <w:b/>
                <w:bCs/>
                <w:sz w:val="16"/>
                <w:szCs w:val="16"/>
              </w:rPr>
            </w:pPr>
          </w:p>
        </w:tc>
      </w:tr>
      <w:tr w:rsidR="00FB1BFD" w:rsidRPr="00E10893" w:rsidTr="00B7705C">
        <w:trPr>
          <w:trHeight w:val="227"/>
        </w:trPr>
        <w:tc>
          <w:tcPr>
            <w:tcW w:w="1271" w:type="dxa"/>
            <w:shd w:val="clear" w:color="000000" w:fill="E7E6E6"/>
            <w:vAlign w:val="center"/>
            <w:hideMark/>
          </w:tcPr>
          <w:p w:rsidR="00FB1BFD" w:rsidRPr="00E10893" w:rsidRDefault="00FB1BFD" w:rsidP="00B7705C">
            <w:pPr>
              <w:jc w:val="center"/>
              <w:rPr>
                <w:rFonts w:cs="Arial"/>
                <w:b/>
                <w:bCs/>
                <w:sz w:val="16"/>
                <w:szCs w:val="16"/>
              </w:rPr>
            </w:pPr>
            <w:r w:rsidRPr="00E10893">
              <w:rPr>
                <w:rFonts w:cs="Arial"/>
                <w:b/>
                <w:bCs/>
                <w:sz w:val="16"/>
                <w:szCs w:val="16"/>
              </w:rPr>
              <w:t>PERIODO DE MEDICIÓN</w:t>
            </w:r>
          </w:p>
        </w:tc>
        <w:tc>
          <w:tcPr>
            <w:tcW w:w="1413" w:type="dxa"/>
            <w:shd w:val="clear" w:color="000000" w:fill="E7E6E6"/>
            <w:vAlign w:val="center"/>
            <w:hideMark/>
          </w:tcPr>
          <w:p w:rsidR="00FB1BFD" w:rsidRPr="00E10893" w:rsidRDefault="00FB1BFD" w:rsidP="00B7705C">
            <w:pPr>
              <w:jc w:val="center"/>
              <w:rPr>
                <w:rFonts w:cs="Arial"/>
                <w:b/>
                <w:bCs/>
                <w:sz w:val="16"/>
                <w:szCs w:val="16"/>
              </w:rPr>
            </w:pPr>
            <w:r w:rsidRPr="00E10893">
              <w:rPr>
                <w:rFonts w:cs="Arial"/>
                <w:b/>
                <w:bCs/>
                <w:sz w:val="16"/>
                <w:szCs w:val="16"/>
              </w:rPr>
              <w:t>Promedio de KW-hora consumidos al mes</w:t>
            </w:r>
          </w:p>
        </w:tc>
        <w:tc>
          <w:tcPr>
            <w:tcW w:w="1706" w:type="dxa"/>
            <w:shd w:val="clear" w:color="000000" w:fill="E7E6E6"/>
            <w:vAlign w:val="center"/>
            <w:hideMark/>
          </w:tcPr>
          <w:p w:rsidR="00FB1BFD" w:rsidRPr="00E10893" w:rsidRDefault="00FB1BFD" w:rsidP="00B7705C">
            <w:pPr>
              <w:jc w:val="center"/>
              <w:rPr>
                <w:rFonts w:cs="Arial"/>
                <w:b/>
                <w:bCs/>
                <w:sz w:val="16"/>
                <w:szCs w:val="16"/>
              </w:rPr>
            </w:pPr>
            <w:r w:rsidRPr="00E10893">
              <w:rPr>
                <w:rFonts w:cs="Arial"/>
                <w:b/>
                <w:bCs/>
                <w:sz w:val="16"/>
                <w:szCs w:val="16"/>
              </w:rPr>
              <w:t>Promedio de colaboradores presentes en las sedes de la Entidad</w:t>
            </w:r>
          </w:p>
        </w:tc>
        <w:tc>
          <w:tcPr>
            <w:tcW w:w="1412" w:type="dxa"/>
            <w:shd w:val="clear" w:color="000000" w:fill="E7E6E6"/>
            <w:vAlign w:val="center"/>
            <w:hideMark/>
          </w:tcPr>
          <w:p w:rsidR="00FB1BFD" w:rsidRPr="00E10893" w:rsidRDefault="00FB1BFD" w:rsidP="00B7705C">
            <w:pPr>
              <w:jc w:val="center"/>
              <w:rPr>
                <w:rFonts w:cs="Arial"/>
                <w:b/>
                <w:bCs/>
                <w:sz w:val="16"/>
                <w:szCs w:val="16"/>
              </w:rPr>
            </w:pPr>
            <w:r w:rsidRPr="00E10893">
              <w:rPr>
                <w:rFonts w:cs="Arial"/>
                <w:b/>
                <w:bCs/>
                <w:sz w:val="16"/>
                <w:szCs w:val="16"/>
              </w:rPr>
              <w:t>RESULTADO</w:t>
            </w:r>
          </w:p>
        </w:tc>
        <w:tc>
          <w:tcPr>
            <w:tcW w:w="3667" w:type="dxa"/>
            <w:shd w:val="clear" w:color="000000" w:fill="E7E6E6"/>
            <w:vAlign w:val="center"/>
            <w:hideMark/>
          </w:tcPr>
          <w:p w:rsidR="00FB1BFD" w:rsidRPr="00E10893" w:rsidRDefault="00FB1BFD" w:rsidP="00B7705C">
            <w:pPr>
              <w:jc w:val="center"/>
              <w:rPr>
                <w:rFonts w:cs="Arial"/>
                <w:b/>
                <w:bCs/>
                <w:sz w:val="16"/>
                <w:szCs w:val="16"/>
              </w:rPr>
            </w:pPr>
            <w:r w:rsidRPr="00E10893">
              <w:rPr>
                <w:rFonts w:cs="Arial"/>
                <w:b/>
                <w:bCs/>
                <w:sz w:val="16"/>
                <w:szCs w:val="16"/>
              </w:rPr>
              <w:t xml:space="preserve">EVALUACIÓN CUALITATIVA </w:t>
            </w:r>
          </w:p>
        </w:tc>
      </w:tr>
      <w:tr w:rsidR="00DE7DA1" w:rsidRPr="00E10893" w:rsidTr="00DE7DA1">
        <w:trPr>
          <w:trHeight w:val="22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DA1" w:rsidRPr="00E10893" w:rsidRDefault="00DE7DA1" w:rsidP="00DE7DA1">
            <w:pPr>
              <w:jc w:val="center"/>
              <w:rPr>
                <w:rFonts w:cs="Arial"/>
                <w:sz w:val="16"/>
                <w:szCs w:val="16"/>
              </w:rPr>
            </w:pPr>
            <w:r>
              <w:rPr>
                <w:rFonts w:cs="Arial"/>
                <w:sz w:val="16"/>
                <w:szCs w:val="16"/>
              </w:rPr>
              <w:t>1er Trimestre</w:t>
            </w:r>
          </w:p>
        </w:tc>
        <w:tc>
          <w:tcPr>
            <w:tcW w:w="1413" w:type="dxa"/>
            <w:tcBorders>
              <w:top w:val="nil"/>
              <w:left w:val="single" w:sz="8" w:space="0" w:color="auto"/>
              <w:bottom w:val="single" w:sz="4" w:space="0" w:color="auto"/>
              <w:right w:val="single" w:sz="8" w:space="0" w:color="auto"/>
            </w:tcBorders>
            <w:shd w:val="clear" w:color="auto" w:fill="auto"/>
            <w:vAlign w:val="center"/>
          </w:tcPr>
          <w:p w:rsidR="00DE7DA1" w:rsidRPr="00DE7DA1" w:rsidRDefault="00DE7DA1" w:rsidP="00DE7DA1">
            <w:pPr>
              <w:widowControl/>
              <w:jc w:val="center"/>
              <w:rPr>
                <w:rFonts w:cs="Arial"/>
                <w:sz w:val="16"/>
                <w:szCs w:val="16"/>
                <w:lang w:eastAsia="es-CO"/>
              </w:rPr>
            </w:pPr>
            <w:r w:rsidRPr="00DE7DA1">
              <w:rPr>
                <w:rFonts w:cs="Arial"/>
                <w:sz w:val="16"/>
                <w:szCs w:val="16"/>
              </w:rPr>
              <w:t>18500</w:t>
            </w:r>
          </w:p>
        </w:tc>
        <w:tc>
          <w:tcPr>
            <w:tcW w:w="1706" w:type="dxa"/>
            <w:tcBorders>
              <w:top w:val="nil"/>
              <w:left w:val="nil"/>
              <w:bottom w:val="single" w:sz="4" w:space="0" w:color="auto"/>
              <w:right w:val="single" w:sz="8" w:space="0" w:color="auto"/>
            </w:tcBorders>
            <w:shd w:val="clear" w:color="000000" w:fill="FFFFFF"/>
            <w:vAlign w:val="center"/>
          </w:tcPr>
          <w:p w:rsidR="00DE7DA1" w:rsidRPr="00DE7DA1" w:rsidRDefault="00DE7DA1" w:rsidP="00DE7DA1">
            <w:pPr>
              <w:jc w:val="center"/>
              <w:rPr>
                <w:rFonts w:cs="Arial"/>
                <w:sz w:val="16"/>
                <w:szCs w:val="16"/>
              </w:rPr>
            </w:pPr>
            <w:r w:rsidRPr="00DE7DA1">
              <w:rPr>
                <w:rFonts w:cs="Arial"/>
                <w:sz w:val="16"/>
                <w:szCs w:val="16"/>
              </w:rPr>
              <w:t>810</w:t>
            </w:r>
          </w:p>
        </w:tc>
        <w:tc>
          <w:tcPr>
            <w:tcW w:w="1412" w:type="dxa"/>
            <w:tcBorders>
              <w:top w:val="nil"/>
              <w:left w:val="nil"/>
              <w:bottom w:val="single" w:sz="4" w:space="0" w:color="auto"/>
              <w:right w:val="single" w:sz="8" w:space="0" w:color="auto"/>
            </w:tcBorders>
            <w:shd w:val="clear" w:color="000000" w:fill="FFFFFF"/>
            <w:vAlign w:val="center"/>
          </w:tcPr>
          <w:p w:rsidR="00DE7DA1" w:rsidRPr="00DE7DA1" w:rsidRDefault="00DE7DA1" w:rsidP="00DE7DA1">
            <w:pPr>
              <w:jc w:val="center"/>
              <w:rPr>
                <w:rFonts w:cs="Arial"/>
                <w:sz w:val="16"/>
                <w:szCs w:val="16"/>
              </w:rPr>
            </w:pPr>
            <w:r w:rsidRPr="00DE7DA1">
              <w:rPr>
                <w:rFonts w:cs="Arial"/>
                <w:sz w:val="16"/>
                <w:szCs w:val="16"/>
              </w:rPr>
              <w:t>22,84</w:t>
            </w:r>
          </w:p>
        </w:tc>
        <w:tc>
          <w:tcPr>
            <w:tcW w:w="3667" w:type="dxa"/>
            <w:tcBorders>
              <w:top w:val="nil"/>
              <w:left w:val="nil"/>
              <w:bottom w:val="single" w:sz="4" w:space="0" w:color="auto"/>
              <w:right w:val="single" w:sz="8" w:space="0" w:color="000000"/>
            </w:tcBorders>
            <w:shd w:val="clear" w:color="auto" w:fill="auto"/>
            <w:vAlign w:val="center"/>
          </w:tcPr>
          <w:p w:rsidR="00DE7DA1" w:rsidRPr="00DE7DA1" w:rsidRDefault="00DE7DA1" w:rsidP="00E62E80">
            <w:pPr>
              <w:rPr>
                <w:rFonts w:cs="Arial"/>
                <w:sz w:val="16"/>
                <w:szCs w:val="16"/>
              </w:rPr>
            </w:pPr>
            <w:r w:rsidRPr="00DE7DA1">
              <w:rPr>
                <w:rFonts w:cs="Arial"/>
                <w:sz w:val="16"/>
                <w:szCs w:val="16"/>
              </w:rPr>
              <w:t xml:space="preserve">Para este periodo de medición se </w:t>
            </w:r>
            <w:r w:rsidR="009E7F26" w:rsidRPr="00DE7DA1">
              <w:rPr>
                <w:rFonts w:cs="Arial"/>
                <w:sz w:val="16"/>
                <w:szCs w:val="16"/>
              </w:rPr>
              <w:t>reflejó</w:t>
            </w:r>
            <w:r w:rsidRPr="00DE7DA1">
              <w:rPr>
                <w:rFonts w:cs="Arial"/>
                <w:sz w:val="16"/>
                <w:szCs w:val="16"/>
              </w:rPr>
              <w:t xml:space="preserve"> un consumo percapita de 22,84.91 KV-Hora con lo cual no se presentan desviaciones en la meta propuesta</w:t>
            </w:r>
          </w:p>
        </w:tc>
      </w:tr>
    </w:tbl>
    <w:p w:rsidR="00FB1BFD" w:rsidRDefault="00FB1BFD" w:rsidP="00FB1BFD">
      <w:pPr>
        <w:jc w:val="center"/>
        <w:rPr>
          <w:sz w:val="16"/>
          <w:szCs w:val="16"/>
        </w:rPr>
      </w:pPr>
      <w:r w:rsidRPr="00BC0D03">
        <w:rPr>
          <w:b/>
          <w:sz w:val="16"/>
          <w:szCs w:val="16"/>
        </w:rPr>
        <w:t>Fuente.</w:t>
      </w:r>
      <w:r w:rsidRPr="00D37A89">
        <w:rPr>
          <w:sz w:val="16"/>
          <w:szCs w:val="16"/>
        </w:rPr>
        <w:t xml:space="preserve"> </w:t>
      </w:r>
      <w:r w:rsidR="00E72130">
        <w:rPr>
          <w:sz w:val="16"/>
          <w:szCs w:val="16"/>
        </w:rPr>
        <w:t>Reporte de Indicadores del 1er. Trimestre de 2021 – UAERMV</w:t>
      </w:r>
    </w:p>
    <w:p w:rsidR="00FB1BFD" w:rsidRDefault="00FB1BFD" w:rsidP="00FB1BFD"/>
    <w:p w:rsidR="00FB1BFD" w:rsidRDefault="00FB1BFD" w:rsidP="00FB1BFD">
      <w:r w:rsidRPr="00C17D8C">
        <w:t xml:space="preserve">El indicador tiene por meta </w:t>
      </w:r>
      <w:r>
        <w:t>“</w:t>
      </w:r>
      <w:r w:rsidRPr="00C17D8C">
        <w:t xml:space="preserve">Mantener el consumo per cápita de energía eléctrica menor o igual a </w:t>
      </w:r>
      <w:r w:rsidR="009E7F26" w:rsidRPr="009E7F26">
        <w:t>30 Kw-h/mes en promedio</w:t>
      </w:r>
      <w:r w:rsidR="009E7F26">
        <w:t xml:space="preserve"> </w:t>
      </w:r>
      <w:r w:rsidRPr="00C17D8C">
        <w:t>en promedio</w:t>
      </w:r>
      <w:r>
        <w:t xml:space="preserve">” en tal sentido se logra observar que el proceso </w:t>
      </w:r>
      <w:r w:rsidR="009E7F26">
        <w:t>logró</w:t>
      </w:r>
      <w:r>
        <w:t xml:space="preserve"> cumplir con la meta establecida, ubicado el indicador en un rango de gestión</w:t>
      </w:r>
      <w:r w:rsidR="009E7F26">
        <w:t xml:space="preserve"> </w:t>
      </w:r>
      <w:r w:rsidR="00C12FC6">
        <w:t>apropiado</w:t>
      </w:r>
      <w:r w:rsidR="009E7F26">
        <w:t>.</w:t>
      </w:r>
    </w:p>
    <w:p w:rsidR="00B46F9C" w:rsidRDefault="00B46F9C" w:rsidP="00FB1BFD"/>
    <w:p w:rsidR="00FB1BFD" w:rsidRDefault="00FB1BFD" w:rsidP="00FB1BFD">
      <w:pPr>
        <w:pStyle w:val="Ttulo2"/>
        <w:ind w:firstLine="720"/>
      </w:pPr>
      <w:bookmarkStart w:id="155" w:name="_Toc32311995"/>
      <w:bookmarkStart w:id="156" w:name="_Toc70347064"/>
      <w:r>
        <w:t>Gestión Documental</w:t>
      </w:r>
      <w:bookmarkEnd w:id="155"/>
      <w:bookmarkEnd w:id="156"/>
      <w:r>
        <w:t xml:space="preserve"> </w:t>
      </w:r>
    </w:p>
    <w:p w:rsidR="00FB1BFD" w:rsidRPr="000F49A9" w:rsidRDefault="00FB1BFD" w:rsidP="00FB1BFD">
      <w:pPr>
        <w:rPr>
          <w:lang w:val="x-none" w:eastAsia="x-none"/>
        </w:rPr>
      </w:pPr>
    </w:p>
    <w:p w:rsidR="00FB1BFD" w:rsidRDefault="00FB1BFD" w:rsidP="00FB1BFD">
      <w:pPr>
        <w:rPr>
          <w:rFonts w:cs="Arial"/>
          <w:b/>
          <w:lang w:val="es-ES_tradnl" w:eastAsia="es-ES"/>
        </w:rPr>
      </w:pPr>
      <w:r>
        <w:rPr>
          <w:noProof/>
          <w:lang w:eastAsia="es-CO"/>
        </w:rPr>
        <w:drawing>
          <wp:inline distT="0" distB="0" distL="0" distR="0" wp14:anchorId="6208655D" wp14:editId="772585B6">
            <wp:extent cx="6006465" cy="774834"/>
            <wp:effectExtent l="0" t="0" r="0" b="6350"/>
            <wp:docPr id="23" name="Imagen 23" descr="https://www.umv.gov.co/sisgestion2019/images/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mv.gov.co/sisgestion2019/images/img1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Default="00FB1BFD" w:rsidP="00FB1BFD">
      <w:pPr>
        <w:ind w:firstLine="720"/>
        <w:rPr>
          <w:rFonts w:cs="Arial"/>
          <w:b/>
          <w:lang w:val="es-ES_tradnl" w:eastAsia="es-ES"/>
        </w:rPr>
      </w:pPr>
    </w:p>
    <w:p w:rsidR="00FB1BFD" w:rsidRDefault="00FB1BFD" w:rsidP="00FB1BFD">
      <w:pPr>
        <w:rPr>
          <w:rFonts w:cs="Arial"/>
          <w:lang w:val="es-ES_tradnl" w:eastAsia="es-ES"/>
        </w:rPr>
      </w:pPr>
      <w:bookmarkStart w:id="157" w:name="_Hlk19282940"/>
      <w:r w:rsidRPr="00A567F1">
        <w:rPr>
          <w:rFonts w:cs="Arial"/>
          <w:b/>
          <w:lang w:val="es-ES_tradnl" w:eastAsia="es-ES"/>
        </w:rPr>
        <w:t>GDOC-IND-001</w:t>
      </w:r>
      <w:r>
        <w:rPr>
          <w:rFonts w:cs="Arial"/>
          <w:lang w:val="es-ES_tradnl" w:eastAsia="es-ES"/>
        </w:rPr>
        <w:t xml:space="preserve"> </w:t>
      </w:r>
      <w:bookmarkEnd w:id="157"/>
      <w:r w:rsidR="004058D4" w:rsidRPr="002866BE">
        <w:rPr>
          <w:rFonts w:cs="Arial"/>
          <w:u w:val="single"/>
          <w:lang w:val="es-ES_tradnl" w:eastAsia="es-ES"/>
        </w:rPr>
        <w:t xml:space="preserve">FINALIZACIÓN </w:t>
      </w:r>
      <w:r w:rsidR="004058D4">
        <w:rPr>
          <w:rFonts w:cs="Arial"/>
          <w:u w:val="single"/>
          <w:lang w:val="es-ES_tradnl" w:eastAsia="es-ES"/>
        </w:rPr>
        <w:t>D</w:t>
      </w:r>
      <w:r w:rsidR="004058D4" w:rsidRPr="002866BE">
        <w:rPr>
          <w:rFonts w:cs="Arial"/>
          <w:u w:val="single"/>
          <w:lang w:val="es-ES_tradnl" w:eastAsia="es-ES"/>
        </w:rPr>
        <w:t xml:space="preserve">E </w:t>
      </w:r>
      <w:r w:rsidR="004058D4">
        <w:rPr>
          <w:rFonts w:cs="Arial"/>
          <w:u w:val="single"/>
          <w:lang w:val="es-ES_tradnl" w:eastAsia="es-ES"/>
        </w:rPr>
        <w:t>L</w:t>
      </w:r>
      <w:r w:rsidR="004058D4" w:rsidRPr="002866BE">
        <w:rPr>
          <w:rFonts w:cs="Arial"/>
          <w:u w:val="single"/>
          <w:lang w:val="es-ES_tradnl" w:eastAsia="es-ES"/>
        </w:rPr>
        <w:t xml:space="preserve">OS TRÁMITES </w:t>
      </w:r>
      <w:r w:rsidR="004058D4">
        <w:rPr>
          <w:rFonts w:cs="Arial"/>
          <w:u w:val="single"/>
          <w:lang w:val="es-ES_tradnl" w:eastAsia="es-ES"/>
        </w:rPr>
        <w:t>E</w:t>
      </w:r>
      <w:r w:rsidR="004058D4" w:rsidRPr="002866BE">
        <w:rPr>
          <w:rFonts w:cs="Arial"/>
          <w:u w:val="single"/>
          <w:lang w:val="es-ES_tradnl" w:eastAsia="es-ES"/>
        </w:rPr>
        <w:t xml:space="preserve">N </w:t>
      </w:r>
      <w:r w:rsidR="004058D4">
        <w:rPr>
          <w:rFonts w:cs="Arial"/>
          <w:u w:val="single"/>
          <w:lang w:val="es-ES_tradnl" w:eastAsia="es-ES"/>
        </w:rPr>
        <w:t>E</w:t>
      </w:r>
      <w:r w:rsidR="004058D4" w:rsidRPr="002866BE">
        <w:rPr>
          <w:rFonts w:cs="Arial"/>
          <w:u w:val="single"/>
          <w:lang w:val="es-ES_tradnl" w:eastAsia="es-ES"/>
        </w:rPr>
        <w:t>L S</w:t>
      </w:r>
      <w:r w:rsidR="004058D4">
        <w:rPr>
          <w:rFonts w:cs="Arial"/>
          <w:u w:val="single"/>
          <w:lang w:val="es-ES_tradnl" w:eastAsia="es-ES"/>
        </w:rPr>
        <w:t>GDA</w:t>
      </w:r>
      <w:r w:rsidR="004058D4" w:rsidRPr="002866BE">
        <w:rPr>
          <w:rFonts w:cs="Arial"/>
          <w:u w:val="single"/>
          <w:lang w:val="es-ES_tradnl" w:eastAsia="es-ES"/>
        </w:rPr>
        <w:t xml:space="preserve"> - APLICATIVO ORFEO</w:t>
      </w:r>
      <w:r w:rsidR="004058D4">
        <w:rPr>
          <w:rFonts w:cs="Arial"/>
          <w:u w:val="single"/>
          <w:lang w:val="es-ES_tradnl" w:eastAsia="es-ES"/>
        </w:rPr>
        <w:t>:</w:t>
      </w:r>
      <w:r w:rsidR="004058D4" w:rsidRPr="00A567F1">
        <w:rPr>
          <w:rFonts w:cs="Arial"/>
          <w:lang w:val="es-ES_tradnl" w:eastAsia="es-ES"/>
        </w:rPr>
        <w:t xml:space="preserve"> </w:t>
      </w:r>
    </w:p>
    <w:p w:rsidR="00FB1BFD" w:rsidRDefault="00FB1BFD" w:rsidP="00FB1BFD">
      <w:pPr>
        <w:rPr>
          <w:rFonts w:cs="Arial"/>
          <w:lang w:val="es-ES_tradnl" w:eastAsia="es-ES"/>
        </w:rPr>
      </w:pPr>
    </w:p>
    <w:p w:rsidR="00FB1BFD" w:rsidRPr="00057EC3" w:rsidRDefault="00057EC3" w:rsidP="00057EC3">
      <w:pPr>
        <w:pStyle w:val="Descripcin"/>
        <w:spacing w:after="0"/>
        <w:jc w:val="center"/>
        <w:rPr>
          <w:rFonts w:cs="Arial"/>
          <w:b w:val="0"/>
          <w:sz w:val="16"/>
          <w:szCs w:val="16"/>
          <w:lang w:val="es-ES_tradnl" w:eastAsia="es-ES"/>
        </w:rPr>
      </w:pPr>
      <w:bookmarkStart w:id="158" w:name="_Toc32243392"/>
      <w:bookmarkStart w:id="159" w:name="_Toc70364782"/>
      <w:r w:rsidRPr="00057EC3">
        <w:rPr>
          <w:b w:val="0"/>
          <w:sz w:val="16"/>
          <w:szCs w:val="16"/>
        </w:rPr>
        <w:t xml:space="preserve">Tabla </w:t>
      </w:r>
      <w:r w:rsidRPr="00057EC3">
        <w:rPr>
          <w:b w:val="0"/>
          <w:sz w:val="16"/>
          <w:szCs w:val="16"/>
        </w:rPr>
        <w:fldChar w:fldCharType="begin"/>
      </w:r>
      <w:r w:rsidRPr="00057EC3">
        <w:rPr>
          <w:b w:val="0"/>
          <w:sz w:val="16"/>
          <w:szCs w:val="16"/>
        </w:rPr>
        <w:instrText xml:space="preserve"> SEQ Tabla \* ARABIC </w:instrText>
      </w:r>
      <w:r w:rsidRPr="00057EC3">
        <w:rPr>
          <w:b w:val="0"/>
          <w:sz w:val="16"/>
          <w:szCs w:val="16"/>
        </w:rPr>
        <w:fldChar w:fldCharType="separate"/>
      </w:r>
      <w:r w:rsidR="005F1BB2">
        <w:rPr>
          <w:b w:val="0"/>
          <w:noProof/>
          <w:sz w:val="16"/>
          <w:szCs w:val="16"/>
        </w:rPr>
        <w:t>54</w:t>
      </w:r>
      <w:r w:rsidRPr="00057EC3">
        <w:rPr>
          <w:b w:val="0"/>
          <w:sz w:val="16"/>
          <w:szCs w:val="16"/>
        </w:rPr>
        <w:fldChar w:fldCharType="end"/>
      </w:r>
      <w:r w:rsidRPr="00057EC3">
        <w:rPr>
          <w:b w:val="0"/>
          <w:sz w:val="16"/>
          <w:szCs w:val="16"/>
        </w:rPr>
        <w:t xml:space="preserve"> Finalización de los trámites en el SGDEA - aplicativo Orfeo</w:t>
      </w:r>
      <w:bookmarkEnd w:id="158"/>
      <w:bookmarkEnd w:id="159"/>
    </w:p>
    <w:tbl>
      <w:tblPr>
        <w:tblStyle w:val="Tablaconcuadrcula"/>
        <w:tblW w:w="9503" w:type="dxa"/>
        <w:jc w:val="center"/>
        <w:tblLook w:val="04A0" w:firstRow="1" w:lastRow="0" w:firstColumn="1" w:lastColumn="0" w:noHBand="0" w:noVBand="1"/>
      </w:tblPr>
      <w:tblGrid>
        <w:gridCol w:w="1141"/>
        <w:gridCol w:w="1115"/>
        <w:gridCol w:w="1230"/>
        <w:gridCol w:w="1212"/>
        <w:gridCol w:w="4805"/>
      </w:tblGrid>
      <w:tr w:rsidR="00FB1BFD" w:rsidRPr="00DC4A26" w:rsidTr="00B7705C">
        <w:trPr>
          <w:trHeight w:val="363"/>
          <w:tblHeader/>
          <w:jc w:val="center"/>
        </w:trPr>
        <w:tc>
          <w:tcPr>
            <w:tcW w:w="9503" w:type="dxa"/>
            <w:gridSpan w:val="5"/>
            <w:shd w:val="clear" w:color="auto" w:fill="D9D9D9" w:themeFill="background1" w:themeFillShade="D9"/>
            <w:vAlign w:val="center"/>
          </w:tcPr>
          <w:p w:rsidR="00FB1BFD" w:rsidRPr="00DC4A26" w:rsidRDefault="00FB1BFD" w:rsidP="00B7705C">
            <w:pPr>
              <w:jc w:val="center"/>
              <w:rPr>
                <w:rFonts w:cs="Arial"/>
                <w:b/>
                <w:sz w:val="16"/>
                <w:szCs w:val="16"/>
              </w:rPr>
            </w:pPr>
            <w:r w:rsidRPr="00DC4A26">
              <w:rPr>
                <w:rFonts w:cs="Arial"/>
                <w:b/>
                <w:sz w:val="16"/>
                <w:szCs w:val="16"/>
              </w:rPr>
              <w:t>CUADRO DE SEGUIMIENTO</w:t>
            </w:r>
          </w:p>
        </w:tc>
      </w:tr>
      <w:tr w:rsidR="00FB1BFD" w:rsidRPr="00DC4A26" w:rsidTr="00B7705C">
        <w:trPr>
          <w:trHeight w:val="566"/>
          <w:tblHeader/>
          <w:jc w:val="center"/>
        </w:trPr>
        <w:tc>
          <w:tcPr>
            <w:tcW w:w="1141" w:type="dxa"/>
            <w:shd w:val="clear" w:color="auto" w:fill="D9D9D9" w:themeFill="background1" w:themeFillShade="D9"/>
            <w:vAlign w:val="center"/>
          </w:tcPr>
          <w:p w:rsidR="00FB1BFD" w:rsidRPr="00DC4A26" w:rsidRDefault="00FB1BFD" w:rsidP="00B7705C">
            <w:pPr>
              <w:jc w:val="center"/>
              <w:rPr>
                <w:rFonts w:cs="Arial"/>
                <w:sz w:val="16"/>
                <w:szCs w:val="16"/>
                <w:lang w:val="es-ES" w:eastAsia="es-ES"/>
              </w:rPr>
            </w:pPr>
            <w:r w:rsidRPr="00DC4A26">
              <w:rPr>
                <w:rFonts w:cs="Arial"/>
                <w:b/>
                <w:sz w:val="16"/>
                <w:szCs w:val="16"/>
              </w:rPr>
              <w:t>PERIODO DE MEDICIÓN</w:t>
            </w:r>
          </w:p>
        </w:tc>
        <w:tc>
          <w:tcPr>
            <w:tcW w:w="1115" w:type="dxa"/>
            <w:shd w:val="clear" w:color="auto" w:fill="D9D9D9" w:themeFill="background1" w:themeFillShade="D9"/>
            <w:vAlign w:val="center"/>
          </w:tcPr>
          <w:p w:rsidR="00FB1BFD" w:rsidRPr="00DC4A26" w:rsidRDefault="00FB1BFD" w:rsidP="00B7705C">
            <w:pPr>
              <w:jc w:val="center"/>
              <w:rPr>
                <w:rFonts w:cs="Arial"/>
                <w:sz w:val="16"/>
                <w:szCs w:val="16"/>
                <w:lang w:val="es-ES" w:eastAsia="es-ES"/>
              </w:rPr>
            </w:pPr>
            <w:r w:rsidRPr="00A52DC2">
              <w:rPr>
                <w:rFonts w:cs="Arial"/>
                <w:b/>
                <w:sz w:val="16"/>
                <w:szCs w:val="16"/>
              </w:rPr>
              <w:t>No de  radicados sin  finalizar en el periodo</w:t>
            </w:r>
          </w:p>
        </w:tc>
        <w:tc>
          <w:tcPr>
            <w:tcW w:w="1230" w:type="dxa"/>
            <w:shd w:val="clear" w:color="auto" w:fill="D9D9D9" w:themeFill="background1" w:themeFillShade="D9"/>
            <w:vAlign w:val="center"/>
          </w:tcPr>
          <w:p w:rsidR="00FB1BFD" w:rsidRPr="00DC4A26" w:rsidRDefault="00FB1BFD" w:rsidP="00B7705C">
            <w:pPr>
              <w:jc w:val="center"/>
              <w:rPr>
                <w:rFonts w:cs="Arial"/>
                <w:b/>
                <w:sz w:val="16"/>
                <w:szCs w:val="16"/>
                <w:lang w:val="es-ES" w:eastAsia="es-ES"/>
              </w:rPr>
            </w:pPr>
            <w:r w:rsidRPr="00A52DC2">
              <w:rPr>
                <w:rFonts w:cs="Arial"/>
                <w:b/>
                <w:sz w:val="16"/>
                <w:szCs w:val="16"/>
              </w:rPr>
              <w:t>Total de radicados  en el periodo</w:t>
            </w:r>
          </w:p>
        </w:tc>
        <w:tc>
          <w:tcPr>
            <w:tcW w:w="1212" w:type="dxa"/>
            <w:shd w:val="clear" w:color="auto" w:fill="D9D9D9" w:themeFill="background1" w:themeFillShade="D9"/>
            <w:vAlign w:val="center"/>
          </w:tcPr>
          <w:p w:rsidR="00FB1BFD" w:rsidRPr="00DC4A26" w:rsidRDefault="00FB1BFD" w:rsidP="00B7705C">
            <w:pPr>
              <w:jc w:val="center"/>
              <w:rPr>
                <w:rFonts w:cs="Arial"/>
                <w:b/>
                <w:sz w:val="16"/>
                <w:szCs w:val="16"/>
                <w:lang w:val="es-ES" w:eastAsia="es-ES"/>
              </w:rPr>
            </w:pPr>
            <w:r w:rsidRPr="00DC4A26">
              <w:rPr>
                <w:rFonts w:cs="Arial"/>
                <w:b/>
                <w:sz w:val="16"/>
                <w:szCs w:val="16"/>
              </w:rPr>
              <w:t>RESULTADO</w:t>
            </w:r>
          </w:p>
        </w:tc>
        <w:tc>
          <w:tcPr>
            <w:tcW w:w="4805" w:type="dxa"/>
            <w:shd w:val="clear" w:color="auto" w:fill="D9D9D9" w:themeFill="background1" w:themeFillShade="D9"/>
            <w:vAlign w:val="center"/>
          </w:tcPr>
          <w:p w:rsidR="00FB1BFD" w:rsidRPr="00DC4A26" w:rsidRDefault="00FB1BFD" w:rsidP="00B7705C">
            <w:pPr>
              <w:jc w:val="center"/>
              <w:rPr>
                <w:rFonts w:cs="Arial"/>
                <w:b/>
                <w:bCs/>
                <w:sz w:val="16"/>
                <w:szCs w:val="16"/>
              </w:rPr>
            </w:pPr>
            <w:r w:rsidRPr="00DC4A26">
              <w:rPr>
                <w:rFonts w:cs="Arial"/>
                <w:b/>
                <w:bCs/>
                <w:sz w:val="16"/>
                <w:szCs w:val="16"/>
              </w:rPr>
              <w:t>EVALUACIÓN CUALITATIVA</w:t>
            </w:r>
          </w:p>
        </w:tc>
      </w:tr>
      <w:tr w:rsidR="00724728" w:rsidRPr="00DC4A26" w:rsidTr="00042280">
        <w:trPr>
          <w:trHeight w:val="405"/>
          <w:jc w:val="center"/>
        </w:trPr>
        <w:tc>
          <w:tcPr>
            <w:tcW w:w="1141" w:type="dxa"/>
            <w:tcBorders>
              <w:top w:val="single" w:sz="4" w:space="0" w:color="auto"/>
              <w:left w:val="single" w:sz="4" w:space="0" w:color="auto"/>
              <w:bottom w:val="single" w:sz="4" w:space="0" w:color="auto"/>
              <w:right w:val="single" w:sz="4" w:space="0" w:color="auto"/>
            </w:tcBorders>
            <w:shd w:val="clear" w:color="auto" w:fill="auto"/>
            <w:vAlign w:val="center"/>
          </w:tcPr>
          <w:p w:rsidR="00724728" w:rsidRPr="00DC4A26" w:rsidRDefault="00724728" w:rsidP="00724728">
            <w:pPr>
              <w:jc w:val="center"/>
              <w:rPr>
                <w:rFonts w:cs="Arial"/>
                <w:sz w:val="16"/>
                <w:szCs w:val="16"/>
              </w:rPr>
            </w:pPr>
            <w:r>
              <w:rPr>
                <w:rFonts w:cs="Arial"/>
                <w:sz w:val="16"/>
                <w:szCs w:val="16"/>
              </w:rPr>
              <w:t>1er Trimestre</w:t>
            </w:r>
          </w:p>
        </w:tc>
        <w:tc>
          <w:tcPr>
            <w:tcW w:w="1115" w:type="dxa"/>
            <w:tcBorders>
              <w:top w:val="nil"/>
              <w:left w:val="single" w:sz="8" w:space="0" w:color="auto"/>
              <w:bottom w:val="single" w:sz="4" w:space="0" w:color="auto"/>
              <w:right w:val="single" w:sz="8" w:space="0" w:color="auto"/>
            </w:tcBorders>
            <w:shd w:val="clear" w:color="auto" w:fill="auto"/>
            <w:vAlign w:val="center"/>
          </w:tcPr>
          <w:p w:rsidR="00724728" w:rsidRPr="00724728" w:rsidRDefault="00724728" w:rsidP="00B96F5A">
            <w:pPr>
              <w:widowControl/>
              <w:jc w:val="center"/>
              <w:rPr>
                <w:rFonts w:cs="Arial"/>
                <w:sz w:val="16"/>
                <w:szCs w:val="16"/>
                <w:lang w:eastAsia="es-CO"/>
              </w:rPr>
            </w:pPr>
            <w:r w:rsidRPr="00724728">
              <w:rPr>
                <w:rFonts w:cs="Arial"/>
                <w:sz w:val="16"/>
                <w:szCs w:val="16"/>
              </w:rPr>
              <w:t>6951</w:t>
            </w:r>
          </w:p>
        </w:tc>
        <w:tc>
          <w:tcPr>
            <w:tcW w:w="1230" w:type="dxa"/>
            <w:tcBorders>
              <w:top w:val="nil"/>
              <w:left w:val="nil"/>
              <w:bottom w:val="single" w:sz="4" w:space="0" w:color="auto"/>
              <w:right w:val="single" w:sz="8" w:space="0" w:color="auto"/>
            </w:tcBorders>
            <w:shd w:val="clear" w:color="auto" w:fill="auto"/>
            <w:vAlign w:val="center"/>
          </w:tcPr>
          <w:p w:rsidR="00724728" w:rsidRPr="00724728" w:rsidRDefault="00724728" w:rsidP="00B96F5A">
            <w:pPr>
              <w:jc w:val="center"/>
              <w:rPr>
                <w:rFonts w:cs="Arial"/>
                <w:sz w:val="16"/>
                <w:szCs w:val="16"/>
              </w:rPr>
            </w:pPr>
            <w:r w:rsidRPr="00724728">
              <w:rPr>
                <w:rFonts w:cs="Arial"/>
                <w:sz w:val="16"/>
                <w:szCs w:val="16"/>
              </w:rPr>
              <w:t>8988</w:t>
            </w:r>
          </w:p>
        </w:tc>
        <w:tc>
          <w:tcPr>
            <w:tcW w:w="1212" w:type="dxa"/>
            <w:tcBorders>
              <w:top w:val="nil"/>
              <w:left w:val="nil"/>
              <w:bottom w:val="single" w:sz="4" w:space="0" w:color="auto"/>
              <w:right w:val="single" w:sz="8" w:space="0" w:color="auto"/>
            </w:tcBorders>
            <w:shd w:val="clear" w:color="auto" w:fill="auto"/>
            <w:vAlign w:val="center"/>
          </w:tcPr>
          <w:p w:rsidR="00724728" w:rsidRPr="00724728" w:rsidRDefault="00724728" w:rsidP="00B96F5A">
            <w:pPr>
              <w:jc w:val="center"/>
              <w:rPr>
                <w:rFonts w:cs="Arial"/>
                <w:sz w:val="16"/>
                <w:szCs w:val="16"/>
              </w:rPr>
            </w:pPr>
            <w:r w:rsidRPr="00724728">
              <w:rPr>
                <w:rFonts w:cs="Arial"/>
                <w:sz w:val="16"/>
                <w:szCs w:val="16"/>
              </w:rPr>
              <w:t>77%</w:t>
            </w:r>
          </w:p>
        </w:tc>
        <w:tc>
          <w:tcPr>
            <w:tcW w:w="4805" w:type="dxa"/>
            <w:tcBorders>
              <w:top w:val="nil"/>
              <w:left w:val="nil"/>
              <w:bottom w:val="single" w:sz="4" w:space="0" w:color="auto"/>
              <w:right w:val="single" w:sz="8" w:space="0" w:color="000000"/>
            </w:tcBorders>
            <w:shd w:val="clear" w:color="auto" w:fill="auto"/>
            <w:vAlign w:val="center"/>
          </w:tcPr>
          <w:p w:rsidR="00724728" w:rsidRPr="00724728" w:rsidRDefault="00724728" w:rsidP="00724728">
            <w:pPr>
              <w:rPr>
                <w:rFonts w:cs="Arial"/>
                <w:sz w:val="16"/>
                <w:szCs w:val="16"/>
              </w:rPr>
            </w:pPr>
            <w:r w:rsidRPr="00724728">
              <w:rPr>
                <w:rFonts w:cs="Arial"/>
                <w:sz w:val="16"/>
                <w:szCs w:val="16"/>
              </w:rPr>
              <w:t xml:space="preserve">Durante el periodo correspondiente se generaron 8988 radicados de entrada, salida, internas e informes de pago en el aplicativo ORFEO, entre el 01 de enero de 2021 y el 15 de marzo de 2021, de los cuales se finalizaron 6951. Se toma este rango para el registro de los radicados finalizados, debido a que existen comunicaciones que tienen tiempo de respuesta de 10 a 15 días hábiles o corridos de acuerdo con la solicitud. El proceso de Gestión Documental continúa realizando seguimiento a esta finalización de trámites generando reportes mensuales e informando a cada dependencia por correo electrónico y enfatizando en las capacitaciones y los soportes brindados a los usuarios en la importancia de la finalización de los trámites en el aplicativo, dado que este es un indicador más institucional, y no depende directamente de la gestión del proceso. </w:t>
            </w:r>
          </w:p>
        </w:tc>
      </w:tr>
    </w:tbl>
    <w:p w:rsidR="00FB1BFD" w:rsidRPr="00545A3D" w:rsidRDefault="00FB1BFD" w:rsidP="00FB1BFD">
      <w:pPr>
        <w:autoSpaceDE w:val="0"/>
        <w:autoSpaceDN w:val="0"/>
        <w:adjustRightInd w:val="0"/>
        <w:jc w:val="center"/>
        <w:rPr>
          <w:rFonts w:cs="Arial"/>
          <w:b/>
          <w:sz w:val="16"/>
          <w:szCs w:val="20"/>
        </w:rPr>
      </w:pPr>
      <w:bookmarkStart w:id="160" w:name="_Hlk19284134"/>
      <w:r w:rsidRPr="00545A3D">
        <w:rPr>
          <w:rFonts w:cs="Arial"/>
          <w:b/>
          <w:sz w:val="16"/>
          <w:szCs w:val="20"/>
        </w:rPr>
        <w:t xml:space="preserve">Fuente. </w:t>
      </w:r>
      <w:r w:rsidR="00E72130">
        <w:rPr>
          <w:rFonts w:cs="Arial"/>
          <w:sz w:val="16"/>
          <w:szCs w:val="20"/>
        </w:rPr>
        <w:t>Reporte de Indicadores del 1er. Trimestre de 2021 – UAERMV.</w:t>
      </w:r>
    </w:p>
    <w:bookmarkEnd w:id="160"/>
    <w:p w:rsidR="00FB1BFD" w:rsidRDefault="00FB1BFD" w:rsidP="00FB1BFD">
      <w:pPr>
        <w:rPr>
          <w:rFonts w:cs="Arial"/>
          <w:lang w:eastAsia="es-ES"/>
        </w:rPr>
      </w:pPr>
    </w:p>
    <w:p w:rsidR="00FB1BFD" w:rsidRDefault="00FB1BFD" w:rsidP="00FB1BFD">
      <w:pPr>
        <w:rPr>
          <w:rFonts w:cs="Arial"/>
          <w:lang w:eastAsia="es-ES"/>
        </w:rPr>
      </w:pPr>
      <w:r>
        <w:rPr>
          <w:rFonts w:cs="Arial"/>
          <w:lang w:eastAsia="es-ES"/>
        </w:rPr>
        <w:t>Este indicador, tiene por meta l</w:t>
      </w:r>
      <w:r w:rsidRPr="00DC4A26">
        <w:rPr>
          <w:rFonts w:cs="Arial"/>
          <w:lang w:eastAsia="es-ES"/>
        </w:rPr>
        <w:t xml:space="preserve">ograr el cumplimiento del 90% de la finalización de los trámites en el Sistema de Gestión de Documentos Electrónicos de Archivo (ORFEO) durante el periodo </w:t>
      </w:r>
      <w:r w:rsidRPr="00DC4A26">
        <w:rPr>
          <w:rFonts w:cs="Arial"/>
          <w:lang w:eastAsia="es-ES"/>
        </w:rPr>
        <w:lastRenderedPageBreak/>
        <w:t>establecido</w:t>
      </w:r>
      <w:r>
        <w:rPr>
          <w:rFonts w:cs="Arial"/>
          <w:lang w:eastAsia="es-ES"/>
        </w:rPr>
        <w:t>, en tal sentido</w:t>
      </w:r>
      <w:r w:rsidR="00176660">
        <w:rPr>
          <w:rFonts w:cs="Arial"/>
          <w:lang w:eastAsia="es-ES"/>
        </w:rPr>
        <w:t xml:space="preserve"> el proceso reporta que en el primer el trimestre</w:t>
      </w:r>
      <w:r>
        <w:rPr>
          <w:rFonts w:cs="Arial"/>
          <w:lang w:eastAsia="es-ES"/>
        </w:rPr>
        <w:t xml:space="preserve"> </w:t>
      </w:r>
      <w:r w:rsidR="00176660">
        <w:rPr>
          <w:rFonts w:cs="Arial"/>
          <w:lang w:eastAsia="es-ES"/>
        </w:rPr>
        <w:t>logró 77</w:t>
      </w:r>
      <w:r>
        <w:rPr>
          <w:rFonts w:cs="Arial"/>
          <w:lang w:eastAsia="es-ES"/>
        </w:rPr>
        <w:t>% del propósito lo cual representa un</w:t>
      </w:r>
      <w:r w:rsidR="00176660">
        <w:rPr>
          <w:rFonts w:cs="Arial"/>
          <w:lang w:eastAsia="es-ES"/>
        </w:rPr>
        <w:t>a mejoría importante con respecto a lo ocurrido en periodos anteriores, pero aun así se encuentra lejos de la meta prevista</w:t>
      </w:r>
      <w:r>
        <w:rPr>
          <w:rFonts w:cs="Arial"/>
          <w:lang w:eastAsia="es-ES"/>
        </w:rPr>
        <w:t>, en tal sentido el proceso debe implementar acciones urgentes en caminadas a</w:t>
      </w:r>
      <w:r w:rsidR="00176660">
        <w:rPr>
          <w:rFonts w:cs="Arial"/>
          <w:lang w:eastAsia="es-ES"/>
        </w:rPr>
        <w:t xml:space="preserve"> mejorar el comportamiento del indicador</w:t>
      </w:r>
      <w:r>
        <w:rPr>
          <w:rFonts w:cs="Arial"/>
          <w:lang w:eastAsia="es-ES"/>
        </w:rPr>
        <w:t>.</w:t>
      </w:r>
    </w:p>
    <w:p w:rsidR="00FB1BFD" w:rsidRDefault="00FB1BFD" w:rsidP="00FB1BFD">
      <w:pPr>
        <w:rPr>
          <w:rFonts w:cs="Arial"/>
          <w:lang w:eastAsia="es-ES"/>
        </w:rPr>
      </w:pPr>
    </w:p>
    <w:p w:rsidR="00FB1BFD" w:rsidRDefault="00FB1BFD" w:rsidP="00FB1BFD">
      <w:pPr>
        <w:rPr>
          <w:rFonts w:cs="Arial"/>
          <w:u w:val="single"/>
          <w:lang w:eastAsia="es-ES"/>
        </w:rPr>
      </w:pPr>
      <w:r w:rsidRPr="2FCA4843">
        <w:rPr>
          <w:rFonts w:cs="Arial"/>
          <w:b/>
          <w:lang w:val="es-ES" w:eastAsia="es-ES"/>
        </w:rPr>
        <w:t xml:space="preserve">GDOC-IND-002 </w:t>
      </w:r>
      <w:r w:rsidR="00894381" w:rsidRPr="00894381">
        <w:rPr>
          <w:rFonts w:cs="Arial"/>
          <w:u w:val="single"/>
          <w:lang w:eastAsia="es-ES"/>
        </w:rPr>
        <w:t>ATENCIÓN DE CONSULTAS DEL ARCHIVO CENTRAL Y DE GESTIÓN</w:t>
      </w:r>
    </w:p>
    <w:p w:rsidR="00894381" w:rsidRDefault="00894381" w:rsidP="00FB1BFD">
      <w:pPr>
        <w:rPr>
          <w:rFonts w:cs="Arial"/>
          <w:lang w:eastAsia="es-ES"/>
        </w:rPr>
      </w:pPr>
    </w:p>
    <w:p w:rsidR="00057EC3" w:rsidRPr="00057EC3" w:rsidRDefault="00057EC3" w:rsidP="00057EC3">
      <w:pPr>
        <w:pStyle w:val="Descripcin"/>
        <w:keepNext/>
        <w:spacing w:after="0" w:line="240" w:lineRule="auto"/>
        <w:jc w:val="center"/>
        <w:rPr>
          <w:b w:val="0"/>
          <w:sz w:val="16"/>
          <w:szCs w:val="16"/>
        </w:rPr>
      </w:pPr>
      <w:bookmarkStart w:id="161" w:name="_Toc70364783"/>
      <w:r w:rsidRPr="00057EC3">
        <w:rPr>
          <w:b w:val="0"/>
          <w:sz w:val="16"/>
          <w:szCs w:val="16"/>
        </w:rPr>
        <w:t xml:space="preserve">Tabla </w:t>
      </w:r>
      <w:r w:rsidRPr="00057EC3">
        <w:rPr>
          <w:b w:val="0"/>
          <w:sz w:val="16"/>
          <w:szCs w:val="16"/>
        </w:rPr>
        <w:fldChar w:fldCharType="begin"/>
      </w:r>
      <w:r w:rsidRPr="00057EC3">
        <w:rPr>
          <w:b w:val="0"/>
          <w:sz w:val="16"/>
          <w:szCs w:val="16"/>
        </w:rPr>
        <w:instrText xml:space="preserve"> SEQ Tabla \* ARABIC </w:instrText>
      </w:r>
      <w:r w:rsidRPr="00057EC3">
        <w:rPr>
          <w:b w:val="0"/>
          <w:sz w:val="16"/>
          <w:szCs w:val="16"/>
        </w:rPr>
        <w:fldChar w:fldCharType="separate"/>
      </w:r>
      <w:r w:rsidR="005F1BB2">
        <w:rPr>
          <w:b w:val="0"/>
          <w:noProof/>
          <w:sz w:val="16"/>
          <w:szCs w:val="16"/>
        </w:rPr>
        <w:t>55</w:t>
      </w:r>
      <w:r w:rsidRPr="00057EC3">
        <w:rPr>
          <w:b w:val="0"/>
          <w:sz w:val="16"/>
          <w:szCs w:val="16"/>
        </w:rPr>
        <w:fldChar w:fldCharType="end"/>
      </w:r>
      <w:r w:rsidRPr="00057EC3">
        <w:rPr>
          <w:b w:val="0"/>
          <w:sz w:val="16"/>
          <w:szCs w:val="16"/>
        </w:rPr>
        <w:t xml:space="preserve"> Atención de consultas del archivo central y de gestión</w:t>
      </w:r>
      <w:bookmarkEnd w:id="161"/>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16"/>
        <w:gridCol w:w="1216"/>
        <w:gridCol w:w="1136"/>
        <w:gridCol w:w="4843"/>
      </w:tblGrid>
      <w:tr w:rsidR="00FB1BFD" w:rsidRPr="00322839" w:rsidTr="00B7705C">
        <w:trPr>
          <w:trHeight w:val="253"/>
        </w:trPr>
        <w:tc>
          <w:tcPr>
            <w:tcW w:w="9476" w:type="dxa"/>
            <w:gridSpan w:val="5"/>
            <w:shd w:val="clear" w:color="auto" w:fill="D9D9D9" w:themeFill="background1" w:themeFillShade="D9"/>
            <w:vAlign w:val="center"/>
            <w:hideMark/>
          </w:tcPr>
          <w:p w:rsidR="00FB1BFD" w:rsidRPr="00322839" w:rsidRDefault="00FB1BFD" w:rsidP="00B7705C">
            <w:pPr>
              <w:jc w:val="center"/>
              <w:rPr>
                <w:rFonts w:cs="Arial"/>
                <w:b/>
                <w:bCs/>
                <w:sz w:val="16"/>
                <w:szCs w:val="16"/>
              </w:rPr>
            </w:pPr>
            <w:r w:rsidRPr="00322839">
              <w:rPr>
                <w:rFonts w:cs="Arial"/>
                <w:b/>
                <w:bCs/>
                <w:sz w:val="16"/>
                <w:szCs w:val="16"/>
              </w:rPr>
              <w:t>CUADRO DE SEGUIMIENTO</w:t>
            </w:r>
          </w:p>
        </w:tc>
      </w:tr>
      <w:tr w:rsidR="00FB1BFD" w:rsidRPr="00322839" w:rsidTr="00B7705C">
        <w:trPr>
          <w:trHeight w:val="253"/>
        </w:trPr>
        <w:tc>
          <w:tcPr>
            <w:tcW w:w="1065" w:type="dxa"/>
            <w:vMerge w:val="restart"/>
            <w:shd w:val="clear" w:color="auto" w:fill="D9D9D9" w:themeFill="background1" w:themeFillShade="D9"/>
            <w:vAlign w:val="center"/>
            <w:hideMark/>
          </w:tcPr>
          <w:p w:rsidR="00FB1BFD" w:rsidRPr="00322839" w:rsidRDefault="00FB1BFD" w:rsidP="00B7705C">
            <w:pPr>
              <w:jc w:val="center"/>
              <w:rPr>
                <w:rFonts w:cs="Arial"/>
                <w:b/>
                <w:bCs/>
                <w:sz w:val="16"/>
                <w:szCs w:val="16"/>
              </w:rPr>
            </w:pPr>
            <w:r w:rsidRPr="00322839">
              <w:rPr>
                <w:rFonts w:cs="Arial"/>
                <w:b/>
                <w:bCs/>
                <w:sz w:val="16"/>
                <w:szCs w:val="16"/>
              </w:rPr>
              <w:t>PERIODO DE MEDICIÓN</w:t>
            </w:r>
          </w:p>
        </w:tc>
        <w:tc>
          <w:tcPr>
            <w:tcW w:w="1216" w:type="dxa"/>
            <w:vMerge w:val="restart"/>
            <w:tcBorders>
              <w:top w:val="single" w:sz="8" w:space="0" w:color="auto"/>
              <w:left w:val="single" w:sz="8" w:space="0" w:color="auto"/>
              <w:bottom w:val="single" w:sz="4" w:space="0" w:color="auto"/>
              <w:right w:val="single" w:sz="8" w:space="0" w:color="auto"/>
            </w:tcBorders>
            <w:shd w:val="clear" w:color="000000" w:fill="E7E6E6"/>
            <w:vAlign w:val="center"/>
            <w:hideMark/>
          </w:tcPr>
          <w:p w:rsidR="00FB1BFD" w:rsidRPr="008B1D6C" w:rsidRDefault="00FB1BFD" w:rsidP="00B7705C">
            <w:pPr>
              <w:jc w:val="center"/>
              <w:rPr>
                <w:rFonts w:cs="Arial"/>
                <w:b/>
                <w:bCs/>
                <w:sz w:val="16"/>
                <w:szCs w:val="16"/>
              </w:rPr>
            </w:pPr>
            <w:r w:rsidRPr="008B1D6C">
              <w:rPr>
                <w:rFonts w:cs="Arial"/>
                <w:b/>
                <w:bCs/>
                <w:sz w:val="16"/>
                <w:szCs w:val="18"/>
              </w:rPr>
              <w:t>Σ del tiempo empleado en la atención de consultas documentales del archivo central</w:t>
            </w:r>
          </w:p>
        </w:tc>
        <w:tc>
          <w:tcPr>
            <w:tcW w:w="1216" w:type="dxa"/>
            <w:vMerge w:val="restart"/>
            <w:tcBorders>
              <w:top w:val="single" w:sz="8" w:space="0" w:color="auto"/>
              <w:left w:val="nil"/>
              <w:bottom w:val="single" w:sz="4" w:space="0" w:color="auto"/>
              <w:right w:val="single" w:sz="8" w:space="0" w:color="auto"/>
            </w:tcBorders>
            <w:shd w:val="clear" w:color="000000" w:fill="E7E6E6"/>
            <w:vAlign w:val="center"/>
            <w:hideMark/>
          </w:tcPr>
          <w:p w:rsidR="00FB1BFD" w:rsidRPr="008B1D6C" w:rsidRDefault="00FB1BFD" w:rsidP="00B7705C">
            <w:pPr>
              <w:jc w:val="center"/>
              <w:rPr>
                <w:rFonts w:cs="Arial"/>
                <w:b/>
                <w:bCs/>
                <w:sz w:val="16"/>
                <w:szCs w:val="16"/>
              </w:rPr>
            </w:pPr>
            <w:r w:rsidRPr="008B1D6C">
              <w:rPr>
                <w:rFonts w:cs="Arial"/>
                <w:b/>
                <w:bCs/>
                <w:sz w:val="16"/>
                <w:szCs w:val="18"/>
              </w:rPr>
              <w:t>Total, de consultas documentales del archivo central realizadas</w:t>
            </w:r>
          </w:p>
        </w:tc>
        <w:tc>
          <w:tcPr>
            <w:tcW w:w="1136" w:type="dxa"/>
            <w:vMerge w:val="restart"/>
            <w:tcBorders>
              <w:top w:val="single" w:sz="8" w:space="0" w:color="auto"/>
              <w:left w:val="nil"/>
              <w:bottom w:val="single" w:sz="4" w:space="0" w:color="auto"/>
              <w:right w:val="single" w:sz="8" w:space="0" w:color="auto"/>
            </w:tcBorders>
            <w:shd w:val="clear" w:color="000000" w:fill="E7E6E6"/>
            <w:vAlign w:val="center"/>
            <w:hideMark/>
          </w:tcPr>
          <w:p w:rsidR="00FB1BFD" w:rsidRPr="008B1D6C" w:rsidRDefault="00FB1BFD" w:rsidP="00B7705C">
            <w:pPr>
              <w:jc w:val="center"/>
              <w:rPr>
                <w:rFonts w:cs="Arial"/>
                <w:b/>
                <w:bCs/>
                <w:sz w:val="16"/>
                <w:szCs w:val="16"/>
              </w:rPr>
            </w:pPr>
            <w:r w:rsidRPr="008B1D6C">
              <w:rPr>
                <w:rFonts w:cs="Arial"/>
                <w:b/>
                <w:bCs/>
                <w:sz w:val="16"/>
                <w:szCs w:val="18"/>
              </w:rPr>
              <w:t>RESULTADO</w:t>
            </w:r>
          </w:p>
        </w:tc>
        <w:tc>
          <w:tcPr>
            <w:tcW w:w="4843" w:type="dxa"/>
            <w:vMerge w:val="restart"/>
            <w:shd w:val="clear" w:color="auto" w:fill="D9D9D9" w:themeFill="background1" w:themeFillShade="D9"/>
            <w:vAlign w:val="center"/>
            <w:hideMark/>
          </w:tcPr>
          <w:p w:rsidR="00FB1BFD" w:rsidRPr="00322839" w:rsidRDefault="00FB1BFD" w:rsidP="00B7705C">
            <w:pPr>
              <w:jc w:val="center"/>
              <w:rPr>
                <w:rFonts w:cs="Arial"/>
                <w:b/>
                <w:bCs/>
                <w:sz w:val="16"/>
                <w:szCs w:val="16"/>
              </w:rPr>
            </w:pPr>
            <w:r w:rsidRPr="00322839">
              <w:rPr>
                <w:rFonts w:cs="Arial"/>
                <w:b/>
                <w:bCs/>
                <w:sz w:val="16"/>
                <w:szCs w:val="16"/>
              </w:rPr>
              <w:t xml:space="preserve">EVALUACIÓN CUALITATIVA </w:t>
            </w:r>
          </w:p>
        </w:tc>
      </w:tr>
      <w:tr w:rsidR="00FB1BFD" w:rsidRPr="00322839" w:rsidTr="00DE4767">
        <w:trPr>
          <w:trHeight w:val="253"/>
        </w:trPr>
        <w:tc>
          <w:tcPr>
            <w:tcW w:w="1065" w:type="dxa"/>
            <w:vMerge/>
            <w:tcBorders>
              <w:bottom w:val="single" w:sz="4" w:space="0" w:color="auto"/>
            </w:tcBorders>
            <w:vAlign w:val="center"/>
            <w:hideMark/>
          </w:tcPr>
          <w:p w:rsidR="00FB1BFD" w:rsidRPr="00322839" w:rsidRDefault="00FB1BFD" w:rsidP="00B7705C">
            <w:pPr>
              <w:rPr>
                <w:rFonts w:cs="Arial"/>
                <w:b/>
                <w:bCs/>
                <w:sz w:val="16"/>
                <w:szCs w:val="16"/>
              </w:rPr>
            </w:pPr>
          </w:p>
        </w:tc>
        <w:tc>
          <w:tcPr>
            <w:tcW w:w="1216" w:type="dxa"/>
            <w:vMerge/>
            <w:tcBorders>
              <w:bottom w:val="single" w:sz="4" w:space="0" w:color="auto"/>
            </w:tcBorders>
            <w:vAlign w:val="center"/>
            <w:hideMark/>
          </w:tcPr>
          <w:p w:rsidR="00FB1BFD" w:rsidRPr="00322839" w:rsidRDefault="00FB1BFD" w:rsidP="00B7705C">
            <w:pPr>
              <w:rPr>
                <w:rFonts w:cs="Arial"/>
                <w:b/>
                <w:bCs/>
                <w:sz w:val="16"/>
                <w:szCs w:val="16"/>
              </w:rPr>
            </w:pPr>
          </w:p>
        </w:tc>
        <w:tc>
          <w:tcPr>
            <w:tcW w:w="1216" w:type="dxa"/>
            <w:vMerge/>
            <w:tcBorders>
              <w:bottom w:val="single" w:sz="4" w:space="0" w:color="auto"/>
            </w:tcBorders>
            <w:vAlign w:val="center"/>
            <w:hideMark/>
          </w:tcPr>
          <w:p w:rsidR="00FB1BFD" w:rsidRPr="00322839" w:rsidRDefault="00FB1BFD" w:rsidP="00B7705C">
            <w:pPr>
              <w:rPr>
                <w:rFonts w:cs="Arial"/>
                <w:b/>
                <w:bCs/>
                <w:sz w:val="16"/>
                <w:szCs w:val="16"/>
              </w:rPr>
            </w:pPr>
          </w:p>
        </w:tc>
        <w:tc>
          <w:tcPr>
            <w:tcW w:w="1136" w:type="dxa"/>
            <w:vMerge/>
            <w:tcBorders>
              <w:bottom w:val="single" w:sz="4" w:space="0" w:color="auto"/>
            </w:tcBorders>
            <w:vAlign w:val="center"/>
            <w:hideMark/>
          </w:tcPr>
          <w:p w:rsidR="00FB1BFD" w:rsidRPr="00322839" w:rsidRDefault="00FB1BFD" w:rsidP="00B7705C">
            <w:pPr>
              <w:rPr>
                <w:rFonts w:cs="Arial"/>
                <w:b/>
                <w:bCs/>
                <w:sz w:val="16"/>
                <w:szCs w:val="16"/>
              </w:rPr>
            </w:pPr>
          </w:p>
        </w:tc>
        <w:tc>
          <w:tcPr>
            <w:tcW w:w="4843" w:type="dxa"/>
            <w:vMerge/>
            <w:tcBorders>
              <w:bottom w:val="single" w:sz="4" w:space="0" w:color="auto"/>
            </w:tcBorders>
            <w:vAlign w:val="center"/>
            <w:hideMark/>
          </w:tcPr>
          <w:p w:rsidR="00FB1BFD" w:rsidRPr="00322839" w:rsidRDefault="00FB1BFD" w:rsidP="00B7705C">
            <w:pPr>
              <w:rPr>
                <w:rFonts w:cs="Arial"/>
                <w:b/>
                <w:bCs/>
                <w:sz w:val="16"/>
                <w:szCs w:val="16"/>
              </w:rPr>
            </w:pPr>
          </w:p>
        </w:tc>
      </w:tr>
      <w:tr w:rsidR="00176660" w:rsidRPr="00322839" w:rsidTr="00042280">
        <w:trPr>
          <w:trHeight w:val="227"/>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6660" w:rsidRPr="00322839" w:rsidRDefault="00176660" w:rsidP="00176660">
            <w:pPr>
              <w:jc w:val="center"/>
              <w:rPr>
                <w:rFonts w:cs="Arial"/>
                <w:sz w:val="16"/>
                <w:szCs w:val="16"/>
              </w:rPr>
            </w:pPr>
            <w:r>
              <w:rPr>
                <w:rFonts w:cs="Arial"/>
                <w:sz w:val="16"/>
                <w:szCs w:val="16"/>
              </w:rPr>
              <w:t>1er Trimestre</w:t>
            </w:r>
          </w:p>
        </w:tc>
        <w:tc>
          <w:tcPr>
            <w:tcW w:w="1216" w:type="dxa"/>
            <w:tcBorders>
              <w:top w:val="nil"/>
              <w:left w:val="single" w:sz="8" w:space="0" w:color="auto"/>
              <w:bottom w:val="single" w:sz="4" w:space="0" w:color="auto"/>
              <w:right w:val="single" w:sz="8" w:space="0" w:color="auto"/>
            </w:tcBorders>
            <w:shd w:val="clear" w:color="auto" w:fill="auto"/>
            <w:vAlign w:val="center"/>
            <w:hideMark/>
          </w:tcPr>
          <w:p w:rsidR="00176660" w:rsidRPr="00176660" w:rsidRDefault="00176660" w:rsidP="00176660">
            <w:pPr>
              <w:widowControl/>
              <w:jc w:val="center"/>
              <w:rPr>
                <w:rFonts w:cs="Arial"/>
                <w:sz w:val="16"/>
                <w:szCs w:val="16"/>
                <w:lang w:eastAsia="es-CO"/>
              </w:rPr>
            </w:pPr>
            <w:r w:rsidRPr="00176660">
              <w:rPr>
                <w:rFonts w:cs="Arial"/>
                <w:sz w:val="16"/>
                <w:szCs w:val="16"/>
              </w:rPr>
              <w:t>113</w:t>
            </w:r>
          </w:p>
        </w:tc>
        <w:tc>
          <w:tcPr>
            <w:tcW w:w="1216" w:type="dxa"/>
            <w:tcBorders>
              <w:top w:val="nil"/>
              <w:left w:val="nil"/>
              <w:bottom w:val="single" w:sz="4" w:space="0" w:color="auto"/>
              <w:right w:val="single" w:sz="8" w:space="0" w:color="auto"/>
            </w:tcBorders>
            <w:shd w:val="clear" w:color="auto" w:fill="auto"/>
            <w:vAlign w:val="center"/>
            <w:hideMark/>
          </w:tcPr>
          <w:p w:rsidR="00176660" w:rsidRPr="00176660" w:rsidRDefault="00176660" w:rsidP="00176660">
            <w:pPr>
              <w:jc w:val="center"/>
              <w:rPr>
                <w:rFonts w:cs="Arial"/>
                <w:sz w:val="16"/>
                <w:szCs w:val="16"/>
              </w:rPr>
            </w:pPr>
            <w:r w:rsidRPr="00176660">
              <w:rPr>
                <w:rFonts w:cs="Arial"/>
                <w:sz w:val="16"/>
                <w:szCs w:val="16"/>
              </w:rPr>
              <w:t>139</w:t>
            </w:r>
          </w:p>
        </w:tc>
        <w:tc>
          <w:tcPr>
            <w:tcW w:w="1136" w:type="dxa"/>
            <w:tcBorders>
              <w:top w:val="nil"/>
              <w:left w:val="nil"/>
              <w:bottom w:val="single" w:sz="4" w:space="0" w:color="auto"/>
              <w:right w:val="single" w:sz="8" w:space="0" w:color="auto"/>
            </w:tcBorders>
            <w:shd w:val="clear" w:color="auto" w:fill="auto"/>
            <w:vAlign w:val="center"/>
            <w:hideMark/>
          </w:tcPr>
          <w:p w:rsidR="00176660" w:rsidRPr="00176660" w:rsidRDefault="00176660" w:rsidP="00176660">
            <w:pPr>
              <w:jc w:val="center"/>
              <w:rPr>
                <w:rFonts w:cs="Arial"/>
                <w:sz w:val="16"/>
                <w:szCs w:val="16"/>
              </w:rPr>
            </w:pPr>
            <w:r w:rsidRPr="00176660">
              <w:rPr>
                <w:rFonts w:cs="Arial"/>
                <w:sz w:val="16"/>
                <w:szCs w:val="16"/>
              </w:rPr>
              <w:t>1,0</w:t>
            </w:r>
          </w:p>
        </w:tc>
        <w:tc>
          <w:tcPr>
            <w:tcW w:w="4843" w:type="dxa"/>
            <w:tcBorders>
              <w:top w:val="nil"/>
              <w:left w:val="nil"/>
              <w:bottom w:val="single" w:sz="4" w:space="0" w:color="auto"/>
              <w:right w:val="single" w:sz="8" w:space="0" w:color="000000"/>
            </w:tcBorders>
            <w:shd w:val="clear" w:color="auto" w:fill="auto"/>
            <w:vAlign w:val="center"/>
            <w:hideMark/>
          </w:tcPr>
          <w:p w:rsidR="00176660" w:rsidRDefault="00176660" w:rsidP="00176660">
            <w:pPr>
              <w:rPr>
                <w:rFonts w:cs="Arial"/>
                <w:sz w:val="18"/>
                <w:szCs w:val="18"/>
              </w:rPr>
            </w:pPr>
            <w:r>
              <w:rPr>
                <w:rFonts w:cs="Arial"/>
                <w:sz w:val="18"/>
                <w:szCs w:val="18"/>
              </w:rPr>
              <w:t xml:space="preserve">Durante este periodo se realizó la atención por parte del proceso de gestión documental de 139 Consultas recibidas por el correo de prestamos.documental@umv.gov.co en un tiempo promedio de 1 día, de las cuales 98 corresponden a documentos que reposan en el Archivo Central, 40 corresponden a documentos del Archivo de Gestión y 1 corresponde a documentos de la SOP. Se atendió 1 consulta requerida por la </w:t>
            </w:r>
            <w:r w:rsidR="006606CB">
              <w:rPr>
                <w:rFonts w:cs="Arial"/>
                <w:sz w:val="18"/>
                <w:szCs w:val="18"/>
              </w:rPr>
              <w:t>fiscalía</w:t>
            </w:r>
            <w:r>
              <w:rPr>
                <w:rFonts w:cs="Arial"/>
                <w:sz w:val="18"/>
                <w:szCs w:val="18"/>
              </w:rPr>
              <w:t xml:space="preserve">. </w:t>
            </w:r>
          </w:p>
        </w:tc>
      </w:tr>
    </w:tbl>
    <w:p w:rsidR="00FB1BFD" w:rsidRPr="00322839" w:rsidRDefault="00FB1BFD" w:rsidP="00FB1BFD">
      <w:pPr>
        <w:jc w:val="center"/>
        <w:rPr>
          <w:rFonts w:cs="Arial"/>
          <w:sz w:val="16"/>
          <w:szCs w:val="16"/>
          <w:lang w:eastAsia="es-ES"/>
        </w:rPr>
      </w:pPr>
      <w:r w:rsidRPr="00322839">
        <w:rPr>
          <w:rFonts w:cs="Arial"/>
          <w:b/>
          <w:sz w:val="16"/>
          <w:szCs w:val="16"/>
          <w:lang w:eastAsia="es-ES"/>
        </w:rPr>
        <w:t>Fuente.</w:t>
      </w:r>
      <w:r w:rsidRPr="00322839">
        <w:rPr>
          <w:rFonts w:cs="Arial"/>
          <w:sz w:val="16"/>
          <w:szCs w:val="16"/>
          <w:lang w:eastAsia="es-ES"/>
        </w:rPr>
        <w:t xml:space="preserve"> </w:t>
      </w:r>
      <w:r w:rsidR="00E72130">
        <w:rPr>
          <w:rFonts w:cs="Arial"/>
          <w:sz w:val="16"/>
          <w:szCs w:val="16"/>
          <w:lang w:eastAsia="es-ES"/>
        </w:rPr>
        <w:t>Reporte de Indicadores del 1er. Trimestre de 2021 – UAERMV.</w:t>
      </w:r>
    </w:p>
    <w:p w:rsidR="00FB1BFD" w:rsidRDefault="00FB1BFD" w:rsidP="00FB1BFD">
      <w:pPr>
        <w:rPr>
          <w:rFonts w:eastAsia="Arial" w:cs="Arial"/>
          <w:sz w:val="16"/>
          <w:szCs w:val="16"/>
        </w:rPr>
      </w:pPr>
    </w:p>
    <w:p w:rsidR="00FB1BFD" w:rsidRDefault="00FB1BFD" w:rsidP="00FB1BFD">
      <w:pPr>
        <w:rPr>
          <w:rFonts w:eastAsia="Arial" w:cs="Arial"/>
        </w:rPr>
      </w:pPr>
      <w:r w:rsidRPr="00D31FA5">
        <w:rPr>
          <w:rFonts w:eastAsia="Arial" w:cs="Arial"/>
        </w:rPr>
        <w:t xml:space="preserve">Durante </w:t>
      </w:r>
      <w:r w:rsidR="009C1E9F" w:rsidRPr="00D31FA5">
        <w:rPr>
          <w:rFonts w:eastAsia="Arial" w:cs="Arial"/>
        </w:rPr>
        <w:t xml:space="preserve">el </w:t>
      </w:r>
      <w:r w:rsidR="009C1E9F">
        <w:rPr>
          <w:rFonts w:eastAsia="Arial" w:cs="Arial"/>
        </w:rPr>
        <w:t xml:space="preserve">primer </w:t>
      </w:r>
      <w:r w:rsidRPr="00D31FA5">
        <w:rPr>
          <w:rFonts w:eastAsia="Arial" w:cs="Arial"/>
        </w:rPr>
        <w:t>trimestre</w:t>
      </w:r>
      <w:r w:rsidR="008010DF">
        <w:rPr>
          <w:rFonts w:eastAsia="Arial" w:cs="Arial"/>
        </w:rPr>
        <w:t xml:space="preserve"> de 2021,</w:t>
      </w:r>
      <w:r w:rsidR="009C1E9F">
        <w:rPr>
          <w:rFonts w:eastAsia="Arial" w:cs="Arial"/>
        </w:rPr>
        <w:t xml:space="preserve"> el</w:t>
      </w:r>
      <w:r w:rsidRPr="00D31FA5">
        <w:rPr>
          <w:rFonts w:eastAsia="Arial" w:cs="Arial"/>
        </w:rPr>
        <w:t xml:space="preserve"> indicador </w:t>
      </w:r>
      <w:r w:rsidR="009C1E9F">
        <w:rPr>
          <w:rFonts w:eastAsia="Arial" w:cs="Arial"/>
        </w:rPr>
        <w:t>presento un</w:t>
      </w:r>
      <w:r w:rsidRPr="00D31FA5">
        <w:rPr>
          <w:rFonts w:eastAsia="Arial" w:cs="Arial"/>
        </w:rPr>
        <w:t xml:space="preserve"> rendimiento </w:t>
      </w:r>
      <w:r>
        <w:rPr>
          <w:rFonts w:eastAsia="Arial" w:cs="Arial"/>
        </w:rPr>
        <w:t>d</w:t>
      </w:r>
      <w:r w:rsidRPr="00D31FA5">
        <w:rPr>
          <w:rFonts w:eastAsia="Arial" w:cs="Arial"/>
        </w:rPr>
        <w:t xml:space="preserve">e </w:t>
      </w:r>
      <w:r>
        <w:rPr>
          <w:rFonts w:eastAsia="Arial" w:cs="Arial"/>
        </w:rPr>
        <w:t>1</w:t>
      </w:r>
      <w:r w:rsidR="009C1E9F">
        <w:rPr>
          <w:rFonts w:eastAsia="Arial" w:cs="Arial"/>
        </w:rPr>
        <w:t xml:space="preserve"> </w:t>
      </w:r>
      <w:r w:rsidRPr="00D31FA5">
        <w:rPr>
          <w:rFonts w:eastAsia="Arial" w:cs="Arial"/>
        </w:rPr>
        <w:t xml:space="preserve">días en promedio de atención a los requerimientos del archivo central </w:t>
      </w:r>
      <w:r w:rsidR="009C1E9F">
        <w:rPr>
          <w:rFonts w:eastAsia="Arial" w:cs="Arial"/>
        </w:rPr>
        <w:t xml:space="preserve">por lo tanto </w:t>
      </w:r>
      <w:r>
        <w:rPr>
          <w:rFonts w:eastAsia="Arial" w:cs="Arial"/>
        </w:rPr>
        <w:t>el indicador se encuentra en un rango Apropiad</w:t>
      </w:r>
      <w:r w:rsidR="009C1E9F">
        <w:rPr>
          <w:rFonts w:eastAsia="Arial" w:cs="Arial"/>
        </w:rPr>
        <w:t>o</w:t>
      </w:r>
      <w:r>
        <w:rPr>
          <w:rFonts w:eastAsia="Arial" w:cs="Arial"/>
        </w:rPr>
        <w:t>.</w:t>
      </w:r>
    </w:p>
    <w:p w:rsidR="00FB1BFD" w:rsidRDefault="00FB1BFD" w:rsidP="00FB1BFD">
      <w:pPr>
        <w:rPr>
          <w:rFonts w:eastAsia="Arial" w:cs="Arial"/>
        </w:rPr>
      </w:pPr>
    </w:p>
    <w:p w:rsidR="00FB1BFD" w:rsidRDefault="00FB1BFD" w:rsidP="00FB1BFD">
      <w:pPr>
        <w:rPr>
          <w:rFonts w:cs="Arial"/>
          <w:u w:val="single"/>
          <w:lang w:eastAsia="es-ES"/>
        </w:rPr>
      </w:pPr>
      <w:r w:rsidRPr="2FCA4843">
        <w:rPr>
          <w:rFonts w:cs="Arial"/>
          <w:b/>
          <w:lang w:val="es-ES" w:eastAsia="es-ES"/>
        </w:rPr>
        <w:t>GDOC-IND-00</w:t>
      </w:r>
      <w:r>
        <w:rPr>
          <w:rFonts w:cs="Arial"/>
          <w:b/>
          <w:lang w:val="es-ES" w:eastAsia="es-ES"/>
        </w:rPr>
        <w:t>3</w:t>
      </w:r>
      <w:r w:rsidRPr="2FCA4843">
        <w:rPr>
          <w:rFonts w:cs="Arial"/>
          <w:b/>
          <w:lang w:val="es-ES" w:eastAsia="es-ES"/>
        </w:rPr>
        <w:t xml:space="preserve"> </w:t>
      </w:r>
      <w:r w:rsidR="00DE4767" w:rsidRPr="00C913C9">
        <w:rPr>
          <w:rFonts w:cs="Arial"/>
          <w:u w:val="single"/>
          <w:lang w:eastAsia="es-ES"/>
        </w:rPr>
        <w:t xml:space="preserve">CUMPLIMIENTO </w:t>
      </w:r>
      <w:r w:rsidR="00DE4767">
        <w:rPr>
          <w:rFonts w:cs="Arial"/>
          <w:u w:val="single"/>
          <w:lang w:eastAsia="es-ES"/>
        </w:rPr>
        <w:t>D</w:t>
      </w:r>
      <w:r w:rsidR="00DE4767" w:rsidRPr="00C913C9">
        <w:rPr>
          <w:rFonts w:cs="Arial"/>
          <w:u w:val="single"/>
          <w:lang w:eastAsia="es-ES"/>
        </w:rPr>
        <w:t xml:space="preserve">E </w:t>
      </w:r>
      <w:r w:rsidR="00DE4767">
        <w:rPr>
          <w:rFonts w:cs="Arial"/>
          <w:u w:val="single"/>
          <w:lang w:eastAsia="es-ES"/>
        </w:rPr>
        <w:t>L</w:t>
      </w:r>
      <w:r w:rsidR="00DE4767" w:rsidRPr="00C913C9">
        <w:rPr>
          <w:rFonts w:cs="Arial"/>
          <w:u w:val="single"/>
          <w:lang w:eastAsia="es-ES"/>
        </w:rPr>
        <w:t xml:space="preserve">OS TRÁMITES </w:t>
      </w:r>
      <w:r w:rsidR="00DE4767">
        <w:rPr>
          <w:rFonts w:cs="Arial"/>
          <w:u w:val="single"/>
          <w:lang w:eastAsia="es-ES"/>
        </w:rPr>
        <w:t>E</w:t>
      </w:r>
      <w:r w:rsidR="00DE4767" w:rsidRPr="00C913C9">
        <w:rPr>
          <w:rFonts w:cs="Arial"/>
          <w:u w:val="single"/>
          <w:lang w:eastAsia="es-ES"/>
        </w:rPr>
        <w:t xml:space="preserve">N </w:t>
      </w:r>
      <w:r w:rsidR="00DE4767">
        <w:rPr>
          <w:rFonts w:cs="Arial"/>
          <w:u w:val="single"/>
          <w:lang w:eastAsia="es-ES"/>
        </w:rPr>
        <w:t>E</w:t>
      </w:r>
      <w:r w:rsidR="00DE4767" w:rsidRPr="00C913C9">
        <w:rPr>
          <w:rFonts w:cs="Arial"/>
          <w:u w:val="single"/>
          <w:lang w:eastAsia="es-ES"/>
        </w:rPr>
        <w:t>L S</w:t>
      </w:r>
      <w:r w:rsidR="00DE4767">
        <w:rPr>
          <w:rFonts w:cs="Arial"/>
          <w:u w:val="single"/>
          <w:lang w:eastAsia="es-ES"/>
        </w:rPr>
        <w:t>GDA</w:t>
      </w:r>
      <w:r w:rsidR="00DE4767" w:rsidRPr="00C913C9">
        <w:rPr>
          <w:rFonts w:cs="Arial"/>
          <w:u w:val="single"/>
          <w:lang w:eastAsia="es-ES"/>
        </w:rPr>
        <w:t xml:space="preserve"> - APLICATIVO ORFEO</w:t>
      </w:r>
    </w:p>
    <w:p w:rsidR="00FB1BFD" w:rsidRDefault="00FB1BFD" w:rsidP="00FB1BFD">
      <w:pPr>
        <w:rPr>
          <w:rFonts w:cs="Arial"/>
          <w:u w:val="single"/>
          <w:lang w:eastAsia="es-ES"/>
        </w:rPr>
      </w:pPr>
    </w:p>
    <w:p w:rsidR="00FB1BFD" w:rsidRPr="00057EC3" w:rsidRDefault="00057EC3" w:rsidP="00057EC3">
      <w:pPr>
        <w:pStyle w:val="Descripcin"/>
        <w:spacing w:after="0" w:line="240" w:lineRule="auto"/>
        <w:jc w:val="center"/>
        <w:rPr>
          <w:b w:val="0"/>
          <w:sz w:val="16"/>
          <w:szCs w:val="16"/>
        </w:rPr>
      </w:pPr>
      <w:bookmarkStart w:id="162" w:name="_Toc70364784"/>
      <w:r w:rsidRPr="00057EC3">
        <w:rPr>
          <w:b w:val="0"/>
          <w:sz w:val="16"/>
          <w:szCs w:val="16"/>
        </w:rPr>
        <w:t xml:space="preserve">Tabla </w:t>
      </w:r>
      <w:r w:rsidRPr="00057EC3">
        <w:rPr>
          <w:b w:val="0"/>
          <w:sz w:val="16"/>
          <w:szCs w:val="16"/>
        </w:rPr>
        <w:fldChar w:fldCharType="begin"/>
      </w:r>
      <w:r w:rsidRPr="00057EC3">
        <w:rPr>
          <w:b w:val="0"/>
          <w:sz w:val="16"/>
          <w:szCs w:val="16"/>
        </w:rPr>
        <w:instrText xml:space="preserve"> SEQ Tabla \* ARABIC </w:instrText>
      </w:r>
      <w:r w:rsidRPr="00057EC3">
        <w:rPr>
          <w:b w:val="0"/>
          <w:sz w:val="16"/>
          <w:szCs w:val="16"/>
        </w:rPr>
        <w:fldChar w:fldCharType="separate"/>
      </w:r>
      <w:r w:rsidR="005F1BB2">
        <w:rPr>
          <w:b w:val="0"/>
          <w:noProof/>
          <w:sz w:val="16"/>
          <w:szCs w:val="16"/>
        </w:rPr>
        <w:t>56</w:t>
      </w:r>
      <w:r w:rsidRPr="00057EC3">
        <w:rPr>
          <w:b w:val="0"/>
          <w:sz w:val="16"/>
          <w:szCs w:val="16"/>
        </w:rPr>
        <w:fldChar w:fldCharType="end"/>
      </w:r>
      <w:r w:rsidRPr="00057EC3">
        <w:rPr>
          <w:b w:val="0"/>
          <w:sz w:val="16"/>
          <w:szCs w:val="16"/>
        </w:rPr>
        <w:t xml:space="preserve"> Cumplimiento de los trámites en el SGDEA - aplicativo Orfeo</w:t>
      </w:r>
      <w:bookmarkEnd w:id="162"/>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1216"/>
        <w:gridCol w:w="1216"/>
        <w:gridCol w:w="1136"/>
        <w:gridCol w:w="4843"/>
      </w:tblGrid>
      <w:tr w:rsidR="00FB1BFD" w:rsidRPr="00322839" w:rsidTr="00B7705C">
        <w:trPr>
          <w:trHeight w:val="253"/>
        </w:trPr>
        <w:tc>
          <w:tcPr>
            <w:tcW w:w="9476" w:type="dxa"/>
            <w:gridSpan w:val="5"/>
            <w:shd w:val="clear" w:color="auto" w:fill="D9D9D9" w:themeFill="background1" w:themeFillShade="D9"/>
            <w:vAlign w:val="center"/>
            <w:hideMark/>
          </w:tcPr>
          <w:p w:rsidR="00FB1BFD" w:rsidRPr="00322839" w:rsidRDefault="00FB1BFD" w:rsidP="00B7705C">
            <w:pPr>
              <w:jc w:val="center"/>
              <w:rPr>
                <w:rFonts w:cs="Arial"/>
                <w:b/>
                <w:bCs/>
                <w:sz w:val="16"/>
                <w:szCs w:val="16"/>
              </w:rPr>
            </w:pPr>
            <w:r w:rsidRPr="00322839">
              <w:rPr>
                <w:rFonts w:cs="Arial"/>
                <w:b/>
                <w:bCs/>
                <w:sz w:val="16"/>
                <w:szCs w:val="16"/>
              </w:rPr>
              <w:t>CUADRO DE SEGUIMIENTO</w:t>
            </w:r>
          </w:p>
        </w:tc>
      </w:tr>
      <w:tr w:rsidR="00FB1BFD" w:rsidRPr="00322839" w:rsidTr="00B7705C">
        <w:trPr>
          <w:trHeight w:val="253"/>
        </w:trPr>
        <w:tc>
          <w:tcPr>
            <w:tcW w:w="1065" w:type="dxa"/>
            <w:vMerge w:val="restart"/>
            <w:shd w:val="clear" w:color="auto" w:fill="D9D9D9" w:themeFill="background1" w:themeFillShade="D9"/>
            <w:vAlign w:val="center"/>
            <w:hideMark/>
          </w:tcPr>
          <w:p w:rsidR="00FB1BFD" w:rsidRPr="00322839" w:rsidRDefault="00FB1BFD" w:rsidP="00B7705C">
            <w:pPr>
              <w:jc w:val="center"/>
              <w:rPr>
                <w:rFonts w:cs="Arial"/>
                <w:b/>
                <w:bCs/>
                <w:sz w:val="16"/>
                <w:szCs w:val="16"/>
              </w:rPr>
            </w:pPr>
            <w:r w:rsidRPr="00322839">
              <w:rPr>
                <w:rFonts w:cs="Arial"/>
                <w:b/>
                <w:bCs/>
                <w:sz w:val="16"/>
                <w:szCs w:val="16"/>
              </w:rPr>
              <w:t>PERIODO DE MEDICIÓN</w:t>
            </w:r>
          </w:p>
        </w:tc>
        <w:tc>
          <w:tcPr>
            <w:tcW w:w="1216" w:type="dxa"/>
            <w:vMerge w:val="restart"/>
            <w:shd w:val="clear" w:color="000000" w:fill="E7E6E6"/>
            <w:vAlign w:val="center"/>
            <w:hideMark/>
          </w:tcPr>
          <w:p w:rsidR="00FB1BFD" w:rsidRPr="008B1D6C" w:rsidRDefault="00FB1BFD" w:rsidP="00B7705C">
            <w:pPr>
              <w:jc w:val="center"/>
              <w:rPr>
                <w:rFonts w:cs="Arial"/>
                <w:b/>
                <w:bCs/>
                <w:sz w:val="16"/>
                <w:szCs w:val="16"/>
              </w:rPr>
            </w:pPr>
            <w:r w:rsidRPr="000E5AD5">
              <w:rPr>
                <w:rFonts w:cs="Arial"/>
                <w:b/>
                <w:bCs/>
                <w:sz w:val="16"/>
                <w:szCs w:val="18"/>
              </w:rPr>
              <w:t>No de  radicados anulados en el periodo</w:t>
            </w:r>
          </w:p>
        </w:tc>
        <w:tc>
          <w:tcPr>
            <w:tcW w:w="1216" w:type="dxa"/>
            <w:vMerge w:val="restart"/>
            <w:shd w:val="clear" w:color="000000" w:fill="E7E6E6"/>
            <w:vAlign w:val="center"/>
            <w:hideMark/>
          </w:tcPr>
          <w:p w:rsidR="00FB1BFD" w:rsidRPr="008B1D6C" w:rsidRDefault="00FB1BFD" w:rsidP="00B7705C">
            <w:pPr>
              <w:jc w:val="center"/>
              <w:rPr>
                <w:rFonts w:cs="Arial"/>
                <w:b/>
                <w:bCs/>
                <w:sz w:val="16"/>
                <w:szCs w:val="16"/>
              </w:rPr>
            </w:pPr>
            <w:r w:rsidRPr="000E5AD5">
              <w:rPr>
                <w:rFonts w:cs="Arial"/>
                <w:b/>
                <w:bCs/>
                <w:sz w:val="16"/>
                <w:szCs w:val="18"/>
              </w:rPr>
              <w:t>Total de radicados  en el periodo</w:t>
            </w:r>
          </w:p>
        </w:tc>
        <w:tc>
          <w:tcPr>
            <w:tcW w:w="1136" w:type="dxa"/>
            <w:vMerge w:val="restart"/>
            <w:shd w:val="clear" w:color="000000" w:fill="E7E6E6"/>
            <w:vAlign w:val="center"/>
            <w:hideMark/>
          </w:tcPr>
          <w:p w:rsidR="00FB1BFD" w:rsidRPr="008B1D6C" w:rsidRDefault="00FB1BFD" w:rsidP="00B7705C">
            <w:pPr>
              <w:jc w:val="center"/>
              <w:rPr>
                <w:rFonts w:cs="Arial"/>
                <w:b/>
                <w:bCs/>
                <w:sz w:val="16"/>
                <w:szCs w:val="16"/>
              </w:rPr>
            </w:pPr>
            <w:r w:rsidRPr="008B1D6C">
              <w:rPr>
                <w:rFonts w:cs="Arial"/>
                <w:b/>
                <w:bCs/>
                <w:sz w:val="16"/>
                <w:szCs w:val="18"/>
              </w:rPr>
              <w:t>RESULTADO</w:t>
            </w:r>
          </w:p>
        </w:tc>
        <w:tc>
          <w:tcPr>
            <w:tcW w:w="4843" w:type="dxa"/>
            <w:vMerge w:val="restart"/>
            <w:shd w:val="clear" w:color="auto" w:fill="D9D9D9" w:themeFill="background1" w:themeFillShade="D9"/>
            <w:vAlign w:val="center"/>
            <w:hideMark/>
          </w:tcPr>
          <w:p w:rsidR="00FB1BFD" w:rsidRPr="00322839" w:rsidRDefault="00FB1BFD" w:rsidP="00B7705C">
            <w:pPr>
              <w:jc w:val="center"/>
              <w:rPr>
                <w:rFonts w:cs="Arial"/>
                <w:b/>
                <w:bCs/>
                <w:sz w:val="16"/>
                <w:szCs w:val="16"/>
              </w:rPr>
            </w:pPr>
            <w:r w:rsidRPr="00322839">
              <w:rPr>
                <w:rFonts w:cs="Arial"/>
                <w:b/>
                <w:bCs/>
                <w:sz w:val="16"/>
                <w:szCs w:val="16"/>
              </w:rPr>
              <w:t xml:space="preserve">EVALUACIÓN CUALITATIVA </w:t>
            </w:r>
          </w:p>
        </w:tc>
      </w:tr>
      <w:tr w:rsidR="00FB1BFD" w:rsidRPr="00322839" w:rsidTr="00085D18">
        <w:trPr>
          <w:trHeight w:val="253"/>
        </w:trPr>
        <w:tc>
          <w:tcPr>
            <w:tcW w:w="1065" w:type="dxa"/>
            <w:vMerge/>
            <w:tcBorders>
              <w:bottom w:val="single" w:sz="4" w:space="0" w:color="auto"/>
            </w:tcBorders>
            <w:vAlign w:val="center"/>
            <w:hideMark/>
          </w:tcPr>
          <w:p w:rsidR="00FB1BFD" w:rsidRPr="00322839" w:rsidRDefault="00FB1BFD" w:rsidP="00B7705C">
            <w:pPr>
              <w:rPr>
                <w:rFonts w:cs="Arial"/>
                <w:b/>
                <w:bCs/>
                <w:sz w:val="16"/>
                <w:szCs w:val="16"/>
              </w:rPr>
            </w:pPr>
          </w:p>
        </w:tc>
        <w:tc>
          <w:tcPr>
            <w:tcW w:w="1216" w:type="dxa"/>
            <w:vMerge/>
            <w:tcBorders>
              <w:bottom w:val="single" w:sz="4" w:space="0" w:color="auto"/>
            </w:tcBorders>
            <w:vAlign w:val="center"/>
            <w:hideMark/>
          </w:tcPr>
          <w:p w:rsidR="00FB1BFD" w:rsidRPr="00322839" w:rsidRDefault="00FB1BFD" w:rsidP="00B7705C">
            <w:pPr>
              <w:rPr>
                <w:rFonts w:cs="Arial"/>
                <w:b/>
                <w:bCs/>
                <w:sz w:val="16"/>
                <w:szCs w:val="16"/>
              </w:rPr>
            </w:pPr>
          </w:p>
        </w:tc>
        <w:tc>
          <w:tcPr>
            <w:tcW w:w="1216" w:type="dxa"/>
            <w:vMerge/>
            <w:tcBorders>
              <w:bottom w:val="single" w:sz="4" w:space="0" w:color="auto"/>
            </w:tcBorders>
            <w:vAlign w:val="center"/>
            <w:hideMark/>
          </w:tcPr>
          <w:p w:rsidR="00FB1BFD" w:rsidRPr="00322839" w:rsidRDefault="00FB1BFD" w:rsidP="00B7705C">
            <w:pPr>
              <w:rPr>
                <w:rFonts w:cs="Arial"/>
                <w:b/>
                <w:bCs/>
                <w:sz w:val="16"/>
                <w:szCs w:val="16"/>
              </w:rPr>
            </w:pPr>
          </w:p>
        </w:tc>
        <w:tc>
          <w:tcPr>
            <w:tcW w:w="1136" w:type="dxa"/>
            <w:vMerge/>
            <w:tcBorders>
              <w:bottom w:val="single" w:sz="4" w:space="0" w:color="auto"/>
            </w:tcBorders>
            <w:vAlign w:val="center"/>
            <w:hideMark/>
          </w:tcPr>
          <w:p w:rsidR="00FB1BFD" w:rsidRPr="00322839" w:rsidRDefault="00FB1BFD" w:rsidP="00B7705C">
            <w:pPr>
              <w:rPr>
                <w:rFonts w:cs="Arial"/>
                <w:b/>
                <w:bCs/>
                <w:sz w:val="16"/>
                <w:szCs w:val="16"/>
              </w:rPr>
            </w:pPr>
          </w:p>
        </w:tc>
        <w:tc>
          <w:tcPr>
            <w:tcW w:w="4843" w:type="dxa"/>
            <w:vMerge/>
            <w:tcBorders>
              <w:bottom w:val="single" w:sz="4" w:space="0" w:color="auto"/>
            </w:tcBorders>
            <w:vAlign w:val="center"/>
            <w:hideMark/>
          </w:tcPr>
          <w:p w:rsidR="00FB1BFD" w:rsidRPr="00322839" w:rsidRDefault="00FB1BFD" w:rsidP="00B7705C">
            <w:pPr>
              <w:rPr>
                <w:rFonts w:cs="Arial"/>
                <w:b/>
                <w:bCs/>
                <w:sz w:val="16"/>
                <w:szCs w:val="16"/>
              </w:rPr>
            </w:pPr>
          </w:p>
        </w:tc>
      </w:tr>
      <w:tr w:rsidR="009C1E9F" w:rsidRPr="00322839" w:rsidTr="00085D18">
        <w:trPr>
          <w:trHeight w:val="227"/>
        </w:trPr>
        <w:tc>
          <w:tcPr>
            <w:tcW w:w="1065" w:type="dxa"/>
            <w:tcBorders>
              <w:top w:val="single" w:sz="4" w:space="0" w:color="auto"/>
              <w:right w:val="single" w:sz="4" w:space="0" w:color="auto"/>
            </w:tcBorders>
            <w:shd w:val="clear" w:color="auto" w:fill="auto"/>
            <w:vAlign w:val="center"/>
            <w:hideMark/>
          </w:tcPr>
          <w:p w:rsidR="009C1E9F" w:rsidRPr="00322839" w:rsidRDefault="009C1E9F" w:rsidP="009C1E9F">
            <w:pPr>
              <w:jc w:val="center"/>
              <w:rPr>
                <w:rFonts w:cs="Arial"/>
                <w:sz w:val="16"/>
                <w:szCs w:val="16"/>
              </w:rPr>
            </w:pPr>
            <w:r>
              <w:rPr>
                <w:rFonts w:cs="Arial"/>
                <w:sz w:val="16"/>
                <w:szCs w:val="16"/>
              </w:rPr>
              <w:t>1er Trimestre</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1E9F" w:rsidRDefault="009C1E9F" w:rsidP="009C1E9F">
            <w:pPr>
              <w:widowControl/>
              <w:jc w:val="center"/>
              <w:rPr>
                <w:rFonts w:cs="Arial"/>
                <w:sz w:val="18"/>
                <w:szCs w:val="18"/>
                <w:lang w:eastAsia="es-CO"/>
              </w:rPr>
            </w:pPr>
            <w:r>
              <w:rPr>
                <w:rFonts w:cs="Arial"/>
                <w:sz w:val="18"/>
                <w:szCs w:val="18"/>
              </w:rPr>
              <w:t>46</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1E9F" w:rsidRDefault="009C1E9F" w:rsidP="009C1E9F">
            <w:pPr>
              <w:jc w:val="center"/>
              <w:rPr>
                <w:rFonts w:cs="Arial"/>
                <w:sz w:val="18"/>
                <w:szCs w:val="18"/>
              </w:rPr>
            </w:pPr>
            <w:r>
              <w:rPr>
                <w:rFonts w:cs="Arial"/>
                <w:sz w:val="18"/>
                <w:szCs w:val="18"/>
              </w:rPr>
              <w:t>8347</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1E9F" w:rsidRDefault="009C1E9F" w:rsidP="009C1E9F">
            <w:pPr>
              <w:jc w:val="center"/>
              <w:rPr>
                <w:rFonts w:cs="Arial"/>
                <w:sz w:val="18"/>
                <w:szCs w:val="18"/>
              </w:rPr>
            </w:pPr>
            <w:r>
              <w:rPr>
                <w:rFonts w:cs="Arial"/>
                <w:sz w:val="18"/>
                <w:szCs w:val="18"/>
              </w:rPr>
              <w:t>0,55%</w:t>
            </w:r>
          </w:p>
        </w:tc>
        <w:tc>
          <w:tcPr>
            <w:tcW w:w="4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1E9F" w:rsidRDefault="009C1E9F" w:rsidP="009C1E9F">
            <w:pPr>
              <w:rPr>
                <w:rFonts w:cs="Arial"/>
                <w:sz w:val="18"/>
                <w:szCs w:val="18"/>
              </w:rPr>
            </w:pPr>
            <w:r>
              <w:rPr>
                <w:rFonts w:cs="Arial"/>
                <w:sz w:val="18"/>
                <w:szCs w:val="18"/>
              </w:rPr>
              <w:t xml:space="preserve">Durante este periodo se generaron en el aplicativo ORFEO 8347 radicados de salida, internas y órdenes de pago, de los cuales fueron anulados 46 radicados. Para este indicador no se tienen en cuenta los radicados de entrada debido a que estos son los únicos radicados que no se pueden anular. Debido al acompañamiento y las capacitaciones realizadas por parte del proceso, este indicador ha ido mejorando notablemente. </w:t>
            </w:r>
          </w:p>
        </w:tc>
      </w:tr>
    </w:tbl>
    <w:p w:rsidR="00FB1BFD" w:rsidRDefault="00FB1BFD" w:rsidP="00FB1BFD">
      <w:pPr>
        <w:jc w:val="center"/>
        <w:rPr>
          <w:rFonts w:cs="Arial"/>
          <w:sz w:val="16"/>
          <w:szCs w:val="16"/>
          <w:lang w:eastAsia="es-ES"/>
        </w:rPr>
      </w:pPr>
      <w:r w:rsidRPr="00322839">
        <w:rPr>
          <w:rFonts w:cs="Arial"/>
          <w:b/>
          <w:sz w:val="16"/>
          <w:szCs w:val="16"/>
          <w:lang w:eastAsia="es-ES"/>
        </w:rPr>
        <w:t>Fuente.</w:t>
      </w:r>
      <w:r w:rsidRPr="00322839">
        <w:rPr>
          <w:rFonts w:cs="Arial"/>
          <w:sz w:val="16"/>
          <w:szCs w:val="16"/>
          <w:lang w:eastAsia="es-ES"/>
        </w:rPr>
        <w:t xml:space="preserve"> </w:t>
      </w:r>
      <w:r w:rsidR="00E72130">
        <w:rPr>
          <w:rFonts w:cs="Arial"/>
          <w:sz w:val="16"/>
          <w:szCs w:val="16"/>
          <w:lang w:eastAsia="es-ES"/>
        </w:rPr>
        <w:t>Reporte de Indicadores del 1er. Trimestre de 2021 – UAERMV</w:t>
      </w:r>
    </w:p>
    <w:p w:rsidR="00FB1BFD" w:rsidRDefault="00FB1BFD" w:rsidP="00FB1BFD">
      <w:pPr>
        <w:rPr>
          <w:rFonts w:cs="Arial"/>
          <w:sz w:val="16"/>
          <w:szCs w:val="16"/>
          <w:lang w:eastAsia="es-ES"/>
        </w:rPr>
      </w:pPr>
    </w:p>
    <w:p w:rsidR="00FB1BFD" w:rsidRDefault="00FB1BFD" w:rsidP="00FB1BFD">
      <w:r>
        <w:t xml:space="preserve">En el </w:t>
      </w:r>
      <w:r w:rsidR="000F6F85">
        <w:t xml:space="preserve">primer </w:t>
      </w:r>
      <w:r>
        <w:t>trimestre, el proceso cumplió adecuadamente con la meta establecida la cual consiste en t</w:t>
      </w:r>
      <w:r w:rsidRPr="00172EB6">
        <w:t>ener un porcentaje de desviación menor al 1% entre los Sistema de Gestión de Documentos Electrónicos de Archivo (ORFEO) durante el periodo.</w:t>
      </w:r>
      <w:r w:rsidR="003451F9">
        <w:t xml:space="preserve"> Ubicándose en un rango de gestión </w:t>
      </w:r>
      <w:r w:rsidR="009933E1">
        <w:t>A</w:t>
      </w:r>
      <w:r w:rsidR="003451F9">
        <w:t>propiado.</w:t>
      </w:r>
    </w:p>
    <w:p w:rsidR="00FB1BFD" w:rsidRDefault="00FB1BFD" w:rsidP="00FB1BFD"/>
    <w:p w:rsidR="00057EC3" w:rsidRDefault="00057EC3" w:rsidP="00FB1BFD"/>
    <w:p w:rsidR="00057EC3" w:rsidRDefault="00057EC3" w:rsidP="00FB1BFD"/>
    <w:p w:rsidR="00057EC3" w:rsidRDefault="00057EC3" w:rsidP="00FB1BFD"/>
    <w:p w:rsidR="00057EC3" w:rsidRDefault="00057EC3" w:rsidP="00FB1BFD"/>
    <w:p w:rsidR="00057EC3" w:rsidRDefault="00057EC3" w:rsidP="00FB1BFD"/>
    <w:p w:rsidR="00FB1BFD" w:rsidRPr="00172EB6" w:rsidRDefault="00FB1BFD" w:rsidP="00FB1BFD">
      <w:pPr>
        <w:rPr>
          <w:b/>
        </w:rPr>
      </w:pPr>
      <w:r w:rsidRPr="00172EB6">
        <w:rPr>
          <w:b/>
        </w:rPr>
        <w:lastRenderedPageBreak/>
        <w:t>GDOC-IND-004</w:t>
      </w:r>
      <w:r>
        <w:rPr>
          <w:b/>
        </w:rPr>
        <w:t xml:space="preserve"> </w:t>
      </w:r>
      <w:r w:rsidR="00DE4767" w:rsidRPr="00172EB6">
        <w:rPr>
          <w:u w:val="single"/>
        </w:rPr>
        <w:t xml:space="preserve">EJECUCIÓN CRONOGRAMA </w:t>
      </w:r>
      <w:r w:rsidR="00DE4767">
        <w:rPr>
          <w:u w:val="single"/>
        </w:rPr>
        <w:t>D</w:t>
      </w:r>
      <w:r w:rsidR="00DE4767" w:rsidRPr="00172EB6">
        <w:rPr>
          <w:u w:val="single"/>
        </w:rPr>
        <w:t>E TRANSFERENCIAS PRIMARIAS</w:t>
      </w:r>
    </w:p>
    <w:p w:rsidR="00FB1BFD" w:rsidRDefault="00FB1BFD" w:rsidP="00FB1BFD"/>
    <w:p w:rsidR="00FB1BFD" w:rsidRPr="00057EC3" w:rsidRDefault="00057EC3" w:rsidP="00057EC3">
      <w:pPr>
        <w:pStyle w:val="Descripcin"/>
        <w:spacing w:after="0"/>
        <w:jc w:val="center"/>
        <w:rPr>
          <w:b w:val="0"/>
          <w:sz w:val="16"/>
          <w:szCs w:val="16"/>
        </w:rPr>
      </w:pPr>
      <w:bookmarkStart w:id="163" w:name="_Toc70364785"/>
      <w:r w:rsidRPr="00057EC3">
        <w:rPr>
          <w:b w:val="0"/>
          <w:sz w:val="16"/>
          <w:szCs w:val="16"/>
        </w:rPr>
        <w:t xml:space="preserve">Tabla </w:t>
      </w:r>
      <w:r w:rsidRPr="00057EC3">
        <w:rPr>
          <w:b w:val="0"/>
          <w:sz w:val="16"/>
          <w:szCs w:val="16"/>
        </w:rPr>
        <w:fldChar w:fldCharType="begin"/>
      </w:r>
      <w:r w:rsidRPr="00057EC3">
        <w:rPr>
          <w:b w:val="0"/>
          <w:sz w:val="16"/>
          <w:szCs w:val="16"/>
        </w:rPr>
        <w:instrText xml:space="preserve"> SEQ Tabla \* ARABIC </w:instrText>
      </w:r>
      <w:r w:rsidRPr="00057EC3">
        <w:rPr>
          <w:b w:val="0"/>
          <w:sz w:val="16"/>
          <w:szCs w:val="16"/>
        </w:rPr>
        <w:fldChar w:fldCharType="separate"/>
      </w:r>
      <w:r w:rsidR="005F1BB2">
        <w:rPr>
          <w:b w:val="0"/>
          <w:noProof/>
          <w:sz w:val="16"/>
          <w:szCs w:val="16"/>
        </w:rPr>
        <w:t>57</w:t>
      </w:r>
      <w:r w:rsidRPr="00057EC3">
        <w:rPr>
          <w:b w:val="0"/>
          <w:sz w:val="16"/>
          <w:szCs w:val="16"/>
        </w:rPr>
        <w:fldChar w:fldCharType="end"/>
      </w:r>
      <w:r w:rsidRPr="00057EC3">
        <w:rPr>
          <w:b w:val="0"/>
          <w:sz w:val="16"/>
          <w:szCs w:val="16"/>
        </w:rPr>
        <w:t xml:space="preserve"> Ejecución Cronograma de Transferencias Primarias</w:t>
      </w:r>
      <w:bookmarkEnd w:id="163"/>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1"/>
        <w:gridCol w:w="1279"/>
        <w:gridCol w:w="1279"/>
        <w:gridCol w:w="1136"/>
        <w:gridCol w:w="4721"/>
      </w:tblGrid>
      <w:tr w:rsidR="00FB1BFD" w:rsidRPr="001133DE" w:rsidTr="00B7705C">
        <w:trPr>
          <w:trHeight w:val="253"/>
        </w:trPr>
        <w:tc>
          <w:tcPr>
            <w:tcW w:w="9476" w:type="dxa"/>
            <w:gridSpan w:val="5"/>
            <w:shd w:val="clear" w:color="auto" w:fill="D9D9D9" w:themeFill="background1" w:themeFillShade="D9"/>
            <w:vAlign w:val="center"/>
            <w:hideMark/>
          </w:tcPr>
          <w:p w:rsidR="00FB1BFD" w:rsidRPr="001133DE" w:rsidRDefault="00FB1BFD" w:rsidP="00B7705C">
            <w:pPr>
              <w:jc w:val="center"/>
              <w:rPr>
                <w:rFonts w:cs="Arial"/>
                <w:b/>
                <w:bCs/>
                <w:sz w:val="16"/>
                <w:szCs w:val="16"/>
              </w:rPr>
            </w:pPr>
            <w:r w:rsidRPr="001133DE">
              <w:rPr>
                <w:rFonts w:cs="Arial"/>
                <w:b/>
                <w:bCs/>
                <w:sz w:val="16"/>
                <w:szCs w:val="16"/>
              </w:rPr>
              <w:t>CUADRO DE SEGUIMIENTO</w:t>
            </w:r>
          </w:p>
        </w:tc>
      </w:tr>
      <w:tr w:rsidR="00FB1BFD" w:rsidRPr="001133DE" w:rsidTr="00321EBD">
        <w:trPr>
          <w:trHeight w:val="253"/>
        </w:trPr>
        <w:tc>
          <w:tcPr>
            <w:tcW w:w="1061" w:type="dxa"/>
            <w:vMerge w:val="restart"/>
            <w:shd w:val="clear" w:color="auto" w:fill="D9D9D9" w:themeFill="background1" w:themeFillShade="D9"/>
            <w:vAlign w:val="center"/>
            <w:hideMark/>
          </w:tcPr>
          <w:p w:rsidR="00FB1BFD" w:rsidRPr="001133DE" w:rsidRDefault="00FB1BFD" w:rsidP="00B7705C">
            <w:pPr>
              <w:jc w:val="center"/>
              <w:rPr>
                <w:rFonts w:cs="Arial"/>
                <w:b/>
                <w:bCs/>
                <w:sz w:val="16"/>
                <w:szCs w:val="16"/>
              </w:rPr>
            </w:pPr>
            <w:r w:rsidRPr="001133DE">
              <w:rPr>
                <w:rFonts w:cs="Arial"/>
                <w:b/>
                <w:bCs/>
                <w:sz w:val="16"/>
                <w:szCs w:val="16"/>
              </w:rPr>
              <w:t>PERIODO DE MEDICIÓN</w:t>
            </w:r>
          </w:p>
        </w:tc>
        <w:tc>
          <w:tcPr>
            <w:tcW w:w="1279" w:type="dxa"/>
            <w:vMerge w:val="restart"/>
            <w:shd w:val="clear" w:color="000000" w:fill="E7E6E6"/>
            <w:vAlign w:val="center"/>
            <w:hideMark/>
          </w:tcPr>
          <w:p w:rsidR="00FB1BFD" w:rsidRPr="001133DE" w:rsidRDefault="00FB1BFD" w:rsidP="00B7705C">
            <w:pPr>
              <w:jc w:val="center"/>
              <w:rPr>
                <w:rFonts w:cs="Arial"/>
                <w:b/>
                <w:bCs/>
                <w:sz w:val="16"/>
                <w:szCs w:val="16"/>
              </w:rPr>
            </w:pPr>
            <w:r w:rsidRPr="00496668">
              <w:rPr>
                <w:rFonts w:cs="Arial"/>
                <w:b/>
                <w:bCs/>
                <w:sz w:val="16"/>
                <w:szCs w:val="16"/>
              </w:rPr>
              <w:t>No de Transferencias Realizadas</w:t>
            </w:r>
          </w:p>
        </w:tc>
        <w:tc>
          <w:tcPr>
            <w:tcW w:w="1279" w:type="dxa"/>
            <w:vMerge w:val="restart"/>
            <w:shd w:val="clear" w:color="000000" w:fill="E7E6E6"/>
            <w:vAlign w:val="center"/>
            <w:hideMark/>
          </w:tcPr>
          <w:p w:rsidR="00FB1BFD" w:rsidRPr="001133DE" w:rsidRDefault="00FB1BFD" w:rsidP="00B7705C">
            <w:pPr>
              <w:jc w:val="center"/>
              <w:rPr>
                <w:rFonts w:cs="Arial"/>
                <w:b/>
                <w:bCs/>
                <w:sz w:val="16"/>
                <w:szCs w:val="16"/>
              </w:rPr>
            </w:pPr>
            <w:r w:rsidRPr="00496668">
              <w:rPr>
                <w:rFonts w:cs="Arial"/>
                <w:b/>
                <w:bCs/>
                <w:sz w:val="16"/>
                <w:szCs w:val="16"/>
              </w:rPr>
              <w:t>No de Transferencias Programadas</w:t>
            </w:r>
          </w:p>
        </w:tc>
        <w:tc>
          <w:tcPr>
            <w:tcW w:w="1136" w:type="dxa"/>
            <w:vMerge w:val="restart"/>
            <w:shd w:val="clear" w:color="000000" w:fill="E7E6E6"/>
            <w:vAlign w:val="center"/>
            <w:hideMark/>
          </w:tcPr>
          <w:p w:rsidR="00FB1BFD" w:rsidRPr="001133DE" w:rsidRDefault="00FB1BFD" w:rsidP="00B7705C">
            <w:pPr>
              <w:jc w:val="center"/>
              <w:rPr>
                <w:rFonts w:cs="Arial"/>
                <w:b/>
                <w:bCs/>
                <w:sz w:val="16"/>
                <w:szCs w:val="16"/>
              </w:rPr>
            </w:pPr>
            <w:r w:rsidRPr="001133DE">
              <w:rPr>
                <w:rFonts w:cs="Arial"/>
                <w:b/>
                <w:bCs/>
                <w:sz w:val="16"/>
                <w:szCs w:val="16"/>
              </w:rPr>
              <w:t>RESULTADO</w:t>
            </w:r>
          </w:p>
        </w:tc>
        <w:tc>
          <w:tcPr>
            <w:tcW w:w="4721" w:type="dxa"/>
            <w:vMerge w:val="restart"/>
            <w:shd w:val="clear" w:color="auto" w:fill="D9D9D9" w:themeFill="background1" w:themeFillShade="D9"/>
            <w:vAlign w:val="center"/>
            <w:hideMark/>
          </w:tcPr>
          <w:p w:rsidR="00FB1BFD" w:rsidRPr="001133DE" w:rsidRDefault="00FB1BFD" w:rsidP="00B7705C">
            <w:pPr>
              <w:jc w:val="center"/>
              <w:rPr>
                <w:rFonts w:cs="Arial"/>
                <w:b/>
                <w:bCs/>
                <w:sz w:val="16"/>
                <w:szCs w:val="16"/>
              </w:rPr>
            </w:pPr>
            <w:r w:rsidRPr="001133DE">
              <w:rPr>
                <w:rFonts w:cs="Arial"/>
                <w:b/>
                <w:bCs/>
                <w:sz w:val="16"/>
                <w:szCs w:val="16"/>
              </w:rPr>
              <w:t xml:space="preserve">EVALUACIÓN CUALITATIVA </w:t>
            </w:r>
          </w:p>
        </w:tc>
      </w:tr>
      <w:tr w:rsidR="00FB1BFD" w:rsidRPr="001133DE" w:rsidTr="00321EBD">
        <w:trPr>
          <w:trHeight w:val="253"/>
        </w:trPr>
        <w:tc>
          <w:tcPr>
            <w:tcW w:w="1061" w:type="dxa"/>
            <w:vMerge/>
            <w:vAlign w:val="center"/>
            <w:hideMark/>
          </w:tcPr>
          <w:p w:rsidR="00FB1BFD" w:rsidRPr="001133DE" w:rsidRDefault="00FB1BFD" w:rsidP="00B7705C">
            <w:pPr>
              <w:rPr>
                <w:rFonts w:cs="Arial"/>
                <w:b/>
                <w:bCs/>
                <w:sz w:val="16"/>
                <w:szCs w:val="16"/>
              </w:rPr>
            </w:pPr>
          </w:p>
        </w:tc>
        <w:tc>
          <w:tcPr>
            <w:tcW w:w="1279" w:type="dxa"/>
            <w:vMerge/>
            <w:vAlign w:val="center"/>
            <w:hideMark/>
          </w:tcPr>
          <w:p w:rsidR="00FB1BFD" w:rsidRPr="001133DE" w:rsidRDefault="00FB1BFD" w:rsidP="00B7705C">
            <w:pPr>
              <w:rPr>
                <w:rFonts w:cs="Arial"/>
                <w:b/>
                <w:bCs/>
                <w:sz w:val="16"/>
                <w:szCs w:val="16"/>
              </w:rPr>
            </w:pPr>
          </w:p>
        </w:tc>
        <w:tc>
          <w:tcPr>
            <w:tcW w:w="1279" w:type="dxa"/>
            <w:vMerge/>
            <w:vAlign w:val="center"/>
            <w:hideMark/>
          </w:tcPr>
          <w:p w:rsidR="00FB1BFD" w:rsidRPr="001133DE" w:rsidRDefault="00FB1BFD" w:rsidP="00B7705C">
            <w:pPr>
              <w:rPr>
                <w:rFonts w:cs="Arial"/>
                <w:b/>
                <w:bCs/>
                <w:sz w:val="16"/>
                <w:szCs w:val="16"/>
              </w:rPr>
            </w:pPr>
          </w:p>
        </w:tc>
        <w:tc>
          <w:tcPr>
            <w:tcW w:w="1136" w:type="dxa"/>
            <w:vMerge/>
            <w:vAlign w:val="center"/>
            <w:hideMark/>
          </w:tcPr>
          <w:p w:rsidR="00FB1BFD" w:rsidRPr="001133DE" w:rsidRDefault="00FB1BFD" w:rsidP="00B7705C">
            <w:pPr>
              <w:rPr>
                <w:rFonts w:cs="Arial"/>
                <w:b/>
                <w:bCs/>
                <w:sz w:val="16"/>
                <w:szCs w:val="16"/>
              </w:rPr>
            </w:pPr>
          </w:p>
        </w:tc>
        <w:tc>
          <w:tcPr>
            <w:tcW w:w="4721" w:type="dxa"/>
            <w:vMerge/>
            <w:vAlign w:val="center"/>
            <w:hideMark/>
          </w:tcPr>
          <w:p w:rsidR="00FB1BFD" w:rsidRPr="001133DE" w:rsidRDefault="00FB1BFD" w:rsidP="00B7705C">
            <w:pPr>
              <w:rPr>
                <w:rFonts w:cs="Arial"/>
                <w:b/>
                <w:bCs/>
                <w:sz w:val="16"/>
                <w:szCs w:val="16"/>
              </w:rPr>
            </w:pPr>
          </w:p>
        </w:tc>
      </w:tr>
      <w:tr w:rsidR="00FB1BFD" w:rsidRPr="001133DE" w:rsidTr="000F6F85">
        <w:trPr>
          <w:trHeight w:val="227"/>
        </w:trPr>
        <w:tc>
          <w:tcPr>
            <w:tcW w:w="1061" w:type="dxa"/>
            <w:shd w:val="clear" w:color="auto" w:fill="auto"/>
            <w:vAlign w:val="center"/>
            <w:hideMark/>
          </w:tcPr>
          <w:p w:rsidR="00FB1BFD" w:rsidRPr="001133DE" w:rsidRDefault="00FB1BFD" w:rsidP="00B7705C">
            <w:pPr>
              <w:jc w:val="center"/>
              <w:rPr>
                <w:rFonts w:cs="Arial"/>
                <w:sz w:val="16"/>
                <w:szCs w:val="16"/>
              </w:rPr>
            </w:pPr>
            <w:r w:rsidRPr="001133DE">
              <w:rPr>
                <w:rFonts w:cs="Arial"/>
                <w:sz w:val="16"/>
                <w:szCs w:val="16"/>
              </w:rPr>
              <w:t>1er Trimestre</w:t>
            </w:r>
          </w:p>
        </w:tc>
        <w:tc>
          <w:tcPr>
            <w:tcW w:w="1279" w:type="dxa"/>
            <w:shd w:val="clear" w:color="auto" w:fill="auto"/>
            <w:vAlign w:val="center"/>
          </w:tcPr>
          <w:p w:rsidR="00FB1BFD" w:rsidRPr="001133DE" w:rsidRDefault="00FB1BFD" w:rsidP="00B7705C">
            <w:pPr>
              <w:jc w:val="center"/>
              <w:rPr>
                <w:rFonts w:cs="Arial"/>
                <w:sz w:val="16"/>
                <w:szCs w:val="16"/>
              </w:rPr>
            </w:pPr>
          </w:p>
        </w:tc>
        <w:tc>
          <w:tcPr>
            <w:tcW w:w="1279" w:type="dxa"/>
            <w:shd w:val="clear" w:color="auto" w:fill="auto"/>
            <w:vAlign w:val="center"/>
          </w:tcPr>
          <w:p w:rsidR="00FB1BFD" w:rsidRPr="001133DE" w:rsidRDefault="00FB1BFD" w:rsidP="00B7705C">
            <w:pPr>
              <w:jc w:val="center"/>
              <w:rPr>
                <w:rFonts w:cs="Arial"/>
                <w:sz w:val="16"/>
                <w:szCs w:val="16"/>
              </w:rPr>
            </w:pPr>
          </w:p>
        </w:tc>
        <w:tc>
          <w:tcPr>
            <w:tcW w:w="1136" w:type="dxa"/>
            <w:shd w:val="clear" w:color="auto" w:fill="auto"/>
            <w:vAlign w:val="center"/>
          </w:tcPr>
          <w:p w:rsidR="00FB1BFD" w:rsidRPr="001133DE" w:rsidRDefault="00FB1BFD" w:rsidP="00B7705C">
            <w:pPr>
              <w:jc w:val="center"/>
              <w:rPr>
                <w:rFonts w:cs="Arial"/>
                <w:sz w:val="16"/>
                <w:szCs w:val="16"/>
              </w:rPr>
            </w:pPr>
          </w:p>
        </w:tc>
        <w:tc>
          <w:tcPr>
            <w:tcW w:w="4721" w:type="dxa"/>
            <w:shd w:val="clear" w:color="auto" w:fill="auto"/>
            <w:vAlign w:val="center"/>
            <w:hideMark/>
          </w:tcPr>
          <w:p w:rsidR="00FB1BFD" w:rsidRPr="001133DE" w:rsidRDefault="000F6F85" w:rsidP="00B7705C">
            <w:pPr>
              <w:rPr>
                <w:rFonts w:cs="Arial"/>
                <w:sz w:val="16"/>
                <w:szCs w:val="16"/>
              </w:rPr>
            </w:pPr>
            <w:r w:rsidRPr="000F6F85">
              <w:rPr>
                <w:rFonts w:cs="Arial"/>
                <w:sz w:val="16"/>
                <w:szCs w:val="16"/>
              </w:rPr>
              <w:t xml:space="preserve">Para este periodo se cuenta con el Plan de Transferencias formulado, el cual debe ser aprobado por el </w:t>
            </w:r>
            <w:r w:rsidR="00B96F5A" w:rsidRPr="000F6F85">
              <w:rPr>
                <w:rFonts w:cs="Arial"/>
                <w:sz w:val="16"/>
                <w:szCs w:val="16"/>
              </w:rPr>
              <w:t>Comité</w:t>
            </w:r>
            <w:r w:rsidRPr="000F6F85">
              <w:rPr>
                <w:rFonts w:cs="Arial"/>
                <w:sz w:val="16"/>
                <w:szCs w:val="16"/>
              </w:rPr>
              <w:t xml:space="preserve"> Institucional, para el segundo trimestre se presentará para su aprobación y </w:t>
            </w:r>
            <w:r w:rsidR="00B96F5A" w:rsidRPr="000F6F85">
              <w:rPr>
                <w:rFonts w:cs="Arial"/>
                <w:sz w:val="16"/>
                <w:szCs w:val="16"/>
              </w:rPr>
              <w:t>se iniciará</w:t>
            </w:r>
            <w:r w:rsidRPr="000F6F85">
              <w:rPr>
                <w:rFonts w:cs="Arial"/>
                <w:sz w:val="16"/>
                <w:szCs w:val="16"/>
              </w:rPr>
              <w:t xml:space="preserve"> la ejecución del cronograma de transferencias primarias. </w:t>
            </w:r>
            <w:r w:rsidR="00B96F5A" w:rsidRPr="000F6F85">
              <w:rPr>
                <w:rFonts w:cs="Arial"/>
                <w:sz w:val="16"/>
                <w:szCs w:val="16"/>
              </w:rPr>
              <w:t>Así</w:t>
            </w:r>
            <w:r w:rsidRPr="000F6F85">
              <w:rPr>
                <w:rFonts w:cs="Arial"/>
                <w:sz w:val="16"/>
                <w:szCs w:val="16"/>
              </w:rPr>
              <w:t xml:space="preserve"> mismo, durante el periodo se adelantó con las dependencias la matriz del estado de los archivos de Gestión enviada por el proceso de gestión documental con el fin de establecer en conjunto las fechas para las cuales se van a planear las transferencias documentales primarias</w:t>
            </w:r>
          </w:p>
        </w:tc>
      </w:tr>
    </w:tbl>
    <w:p w:rsidR="00FB1BFD" w:rsidRDefault="00FB1BFD" w:rsidP="00FB1BFD">
      <w:pPr>
        <w:jc w:val="center"/>
        <w:rPr>
          <w:rFonts w:cs="Arial"/>
          <w:sz w:val="16"/>
          <w:szCs w:val="16"/>
          <w:lang w:eastAsia="es-ES"/>
        </w:rPr>
      </w:pPr>
      <w:r w:rsidRPr="00322839">
        <w:rPr>
          <w:rFonts w:cs="Arial"/>
          <w:b/>
          <w:sz w:val="16"/>
          <w:szCs w:val="16"/>
          <w:lang w:eastAsia="es-ES"/>
        </w:rPr>
        <w:t>Fuente.</w:t>
      </w:r>
      <w:r w:rsidRPr="00322839">
        <w:rPr>
          <w:rFonts w:cs="Arial"/>
          <w:sz w:val="16"/>
          <w:szCs w:val="16"/>
          <w:lang w:eastAsia="es-ES"/>
        </w:rPr>
        <w:t xml:space="preserve"> </w:t>
      </w:r>
      <w:r w:rsidR="00E72130">
        <w:rPr>
          <w:rFonts w:cs="Arial"/>
          <w:sz w:val="16"/>
          <w:szCs w:val="16"/>
          <w:lang w:eastAsia="es-ES"/>
        </w:rPr>
        <w:t>Reporte de Indicadores del 1er. Trimestre de 2021 – UAERMV</w:t>
      </w:r>
    </w:p>
    <w:p w:rsidR="00FB1BFD" w:rsidRDefault="00FB1BFD" w:rsidP="00FB1BFD">
      <w:pPr>
        <w:rPr>
          <w:rFonts w:cs="Arial"/>
          <w:sz w:val="16"/>
          <w:szCs w:val="16"/>
          <w:lang w:eastAsia="es-ES"/>
        </w:rPr>
      </w:pPr>
    </w:p>
    <w:p w:rsidR="00FB1BFD" w:rsidRDefault="000F6F85" w:rsidP="00FB1BFD">
      <w:pPr>
        <w:rPr>
          <w:rFonts w:cs="Arial"/>
          <w:lang w:eastAsia="es-ES"/>
        </w:rPr>
      </w:pPr>
      <w:r>
        <w:rPr>
          <w:rFonts w:cs="Arial"/>
          <w:lang w:eastAsia="es-ES"/>
        </w:rPr>
        <w:t>En indicador no presentó información del comportamiento del indicador para el periodo.</w:t>
      </w:r>
    </w:p>
    <w:p w:rsidR="00FB1BFD" w:rsidRDefault="00FB1BFD" w:rsidP="00FB1BFD">
      <w:pPr>
        <w:pStyle w:val="Ttulo2"/>
        <w:ind w:firstLine="720"/>
      </w:pPr>
      <w:bookmarkStart w:id="164" w:name="_Toc32311996"/>
      <w:bookmarkStart w:id="165" w:name="_Toc70347065"/>
      <w:r>
        <w:t>Gestión Jurídica</w:t>
      </w:r>
      <w:bookmarkEnd w:id="164"/>
      <w:bookmarkEnd w:id="165"/>
      <w:r>
        <w:t xml:space="preserve"> </w:t>
      </w:r>
    </w:p>
    <w:p w:rsidR="00FB1BFD" w:rsidRPr="000F49A9" w:rsidRDefault="00FB1BFD" w:rsidP="00FB1BFD">
      <w:pPr>
        <w:rPr>
          <w:lang w:val="x-none" w:eastAsia="x-none"/>
        </w:rPr>
      </w:pPr>
    </w:p>
    <w:p w:rsidR="00FB1BFD" w:rsidRDefault="00FB1BFD" w:rsidP="00FB1BFD">
      <w:pPr>
        <w:rPr>
          <w:lang w:val="x-none" w:eastAsia="x-none"/>
        </w:rPr>
      </w:pPr>
      <w:r>
        <w:rPr>
          <w:noProof/>
          <w:lang w:eastAsia="es-CO"/>
        </w:rPr>
        <w:drawing>
          <wp:inline distT="0" distB="0" distL="0" distR="0" wp14:anchorId="75878AA7" wp14:editId="6BDF2C77">
            <wp:extent cx="6006465" cy="774834"/>
            <wp:effectExtent l="0" t="0" r="0" b="6350"/>
            <wp:docPr id="24" name="Imagen 24" descr="https://www.umv.gov.co/sisgestion2019/images/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umv.gov.co/sisgestion2019/images/img1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FB1BFD" w:rsidRPr="000F49A9" w:rsidRDefault="00FB1BFD" w:rsidP="00FB1BFD">
      <w:pPr>
        <w:rPr>
          <w:lang w:val="x-none" w:eastAsia="x-none"/>
        </w:rPr>
      </w:pPr>
    </w:p>
    <w:p w:rsidR="00FB1BFD" w:rsidRPr="009B050A" w:rsidRDefault="00FB1BFD" w:rsidP="009B050A">
      <w:pPr>
        <w:rPr>
          <w:u w:val="single"/>
        </w:rPr>
      </w:pPr>
      <w:r w:rsidRPr="042629A3">
        <w:rPr>
          <w:b/>
          <w:bCs/>
        </w:rPr>
        <w:t xml:space="preserve">GJUR-IND-001 </w:t>
      </w:r>
      <w:r w:rsidR="009B050A" w:rsidRPr="009B050A">
        <w:rPr>
          <w:u w:val="single"/>
        </w:rPr>
        <w:t>SENTENCIAS FALLADAS A FAVOR DE LA ENTIDAD</w:t>
      </w:r>
    </w:p>
    <w:p w:rsidR="00FB1BFD" w:rsidRDefault="00FB1BFD" w:rsidP="00FB1BFD"/>
    <w:p w:rsidR="00FB1BFD" w:rsidRPr="005F1BB2" w:rsidRDefault="00057EC3" w:rsidP="005F1BB2">
      <w:pPr>
        <w:pStyle w:val="Descripcin"/>
        <w:spacing w:after="0"/>
        <w:jc w:val="center"/>
        <w:rPr>
          <w:rFonts w:cs="Arial"/>
          <w:b w:val="0"/>
          <w:bCs w:val="0"/>
          <w:sz w:val="16"/>
          <w:szCs w:val="16"/>
          <w:lang w:eastAsia="es-ES"/>
        </w:rPr>
      </w:pPr>
      <w:bookmarkStart w:id="166" w:name="_Toc32243394"/>
      <w:bookmarkStart w:id="167" w:name="_Toc70364786"/>
      <w:r w:rsidRPr="005F1BB2">
        <w:rPr>
          <w:b w:val="0"/>
          <w:sz w:val="16"/>
          <w:szCs w:val="16"/>
        </w:rPr>
        <w:t xml:space="preserve">Tabla </w:t>
      </w:r>
      <w:r w:rsidRPr="005F1BB2">
        <w:rPr>
          <w:b w:val="0"/>
          <w:sz w:val="16"/>
          <w:szCs w:val="16"/>
        </w:rPr>
        <w:fldChar w:fldCharType="begin"/>
      </w:r>
      <w:r w:rsidRPr="005F1BB2">
        <w:rPr>
          <w:b w:val="0"/>
          <w:sz w:val="16"/>
          <w:szCs w:val="16"/>
        </w:rPr>
        <w:instrText xml:space="preserve"> SEQ Tabla \* ARABIC </w:instrText>
      </w:r>
      <w:r w:rsidRPr="005F1BB2">
        <w:rPr>
          <w:b w:val="0"/>
          <w:sz w:val="16"/>
          <w:szCs w:val="16"/>
        </w:rPr>
        <w:fldChar w:fldCharType="separate"/>
      </w:r>
      <w:r w:rsidR="005F1BB2">
        <w:rPr>
          <w:b w:val="0"/>
          <w:noProof/>
          <w:sz w:val="16"/>
          <w:szCs w:val="16"/>
        </w:rPr>
        <w:t>58</w:t>
      </w:r>
      <w:r w:rsidRPr="005F1BB2">
        <w:rPr>
          <w:b w:val="0"/>
          <w:sz w:val="16"/>
          <w:szCs w:val="16"/>
        </w:rPr>
        <w:fldChar w:fldCharType="end"/>
      </w:r>
      <w:r w:rsidRPr="005F1BB2">
        <w:rPr>
          <w:b w:val="0"/>
          <w:sz w:val="16"/>
          <w:szCs w:val="16"/>
        </w:rPr>
        <w:t xml:space="preserve"> Sentencias falladas a favor de la Entidad</w:t>
      </w:r>
      <w:bookmarkEnd w:id="166"/>
      <w:bookmarkEnd w:id="167"/>
    </w:p>
    <w:tbl>
      <w:tblPr>
        <w:tblW w:w="9243" w:type="dxa"/>
        <w:tblInd w:w="132" w:type="dxa"/>
        <w:tblCellMar>
          <w:left w:w="70" w:type="dxa"/>
          <w:right w:w="70" w:type="dxa"/>
        </w:tblCellMar>
        <w:tblLook w:val="04A0" w:firstRow="1" w:lastRow="0" w:firstColumn="1" w:lastColumn="0" w:noHBand="0" w:noVBand="1"/>
      </w:tblPr>
      <w:tblGrid>
        <w:gridCol w:w="974"/>
        <w:gridCol w:w="1861"/>
        <w:gridCol w:w="1843"/>
        <w:gridCol w:w="1701"/>
        <w:gridCol w:w="2864"/>
      </w:tblGrid>
      <w:tr w:rsidR="00FB1BFD" w:rsidRPr="00EA5F63" w:rsidTr="00B7705C">
        <w:trPr>
          <w:trHeight w:val="227"/>
        </w:trPr>
        <w:tc>
          <w:tcPr>
            <w:tcW w:w="9243" w:type="dxa"/>
            <w:gridSpan w:val="5"/>
            <w:tcBorders>
              <w:top w:val="single" w:sz="8" w:space="0" w:color="auto"/>
              <w:left w:val="single" w:sz="8" w:space="0" w:color="auto"/>
              <w:bottom w:val="single" w:sz="4" w:space="0" w:color="auto"/>
              <w:right w:val="single" w:sz="8" w:space="0" w:color="000000"/>
            </w:tcBorders>
            <w:shd w:val="clear" w:color="000000" w:fill="E7E6E6"/>
            <w:vAlign w:val="center"/>
            <w:hideMark/>
          </w:tcPr>
          <w:p w:rsidR="00FB1BFD" w:rsidRPr="00EA5F63" w:rsidRDefault="00FB1BFD" w:rsidP="00B7705C">
            <w:pPr>
              <w:jc w:val="center"/>
              <w:rPr>
                <w:rFonts w:cs="Arial"/>
                <w:b/>
                <w:bCs/>
                <w:sz w:val="16"/>
                <w:szCs w:val="16"/>
              </w:rPr>
            </w:pPr>
            <w:r w:rsidRPr="00EA5F63">
              <w:rPr>
                <w:rFonts w:cs="Arial"/>
                <w:b/>
                <w:bCs/>
                <w:sz w:val="16"/>
                <w:szCs w:val="16"/>
              </w:rPr>
              <w:t>CUADRO DE SEGUIMIENTO</w:t>
            </w:r>
          </w:p>
        </w:tc>
      </w:tr>
      <w:tr w:rsidR="00FB1BFD" w:rsidRPr="00EA5F63" w:rsidTr="00B7705C">
        <w:trPr>
          <w:trHeight w:val="227"/>
        </w:trPr>
        <w:tc>
          <w:tcPr>
            <w:tcW w:w="974" w:type="dxa"/>
            <w:tcBorders>
              <w:top w:val="single" w:sz="8" w:space="0" w:color="auto"/>
              <w:left w:val="single" w:sz="8" w:space="0" w:color="auto"/>
              <w:bottom w:val="single" w:sz="4" w:space="0" w:color="auto"/>
              <w:right w:val="single" w:sz="8" w:space="0" w:color="000000"/>
            </w:tcBorders>
            <w:shd w:val="clear" w:color="000000" w:fill="E7E6E6"/>
            <w:vAlign w:val="center"/>
            <w:hideMark/>
          </w:tcPr>
          <w:p w:rsidR="00FB1BFD" w:rsidRPr="00EA5F63" w:rsidRDefault="00FB1BFD" w:rsidP="00B7705C">
            <w:pPr>
              <w:jc w:val="center"/>
              <w:rPr>
                <w:rFonts w:cs="Arial"/>
                <w:b/>
                <w:bCs/>
                <w:sz w:val="16"/>
                <w:szCs w:val="16"/>
              </w:rPr>
            </w:pPr>
            <w:r w:rsidRPr="00EA5F63">
              <w:rPr>
                <w:rFonts w:cs="Arial"/>
                <w:b/>
                <w:bCs/>
                <w:sz w:val="16"/>
                <w:szCs w:val="16"/>
              </w:rPr>
              <w:t>PERIODO DE MEDICIÓN</w:t>
            </w:r>
          </w:p>
        </w:tc>
        <w:tc>
          <w:tcPr>
            <w:tcW w:w="1861" w:type="dxa"/>
            <w:tcBorders>
              <w:top w:val="single" w:sz="8" w:space="0" w:color="auto"/>
              <w:left w:val="nil"/>
              <w:bottom w:val="single" w:sz="4" w:space="0" w:color="auto"/>
              <w:right w:val="single" w:sz="8" w:space="0" w:color="auto"/>
            </w:tcBorders>
            <w:shd w:val="clear" w:color="000000" w:fill="E7E6E6"/>
            <w:vAlign w:val="center"/>
            <w:hideMark/>
          </w:tcPr>
          <w:p w:rsidR="00FB1BFD" w:rsidRPr="00EA5F63" w:rsidRDefault="00FB1BFD" w:rsidP="00B7705C">
            <w:pPr>
              <w:jc w:val="center"/>
              <w:rPr>
                <w:rFonts w:cs="Arial"/>
                <w:b/>
                <w:bCs/>
                <w:sz w:val="16"/>
                <w:szCs w:val="16"/>
              </w:rPr>
            </w:pPr>
            <w:r w:rsidRPr="00EA5F63">
              <w:rPr>
                <w:rFonts w:cs="Arial"/>
                <w:b/>
                <w:bCs/>
                <w:sz w:val="16"/>
                <w:szCs w:val="16"/>
              </w:rPr>
              <w:t>Número de sentencias decididas a favor de la entidad en el periodo</w:t>
            </w:r>
          </w:p>
        </w:tc>
        <w:tc>
          <w:tcPr>
            <w:tcW w:w="1843" w:type="dxa"/>
            <w:tcBorders>
              <w:top w:val="single" w:sz="8" w:space="0" w:color="auto"/>
              <w:left w:val="nil"/>
              <w:bottom w:val="single" w:sz="4" w:space="0" w:color="auto"/>
              <w:right w:val="single" w:sz="8" w:space="0" w:color="auto"/>
            </w:tcBorders>
            <w:shd w:val="clear" w:color="000000" w:fill="E7E6E6"/>
            <w:vAlign w:val="center"/>
            <w:hideMark/>
          </w:tcPr>
          <w:p w:rsidR="00FB1BFD" w:rsidRPr="00EA5F63" w:rsidRDefault="00FB1BFD" w:rsidP="00B7705C">
            <w:pPr>
              <w:jc w:val="center"/>
              <w:rPr>
                <w:rFonts w:cs="Arial"/>
                <w:b/>
                <w:bCs/>
                <w:sz w:val="16"/>
                <w:szCs w:val="16"/>
              </w:rPr>
            </w:pPr>
            <w:r w:rsidRPr="00EA5F63">
              <w:rPr>
                <w:rFonts w:cs="Arial"/>
                <w:b/>
                <w:bCs/>
                <w:sz w:val="16"/>
                <w:szCs w:val="16"/>
              </w:rPr>
              <w:t>Número total de sentencias proferidas en el periodo</w:t>
            </w:r>
          </w:p>
        </w:tc>
        <w:tc>
          <w:tcPr>
            <w:tcW w:w="1701" w:type="dxa"/>
            <w:tcBorders>
              <w:top w:val="single" w:sz="8" w:space="0" w:color="auto"/>
              <w:left w:val="nil"/>
              <w:bottom w:val="single" w:sz="4" w:space="0" w:color="auto"/>
              <w:right w:val="single" w:sz="8" w:space="0" w:color="auto"/>
            </w:tcBorders>
            <w:shd w:val="clear" w:color="000000" w:fill="E7E6E6"/>
            <w:vAlign w:val="center"/>
            <w:hideMark/>
          </w:tcPr>
          <w:p w:rsidR="00FB1BFD" w:rsidRPr="00EA5F63" w:rsidRDefault="00FB1BFD" w:rsidP="00B7705C">
            <w:pPr>
              <w:jc w:val="center"/>
              <w:rPr>
                <w:rFonts w:cs="Arial"/>
                <w:b/>
                <w:bCs/>
                <w:sz w:val="16"/>
                <w:szCs w:val="16"/>
              </w:rPr>
            </w:pPr>
            <w:r w:rsidRPr="00EA5F63">
              <w:rPr>
                <w:rFonts w:cs="Arial"/>
                <w:b/>
                <w:bCs/>
                <w:sz w:val="16"/>
                <w:szCs w:val="16"/>
              </w:rPr>
              <w:t>RESULTADO</w:t>
            </w:r>
          </w:p>
        </w:tc>
        <w:tc>
          <w:tcPr>
            <w:tcW w:w="2864" w:type="dxa"/>
            <w:tcBorders>
              <w:top w:val="single" w:sz="8" w:space="0" w:color="auto"/>
              <w:left w:val="nil"/>
              <w:bottom w:val="single" w:sz="8" w:space="0" w:color="auto"/>
              <w:right w:val="single" w:sz="8" w:space="0" w:color="000000"/>
            </w:tcBorders>
            <w:shd w:val="clear" w:color="000000" w:fill="E7E6E6"/>
            <w:vAlign w:val="center"/>
            <w:hideMark/>
          </w:tcPr>
          <w:p w:rsidR="00FB1BFD" w:rsidRPr="00EA5F63" w:rsidRDefault="00FB1BFD" w:rsidP="00B7705C">
            <w:pPr>
              <w:jc w:val="center"/>
              <w:rPr>
                <w:rFonts w:cs="Arial"/>
                <w:b/>
                <w:bCs/>
                <w:sz w:val="16"/>
                <w:szCs w:val="16"/>
              </w:rPr>
            </w:pPr>
            <w:r w:rsidRPr="00EA5F63">
              <w:rPr>
                <w:rFonts w:cs="Arial"/>
                <w:b/>
                <w:bCs/>
                <w:sz w:val="16"/>
                <w:szCs w:val="16"/>
              </w:rPr>
              <w:t xml:space="preserve">EVALUACIÓN CUALITATIVA </w:t>
            </w:r>
          </w:p>
        </w:tc>
      </w:tr>
      <w:tr w:rsidR="00CD1A1D" w:rsidRPr="00EA5F63" w:rsidTr="00B263FE">
        <w:trPr>
          <w:trHeight w:val="227"/>
        </w:trPr>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1A1D" w:rsidRPr="00EA5F63" w:rsidRDefault="00CD1A1D" w:rsidP="00CD1A1D">
            <w:pPr>
              <w:jc w:val="center"/>
              <w:rPr>
                <w:rFonts w:cs="Arial"/>
                <w:sz w:val="16"/>
                <w:szCs w:val="16"/>
              </w:rPr>
            </w:pPr>
            <w:r>
              <w:rPr>
                <w:rFonts w:cs="Arial"/>
                <w:sz w:val="16"/>
                <w:szCs w:val="16"/>
              </w:rPr>
              <w:t>1er Trimestre</w:t>
            </w:r>
          </w:p>
        </w:tc>
        <w:tc>
          <w:tcPr>
            <w:tcW w:w="1861" w:type="dxa"/>
            <w:tcBorders>
              <w:top w:val="nil"/>
              <w:left w:val="single" w:sz="8" w:space="0" w:color="auto"/>
              <w:bottom w:val="single" w:sz="4" w:space="0" w:color="auto"/>
              <w:right w:val="single" w:sz="8" w:space="0" w:color="auto"/>
            </w:tcBorders>
            <w:shd w:val="clear" w:color="auto" w:fill="auto"/>
            <w:vAlign w:val="center"/>
            <w:hideMark/>
          </w:tcPr>
          <w:p w:rsidR="00CD1A1D" w:rsidRPr="00CD1A1D" w:rsidRDefault="00CD1A1D" w:rsidP="00CD1A1D">
            <w:pPr>
              <w:widowControl/>
              <w:jc w:val="center"/>
              <w:rPr>
                <w:rFonts w:cs="Arial"/>
                <w:sz w:val="16"/>
                <w:szCs w:val="16"/>
                <w:lang w:eastAsia="es-CO"/>
              </w:rPr>
            </w:pPr>
            <w:r w:rsidRPr="00CD1A1D">
              <w:rPr>
                <w:rFonts w:cs="Arial"/>
                <w:sz w:val="16"/>
                <w:szCs w:val="16"/>
              </w:rPr>
              <w:t>5</w:t>
            </w:r>
          </w:p>
        </w:tc>
        <w:tc>
          <w:tcPr>
            <w:tcW w:w="1843" w:type="dxa"/>
            <w:tcBorders>
              <w:top w:val="nil"/>
              <w:left w:val="nil"/>
              <w:bottom w:val="single" w:sz="4" w:space="0" w:color="auto"/>
              <w:right w:val="single" w:sz="8" w:space="0" w:color="auto"/>
            </w:tcBorders>
            <w:shd w:val="clear" w:color="auto" w:fill="auto"/>
            <w:vAlign w:val="center"/>
            <w:hideMark/>
          </w:tcPr>
          <w:p w:rsidR="00CD1A1D" w:rsidRPr="00CD1A1D" w:rsidRDefault="00CD1A1D" w:rsidP="00CD1A1D">
            <w:pPr>
              <w:jc w:val="center"/>
              <w:rPr>
                <w:rFonts w:cs="Arial"/>
                <w:sz w:val="16"/>
                <w:szCs w:val="16"/>
              </w:rPr>
            </w:pPr>
            <w:r w:rsidRPr="00CD1A1D">
              <w:rPr>
                <w:rFonts w:cs="Arial"/>
                <w:sz w:val="16"/>
                <w:szCs w:val="16"/>
              </w:rPr>
              <w:t>6</w:t>
            </w:r>
          </w:p>
        </w:tc>
        <w:tc>
          <w:tcPr>
            <w:tcW w:w="1701" w:type="dxa"/>
            <w:tcBorders>
              <w:top w:val="nil"/>
              <w:left w:val="nil"/>
              <w:bottom w:val="single" w:sz="4" w:space="0" w:color="auto"/>
              <w:right w:val="single" w:sz="8" w:space="0" w:color="auto"/>
            </w:tcBorders>
            <w:shd w:val="clear" w:color="auto" w:fill="auto"/>
            <w:vAlign w:val="center"/>
            <w:hideMark/>
          </w:tcPr>
          <w:p w:rsidR="00CD1A1D" w:rsidRPr="00CD1A1D" w:rsidRDefault="00CD1A1D" w:rsidP="00CD1A1D">
            <w:pPr>
              <w:jc w:val="center"/>
              <w:rPr>
                <w:rFonts w:cs="Arial"/>
                <w:sz w:val="16"/>
                <w:szCs w:val="16"/>
              </w:rPr>
            </w:pPr>
            <w:r w:rsidRPr="00CD1A1D">
              <w:rPr>
                <w:rFonts w:cs="Arial"/>
                <w:sz w:val="16"/>
                <w:szCs w:val="16"/>
              </w:rPr>
              <w:t>83%</w:t>
            </w:r>
          </w:p>
        </w:tc>
        <w:tc>
          <w:tcPr>
            <w:tcW w:w="2864" w:type="dxa"/>
            <w:tcBorders>
              <w:top w:val="nil"/>
              <w:left w:val="nil"/>
              <w:bottom w:val="single" w:sz="4" w:space="0" w:color="auto"/>
              <w:right w:val="single" w:sz="8" w:space="0" w:color="000000"/>
            </w:tcBorders>
            <w:shd w:val="clear" w:color="auto" w:fill="auto"/>
            <w:vAlign w:val="center"/>
            <w:hideMark/>
          </w:tcPr>
          <w:p w:rsidR="00CD1A1D" w:rsidRPr="00CD1A1D" w:rsidRDefault="00CD1A1D" w:rsidP="00CD1A1D">
            <w:pPr>
              <w:jc w:val="center"/>
              <w:rPr>
                <w:rFonts w:cs="Arial"/>
                <w:sz w:val="16"/>
                <w:szCs w:val="16"/>
              </w:rPr>
            </w:pPr>
            <w:r w:rsidRPr="00CD1A1D">
              <w:rPr>
                <w:rFonts w:cs="Arial"/>
                <w:sz w:val="16"/>
                <w:szCs w:val="16"/>
              </w:rPr>
              <w:t>Estas sentencias a favor equivalen a 559 millones de pesos a favor de la Entidad en pretensiones.</w:t>
            </w:r>
          </w:p>
        </w:tc>
      </w:tr>
    </w:tbl>
    <w:p w:rsidR="00FB1BFD" w:rsidRDefault="00FB1BFD" w:rsidP="00FB1BFD">
      <w:pPr>
        <w:jc w:val="center"/>
        <w:rPr>
          <w:rFonts w:cs="Arial"/>
          <w:sz w:val="16"/>
          <w:szCs w:val="16"/>
          <w:lang w:eastAsia="es-ES"/>
        </w:rPr>
      </w:pPr>
      <w:r w:rsidRPr="00322839">
        <w:rPr>
          <w:rFonts w:cs="Arial"/>
          <w:b/>
          <w:sz w:val="16"/>
          <w:szCs w:val="16"/>
          <w:lang w:eastAsia="es-ES"/>
        </w:rPr>
        <w:t>Fuente.</w:t>
      </w:r>
      <w:r w:rsidRPr="00322839">
        <w:rPr>
          <w:rFonts w:cs="Arial"/>
          <w:sz w:val="16"/>
          <w:szCs w:val="16"/>
          <w:lang w:eastAsia="es-ES"/>
        </w:rPr>
        <w:t xml:space="preserve"> </w:t>
      </w:r>
      <w:r w:rsidR="00E72130">
        <w:rPr>
          <w:rFonts w:cs="Arial"/>
          <w:sz w:val="16"/>
          <w:szCs w:val="16"/>
          <w:lang w:eastAsia="es-ES"/>
        </w:rPr>
        <w:t>Reporte de Indicadores del 1er. Trimestre de 2021 – UAERMV</w:t>
      </w:r>
    </w:p>
    <w:p w:rsidR="00FB1BFD" w:rsidRDefault="00FB1BFD" w:rsidP="00FB1BFD">
      <w:pPr>
        <w:jc w:val="center"/>
      </w:pPr>
    </w:p>
    <w:p w:rsidR="00FB1BFD" w:rsidRDefault="00FB1BFD" w:rsidP="00FB1BFD">
      <w:pPr>
        <w:rPr>
          <w:rFonts w:eastAsia="Arial" w:cs="Arial"/>
          <w:szCs w:val="20"/>
        </w:rPr>
      </w:pPr>
      <w:r w:rsidRPr="00EA5F63">
        <w:rPr>
          <w:rFonts w:eastAsia="Arial" w:cs="Arial"/>
          <w:szCs w:val="20"/>
        </w:rPr>
        <w:t>El resultado del indicador</w:t>
      </w:r>
      <w:r>
        <w:rPr>
          <w:rFonts w:eastAsia="Arial" w:cs="Arial"/>
          <w:szCs w:val="20"/>
        </w:rPr>
        <w:t>,</w:t>
      </w:r>
      <w:r w:rsidRPr="00EA5F63">
        <w:rPr>
          <w:rFonts w:eastAsia="Arial" w:cs="Arial"/>
          <w:szCs w:val="20"/>
        </w:rPr>
        <w:t xml:space="preserve"> cumplió con la meta establecida ubicándolo en </w:t>
      </w:r>
      <w:r w:rsidR="00CD1A1D">
        <w:rPr>
          <w:rFonts w:eastAsia="Arial" w:cs="Arial"/>
          <w:szCs w:val="20"/>
        </w:rPr>
        <w:t xml:space="preserve">el rango de gestión Apropiado toda vez que cumplió con la meta de </w:t>
      </w:r>
      <w:r w:rsidR="00CD1A1D" w:rsidRPr="00CD1A1D">
        <w:rPr>
          <w:rFonts w:eastAsia="Arial" w:cs="Arial"/>
          <w:szCs w:val="20"/>
        </w:rPr>
        <w:t>lograr que el 70% del total de las sentencias en la vigencia sean favorables para la entidad</w:t>
      </w:r>
    </w:p>
    <w:p w:rsidR="00023BA8" w:rsidRDefault="00823224" w:rsidP="006D254C">
      <w:pPr>
        <w:pStyle w:val="Ttulo2"/>
      </w:pPr>
      <w:bookmarkStart w:id="168" w:name="_Toc70347066"/>
      <w:r>
        <w:t>Control Disciplinario Interno</w:t>
      </w:r>
      <w:bookmarkEnd w:id="168"/>
      <w:r>
        <w:t xml:space="preserve"> </w:t>
      </w:r>
    </w:p>
    <w:p w:rsidR="000F49A9" w:rsidRDefault="000F49A9" w:rsidP="000F49A9">
      <w:pPr>
        <w:rPr>
          <w:lang w:val="x-none" w:eastAsia="x-none"/>
        </w:rPr>
      </w:pPr>
    </w:p>
    <w:p w:rsidR="000F49A9" w:rsidRPr="000F49A9" w:rsidRDefault="000F49A9" w:rsidP="000F49A9">
      <w:pPr>
        <w:rPr>
          <w:lang w:val="x-none" w:eastAsia="x-none"/>
        </w:rPr>
      </w:pPr>
      <w:r>
        <w:rPr>
          <w:noProof/>
          <w:lang w:eastAsia="es-CO"/>
        </w:rPr>
        <w:drawing>
          <wp:inline distT="0" distB="0" distL="0" distR="0" wp14:anchorId="6BB9BE8C" wp14:editId="4FD001A9">
            <wp:extent cx="6006465" cy="774834"/>
            <wp:effectExtent l="0" t="0" r="0" b="6350"/>
            <wp:docPr id="25" name="Imagen 25" descr="https://www.umv.gov.co/sisgestion2019/images/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umv.gov.co/sisgestion2019/images/img1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823224" w:rsidRDefault="00823224" w:rsidP="00823224">
      <w:pPr>
        <w:rPr>
          <w:b/>
          <w:lang w:eastAsia="x-none"/>
        </w:rPr>
      </w:pPr>
    </w:p>
    <w:p w:rsidR="004E6473" w:rsidRDefault="00823224" w:rsidP="00823224">
      <w:pPr>
        <w:rPr>
          <w:rFonts w:eastAsia="Times New Roman" w:cs="Arial"/>
          <w:lang w:eastAsia="es-ES"/>
        </w:rPr>
      </w:pPr>
      <w:r w:rsidRPr="00823224">
        <w:rPr>
          <w:b/>
          <w:lang w:eastAsia="x-none"/>
        </w:rPr>
        <w:t>CODI-IND-001</w:t>
      </w:r>
      <w:r>
        <w:rPr>
          <w:b/>
          <w:lang w:eastAsia="x-none"/>
        </w:rPr>
        <w:t xml:space="preserve"> </w:t>
      </w:r>
      <w:r w:rsidR="0025183C">
        <w:rPr>
          <w:rFonts w:eastAsia="Times New Roman" w:cs="Arial"/>
          <w:u w:val="single"/>
          <w:lang w:eastAsia="es-ES"/>
        </w:rPr>
        <w:t>C</w:t>
      </w:r>
      <w:r w:rsidR="0025183C" w:rsidRPr="00823224">
        <w:rPr>
          <w:rFonts w:eastAsia="Times New Roman" w:cs="Arial"/>
          <w:u w:val="single"/>
          <w:lang w:eastAsia="es-ES"/>
        </w:rPr>
        <w:t>UMPLIMIENTO DE LOS TÉRMINOS PROCESALES</w:t>
      </w:r>
      <w:r w:rsidR="0025183C">
        <w:rPr>
          <w:rFonts w:eastAsia="Times New Roman" w:cs="Arial"/>
          <w:u w:val="single"/>
          <w:lang w:eastAsia="es-ES"/>
        </w:rPr>
        <w:t>:</w:t>
      </w:r>
      <w:r w:rsidR="0025183C">
        <w:rPr>
          <w:rFonts w:eastAsia="Times New Roman" w:cs="Arial"/>
          <w:lang w:eastAsia="es-ES"/>
        </w:rPr>
        <w:t xml:space="preserve"> </w:t>
      </w:r>
    </w:p>
    <w:p w:rsidR="004E6473" w:rsidRDefault="004E6473" w:rsidP="00823224">
      <w:pPr>
        <w:rPr>
          <w:rFonts w:eastAsia="Times New Roman" w:cs="Arial"/>
          <w:lang w:eastAsia="es-ES"/>
        </w:rPr>
      </w:pPr>
    </w:p>
    <w:p w:rsidR="005F1BB2" w:rsidRDefault="005F1BB2" w:rsidP="006D254C">
      <w:pPr>
        <w:pStyle w:val="Descripcin"/>
        <w:spacing w:after="0" w:line="240" w:lineRule="auto"/>
        <w:jc w:val="center"/>
        <w:rPr>
          <w:sz w:val="16"/>
          <w:szCs w:val="16"/>
        </w:rPr>
      </w:pPr>
    </w:p>
    <w:p w:rsidR="005F1BB2" w:rsidRDefault="005F1BB2" w:rsidP="006D254C">
      <w:pPr>
        <w:pStyle w:val="Descripcin"/>
        <w:spacing w:after="0" w:line="240" w:lineRule="auto"/>
        <w:jc w:val="center"/>
        <w:rPr>
          <w:sz w:val="16"/>
          <w:szCs w:val="16"/>
        </w:rPr>
      </w:pPr>
    </w:p>
    <w:p w:rsidR="005F1BB2" w:rsidRDefault="006D254C" w:rsidP="006D254C">
      <w:pPr>
        <w:pStyle w:val="Descripcin"/>
        <w:spacing w:after="0" w:line="240" w:lineRule="auto"/>
        <w:jc w:val="center"/>
      </w:pPr>
      <w:r w:rsidRPr="006D254C">
        <w:rPr>
          <w:sz w:val="16"/>
          <w:szCs w:val="16"/>
        </w:rPr>
        <w:t xml:space="preserve"> </w:t>
      </w:r>
    </w:p>
    <w:p w:rsidR="005F1BB2" w:rsidRPr="005F1BB2" w:rsidRDefault="005F1BB2" w:rsidP="005F1BB2">
      <w:pPr>
        <w:pStyle w:val="Descripcin"/>
        <w:keepNext/>
        <w:spacing w:after="0"/>
        <w:jc w:val="center"/>
        <w:rPr>
          <w:b w:val="0"/>
          <w:sz w:val="16"/>
          <w:szCs w:val="16"/>
        </w:rPr>
      </w:pPr>
      <w:bookmarkStart w:id="169" w:name="_Toc70364787"/>
      <w:r w:rsidRPr="005F1BB2">
        <w:rPr>
          <w:b w:val="0"/>
          <w:sz w:val="16"/>
          <w:szCs w:val="16"/>
        </w:rPr>
        <w:lastRenderedPageBreak/>
        <w:t xml:space="preserve">Tabla </w:t>
      </w:r>
      <w:r w:rsidRPr="005F1BB2">
        <w:rPr>
          <w:b w:val="0"/>
          <w:sz w:val="16"/>
          <w:szCs w:val="16"/>
        </w:rPr>
        <w:fldChar w:fldCharType="begin"/>
      </w:r>
      <w:r w:rsidRPr="005F1BB2">
        <w:rPr>
          <w:b w:val="0"/>
          <w:sz w:val="16"/>
          <w:szCs w:val="16"/>
        </w:rPr>
        <w:instrText xml:space="preserve"> SEQ Tabla \* ARABIC </w:instrText>
      </w:r>
      <w:r w:rsidRPr="005F1BB2">
        <w:rPr>
          <w:b w:val="0"/>
          <w:sz w:val="16"/>
          <w:szCs w:val="16"/>
        </w:rPr>
        <w:fldChar w:fldCharType="separate"/>
      </w:r>
      <w:r>
        <w:rPr>
          <w:b w:val="0"/>
          <w:noProof/>
          <w:sz w:val="16"/>
          <w:szCs w:val="16"/>
        </w:rPr>
        <w:t>59</w:t>
      </w:r>
      <w:r w:rsidRPr="005F1BB2">
        <w:rPr>
          <w:b w:val="0"/>
          <w:sz w:val="16"/>
          <w:szCs w:val="16"/>
        </w:rPr>
        <w:fldChar w:fldCharType="end"/>
      </w:r>
      <w:r w:rsidRPr="005F1BB2">
        <w:rPr>
          <w:b w:val="0"/>
          <w:sz w:val="16"/>
          <w:szCs w:val="16"/>
        </w:rPr>
        <w:t xml:space="preserve"> Cumplimiento de los términos procesales</w:t>
      </w:r>
      <w:bookmarkEnd w:id="169"/>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7"/>
        <w:gridCol w:w="1083"/>
        <w:gridCol w:w="1272"/>
        <w:gridCol w:w="1136"/>
        <w:gridCol w:w="4492"/>
      </w:tblGrid>
      <w:tr w:rsidR="00301409" w:rsidRPr="00301409" w:rsidTr="004E64CC">
        <w:trPr>
          <w:trHeight w:val="170"/>
        </w:trPr>
        <w:tc>
          <w:tcPr>
            <w:tcW w:w="9420" w:type="dxa"/>
            <w:gridSpan w:val="5"/>
            <w:shd w:val="clear" w:color="000000" w:fill="E7E6E6"/>
            <w:vAlign w:val="center"/>
            <w:hideMark/>
          </w:tcPr>
          <w:p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CUADRO DE SEGUIMIENTO</w:t>
            </w:r>
          </w:p>
        </w:tc>
      </w:tr>
      <w:tr w:rsidR="00301409" w:rsidRPr="00301409" w:rsidTr="004E64CC">
        <w:trPr>
          <w:trHeight w:val="253"/>
        </w:trPr>
        <w:tc>
          <w:tcPr>
            <w:tcW w:w="1437" w:type="dxa"/>
            <w:vMerge w:val="restart"/>
            <w:shd w:val="clear" w:color="000000" w:fill="E7E6E6"/>
            <w:vAlign w:val="center"/>
            <w:hideMark/>
          </w:tcPr>
          <w:p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c>
          <w:tcPr>
            <w:tcW w:w="1083" w:type="dxa"/>
            <w:vMerge w:val="restart"/>
            <w:shd w:val="clear" w:color="000000" w:fill="E7E6E6"/>
            <w:vAlign w:val="center"/>
            <w:hideMark/>
          </w:tcPr>
          <w:p w:rsidR="00301409" w:rsidRPr="00301409" w:rsidRDefault="009933E1" w:rsidP="00301409">
            <w:pPr>
              <w:widowControl/>
              <w:jc w:val="center"/>
              <w:rPr>
                <w:rFonts w:eastAsia="Times New Roman" w:cs="Arial"/>
                <w:b/>
                <w:bCs/>
                <w:sz w:val="16"/>
                <w:szCs w:val="16"/>
                <w:lang w:eastAsia="es-CO"/>
              </w:rPr>
            </w:pPr>
            <w:r w:rsidRPr="009933E1">
              <w:rPr>
                <w:rFonts w:eastAsia="Times New Roman" w:cs="Arial"/>
                <w:b/>
                <w:bCs/>
                <w:sz w:val="16"/>
                <w:szCs w:val="16"/>
                <w:lang w:eastAsia="es-CO"/>
              </w:rPr>
              <w:t>N° de expedientes tramitados con fecha de vencimiento en el trimestre a reportar</w:t>
            </w:r>
          </w:p>
        </w:tc>
        <w:tc>
          <w:tcPr>
            <w:tcW w:w="1272" w:type="dxa"/>
            <w:vMerge w:val="restart"/>
            <w:shd w:val="clear" w:color="000000" w:fill="E7E6E6"/>
            <w:vAlign w:val="center"/>
            <w:hideMark/>
          </w:tcPr>
          <w:p w:rsidR="00301409" w:rsidRPr="00301409" w:rsidRDefault="009933E1" w:rsidP="00301409">
            <w:pPr>
              <w:widowControl/>
              <w:jc w:val="center"/>
              <w:rPr>
                <w:rFonts w:eastAsia="Times New Roman" w:cs="Arial"/>
                <w:b/>
                <w:bCs/>
                <w:sz w:val="16"/>
                <w:szCs w:val="16"/>
                <w:lang w:eastAsia="es-CO"/>
              </w:rPr>
            </w:pPr>
            <w:r w:rsidRPr="009933E1">
              <w:rPr>
                <w:rFonts w:eastAsia="Times New Roman" w:cs="Arial"/>
                <w:b/>
                <w:bCs/>
                <w:sz w:val="16"/>
                <w:szCs w:val="16"/>
                <w:lang w:eastAsia="es-CO"/>
              </w:rPr>
              <w:t>N° total de expedientes con fecha de vencimiento en el trimestre a reportar</w:t>
            </w:r>
          </w:p>
        </w:tc>
        <w:tc>
          <w:tcPr>
            <w:tcW w:w="1136" w:type="dxa"/>
            <w:vMerge w:val="restart"/>
            <w:shd w:val="clear" w:color="000000" w:fill="E7E6E6"/>
            <w:vAlign w:val="center"/>
            <w:hideMark/>
          </w:tcPr>
          <w:p w:rsidR="00301409" w:rsidRPr="00301409" w:rsidRDefault="009933E1" w:rsidP="00301409">
            <w:pPr>
              <w:widowControl/>
              <w:jc w:val="center"/>
              <w:rPr>
                <w:rFonts w:eastAsia="Times New Roman" w:cs="Arial"/>
                <w:b/>
                <w:bCs/>
                <w:sz w:val="16"/>
                <w:szCs w:val="16"/>
                <w:lang w:eastAsia="es-CO"/>
              </w:rPr>
            </w:pPr>
            <w:r w:rsidRPr="009933E1">
              <w:rPr>
                <w:rFonts w:eastAsia="Times New Roman" w:cs="Arial"/>
                <w:b/>
                <w:bCs/>
                <w:sz w:val="16"/>
                <w:szCs w:val="16"/>
                <w:lang w:eastAsia="es-CO"/>
              </w:rPr>
              <w:t>RESULTADO</w:t>
            </w:r>
          </w:p>
        </w:tc>
        <w:tc>
          <w:tcPr>
            <w:tcW w:w="4492" w:type="dxa"/>
            <w:vMerge w:val="restart"/>
            <w:shd w:val="clear" w:color="000000" w:fill="E7E6E6"/>
            <w:vAlign w:val="center"/>
            <w:hideMark/>
          </w:tcPr>
          <w:p w:rsidR="00301409" w:rsidRPr="00301409" w:rsidRDefault="00301409" w:rsidP="00301409">
            <w:pPr>
              <w:widowControl/>
              <w:jc w:val="center"/>
              <w:rPr>
                <w:rFonts w:eastAsia="Times New Roman" w:cs="Arial"/>
                <w:b/>
                <w:bCs/>
                <w:sz w:val="16"/>
                <w:szCs w:val="16"/>
                <w:lang w:eastAsia="es-CO"/>
              </w:rPr>
            </w:pPr>
            <w:r w:rsidRPr="004F3638">
              <w:rPr>
                <w:rFonts w:eastAsia="Times New Roman" w:cs="Arial"/>
                <w:b/>
                <w:bCs/>
                <w:sz w:val="16"/>
                <w:szCs w:val="16"/>
                <w:lang w:eastAsia="es-CO"/>
              </w:rPr>
              <w:t>PERIODO DE MEDICIÓN</w:t>
            </w:r>
          </w:p>
        </w:tc>
      </w:tr>
      <w:tr w:rsidR="00301409" w:rsidRPr="00301409" w:rsidTr="009158E3">
        <w:trPr>
          <w:trHeight w:val="253"/>
        </w:trPr>
        <w:tc>
          <w:tcPr>
            <w:tcW w:w="1437" w:type="dxa"/>
            <w:vMerge/>
            <w:tcBorders>
              <w:bottom w:val="single" w:sz="4" w:space="0" w:color="auto"/>
            </w:tcBorders>
            <w:vAlign w:val="center"/>
            <w:hideMark/>
          </w:tcPr>
          <w:p w:rsidR="00301409" w:rsidRPr="00301409" w:rsidRDefault="00301409" w:rsidP="00301409">
            <w:pPr>
              <w:widowControl/>
              <w:jc w:val="left"/>
              <w:rPr>
                <w:rFonts w:eastAsia="Times New Roman" w:cs="Arial"/>
                <w:b/>
                <w:bCs/>
                <w:sz w:val="16"/>
                <w:szCs w:val="16"/>
                <w:lang w:eastAsia="es-CO"/>
              </w:rPr>
            </w:pPr>
          </w:p>
        </w:tc>
        <w:tc>
          <w:tcPr>
            <w:tcW w:w="1083" w:type="dxa"/>
            <w:vMerge/>
            <w:tcBorders>
              <w:bottom w:val="single" w:sz="4" w:space="0" w:color="auto"/>
            </w:tcBorders>
            <w:vAlign w:val="center"/>
            <w:hideMark/>
          </w:tcPr>
          <w:p w:rsidR="00301409" w:rsidRPr="00301409" w:rsidRDefault="00301409" w:rsidP="00301409">
            <w:pPr>
              <w:widowControl/>
              <w:jc w:val="left"/>
              <w:rPr>
                <w:rFonts w:eastAsia="Times New Roman" w:cs="Arial"/>
                <w:b/>
                <w:bCs/>
                <w:sz w:val="16"/>
                <w:szCs w:val="16"/>
                <w:lang w:eastAsia="es-CO"/>
              </w:rPr>
            </w:pPr>
          </w:p>
        </w:tc>
        <w:tc>
          <w:tcPr>
            <w:tcW w:w="1272" w:type="dxa"/>
            <w:vMerge/>
            <w:tcBorders>
              <w:bottom w:val="single" w:sz="4" w:space="0" w:color="auto"/>
            </w:tcBorders>
            <w:vAlign w:val="center"/>
            <w:hideMark/>
          </w:tcPr>
          <w:p w:rsidR="00301409" w:rsidRPr="00301409" w:rsidRDefault="00301409" w:rsidP="00301409">
            <w:pPr>
              <w:widowControl/>
              <w:jc w:val="left"/>
              <w:rPr>
                <w:rFonts w:eastAsia="Times New Roman" w:cs="Arial"/>
                <w:b/>
                <w:bCs/>
                <w:sz w:val="16"/>
                <w:szCs w:val="16"/>
                <w:lang w:eastAsia="es-CO"/>
              </w:rPr>
            </w:pPr>
          </w:p>
        </w:tc>
        <w:tc>
          <w:tcPr>
            <w:tcW w:w="1136" w:type="dxa"/>
            <w:vMerge/>
            <w:tcBorders>
              <w:bottom w:val="single" w:sz="4" w:space="0" w:color="auto"/>
            </w:tcBorders>
            <w:vAlign w:val="center"/>
            <w:hideMark/>
          </w:tcPr>
          <w:p w:rsidR="00301409" w:rsidRPr="00301409" w:rsidRDefault="00301409" w:rsidP="00301409">
            <w:pPr>
              <w:widowControl/>
              <w:jc w:val="left"/>
              <w:rPr>
                <w:rFonts w:eastAsia="Times New Roman" w:cs="Arial"/>
                <w:b/>
                <w:bCs/>
                <w:sz w:val="16"/>
                <w:szCs w:val="16"/>
                <w:lang w:eastAsia="es-CO"/>
              </w:rPr>
            </w:pPr>
          </w:p>
        </w:tc>
        <w:tc>
          <w:tcPr>
            <w:tcW w:w="4492" w:type="dxa"/>
            <w:vMerge/>
            <w:tcBorders>
              <w:bottom w:val="single" w:sz="4" w:space="0" w:color="auto"/>
            </w:tcBorders>
            <w:vAlign w:val="center"/>
            <w:hideMark/>
          </w:tcPr>
          <w:p w:rsidR="00301409" w:rsidRPr="00301409" w:rsidRDefault="00301409" w:rsidP="00301409">
            <w:pPr>
              <w:widowControl/>
              <w:jc w:val="left"/>
              <w:rPr>
                <w:rFonts w:eastAsia="Times New Roman" w:cs="Arial"/>
                <w:b/>
                <w:bCs/>
                <w:sz w:val="16"/>
                <w:szCs w:val="16"/>
                <w:lang w:eastAsia="es-CO"/>
              </w:rPr>
            </w:pPr>
          </w:p>
        </w:tc>
      </w:tr>
      <w:tr w:rsidR="00CA2808" w:rsidRPr="00301409" w:rsidTr="009158E3">
        <w:trPr>
          <w:trHeight w:val="170"/>
        </w:trPr>
        <w:tc>
          <w:tcPr>
            <w:tcW w:w="1437" w:type="dxa"/>
            <w:tcBorders>
              <w:top w:val="single" w:sz="4" w:space="0" w:color="auto"/>
              <w:right w:val="single" w:sz="4" w:space="0" w:color="auto"/>
            </w:tcBorders>
            <w:shd w:val="clear" w:color="auto" w:fill="auto"/>
            <w:vAlign w:val="center"/>
            <w:hideMark/>
          </w:tcPr>
          <w:p w:rsidR="00CA2808" w:rsidRPr="00301409" w:rsidRDefault="00CA2808" w:rsidP="00CA2808">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0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A2808" w:rsidRPr="00CA2808" w:rsidRDefault="00CA2808" w:rsidP="00CA2808">
            <w:pPr>
              <w:widowControl/>
              <w:jc w:val="center"/>
              <w:rPr>
                <w:rFonts w:cs="Arial"/>
                <w:sz w:val="16"/>
                <w:szCs w:val="16"/>
                <w:lang w:eastAsia="es-CO"/>
              </w:rPr>
            </w:pPr>
            <w:r w:rsidRPr="00CA2808">
              <w:rPr>
                <w:rFonts w:cs="Arial"/>
                <w:sz w:val="16"/>
                <w:szCs w:val="16"/>
              </w:rPr>
              <w:t>7</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A2808" w:rsidRPr="00CA2808" w:rsidRDefault="00CA2808" w:rsidP="00CA2808">
            <w:pPr>
              <w:jc w:val="center"/>
              <w:rPr>
                <w:rFonts w:cs="Arial"/>
                <w:sz w:val="16"/>
                <w:szCs w:val="16"/>
              </w:rPr>
            </w:pPr>
            <w:r w:rsidRPr="00CA2808">
              <w:rPr>
                <w:rFonts w:cs="Arial"/>
                <w:sz w:val="16"/>
                <w:szCs w:val="16"/>
              </w:rPr>
              <w:t>7</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2808" w:rsidRPr="00CA2808" w:rsidRDefault="00CA2808" w:rsidP="00CA2808">
            <w:pPr>
              <w:jc w:val="center"/>
              <w:rPr>
                <w:rFonts w:cs="Arial"/>
                <w:sz w:val="16"/>
                <w:szCs w:val="16"/>
              </w:rPr>
            </w:pPr>
            <w:r w:rsidRPr="00CA2808">
              <w:rPr>
                <w:rFonts w:cs="Arial"/>
                <w:sz w:val="16"/>
                <w:szCs w:val="16"/>
              </w:rPr>
              <w:t>100%</w:t>
            </w:r>
          </w:p>
        </w:tc>
        <w:tc>
          <w:tcPr>
            <w:tcW w:w="44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2808" w:rsidRPr="00CA2808" w:rsidRDefault="00CA2808" w:rsidP="00CA2808">
            <w:pPr>
              <w:rPr>
                <w:rFonts w:cs="Arial"/>
                <w:sz w:val="16"/>
                <w:szCs w:val="16"/>
              </w:rPr>
            </w:pPr>
            <w:r w:rsidRPr="00CA2808">
              <w:rPr>
                <w:rFonts w:cs="Arial"/>
                <w:sz w:val="16"/>
                <w:szCs w:val="16"/>
              </w:rPr>
              <w:t>En el primer trimestre se observa que se deben tramitar 7 expedientes,  al seguimiento se encuentran tramitados 7 expedientes</w:t>
            </w:r>
          </w:p>
        </w:tc>
      </w:tr>
    </w:tbl>
    <w:p w:rsidR="00F71B63" w:rsidRDefault="00F71B63" w:rsidP="00F71B63">
      <w:pPr>
        <w:jc w:val="center"/>
        <w:rPr>
          <w:rFonts w:eastAsia="Times New Roman" w:cs="Arial"/>
          <w:sz w:val="16"/>
          <w:szCs w:val="16"/>
          <w:lang w:eastAsia="es-ES"/>
        </w:rPr>
      </w:pPr>
      <w:r w:rsidRPr="00322839">
        <w:rPr>
          <w:rFonts w:eastAsia="Times New Roman" w:cs="Arial"/>
          <w:b/>
          <w:sz w:val="16"/>
          <w:szCs w:val="16"/>
          <w:lang w:eastAsia="es-ES"/>
        </w:rPr>
        <w:t>Fuente.</w:t>
      </w:r>
      <w:r w:rsidRPr="00322839">
        <w:rPr>
          <w:rFonts w:eastAsia="Times New Roman" w:cs="Arial"/>
          <w:sz w:val="16"/>
          <w:szCs w:val="16"/>
          <w:lang w:eastAsia="es-ES"/>
        </w:rPr>
        <w:t xml:space="preserve"> </w:t>
      </w:r>
      <w:r w:rsidR="00E72130">
        <w:rPr>
          <w:rFonts w:eastAsia="Times New Roman" w:cs="Arial"/>
          <w:sz w:val="16"/>
          <w:szCs w:val="16"/>
          <w:lang w:eastAsia="es-ES"/>
        </w:rPr>
        <w:t>Reporte de Indicadores del 1er. Trimestre de 2021 – UAERMV</w:t>
      </w:r>
    </w:p>
    <w:p w:rsidR="006D254C" w:rsidRDefault="006D254C" w:rsidP="006D254C">
      <w:pPr>
        <w:rPr>
          <w:rFonts w:eastAsia="Times New Roman" w:cs="Arial"/>
          <w:lang w:eastAsia="es-ES"/>
        </w:rPr>
      </w:pPr>
    </w:p>
    <w:p w:rsidR="006D254C" w:rsidRDefault="006D254C" w:rsidP="006D254C">
      <w:pPr>
        <w:rPr>
          <w:rFonts w:eastAsia="Times New Roman" w:cs="Arial"/>
          <w:lang w:eastAsia="es-ES"/>
        </w:rPr>
      </w:pPr>
      <w:r>
        <w:rPr>
          <w:rFonts w:eastAsia="Times New Roman" w:cs="Arial"/>
          <w:lang w:eastAsia="es-ES"/>
        </w:rPr>
        <w:t xml:space="preserve">El proceso presenta conformidad en la ejecución de las actividades relacionadas con el indicador, en tal sentido se hace necesario revisar la </w:t>
      </w:r>
      <w:r w:rsidR="004E64CC">
        <w:rPr>
          <w:rFonts w:eastAsia="Times New Roman" w:cs="Arial"/>
          <w:lang w:eastAsia="es-ES"/>
        </w:rPr>
        <w:t xml:space="preserve">necesidad de conservar el </w:t>
      </w:r>
      <w:r>
        <w:rPr>
          <w:rFonts w:eastAsia="Times New Roman" w:cs="Arial"/>
          <w:lang w:eastAsia="es-ES"/>
        </w:rPr>
        <w:t>indicador toda vez que no se evidencian desviaciones.</w:t>
      </w:r>
      <w:r w:rsidR="00926604">
        <w:rPr>
          <w:rFonts w:eastAsia="Times New Roman" w:cs="Arial"/>
          <w:lang w:eastAsia="es-ES"/>
        </w:rPr>
        <w:t xml:space="preserve"> Se encuentra en una gestión Apropiado.</w:t>
      </w:r>
    </w:p>
    <w:p w:rsidR="0025183C" w:rsidRDefault="0025183C" w:rsidP="006D254C">
      <w:pPr>
        <w:rPr>
          <w:rFonts w:eastAsia="Times New Roman" w:cs="Arial"/>
          <w:lang w:eastAsia="es-ES"/>
        </w:rPr>
      </w:pPr>
    </w:p>
    <w:p w:rsidR="00621FD5" w:rsidRDefault="00621FD5" w:rsidP="008548D4">
      <w:pPr>
        <w:pStyle w:val="Ttulo2"/>
        <w:ind w:firstLine="720"/>
        <w:rPr>
          <w:lang w:val="es-CO"/>
        </w:rPr>
      </w:pPr>
      <w:bookmarkStart w:id="170" w:name="_Toc32311997"/>
      <w:bookmarkStart w:id="171" w:name="_Toc70347067"/>
      <w:r w:rsidRPr="00621FD5">
        <w:t xml:space="preserve">Control, </w:t>
      </w:r>
      <w:r w:rsidR="00A51584">
        <w:rPr>
          <w:lang w:val="es-CO"/>
        </w:rPr>
        <w:t>E</w:t>
      </w:r>
      <w:r w:rsidRPr="00621FD5">
        <w:t xml:space="preserve">valuación y </w:t>
      </w:r>
      <w:r w:rsidR="00A51584">
        <w:rPr>
          <w:lang w:val="es-CO"/>
        </w:rPr>
        <w:t>Me</w:t>
      </w:r>
      <w:r w:rsidRPr="00621FD5">
        <w:t xml:space="preserve">jora de la </w:t>
      </w:r>
      <w:r w:rsidR="00A51584">
        <w:rPr>
          <w:lang w:val="es-CO"/>
        </w:rPr>
        <w:t>G</w:t>
      </w:r>
      <w:r>
        <w:rPr>
          <w:lang w:val="es-CO"/>
        </w:rPr>
        <w:t>estión</w:t>
      </w:r>
      <w:bookmarkEnd w:id="170"/>
      <w:bookmarkEnd w:id="171"/>
    </w:p>
    <w:p w:rsidR="008548D4" w:rsidRDefault="008548D4" w:rsidP="008548D4">
      <w:pPr>
        <w:rPr>
          <w:lang w:eastAsia="x-none"/>
        </w:rPr>
      </w:pPr>
    </w:p>
    <w:p w:rsidR="000F49A9" w:rsidRDefault="000F49A9" w:rsidP="008548D4">
      <w:pPr>
        <w:rPr>
          <w:lang w:eastAsia="x-none"/>
        </w:rPr>
      </w:pPr>
      <w:r>
        <w:rPr>
          <w:noProof/>
          <w:lang w:eastAsia="es-CO"/>
        </w:rPr>
        <w:drawing>
          <wp:inline distT="0" distB="0" distL="0" distR="0" wp14:anchorId="79DC9385" wp14:editId="1E14616F">
            <wp:extent cx="6006465" cy="774834"/>
            <wp:effectExtent l="0" t="0" r="0" b="6350"/>
            <wp:docPr id="26" name="Imagen 26" descr="https://www.umv.gov.co/sisgestion2019/image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umv.gov.co/sisgestion2019/images/img1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6465" cy="774834"/>
                    </a:xfrm>
                    <a:prstGeom prst="rect">
                      <a:avLst/>
                    </a:prstGeom>
                    <a:noFill/>
                    <a:ln>
                      <a:noFill/>
                    </a:ln>
                  </pic:spPr>
                </pic:pic>
              </a:graphicData>
            </a:graphic>
          </wp:inline>
        </w:drawing>
      </w:r>
    </w:p>
    <w:p w:rsidR="000F49A9" w:rsidRPr="008548D4" w:rsidRDefault="000F49A9" w:rsidP="008548D4">
      <w:pPr>
        <w:rPr>
          <w:lang w:eastAsia="x-none"/>
        </w:rPr>
      </w:pPr>
    </w:p>
    <w:p w:rsidR="00621FD5" w:rsidRDefault="00957972" w:rsidP="004361CE">
      <w:pPr>
        <w:rPr>
          <w:rFonts w:eastAsia="Times New Roman" w:cs="Arial"/>
          <w:u w:val="single"/>
          <w:lang w:eastAsia="es-ES"/>
        </w:rPr>
      </w:pPr>
      <w:r>
        <w:rPr>
          <w:rFonts w:eastAsia="Times New Roman" w:cs="Arial"/>
          <w:b/>
          <w:lang w:eastAsia="es-ES"/>
        </w:rPr>
        <w:t xml:space="preserve">CEM-IND-001 </w:t>
      </w:r>
      <w:r w:rsidR="003B4070">
        <w:rPr>
          <w:rFonts w:eastAsia="Times New Roman" w:cs="Arial"/>
          <w:u w:val="single"/>
          <w:lang w:eastAsia="es-ES"/>
        </w:rPr>
        <w:t>E</w:t>
      </w:r>
      <w:r w:rsidR="003B4070" w:rsidRPr="00957972">
        <w:rPr>
          <w:rFonts w:eastAsia="Times New Roman" w:cs="Arial"/>
          <w:u w:val="single"/>
          <w:lang w:eastAsia="es-ES"/>
        </w:rPr>
        <w:t>JECUCIÓN DE PLAN ANUAL DE AUDITORÍAS</w:t>
      </w:r>
    </w:p>
    <w:p w:rsidR="00E9074A" w:rsidRDefault="00E9074A" w:rsidP="004361CE">
      <w:pPr>
        <w:rPr>
          <w:rFonts w:eastAsia="Times New Roman" w:cs="Arial"/>
          <w:u w:val="single"/>
          <w:lang w:eastAsia="es-ES"/>
        </w:rPr>
      </w:pPr>
    </w:p>
    <w:p w:rsidR="00957972" w:rsidRPr="005F1BB2" w:rsidRDefault="005F1BB2" w:rsidP="005F1BB2">
      <w:pPr>
        <w:pStyle w:val="Descripcin"/>
        <w:spacing w:after="0"/>
        <w:jc w:val="center"/>
        <w:rPr>
          <w:b w:val="0"/>
          <w:sz w:val="16"/>
          <w:szCs w:val="16"/>
        </w:rPr>
      </w:pPr>
      <w:bookmarkStart w:id="172" w:name="_Toc32243396"/>
      <w:bookmarkStart w:id="173" w:name="_Toc70364788"/>
      <w:r w:rsidRPr="005F1BB2">
        <w:rPr>
          <w:b w:val="0"/>
          <w:sz w:val="16"/>
          <w:szCs w:val="16"/>
        </w:rPr>
        <w:t xml:space="preserve">Tabla </w:t>
      </w:r>
      <w:r w:rsidRPr="005F1BB2">
        <w:rPr>
          <w:b w:val="0"/>
          <w:sz w:val="16"/>
          <w:szCs w:val="16"/>
        </w:rPr>
        <w:fldChar w:fldCharType="begin"/>
      </w:r>
      <w:r w:rsidRPr="005F1BB2">
        <w:rPr>
          <w:b w:val="0"/>
          <w:sz w:val="16"/>
          <w:szCs w:val="16"/>
        </w:rPr>
        <w:instrText xml:space="preserve"> SEQ Tabla \* ARABIC </w:instrText>
      </w:r>
      <w:r w:rsidRPr="005F1BB2">
        <w:rPr>
          <w:b w:val="0"/>
          <w:sz w:val="16"/>
          <w:szCs w:val="16"/>
        </w:rPr>
        <w:fldChar w:fldCharType="separate"/>
      </w:r>
      <w:r w:rsidRPr="005F1BB2">
        <w:rPr>
          <w:b w:val="0"/>
          <w:noProof/>
          <w:sz w:val="16"/>
          <w:szCs w:val="16"/>
        </w:rPr>
        <w:t>60</w:t>
      </w:r>
      <w:r w:rsidRPr="005F1BB2">
        <w:rPr>
          <w:b w:val="0"/>
          <w:sz w:val="16"/>
          <w:szCs w:val="16"/>
        </w:rPr>
        <w:fldChar w:fldCharType="end"/>
      </w:r>
      <w:r w:rsidRPr="005F1BB2">
        <w:rPr>
          <w:b w:val="0"/>
          <w:sz w:val="16"/>
          <w:szCs w:val="16"/>
        </w:rPr>
        <w:t xml:space="preserve"> Ejecución del Plan Anual de Auditorias</w:t>
      </w:r>
      <w:bookmarkEnd w:id="172"/>
      <w:bookmarkEnd w:id="173"/>
    </w:p>
    <w:tbl>
      <w:tblPr>
        <w:tblW w:w="24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8"/>
        <w:gridCol w:w="1136"/>
        <w:gridCol w:w="1277"/>
        <w:gridCol w:w="994"/>
      </w:tblGrid>
      <w:tr w:rsidR="00083D34" w:rsidRPr="00761628" w:rsidTr="00083D34">
        <w:trPr>
          <w:trHeight w:val="285"/>
          <w:jc w:val="center"/>
        </w:trPr>
        <w:tc>
          <w:tcPr>
            <w:tcW w:w="5000" w:type="pct"/>
            <w:gridSpan w:val="4"/>
            <w:shd w:val="clear" w:color="000000" w:fill="E7E6E6"/>
            <w:vAlign w:val="center"/>
          </w:tcPr>
          <w:p w:rsidR="00083D34" w:rsidRPr="00761628" w:rsidRDefault="00083D34" w:rsidP="003756DA">
            <w:pPr>
              <w:widowControl/>
              <w:jc w:val="center"/>
              <w:rPr>
                <w:rFonts w:eastAsia="Times New Roman" w:cs="Arial"/>
                <w:b/>
                <w:bCs/>
                <w:sz w:val="16"/>
                <w:szCs w:val="16"/>
                <w:lang w:eastAsia="es-CO"/>
              </w:rPr>
            </w:pPr>
            <w:r w:rsidRPr="00083D34">
              <w:rPr>
                <w:rFonts w:eastAsia="Times New Roman" w:cs="Arial"/>
                <w:b/>
                <w:bCs/>
                <w:sz w:val="16"/>
                <w:szCs w:val="16"/>
                <w:lang w:eastAsia="es-CO"/>
              </w:rPr>
              <w:t>CUADRO DE SEGUIMIENTO</w:t>
            </w:r>
          </w:p>
        </w:tc>
      </w:tr>
      <w:tr w:rsidR="001467AE" w:rsidRPr="00761628" w:rsidTr="009D6EBE">
        <w:trPr>
          <w:trHeight w:val="285"/>
          <w:jc w:val="center"/>
        </w:trPr>
        <w:tc>
          <w:tcPr>
            <w:tcW w:w="1356" w:type="pct"/>
            <w:vMerge w:val="restart"/>
            <w:shd w:val="clear" w:color="000000" w:fill="E7E6E6"/>
            <w:vAlign w:val="center"/>
            <w:hideMark/>
          </w:tcPr>
          <w:p w:rsidR="001467AE" w:rsidRPr="00761628" w:rsidRDefault="001467AE" w:rsidP="003756DA">
            <w:pPr>
              <w:widowControl/>
              <w:jc w:val="center"/>
              <w:rPr>
                <w:rFonts w:eastAsia="Times New Roman" w:cs="Arial"/>
                <w:b/>
                <w:bCs/>
                <w:sz w:val="16"/>
                <w:szCs w:val="16"/>
                <w:lang w:eastAsia="es-CO"/>
              </w:rPr>
            </w:pPr>
            <w:r w:rsidRPr="00761628">
              <w:rPr>
                <w:rFonts w:eastAsia="Times New Roman" w:cs="Arial"/>
                <w:b/>
                <w:bCs/>
                <w:sz w:val="16"/>
                <w:szCs w:val="16"/>
                <w:lang w:eastAsia="es-CO"/>
              </w:rPr>
              <w:t>PERIODO DE MEDICIÓN</w:t>
            </w:r>
          </w:p>
        </w:tc>
        <w:tc>
          <w:tcPr>
            <w:tcW w:w="1215" w:type="pct"/>
            <w:vMerge w:val="restart"/>
            <w:shd w:val="clear" w:color="000000" w:fill="E7E6E6"/>
            <w:vAlign w:val="center"/>
            <w:hideMark/>
          </w:tcPr>
          <w:p w:rsidR="001467AE" w:rsidRPr="00761628" w:rsidRDefault="009014B4" w:rsidP="003756DA">
            <w:pPr>
              <w:widowControl/>
              <w:jc w:val="center"/>
              <w:rPr>
                <w:rFonts w:eastAsia="Times New Roman" w:cs="Arial"/>
                <w:b/>
                <w:bCs/>
                <w:sz w:val="16"/>
                <w:szCs w:val="16"/>
                <w:lang w:eastAsia="es-CO"/>
              </w:rPr>
            </w:pPr>
            <w:r w:rsidRPr="009014B4">
              <w:rPr>
                <w:rFonts w:eastAsia="Times New Roman" w:cs="Arial"/>
                <w:b/>
                <w:bCs/>
                <w:sz w:val="16"/>
                <w:szCs w:val="16"/>
                <w:lang w:eastAsia="es-CO"/>
              </w:rPr>
              <w:t># actividades del plan anual de auditorías ejecutadas en el trimestre</w:t>
            </w:r>
          </w:p>
        </w:tc>
        <w:tc>
          <w:tcPr>
            <w:tcW w:w="1366" w:type="pct"/>
            <w:vMerge w:val="restart"/>
            <w:shd w:val="clear" w:color="000000" w:fill="E7E6E6"/>
            <w:vAlign w:val="center"/>
            <w:hideMark/>
          </w:tcPr>
          <w:p w:rsidR="001467AE" w:rsidRPr="00761628" w:rsidRDefault="009014B4" w:rsidP="003756DA">
            <w:pPr>
              <w:widowControl/>
              <w:jc w:val="center"/>
              <w:rPr>
                <w:rFonts w:eastAsia="Times New Roman" w:cs="Arial"/>
                <w:b/>
                <w:bCs/>
                <w:sz w:val="16"/>
                <w:szCs w:val="16"/>
                <w:lang w:eastAsia="es-CO"/>
              </w:rPr>
            </w:pPr>
            <w:r w:rsidRPr="009014B4">
              <w:rPr>
                <w:rFonts w:eastAsia="Times New Roman" w:cs="Arial"/>
                <w:b/>
                <w:bCs/>
                <w:sz w:val="16"/>
                <w:szCs w:val="16"/>
                <w:lang w:eastAsia="es-CO"/>
              </w:rPr>
              <w:t># actividades del plan anual de auditorías programadas en el trimestre</w:t>
            </w:r>
          </w:p>
        </w:tc>
        <w:tc>
          <w:tcPr>
            <w:tcW w:w="1063" w:type="pct"/>
            <w:vMerge w:val="restart"/>
            <w:shd w:val="clear" w:color="000000" w:fill="E7E6E6"/>
            <w:vAlign w:val="center"/>
            <w:hideMark/>
          </w:tcPr>
          <w:p w:rsidR="001467AE" w:rsidRPr="00761628" w:rsidRDefault="001467AE" w:rsidP="003756DA">
            <w:pPr>
              <w:widowControl/>
              <w:jc w:val="center"/>
              <w:rPr>
                <w:rFonts w:eastAsia="Times New Roman" w:cs="Arial"/>
                <w:b/>
                <w:bCs/>
                <w:sz w:val="16"/>
                <w:szCs w:val="16"/>
                <w:lang w:eastAsia="es-CO"/>
              </w:rPr>
            </w:pPr>
            <w:r w:rsidRPr="00761628">
              <w:rPr>
                <w:rFonts w:eastAsia="Times New Roman" w:cs="Arial"/>
                <w:b/>
                <w:bCs/>
                <w:sz w:val="16"/>
                <w:szCs w:val="16"/>
                <w:lang w:eastAsia="es-CO"/>
              </w:rPr>
              <w:t>% Ejecución</w:t>
            </w:r>
          </w:p>
        </w:tc>
      </w:tr>
      <w:tr w:rsidR="001467AE" w:rsidRPr="00761628" w:rsidTr="009D6EBE">
        <w:trPr>
          <w:trHeight w:val="253"/>
          <w:jc w:val="center"/>
        </w:trPr>
        <w:tc>
          <w:tcPr>
            <w:tcW w:w="1356" w:type="pct"/>
            <w:vMerge/>
            <w:vAlign w:val="center"/>
            <w:hideMark/>
          </w:tcPr>
          <w:p w:rsidR="001467AE" w:rsidRPr="00761628" w:rsidRDefault="001467AE" w:rsidP="003756DA">
            <w:pPr>
              <w:widowControl/>
              <w:jc w:val="center"/>
              <w:rPr>
                <w:rFonts w:eastAsia="Times New Roman" w:cs="Arial"/>
                <w:b/>
                <w:bCs/>
                <w:sz w:val="16"/>
                <w:szCs w:val="16"/>
                <w:lang w:eastAsia="es-CO"/>
              </w:rPr>
            </w:pPr>
          </w:p>
        </w:tc>
        <w:tc>
          <w:tcPr>
            <w:tcW w:w="1215" w:type="pct"/>
            <w:vMerge/>
            <w:vAlign w:val="center"/>
            <w:hideMark/>
          </w:tcPr>
          <w:p w:rsidR="001467AE" w:rsidRPr="00761628" w:rsidRDefault="001467AE" w:rsidP="003756DA">
            <w:pPr>
              <w:widowControl/>
              <w:jc w:val="center"/>
              <w:rPr>
                <w:rFonts w:eastAsia="Times New Roman" w:cs="Arial"/>
                <w:b/>
                <w:bCs/>
                <w:sz w:val="16"/>
                <w:szCs w:val="16"/>
                <w:lang w:eastAsia="es-CO"/>
              </w:rPr>
            </w:pPr>
          </w:p>
        </w:tc>
        <w:tc>
          <w:tcPr>
            <w:tcW w:w="1366" w:type="pct"/>
            <w:vMerge/>
            <w:vAlign w:val="center"/>
            <w:hideMark/>
          </w:tcPr>
          <w:p w:rsidR="001467AE" w:rsidRPr="00761628" w:rsidRDefault="001467AE" w:rsidP="003756DA">
            <w:pPr>
              <w:widowControl/>
              <w:jc w:val="center"/>
              <w:rPr>
                <w:rFonts w:eastAsia="Times New Roman" w:cs="Arial"/>
                <w:b/>
                <w:bCs/>
                <w:sz w:val="16"/>
                <w:szCs w:val="16"/>
                <w:lang w:eastAsia="es-CO"/>
              </w:rPr>
            </w:pPr>
          </w:p>
        </w:tc>
        <w:tc>
          <w:tcPr>
            <w:tcW w:w="1063" w:type="pct"/>
            <w:vMerge/>
            <w:vAlign w:val="center"/>
            <w:hideMark/>
          </w:tcPr>
          <w:p w:rsidR="001467AE" w:rsidRPr="00761628" w:rsidRDefault="001467AE" w:rsidP="003756DA">
            <w:pPr>
              <w:widowControl/>
              <w:jc w:val="center"/>
              <w:rPr>
                <w:rFonts w:eastAsia="Times New Roman" w:cs="Arial"/>
                <w:b/>
                <w:bCs/>
                <w:sz w:val="16"/>
                <w:szCs w:val="16"/>
                <w:lang w:eastAsia="es-CO"/>
              </w:rPr>
            </w:pPr>
          </w:p>
        </w:tc>
      </w:tr>
      <w:tr w:rsidR="0064494D" w:rsidRPr="00761628" w:rsidTr="008D6782">
        <w:trPr>
          <w:trHeight w:val="62"/>
          <w:jc w:val="center"/>
        </w:trPr>
        <w:tc>
          <w:tcPr>
            <w:tcW w:w="1356" w:type="pct"/>
            <w:shd w:val="clear" w:color="auto" w:fill="auto"/>
            <w:vAlign w:val="center"/>
            <w:hideMark/>
          </w:tcPr>
          <w:p w:rsidR="0064494D" w:rsidRPr="00761628" w:rsidRDefault="0064494D" w:rsidP="0064494D">
            <w:pPr>
              <w:widowControl/>
              <w:jc w:val="center"/>
              <w:rPr>
                <w:rFonts w:eastAsia="Times New Roman" w:cs="Arial"/>
                <w:sz w:val="16"/>
                <w:szCs w:val="16"/>
                <w:lang w:eastAsia="es-CO"/>
              </w:rPr>
            </w:pPr>
            <w:r>
              <w:rPr>
                <w:rFonts w:eastAsia="Times New Roman" w:cs="Arial"/>
                <w:sz w:val="16"/>
                <w:szCs w:val="16"/>
                <w:lang w:eastAsia="es-CO"/>
              </w:rPr>
              <w:t>1er Trimestre</w:t>
            </w:r>
          </w:p>
        </w:tc>
        <w:tc>
          <w:tcPr>
            <w:tcW w:w="1215" w:type="pct"/>
            <w:tcBorders>
              <w:top w:val="nil"/>
              <w:left w:val="single" w:sz="8" w:space="0" w:color="auto"/>
              <w:bottom w:val="single" w:sz="4" w:space="0" w:color="auto"/>
              <w:right w:val="single" w:sz="8" w:space="0" w:color="auto"/>
            </w:tcBorders>
            <w:shd w:val="clear" w:color="auto" w:fill="auto"/>
            <w:vAlign w:val="center"/>
          </w:tcPr>
          <w:p w:rsidR="0064494D" w:rsidRPr="0064494D" w:rsidRDefault="0064494D" w:rsidP="0064494D">
            <w:pPr>
              <w:widowControl/>
              <w:jc w:val="center"/>
              <w:rPr>
                <w:rFonts w:cs="Arial"/>
                <w:sz w:val="16"/>
                <w:szCs w:val="16"/>
                <w:lang w:eastAsia="es-CO"/>
              </w:rPr>
            </w:pPr>
            <w:r w:rsidRPr="0064494D">
              <w:rPr>
                <w:rFonts w:cs="Arial"/>
                <w:sz w:val="16"/>
                <w:szCs w:val="16"/>
              </w:rPr>
              <w:t>21</w:t>
            </w:r>
          </w:p>
        </w:tc>
        <w:tc>
          <w:tcPr>
            <w:tcW w:w="1366" w:type="pct"/>
            <w:tcBorders>
              <w:top w:val="nil"/>
              <w:left w:val="nil"/>
              <w:bottom w:val="single" w:sz="4" w:space="0" w:color="auto"/>
              <w:right w:val="single" w:sz="8" w:space="0" w:color="auto"/>
            </w:tcBorders>
            <w:shd w:val="clear" w:color="auto" w:fill="auto"/>
            <w:vAlign w:val="center"/>
          </w:tcPr>
          <w:p w:rsidR="0064494D" w:rsidRPr="0064494D" w:rsidRDefault="0064494D" w:rsidP="0064494D">
            <w:pPr>
              <w:jc w:val="center"/>
              <w:rPr>
                <w:rFonts w:cs="Arial"/>
                <w:sz w:val="16"/>
                <w:szCs w:val="16"/>
              </w:rPr>
            </w:pPr>
            <w:r w:rsidRPr="0064494D">
              <w:rPr>
                <w:rFonts w:cs="Arial"/>
                <w:sz w:val="16"/>
                <w:szCs w:val="16"/>
              </w:rPr>
              <w:t>32</w:t>
            </w:r>
          </w:p>
        </w:tc>
        <w:tc>
          <w:tcPr>
            <w:tcW w:w="1063" w:type="pct"/>
            <w:tcBorders>
              <w:top w:val="nil"/>
              <w:left w:val="nil"/>
              <w:bottom w:val="single" w:sz="4" w:space="0" w:color="auto"/>
              <w:right w:val="single" w:sz="8" w:space="0" w:color="auto"/>
            </w:tcBorders>
            <w:shd w:val="clear" w:color="auto" w:fill="auto"/>
            <w:vAlign w:val="center"/>
          </w:tcPr>
          <w:p w:rsidR="0064494D" w:rsidRPr="0064494D" w:rsidRDefault="0064494D" w:rsidP="0064494D">
            <w:pPr>
              <w:jc w:val="center"/>
              <w:rPr>
                <w:rFonts w:cs="Arial"/>
                <w:sz w:val="16"/>
                <w:szCs w:val="16"/>
              </w:rPr>
            </w:pPr>
            <w:r w:rsidRPr="0064494D">
              <w:rPr>
                <w:rFonts w:cs="Arial"/>
                <w:sz w:val="16"/>
                <w:szCs w:val="16"/>
              </w:rPr>
              <w:t>65,63%</w:t>
            </w:r>
          </w:p>
        </w:tc>
      </w:tr>
    </w:tbl>
    <w:p w:rsidR="00957972" w:rsidRPr="003756DA" w:rsidRDefault="00957972" w:rsidP="003756DA">
      <w:pPr>
        <w:autoSpaceDE w:val="0"/>
        <w:autoSpaceDN w:val="0"/>
        <w:adjustRightInd w:val="0"/>
        <w:jc w:val="center"/>
        <w:rPr>
          <w:rFonts w:cs="Arial"/>
          <w:sz w:val="16"/>
          <w:szCs w:val="20"/>
          <w:lang w:eastAsia="es-CO"/>
        </w:rPr>
      </w:pPr>
      <w:r w:rsidRPr="003756DA">
        <w:rPr>
          <w:rFonts w:cs="Arial"/>
          <w:b/>
          <w:sz w:val="16"/>
          <w:szCs w:val="20"/>
          <w:lang w:eastAsia="es-CO"/>
        </w:rPr>
        <w:t xml:space="preserve">Fuente. </w:t>
      </w:r>
      <w:r w:rsidR="00E72130">
        <w:rPr>
          <w:rFonts w:cs="Arial"/>
          <w:sz w:val="16"/>
          <w:szCs w:val="20"/>
          <w:lang w:eastAsia="es-CO"/>
        </w:rPr>
        <w:t>Reporte de Indicadores del 1er. Trimestre de 2021 – UAERMV.</w:t>
      </w:r>
    </w:p>
    <w:p w:rsidR="00496E80" w:rsidRDefault="00496E80" w:rsidP="00496E80">
      <w:pPr>
        <w:autoSpaceDE w:val="0"/>
        <w:autoSpaceDN w:val="0"/>
        <w:adjustRightInd w:val="0"/>
        <w:rPr>
          <w:rFonts w:cs="Arial"/>
          <w:b/>
          <w:sz w:val="16"/>
          <w:szCs w:val="20"/>
          <w:lang w:eastAsia="es-CO"/>
        </w:rPr>
      </w:pPr>
    </w:p>
    <w:p w:rsidR="0064494D" w:rsidRPr="0064494D" w:rsidRDefault="0064494D" w:rsidP="0064494D">
      <w:pPr>
        <w:widowControl/>
        <w:rPr>
          <w:rFonts w:cs="Arial"/>
          <w:lang w:eastAsia="es-CO"/>
        </w:rPr>
      </w:pPr>
      <w:r w:rsidRPr="0064494D">
        <w:rPr>
          <w:rFonts w:cs="Arial"/>
          <w:lang w:eastAsia="es-CO"/>
        </w:rPr>
        <w:t>Las actividades programadas y ejecutadas se distribuyen en cinco roles, los cuales se refleja su cumplimiento al 1er trimestre 2021, en los siguientes términos:</w:t>
      </w:r>
    </w:p>
    <w:p w:rsidR="0064494D" w:rsidRPr="0064494D" w:rsidRDefault="0064494D" w:rsidP="0064494D">
      <w:pPr>
        <w:widowControl/>
        <w:rPr>
          <w:rFonts w:cs="Arial"/>
          <w:lang w:eastAsia="es-CO"/>
        </w:rPr>
      </w:pPr>
    </w:p>
    <w:p w:rsidR="0064494D" w:rsidRPr="0064494D" w:rsidRDefault="0064494D" w:rsidP="0064494D">
      <w:pPr>
        <w:widowControl/>
        <w:rPr>
          <w:rFonts w:cs="Arial"/>
          <w:lang w:eastAsia="es-CO"/>
        </w:rPr>
      </w:pPr>
      <w:r>
        <w:rPr>
          <w:rFonts w:cs="Arial"/>
          <w:b/>
          <w:lang w:eastAsia="es-CO"/>
        </w:rPr>
        <w:t>Evaluación y seguimiento:</w:t>
      </w:r>
      <w:r w:rsidRPr="0064494D">
        <w:rPr>
          <w:rFonts w:cs="Arial"/>
          <w:lang w:eastAsia="es-CO"/>
        </w:rPr>
        <w:t xml:space="preserve"> Cumplimiento en el: 40%; no obstante, el resultado real es 82%, dado que 3 auditorías presentan un estado de cumplimiento cercano al de finalización.</w:t>
      </w:r>
    </w:p>
    <w:p w:rsidR="0064494D" w:rsidRPr="0064494D" w:rsidRDefault="0064494D" w:rsidP="0064494D">
      <w:pPr>
        <w:widowControl/>
        <w:rPr>
          <w:rFonts w:cs="Arial"/>
          <w:lang w:eastAsia="es-CO"/>
        </w:rPr>
      </w:pPr>
      <w:r w:rsidRPr="0064494D">
        <w:rPr>
          <w:rFonts w:cs="Arial"/>
          <w:b/>
          <w:lang w:eastAsia="es-CO"/>
        </w:rPr>
        <w:t>Evaluación de la gestión de riesgos:</w:t>
      </w:r>
      <w:r w:rsidRPr="0064494D">
        <w:rPr>
          <w:rFonts w:cs="Arial"/>
          <w:lang w:eastAsia="es-CO"/>
        </w:rPr>
        <w:t xml:space="preserve"> Cumplimiento en el: 100%</w:t>
      </w:r>
    </w:p>
    <w:p w:rsidR="0064494D" w:rsidRPr="0064494D" w:rsidRDefault="0064494D" w:rsidP="0064494D">
      <w:pPr>
        <w:widowControl/>
        <w:rPr>
          <w:rFonts w:cs="Arial"/>
          <w:lang w:eastAsia="es-CO"/>
        </w:rPr>
      </w:pPr>
      <w:r>
        <w:rPr>
          <w:rFonts w:cs="Arial"/>
          <w:b/>
          <w:lang w:eastAsia="es-CO"/>
        </w:rPr>
        <w:t>Liderazgo Estratégico:</w:t>
      </w:r>
      <w:r w:rsidRPr="0064494D">
        <w:rPr>
          <w:rFonts w:cs="Arial"/>
          <w:lang w:eastAsia="es-CO"/>
        </w:rPr>
        <w:t xml:space="preserve"> Cumplimiento en el: 68,75%</w:t>
      </w:r>
    </w:p>
    <w:p w:rsidR="0064494D" w:rsidRPr="0064494D" w:rsidRDefault="0064494D" w:rsidP="0064494D">
      <w:pPr>
        <w:widowControl/>
        <w:rPr>
          <w:rFonts w:cs="Arial"/>
          <w:lang w:eastAsia="es-CO"/>
        </w:rPr>
      </w:pPr>
      <w:r>
        <w:rPr>
          <w:rFonts w:cs="Arial"/>
          <w:b/>
          <w:lang w:eastAsia="es-CO"/>
        </w:rPr>
        <w:t>Enfoque hacia la prevención:</w:t>
      </w:r>
      <w:r w:rsidRPr="0064494D">
        <w:rPr>
          <w:rFonts w:cs="Arial"/>
          <w:lang w:eastAsia="es-CO"/>
        </w:rPr>
        <w:t xml:space="preserve"> Cumplimiento en el: 57,14%</w:t>
      </w:r>
    </w:p>
    <w:p w:rsidR="0064494D" w:rsidRPr="0064494D" w:rsidRDefault="0064494D" w:rsidP="0064494D">
      <w:pPr>
        <w:widowControl/>
        <w:rPr>
          <w:rFonts w:cs="Arial"/>
          <w:lang w:eastAsia="es-CO"/>
        </w:rPr>
      </w:pPr>
      <w:r>
        <w:rPr>
          <w:rFonts w:cs="Arial"/>
          <w:b/>
          <w:lang w:eastAsia="es-CO"/>
        </w:rPr>
        <w:t>Relación con entes de control:</w:t>
      </w:r>
      <w:r w:rsidRPr="0064494D">
        <w:rPr>
          <w:rFonts w:cs="Arial"/>
          <w:lang w:eastAsia="es-CO"/>
        </w:rPr>
        <w:t xml:space="preserve"> Cumplimiento en el: 100%</w:t>
      </w:r>
    </w:p>
    <w:p w:rsidR="0064494D" w:rsidRPr="0064494D" w:rsidRDefault="0064494D" w:rsidP="0064494D">
      <w:pPr>
        <w:widowControl/>
        <w:rPr>
          <w:rFonts w:cs="Arial"/>
          <w:lang w:eastAsia="es-CO"/>
        </w:rPr>
      </w:pPr>
    </w:p>
    <w:bookmarkEnd w:id="91"/>
    <w:p w:rsidR="00083D34" w:rsidRPr="001918DA" w:rsidRDefault="00640953" w:rsidP="008B477D">
      <w:pPr>
        <w:rPr>
          <w:rFonts w:cs="Arial"/>
          <w:lang w:eastAsia="es-CO"/>
        </w:rPr>
      </w:pPr>
      <w:r>
        <w:rPr>
          <w:rFonts w:cs="Arial"/>
          <w:lang w:eastAsia="es-CO"/>
        </w:rPr>
        <w:t xml:space="preserve">Si bien el indicador en acumulativo </w:t>
      </w:r>
      <w:r w:rsidR="000437CB">
        <w:rPr>
          <w:rFonts w:cs="Arial"/>
          <w:lang w:eastAsia="es-CO"/>
        </w:rPr>
        <w:t>se</w:t>
      </w:r>
      <w:r w:rsidR="001918DA" w:rsidRPr="001918DA">
        <w:rPr>
          <w:rFonts w:cs="Arial"/>
          <w:lang w:eastAsia="es-CO"/>
        </w:rPr>
        <w:t xml:space="preserve"> ubica en rango de gestión </w:t>
      </w:r>
      <w:r>
        <w:rPr>
          <w:rFonts w:cs="Arial"/>
          <w:lang w:eastAsia="es-CO"/>
        </w:rPr>
        <w:t>deficiente</w:t>
      </w:r>
      <w:r w:rsidR="000437CB">
        <w:rPr>
          <w:rFonts w:cs="Arial"/>
          <w:lang w:eastAsia="es-CO"/>
        </w:rPr>
        <w:t>,</w:t>
      </w:r>
      <w:r>
        <w:rPr>
          <w:rFonts w:cs="Arial"/>
          <w:lang w:eastAsia="es-CO"/>
        </w:rPr>
        <w:t xml:space="preserve"> </w:t>
      </w:r>
      <w:r w:rsidR="001918DA" w:rsidRPr="001918DA">
        <w:rPr>
          <w:rFonts w:cs="Arial"/>
          <w:lang w:eastAsia="es-CO"/>
        </w:rPr>
        <w:t xml:space="preserve">toda vez que </w:t>
      </w:r>
      <w:r>
        <w:rPr>
          <w:rFonts w:cs="Arial"/>
          <w:lang w:eastAsia="es-CO"/>
        </w:rPr>
        <w:t xml:space="preserve">no </w:t>
      </w:r>
      <w:r w:rsidR="003756DA" w:rsidRPr="001918DA">
        <w:rPr>
          <w:rFonts w:cs="Arial"/>
          <w:lang w:eastAsia="es-CO"/>
        </w:rPr>
        <w:t>cumplió</w:t>
      </w:r>
      <w:r w:rsidR="003756DA">
        <w:rPr>
          <w:rFonts w:cs="Arial"/>
          <w:lang w:eastAsia="es-CO"/>
        </w:rPr>
        <w:t xml:space="preserve"> con</w:t>
      </w:r>
      <w:r w:rsidR="001918DA">
        <w:rPr>
          <w:rFonts w:cs="Arial"/>
          <w:lang w:eastAsia="es-CO"/>
        </w:rPr>
        <w:t xml:space="preserve"> lo </w:t>
      </w:r>
      <w:r>
        <w:rPr>
          <w:rFonts w:cs="Arial"/>
          <w:lang w:eastAsia="es-CO"/>
        </w:rPr>
        <w:t xml:space="preserve">programado para el periodo. </w:t>
      </w:r>
    </w:p>
    <w:p w:rsidR="00083D34" w:rsidRDefault="00083D34" w:rsidP="008B477D">
      <w:pPr>
        <w:rPr>
          <w:b/>
        </w:rPr>
      </w:pPr>
    </w:p>
    <w:p w:rsidR="003756DA" w:rsidRPr="003756DA" w:rsidRDefault="003756DA" w:rsidP="003756DA">
      <w:pPr>
        <w:rPr>
          <w:rFonts w:cs="Arial"/>
          <w:lang w:eastAsia="es-CO"/>
        </w:rPr>
        <w:sectPr w:rsidR="003756DA" w:rsidRPr="003756DA" w:rsidSect="00FE48D1">
          <w:headerReference w:type="default" r:id="rId40"/>
          <w:pgSz w:w="12240" w:h="15840"/>
          <w:pgMar w:top="1440" w:right="1080" w:bottom="1440" w:left="1701" w:header="720" w:footer="720" w:gutter="0"/>
          <w:cols w:space="720"/>
          <w:docGrid w:linePitch="299"/>
        </w:sectPr>
      </w:pPr>
    </w:p>
    <w:p w:rsidR="00314E22" w:rsidRPr="0035002D" w:rsidRDefault="000B5A3F" w:rsidP="00456D0B">
      <w:pPr>
        <w:widowControl/>
        <w:rPr>
          <w:rFonts w:eastAsia="Times New Roman" w:cs="Arial"/>
        </w:rPr>
      </w:pPr>
      <w:r w:rsidRPr="0035002D">
        <w:rPr>
          <w:rFonts w:cs="Arial"/>
          <w:noProof/>
          <w:lang w:eastAsia="es-CO"/>
        </w:rPr>
        <w:lastRenderedPageBreak/>
        <mc:AlternateContent>
          <mc:Choice Requires="wps">
            <w:drawing>
              <wp:anchor distT="0" distB="0" distL="114300" distR="114300" simplePos="0" relativeHeight="251658241" behindDoc="0" locked="0" layoutInCell="1" allowOverlap="1" wp14:anchorId="3CFAFC1C" wp14:editId="03A6A055">
                <wp:simplePos x="0" y="0"/>
                <wp:positionH relativeFrom="margin">
                  <wp:posOffset>79487</wp:posOffset>
                </wp:positionH>
                <wp:positionV relativeFrom="paragraph">
                  <wp:posOffset>-266700</wp:posOffset>
                </wp:positionV>
                <wp:extent cx="5267325" cy="3627120"/>
                <wp:effectExtent l="0" t="0" r="0" b="0"/>
                <wp:wrapNone/>
                <wp:docPr id="19" name="Rectángulo 19"/>
                <wp:cNvGraphicFramePr/>
                <a:graphic xmlns:a="http://schemas.openxmlformats.org/drawingml/2006/main">
                  <a:graphicData uri="http://schemas.microsoft.com/office/word/2010/wordprocessingShape">
                    <wps:wsp>
                      <wps:cNvSpPr/>
                      <wps:spPr>
                        <a:xfrm>
                          <a:off x="0" y="0"/>
                          <a:ext cx="5267325" cy="362712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57016" w:rsidRPr="00EA457E" w:rsidRDefault="00257016"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rsidR="00257016" w:rsidRDefault="00257016" w:rsidP="00ED540A">
                            <w:pPr>
                              <w:jc w:val="center"/>
                            </w:pPr>
                            <w:r>
                              <w:t>Contratista</w:t>
                            </w:r>
                          </w:p>
                          <w:p w:rsidR="00257016" w:rsidRDefault="00257016" w:rsidP="00ED540A">
                            <w:pPr>
                              <w:jc w:val="center"/>
                            </w:pPr>
                          </w:p>
                          <w:p w:rsidR="00257016" w:rsidRDefault="00257016" w:rsidP="00ED540A">
                            <w:pPr>
                              <w:jc w:val="center"/>
                            </w:pPr>
                          </w:p>
                          <w:p w:rsidR="00257016" w:rsidRDefault="00257016" w:rsidP="00ED540A">
                            <w:pPr>
                              <w:jc w:val="center"/>
                            </w:pPr>
                          </w:p>
                          <w:p w:rsidR="00257016" w:rsidRPr="00322839" w:rsidRDefault="00257016" w:rsidP="00ED540A">
                            <w:pPr>
                              <w:jc w:val="center"/>
                              <w:rPr>
                                <w:b/>
                              </w:rPr>
                            </w:pPr>
                            <w:r w:rsidRPr="00322839">
                              <w:rPr>
                                <w:b/>
                              </w:rPr>
                              <w:t>CLARA INES SALCEDO ROJA</w:t>
                            </w:r>
                            <w:r>
                              <w:rPr>
                                <w:b/>
                              </w:rPr>
                              <w:t>S</w:t>
                            </w:r>
                          </w:p>
                          <w:p w:rsidR="00257016" w:rsidRDefault="00257016" w:rsidP="00ED540A">
                            <w:pPr>
                              <w:jc w:val="center"/>
                            </w:pPr>
                            <w:r>
                              <w:t>Profesional Especializada</w:t>
                            </w:r>
                          </w:p>
                          <w:p w:rsidR="00257016" w:rsidRDefault="00257016" w:rsidP="00ED540A">
                            <w:pPr>
                              <w:jc w:val="center"/>
                            </w:pPr>
                          </w:p>
                          <w:p w:rsidR="00257016" w:rsidRDefault="00257016" w:rsidP="00EA457E">
                            <w:pPr>
                              <w:jc w:val="center"/>
                            </w:pPr>
                          </w:p>
                          <w:p w:rsidR="00257016" w:rsidRDefault="00257016" w:rsidP="00EA457E">
                            <w:pPr>
                              <w:jc w:val="center"/>
                            </w:pPr>
                          </w:p>
                          <w:p w:rsidR="00257016" w:rsidRDefault="00257016" w:rsidP="00ED540A">
                            <w:pPr>
                              <w:jc w:val="center"/>
                            </w:pPr>
                          </w:p>
                          <w:p w:rsidR="00257016" w:rsidRDefault="00257016" w:rsidP="00ED54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FAFC1C" id="Rectángulo 19" o:spid="_x0000_s1028" style="position:absolute;left:0;text-align:left;margin-left:6.25pt;margin-top:-21pt;width:414.75pt;height:285.6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" filled="f" stroked="f" strokeweight="3pt">
                <v:textbox>
                  <w:txbxContent>
                    <w:p w:rsidR="00257016" w:rsidRPr="00EA457E" w:rsidRDefault="00257016" w:rsidP="00ED540A">
                      <w:pPr>
                        <w:jc w:val="center"/>
                        <w:rPr>
                          <w:b/>
                        </w:rPr>
                      </w:pPr>
                      <w:r w:rsidRPr="00EA457E">
                        <w:rPr>
                          <w:b/>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ALEXANDER</w:t>
                      </w:r>
                      <w:r w:rsidRPr="00EA457E">
                        <w:rPr>
                          <w:b/>
                        </w:rPr>
                        <w:t xml:space="preserve"> PEREA MENA</w:t>
                      </w:r>
                    </w:p>
                    <w:p w:rsidR="00257016" w:rsidRDefault="00257016" w:rsidP="00ED540A">
                      <w:pPr>
                        <w:jc w:val="center"/>
                      </w:pPr>
                      <w:r>
                        <w:t>Contratista</w:t>
                      </w:r>
                    </w:p>
                    <w:p w:rsidR="00257016" w:rsidRDefault="00257016" w:rsidP="00ED540A">
                      <w:pPr>
                        <w:jc w:val="center"/>
                      </w:pPr>
                    </w:p>
                    <w:p w:rsidR="00257016" w:rsidRDefault="00257016" w:rsidP="00ED540A">
                      <w:pPr>
                        <w:jc w:val="center"/>
                      </w:pPr>
                    </w:p>
                    <w:p w:rsidR="00257016" w:rsidRDefault="00257016" w:rsidP="00ED540A">
                      <w:pPr>
                        <w:jc w:val="center"/>
                      </w:pPr>
                    </w:p>
                    <w:p w:rsidR="00257016" w:rsidRPr="00322839" w:rsidRDefault="00257016" w:rsidP="00ED540A">
                      <w:pPr>
                        <w:jc w:val="center"/>
                        <w:rPr>
                          <w:b/>
                        </w:rPr>
                      </w:pPr>
                      <w:r w:rsidRPr="00322839">
                        <w:rPr>
                          <w:b/>
                        </w:rPr>
                        <w:t>CLARA INES SALCEDO ROJA</w:t>
                      </w:r>
                      <w:r>
                        <w:rPr>
                          <w:b/>
                        </w:rPr>
                        <w:t>S</w:t>
                      </w:r>
                    </w:p>
                    <w:p w:rsidR="00257016" w:rsidRDefault="00257016" w:rsidP="00ED540A">
                      <w:pPr>
                        <w:jc w:val="center"/>
                      </w:pPr>
                      <w:r>
                        <w:t>Profesional Especializada</w:t>
                      </w:r>
                    </w:p>
                    <w:p w:rsidR="00257016" w:rsidRDefault="00257016" w:rsidP="00ED540A">
                      <w:pPr>
                        <w:jc w:val="center"/>
                      </w:pPr>
                    </w:p>
                    <w:p w:rsidR="00257016" w:rsidRDefault="00257016" w:rsidP="00EA457E">
                      <w:pPr>
                        <w:jc w:val="center"/>
                      </w:pPr>
                    </w:p>
                    <w:p w:rsidR="00257016" w:rsidRDefault="00257016" w:rsidP="00EA457E">
                      <w:pPr>
                        <w:jc w:val="center"/>
                      </w:pPr>
                    </w:p>
                    <w:p w:rsidR="00257016" w:rsidRDefault="00257016" w:rsidP="00ED540A">
                      <w:pPr>
                        <w:jc w:val="center"/>
                      </w:pPr>
                    </w:p>
                    <w:p w:rsidR="00257016" w:rsidRDefault="00257016" w:rsidP="00ED540A">
                      <w:pPr>
                        <w:jc w:val="center"/>
                      </w:pPr>
                    </w:p>
                  </w:txbxContent>
                </v:textbox>
                <w10:wrap anchorx="margin"/>
              </v:rect>
            </w:pict>
          </mc:Fallback>
        </mc:AlternateContent>
      </w:r>
      <w:r w:rsidRPr="0035002D">
        <w:rPr>
          <w:rFonts w:cs="Arial"/>
          <w:noProof/>
          <w:lang w:eastAsia="es-CO"/>
        </w:rPr>
        <w:drawing>
          <wp:anchor distT="0" distB="0" distL="114300" distR="114300" simplePos="0" relativeHeight="251658240" behindDoc="0" locked="0" layoutInCell="1" allowOverlap="1" wp14:anchorId="2A618E68" wp14:editId="7BA10817">
            <wp:simplePos x="0" y="0"/>
            <wp:positionH relativeFrom="page">
              <wp:posOffset>7097</wp:posOffset>
            </wp:positionH>
            <wp:positionV relativeFrom="paragraph">
              <wp:posOffset>-950595</wp:posOffset>
            </wp:positionV>
            <wp:extent cx="7769860" cy="10058400"/>
            <wp:effectExtent l="0" t="0" r="254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7DD0" w:rsidRPr="0035002D" w:rsidRDefault="00937DD0" w:rsidP="00456D0B">
      <w:pPr>
        <w:rPr>
          <w:rFonts w:eastAsia="Times New Roman" w:cs="Arial"/>
          <w:color w:val="FFFFFF" w:themeColor="background1"/>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937DD0" w:rsidP="00456D0B">
      <w:pPr>
        <w:rPr>
          <w:rFonts w:eastAsia="Times New Roman" w:cs="Arial"/>
        </w:rPr>
      </w:pPr>
    </w:p>
    <w:p w:rsidR="00937DD0" w:rsidRPr="0035002D" w:rsidRDefault="002B1DFB"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58246" behindDoc="0" locked="0" layoutInCell="1" allowOverlap="1" wp14:anchorId="12EEE6E5" wp14:editId="5D7A316C">
                <wp:simplePos x="0" y="0"/>
                <wp:positionH relativeFrom="column">
                  <wp:posOffset>2642673</wp:posOffset>
                </wp:positionH>
                <wp:positionV relativeFrom="paragraph">
                  <wp:posOffset>110517</wp:posOffset>
                </wp:positionV>
                <wp:extent cx="1326524" cy="1023870"/>
                <wp:effectExtent l="0" t="0" r="6985" b="5080"/>
                <wp:wrapNone/>
                <wp:docPr id="16" name="Rectángulo 16"/>
                <wp:cNvGraphicFramePr/>
                <a:graphic xmlns:a="http://schemas.openxmlformats.org/drawingml/2006/main">
                  <a:graphicData uri="http://schemas.microsoft.com/office/word/2010/wordprocessingShape">
                    <wps:wsp>
                      <wps:cNvSpPr/>
                      <wps:spPr>
                        <a:xfrm>
                          <a:off x="0" y="0"/>
                          <a:ext cx="1326524" cy="1023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E36E3" id="Rectángulo 16" o:spid="_x0000_s1026" style="position:absolute;margin-left:208.1pt;margin-top:8.7pt;width:104.45pt;height:80.6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" fillcolor="white [3212]" stroked="f" strokeweight="1pt"/>
            </w:pict>
          </mc:Fallback>
        </mc:AlternateContent>
      </w:r>
    </w:p>
    <w:p w:rsidR="00937DD0" w:rsidRPr="0035002D" w:rsidRDefault="002B1DFB" w:rsidP="00456D0B">
      <w:pPr>
        <w:rPr>
          <w:rFonts w:eastAsia="Times New Roman" w:cs="Arial"/>
        </w:rPr>
      </w:pPr>
      <w:r>
        <w:rPr>
          <w:rFonts w:eastAsia="Times New Roman" w:cs="Arial"/>
          <w:noProof/>
          <w:lang w:eastAsia="es-CO"/>
        </w:rPr>
        <w:drawing>
          <wp:anchor distT="0" distB="0" distL="114300" distR="114300" simplePos="0" relativeHeight="251658247" behindDoc="0" locked="0" layoutInCell="1" allowOverlap="1" wp14:anchorId="439E3B26" wp14:editId="4BD89FB6">
            <wp:simplePos x="0" y="0"/>
            <wp:positionH relativeFrom="column">
              <wp:posOffset>2655543</wp:posOffset>
            </wp:positionH>
            <wp:positionV relativeFrom="paragraph">
              <wp:posOffset>52615</wp:posOffset>
            </wp:positionV>
            <wp:extent cx="1217053" cy="663138"/>
            <wp:effectExtent l="0" t="0" r="2540" b="3810"/>
            <wp:wrapNone/>
            <wp:docPr id="17" name="Imagen 17"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ca Ciudad.JPG"/>
                    <pic:cNvPicPr/>
                  </pic:nvPicPr>
                  <pic:blipFill>
                    <a:blip r:embed="rId42">
                      <a:extLst>
                        <a:ext uri="{28A0092B-C50C-407E-A947-70E740481C1C}">
                          <a14:useLocalDpi xmlns:a14="http://schemas.microsoft.com/office/drawing/2010/main" val="0"/>
                        </a:ext>
                      </a:extLst>
                    </a:blip>
                    <a:stretch>
                      <a:fillRect/>
                    </a:stretch>
                  </pic:blipFill>
                  <pic:spPr>
                    <a:xfrm>
                      <a:off x="0" y="0"/>
                      <a:ext cx="1217053" cy="663138"/>
                    </a:xfrm>
                    <a:prstGeom prst="rect">
                      <a:avLst/>
                    </a:prstGeom>
                  </pic:spPr>
                </pic:pic>
              </a:graphicData>
            </a:graphic>
            <wp14:sizeRelH relativeFrom="page">
              <wp14:pctWidth>0</wp14:pctWidth>
            </wp14:sizeRelH>
            <wp14:sizeRelV relativeFrom="page">
              <wp14:pctHeight>0</wp14:pctHeight>
            </wp14:sizeRelV>
          </wp:anchor>
        </w:drawing>
      </w:r>
    </w:p>
    <w:p w:rsidR="00937DD0" w:rsidRPr="0035002D" w:rsidRDefault="00937DD0" w:rsidP="00456D0B">
      <w:pPr>
        <w:rPr>
          <w:rFonts w:eastAsia="Times New Roman" w:cs="Arial"/>
        </w:rPr>
      </w:pPr>
    </w:p>
    <w:p w:rsidR="00937DD0" w:rsidRPr="0035002D" w:rsidRDefault="000B5A3F" w:rsidP="00456D0B">
      <w:pPr>
        <w:rPr>
          <w:rFonts w:eastAsia="Times New Roman" w:cs="Arial"/>
        </w:rPr>
      </w:pPr>
      <w:r>
        <w:rPr>
          <w:rFonts w:eastAsia="Times New Roman" w:cs="Arial"/>
          <w:noProof/>
          <w:lang w:eastAsia="es-CO"/>
        </w:rPr>
        <mc:AlternateContent>
          <mc:Choice Requires="wps">
            <w:drawing>
              <wp:anchor distT="0" distB="0" distL="114300" distR="114300" simplePos="0" relativeHeight="251658242" behindDoc="0" locked="0" layoutInCell="1" allowOverlap="1" wp14:anchorId="6BC0522A" wp14:editId="67CA8A5E">
                <wp:simplePos x="0" y="0"/>
                <wp:positionH relativeFrom="margin">
                  <wp:posOffset>640715</wp:posOffset>
                </wp:positionH>
                <wp:positionV relativeFrom="paragraph">
                  <wp:posOffset>1616710</wp:posOffset>
                </wp:positionV>
                <wp:extent cx="4270549" cy="844062"/>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270549" cy="844062"/>
                        </a:xfrm>
                        <a:prstGeom prst="rect">
                          <a:avLst/>
                        </a:prstGeom>
                        <a:noFill/>
                        <a:ln w="6350">
                          <a:noFill/>
                        </a:ln>
                      </wps:spPr>
                      <wps:txbx>
                        <w:txbxContent>
                          <w:p w:rsidR="00257016" w:rsidRPr="006602A7" w:rsidRDefault="00257016" w:rsidP="006602A7">
                            <w:pPr>
                              <w:jc w:val="center"/>
                              <w:rPr>
                                <w:b/>
                                <w:color w:val="FFFFFF" w:themeColor="background1"/>
                              </w:rPr>
                            </w:pPr>
                            <w:r w:rsidRPr="006602A7">
                              <w:rPr>
                                <w:b/>
                                <w:color w:val="FFFFFF" w:themeColor="background1"/>
                              </w:rPr>
                              <w:t xml:space="preserve">DIANA MARCELA REYES TOLEDO </w:t>
                            </w:r>
                          </w:p>
                          <w:p w:rsidR="00257016" w:rsidRPr="006602A7" w:rsidRDefault="00257016" w:rsidP="000B5A3F">
                            <w:pPr>
                              <w:jc w:val="center"/>
                              <w:rPr>
                                <w:color w:val="FFFFFF" w:themeColor="background1"/>
                                <w:sz w:val="24"/>
                              </w:rPr>
                            </w:pPr>
                            <w:r w:rsidRPr="006602A7">
                              <w:rPr>
                                <w:color w:val="FFFFFF" w:themeColor="background1"/>
                                <w:sz w:val="24"/>
                              </w:rPr>
                              <w:t>Jefe 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0522A" id="Cuadro de texto 14" o:spid="_x0000_s1029" type="#_x0000_t202" style="position:absolute;left:0;text-align:left;margin-left:50.45pt;margin-top:127.3pt;width:336.25pt;height:66.4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" filled="f" stroked="f" strokeweight=".5pt">
                <v:textbox>
                  <w:txbxContent>
                    <w:p w:rsidR="00257016" w:rsidRPr="006602A7" w:rsidRDefault="00257016" w:rsidP="006602A7">
                      <w:pPr>
                        <w:jc w:val="center"/>
                        <w:rPr>
                          <w:b/>
                          <w:color w:val="FFFFFF" w:themeColor="background1"/>
                        </w:rPr>
                      </w:pPr>
                      <w:r w:rsidRPr="006602A7">
                        <w:rPr>
                          <w:b/>
                          <w:color w:val="FFFFFF" w:themeColor="background1"/>
                        </w:rPr>
                        <w:t xml:space="preserve">DIANA MARCELA REYES TOLEDO </w:t>
                      </w:r>
                    </w:p>
                    <w:p w:rsidR="00257016" w:rsidRPr="006602A7" w:rsidRDefault="00257016" w:rsidP="000B5A3F">
                      <w:pPr>
                        <w:jc w:val="center"/>
                        <w:rPr>
                          <w:color w:val="FFFFFF" w:themeColor="background1"/>
                          <w:sz w:val="24"/>
                        </w:rPr>
                      </w:pPr>
                      <w:r w:rsidRPr="006602A7">
                        <w:rPr>
                          <w:color w:val="FFFFFF" w:themeColor="background1"/>
                          <w:sz w:val="24"/>
                        </w:rPr>
                        <w:t>Jefe Oficina Asesora de Planeación</w:t>
                      </w:r>
                    </w:p>
                  </w:txbxContent>
                </v:textbox>
                <w10:wrap anchorx="margin"/>
              </v:shape>
            </w:pict>
          </mc:Fallback>
        </mc:AlternateContent>
      </w:r>
    </w:p>
    <w:sectPr w:rsidR="00937DD0" w:rsidRPr="0035002D" w:rsidSect="00D36FDC">
      <w:headerReference w:type="default" r:id="rId43"/>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22D" w:rsidRDefault="0003322D" w:rsidP="00B94BF1">
      <w:r>
        <w:separator/>
      </w:r>
    </w:p>
  </w:endnote>
  <w:endnote w:type="continuationSeparator" w:id="0">
    <w:p w:rsidR="0003322D" w:rsidRDefault="0003322D" w:rsidP="00B94BF1">
      <w:r>
        <w:continuationSeparator/>
      </w:r>
    </w:p>
  </w:endnote>
  <w:endnote w:type="continuationNotice" w:id="1">
    <w:p w:rsidR="0003322D" w:rsidRDefault="000332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016" w:rsidRDefault="00257016">
    <w:pPr>
      <w:pStyle w:val="Piedepgina"/>
      <w:jc w:val="center"/>
    </w:pPr>
    <w:r>
      <w:rPr>
        <w:noProof/>
        <w:lang w:eastAsia="es-CO"/>
      </w:rPr>
      <mc:AlternateContent>
        <mc:Choice Requires="wps">
          <w:drawing>
            <wp:inline distT="0" distB="0" distL="0" distR="0" wp14:anchorId="3E234CA5" wp14:editId="6B4024D7">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EE312E9"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rsidR="00257016" w:rsidRDefault="00257016">
    <w:pPr>
      <w:pStyle w:val="Piedepgina"/>
      <w:jc w:val="center"/>
    </w:pPr>
    <w:r>
      <w:fldChar w:fldCharType="begin"/>
    </w:r>
    <w:r>
      <w:instrText>PAGE    \* MERGEFORMAT</w:instrText>
    </w:r>
    <w:r>
      <w:fldChar w:fldCharType="separate"/>
    </w:r>
    <w:r w:rsidR="00EF3D87" w:rsidRPr="00EF3D87">
      <w:rPr>
        <w:noProof/>
        <w:lang w:val="es-ES"/>
      </w:rPr>
      <w:t>4</w:t>
    </w:r>
    <w:r>
      <w:fldChar w:fldCharType="end"/>
    </w:r>
  </w:p>
  <w:p w:rsidR="00257016" w:rsidRDefault="0025701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22D" w:rsidRDefault="0003322D" w:rsidP="00B94BF1">
      <w:r>
        <w:separator/>
      </w:r>
    </w:p>
  </w:footnote>
  <w:footnote w:type="continuationSeparator" w:id="0">
    <w:p w:rsidR="0003322D" w:rsidRDefault="0003322D" w:rsidP="00B94BF1">
      <w:r>
        <w:continuationSeparator/>
      </w:r>
    </w:p>
  </w:footnote>
  <w:footnote w:type="continuationNotice" w:id="1">
    <w:p w:rsidR="0003322D" w:rsidRDefault="0003322D"/>
  </w:footnote>
  <w:footnote w:id="2">
    <w:p w:rsidR="00257016" w:rsidRPr="0065058F" w:rsidRDefault="00257016">
      <w:pPr>
        <w:pStyle w:val="Textonotapie"/>
        <w:rPr>
          <w:rFonts w:cs="Arial"/>
          <w:sz w:val="16"/>
          <w:szCs w:val="18"/>
          <w:lang w:val="es-CO"/>
        </w:rPr>
      </w:pPr>
      <w:r w:rsidRPr="0065058F">
        <w:rPr>
          <w:rFonts w:cs="Arial"/>
          <w:sz w:val="16"/>
          <w:szCs w:val="18"/>
          <w:lang w:val="es-CO"/>
        </w:rPr>
        <w:footnoteRef/>
      </w:r>
      <w:r w:rsidRPr="0065058F">
        <w:rPr>
          <w:rFonts w:cs="Arial"/>
          <w:sz w:val="16"/>
          <w:szCs w:val="18"/>
          <w:lang w:val="es-CO"/>
        </w:rPr>
        <w:t xml:space="preserve"> Departamento Administrativo de la Función Pública (DAFP). Guía para la construcción de indicadores de gestión. Bogotá, D.C., octubre 2018 P.18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257016" w:rsidTr="069B07EB">
      <w:tc>
        <w:tcPr>
          <w:tcW w:w="2933" w:type="dxa"/>
        </w:tcPr>
        <w:p w:rsidR="00257016" w:rsidRDefault="00257016" w:rsidP="069B07EB">
          <w:pPr>
            <w:pStyle w:val="Encabezado"/>
            <w:ind w:left="-115"/>
            <w:jc w:val="left"/>
          </w:pPr>
        </w:p>
      </w:tc>
      <w:tc>
        <w:tcPr>
          <w:tcW w:w="2933" w:type="dxa"/>
        </w:tcPr>
        <w:p w:rsidR="00257016" w:rsidRDefault="00257016" w:rsidP="069B07EB">
          <w:pPr>
            <w:pStyle w:val="Encabezado"/>
            <w:jc w:val="center"/>
          </w:pPr>
        </w:p>
      </w:tc>
      <w:tc>
        <w:tcPr>
          <w:tcW w:w="2933" w:type="dxa"/>
        </w:tcPr>
        <w:p w:rsidR="00257016" w:rsidRDefault="00257016" w:rsidP="069B07EB">
          <w:pPr>
            <w:pStyle w:val="Encabezado"/>
            <w:ind w:right="-115"/>
            <w:jc w:val="right"/>
          </w:pPr>
        </w:p>
      </w:tc>
    </w:tr>
  </w:tbl>
  <w:p w:rsidR="00257016" w:rsidRDefault="0025701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53"/>
      <w:gridCol w:w="3153"/>
      <w:gridCol w:w="3153"/>
    </w:tblGrid>
    <w:tr w:rsidR="00257016" w:rsidTr="069B07EB">
      <w:tc>
        <w:tcPr>
          <w:tcW w:w="3153" w:type="dxa"/>
        </w:tcPr>
        <w:p w:rsidR="00257016" w:rsidRDefault="00257016" w:rsidP="069B07EB">
          <w:pPr>
            <w:pStyle w:val="Encabezado"/>
            <w:ind w:left="-115"/>
            <w:jc w:val="left"/>
          </w:pPr>
        </w:p>
      </w:tc>
      <w:tc>
        <w:tcPr>
          <w:tcW w:w="3153" w:type="dxa"/>
        </w:tcPr>
        <w:p w:rsidR="00257016" w:rsidRDefault="00257016" w:rsidP="069B07EB">
          <w:pPr>
            <w:pStyle w:val="Encabezado"/>
            <w:jc w:val="center"/>
          </w:pPr>
        </w:p>
      </w:tc>
      <w:tc>
        <w:tcPr>
          <w:tcW w:w="3153" w:type="dxa"/>
        </w:tcPr>
        <w:p w:rsidR="00257016" w:rsidRDefault="00257016" w:rsidP="069B07EB">
          <w:pPr>
            <w:pStyle w:val="Encabezado"/>
            <w:ind w:right="-115"/>
            <w:jc w:val="right"/>
          </w:pPr>
        </w:p>
      </w:tc>
    </w:tr>
  </w:tbl>
  <w:p w:rsidR="00257016" w:rsidRDefault="00257016">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33"/>
      <w:gridCol w:w="2933"/>
      <w:gridCol w:w="2933"/>
    </w:tblGrid>
    <w:tr w:rsidR="00257016" w:rsidTr="069B07EB">
      <w:tc>
        <w:tcPr>
          <w:tcW w:w="2933" w:type="dxa"/>
        </w:tcPr>
        <w:p w:rsidR="00257016" w:rsidRDefault="00257016" w:rsidP="069B07EB">
          <w:pPr>
            <w:pStyle w:val="Encabezado"/>
            <w:ind w:left="-115"/>
            <w:jc w:val="left"/>
          </w:pPr>
        </w:p>
      </w:tc>
      <w:tc>
        <w:tcPr>
          <w:tcW w:w="2933" w:type="dxa"/>
        </w:tcPr>
        <w:p w:rsidR="00257016" w:rsidRDefault="00257016" w:rsidP="069B07EB">
          <w:pPr>
            <w:pStyle w:val="Encabezado"/>
            <w:jc w:val="center"/>
          </w:pPr>
        </w:p>
      </w:tc>
      <w:tc>
        <w:tcPr>
          <w:tcW w:w="2933" w:type="dxa"/>
        </w:tcPr>
        <w:p w:rsidR="00257016" w:rsidRDefault="00257016" w:rsidP="069B07EB">
          <w:pPr>
            <w:pStyle w:val="Encabezado"/>
            <w:ind w:right="-115"/>
            <w:jc w:val="right"/>
          </w:pPr>
        </w:p>
      </w:tc>
    </w:tr>
  </w:tbl>
  <w:p w:rsidR="00257016" w:rsidRDefault="0025701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840CA"/>
    <w:multiLevelType w:val="hybridMultilevel"/>
    <w:tmpl w:val="469EB3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79B5174"/>
    <w:multiLevelType w:val="hybridMultilevel"/>
    <w:tmpl w:val="45DC9E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52955EC7"/>
    <w:multiLevelType w:val="hybridMultilevel"/>
    <w:tmpl w:val="A53C5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8A25FE4"/>
    <w:multiLevelType w:val="hybridMultilevel"/>
    <w:tmpl w:val="AE72DF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AB443DF"/>
    <w:multiLevelType w:val="hybridMultilevel"/>
    <w:tmpl w:val="DC5C4520"/>
    <w:lvl w:ilvl="0" w:tplc="2DF8E42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71B15956"/>
    <w:multiLevelType w:val="hybridMultilevel"/>
    <w:tmpl w:val="23969F6C"/>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2"/>
  </w:num>
  <w:num w:numId="5">
    <w:abstractNumId w:val="5"/>
  </w:num>
  <w:num w:numId="6">
    <w:abstractNumId w:val="3"/>
  </w:num>
  <w:num w:numId="7">
    <w:abstractNumId w:val="0"/>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0A2"/>
    <w:rsid w:val="0000030E"/>
    <w:rsid w:val="0000129B"/>
    <w:rsid w:val="000022E3"/>
    <w:rsid w:val="00002B06"/>
    <w:rsid w:val="00003DAF"/>
    <w:rsid w:val="00003E12"/>
    <w:rsid w:val="0000438D"/>
    <w:rsid w:val="000044B9"/>
    <w:rsid w:val="00005D2C"/>
    <w:rsid w:val="00005FD5"/>
    <w:rsid w:val="00006693"/>
    <w:rsid w:val="00006C6B"/>
    <w:rsid w:val="00006F47"/>
    <w:rsid w:val="00007B7B"/>
    <w:rsid w:val="00007C0E"/>
    <w:rsid w:val="00010C1C"/>
    <w:rsid w:val="00010E85"/>
    <w:rsid w:val="00011403"/>
    <w:rsid w:val="00011A96"/>
    <w:rsid w:val="000140EB"/>
    <w:rsid w:val="00014162"/>
    <w:rsid w:val="0001417E"/>
    <w:rsid w:val="00016BE2"/>
    <w:rsid w:val="0001759A"/>
    <w:rsid w:val="000178C2"/>
    <w:rsid w:val="00017A3A"/>
    <w:rsid w:val="00017D99"/>
    <w:rsid w:val="00020186"/>
    <w:rsid w:val="000202CD"/>
    <w:rsid w:val="0002068F"/>
    <w:rsid w:val="00020C99"/>
    <w:rsid w:val="00021459"/>
    <w:rsid w:val="00021546"/>
    <w:rsid w:val="0002155A"/>
    <w:rsid w:val="00021A82"/>
    <w:rsid w:val="00021E3F"/>
    <w:rsid w:val="00022299"/>
    <w:rsid w:val="0002242E"/>
    <w:rsid w:val="000225B9"/>
    <w:rsid w:val="00022E51"/>
    <w:rsid w:val="000232E7"/>
    <w:rsid w:val="00023BA8"/>
    <w:rsid w:val="0002499D"/>
    <w:rsid w:val="00024A09"/>
    <w:rsid w:val="0002502D"/>
    <w:rsid w:val="00026532"/>
    <w:rsid w:val="000278CB"/>
    <w:rsid w:val="0003009D"/>
    <w:rsid w:val="00031247"/>
    <w:rsid w:val="000314E8"/>
    <w:rsid w:val="00031806"/>
    <w:rsid w:val="00031BAD"/>
    <w:rsid w:val="00031CF9"/>
    <w:rsid w:val="0003322D"/>
    <w:rsid w:val="00033509"/>
    <w:rsid w:val="000335F8"/>
    <w:rsid w:val="00033DE3"/>
    <w:rsid w:val="00033EE5"/>
    <w:rsid w:val="000342FA"/>
    <w:rsid w:val="00035063"/>
    <w:rsid w:val="0003531C"/>
    <w:rsid w:val="000354DB"/>
    <w:rsid w:val="000355DB"/>
    <w:rsid w:val="000356D6"/>
    <w:rsid w:val="00036DC8"/>
    <w:rsid w:val="00037228"/>
    <w:rsid w:val="00037EFA"/>
    <w:rsid w:val="0004064B"/>
    <w:rsid w:val="00042280"/>
    <w:rsid w:val="0004233A"/>
    <w:rsid w:val="00042573"/>
    <w:rsid w:val="00042664"/>
    <w:rsid w:val="00042868"/>
    <w:rsid w:val="0004290D"/>
    <w:rsid w:val="000437CB"/>
    <w:rsid w:val="00043E74"/>
    <w:rsid w:val="00044885"/>
    <w:rsid w:val="000456E3"/>
    <w:rsid w:val="00045CF4"/>
    <w:rsid w:val="00045E51"/>
    <w:rsid w:val="00045EDE"/>
    <w:rsid w:val="000463E1"/>
    <w:rsid w:val="00047053"/>
    <w:rsid w:val="000473DF"/>
    <w:rsid w:val="000513CC"/>
    <w:rsid w:val="000518B3"/>
    <w:rsid w:val="000525B1"/>
    <w:rsid w:val="0005307C"/>
    <w:rsid w:val="00053562"/>
    <w:rsid w:val="000537E6"/>
    <w:rsid w:val="0005381B"/>
    <w:rsid w:val="000539B7"/>
    <w:rsid w:val="00053B05"/>
    <w:rsid w:val="00054053"/>
    <w:rsid w:val="00054696"/>
    <w:rsid w:val="0005490C"/>
    <w:rsid w:val="000558AA"/>
    <w:rsid w:val="00055D68"/>
    <w:rsid w:val="00055E4C"/>
    <w:rsid w:val="000562EE"/>
    <w:rsid w:val="00056F90"/>
    <w:rsid w:val="000575D5"/>
    <w:rsid w:val="00057EC3"/>
    <w:rsid w:val="00060C76"/>
    <w:rsid w:val="0006131B"/>
    <w:rsid w:val="0006191E"/>
    <w:rsid w:val="00062202"/>
    <w:rsid w:val="000632E5"/>
    <w:rsid w:val="00063514"/>
    <w:rsid w:val="00066A4F"/>
    <w:rsid w:val="000703CF"/>
    <w:rsid w:val="00071461"/>
    <w:rsid w:val="00071BC5"/>
    <w:rsid w:val="00072602"/>
    <w:rsid w:val="00072C07"/>
    <w:rsid w:val="00072CCB"/>
    <w:rsid w:val="00072D6B"/>
    <w:rsid w:val="0007321D"/>
    <w:rsid w:val="000735A0"/>
    <w:rsid w:val="00073C85"/>
    <w:rsid w:val="000748B4"/>
    <w:rsid w:val="0007517E"/>
    <w:rsid w:val="00075BE7"/>
    <w:rsid w:val="00076162"/>
    <w:rsid w:val="00076609"/>
    <w:rsid w:val="0007673B"/>
    <w:rsid w:val="00076E82"/>
    <w:rsid w:val="000775D9"/>
    <w:rsid w:val="00077A37"/>
    <w:rsid w:val="00081130"/>
    <w:rsid w:val="000812EA"/>
    <w:rsid w:val="00081E98"/>
    <w:rsid w:val="00082077"/>
    <w:rsid w:val="000826AA"/>
    <w:rsid w:val="0008353F"/>
    <w:rsid w:val="00083A2E"/>
    <w:rsid w:val="00083D34"/>
    <w:rsid w:val="00084289"/>
    <w:rsid w:val="00084B78"/>
    <w:rsid w:val="00084F22"/>
    <w:rsid w:val="00085015"/>
    <w:rsid w:val="0008592F"/>
    <w:rsid w:val="00085CF4"/>
    <w:rsid w:val="00085D18"/>
    <w:rsid w:val="00085FFA"/>
    <w:rsid w:val="00086167"/>
    <w:rsid w:val="0008633D"/>
    <w:rsid w:val="000866A1"/>
    <w:rsid w:val="00086C61"/>
    <w:rsid w:val="00087897"/>
    <w:rsid w:val="000902B1"/>
    <w:rsid w:val="00090AB9"/>
    <w:rsid w:val="0009147A"/>
    <w:rsid w:val="000928B0"/>
    <w:rsid w:val="00092AFD"/>
    <w:rsid w:val="00093392"/>
    <w:rsid w:val="00093400"/>
    <w:rsid w:val="000936DF"/>
    <w:rsid w:val="00094A0E"/>
    <w:rsid w:val="00094C0D"/>
    <w:rsid w:val="00094DE4"/>
    <w:rsid w:val="0009539D"/>
    <w:rsid w:val="000954D8"/>
    <w:rsid w:val="0009552E"/>
    <w:rsid w:val="00096011"/>
    <w:rsid w:val="000960D7"/>
    <w:rsid w:val="000967EF"/>
    <w:rsid w:val="000969F6"/>
    <w:rsid w:val="00096A6E"/>
    <w:rsid w:val="00096D5C"/>
    <w:rsid w:val="00097477"/>
    <w:rsid w:val="0009764E"/>
    <w:rsid w:val="00097694"/>
    <w:rsid w:val="00097F31"/>
    <w:rsid w:val="000A09EF"/>
    <w:rsid w:val="000A0ADA"/>
    <w:rsid w:val="000A0B7F"/>
    <w:rsid w:val="000A0BF6"/>
    <w:rsid w:val="000A166E"/>
    <w:rsid w:val="000A1862"/>
    <w:rsid w:val="000A1CE4"/>
    <w:rsid w:val="000A1EE4"/>
    <w:rsid w:val="000A1F5E"/>
    <w:rsid w:val="000A2CE7"/>
    <w:rsid w:val="000A3A67"/>
    <w:rsid w:val="000A40CD"/>
    <w:rsid w:val="000A4AD8"/>
    <w:rsid w:val="000A52CB"/>
    <w:rsid w:val="000A5918"/>
    <w:rsid w:val="000A5A13"/>
    <w:rsid w:val="000A5D4B"/>
    <w:rsid w:val="000A5EED"/>
    <w:rsid w:val="000A6BB9"/>
    <w:rsid w:val="000A717F"/>
    <w:rsid w:val="000B02F2"/>
    <w:rsid w:val="000B0BC4"/>
    <w:rsid w:val="000B1879"/>
    <w:rsid w:val="000B2BB5"/>
    <w:rsid w:val="000B3948"/>
    <w:rsid w:val="000B3954"/>
    <w:rsid w:val="000B44D5"/>
    <w:rsid w:val="000B5031"/>
    <w:rsid w:val="000B5A3F"/>
    <w:rsid w:val="000B6FCD"/>
    <w:rsid w:val="000B7020"/>
    <w:rsid w:val="000B7B5B"/>
    <w:rsid w:val="000C00F4"/>
    <w:rsid w:val="000C057D"/>
    <w:rsid w:val="000C0943"/>
    <w:rsid w:val="000C09CA"/>
    <w:rsid w:val="000C09DC"/>
    <w:rsid w:val="000C0F6C"/>
    <w:rsid w:val="000C13EC"/>
    <w:rsid w:val="000C3258"/>
    <w:rsid w:val="000C3428"/>
    <w:rsid w:val="000C3A3B"/>
    <w:rsid w:val="000C3E04"/>
    <w:rsid w:val="000C415F"/>
    <w:rsid w:val="000C4AC4"/>
    <w:rsid w:val="000C4C14"/>
    <w:rsid w:val="000C578E"/>
    <w:rsid w:val="000C5FB8"/>
    <w:rsid w:val="000C6B08"/>
    <w:rsid w:val="000C6B2B"/>
    <w:rsid w:val="000C6D10"/>
    <w:rsid w:val="000C72E7"/>
    <w:rsid w:val="000C771A"/>
    <w:rsid w:val="000C7F2C"/>
    <w:rsid w:val="000D0DF7"/>
    <w:rsid w:val="000D1886"/>
    <w:rsid w:val="000D1D1C"/>
    <w:rsid w:val="000D29F5"/>
    <w:rsid w:val="000D3A6E"/>
    <w:rsid w:val="000D3DFD"/>
    <w:rsid w:val="000D551D"/>
    <w:rsid w:val="000D613A"/>
    <w:rsid w:val="000D6E99"/>
    <w:rsid w:val="000D6F34"/>
    <w:rsid w:val="000D7B07"/>
    <w:rsid w:val="000D7BA4"/>
    <w:rsid w:val="000E0142"/>
    <w:rsid w:val="000E0A6C"/>
    <w:rsid w:val="000E0B61"/>
    <w:rsid w:val="000E1E23"/>
    <w:rsid w:val="000E228C"/>
    <w:rsid w:val="000E267A"/>
    <w:rsid w:val="000E40A3"/>
    <w:rsid w:val="000E4112"/>
    <w:rsid w:val="000E46D9"/>
    <w:rsid w:val="000E4792"/>
    <w:rsid w:val="000E47BA"/>
    <w:rsid w:val="000E48A3"/>
    <w:rsid w:val="000E4E22"/>
    <w:rsid w:val="000E5596"/>
    <w:rsid w:val="000E5725"/>
    <w:rsid w:val="000E5C5A"/>
    <w:rsid w:val="000E69D3"/>
    <w:rsid w:val="000E772D"/>
    <w:rsid w:val="000E7B36"/>
    <w:rsid w:val="000F04B5"/>
    <w:rsid w:val="000F063A"/>
    <w:rsid w:val="000F0AEC"/>
    <w:rsid w:val="000F2927"/>
    <w:rsid w:val="000F32EC"/>
    <w:rsid w:val="000F3D89"/>
    <w:rsid w:val="000F4111"/>
    <w:rsid w:val="000F41D3"/>
    <w:rsid w:val="000F49A9"/>
    <w:rsid w:val="000F4BED"/>
    <w:rsid w:val="000F4C82"/>
    <w:rsid w:val="000F4D9B"/>
    <w:rsid w:val="000F50F1"/>
    <w:rsid w:val="000F531D"/>
    <w:rsid w:val="000F54B4"/>
    <w:rsid w:val="000F5524"/>
    <w:rsid w:val="000F5A42"/>
    <w:rsid w:val="000F622C"/>
    <w:rsid w:val="000F6631"/>
    <w:rsid w:val="000F6F85"/>
    <w:rsid w:val="000F7543"/>
    <w:rsid w:val="000F78B0"/>
    <w:rsid w:val="0010061E"/>
    <w:rsid w:val="00100620"/>
    <w:rsid w:val="00100CB7"/>
    <w:rsid w:val="00102D32"/>
    <w:rsid w:val="00102F37"/>
    <w:rsid w:val="00102FFC"/>
    <w:rsid w:val="00103001"/>
    <w:rsid w:val="00103988"/>
    <w:rsid w:val="00103A6E"/>
    <w:rsid w:val="00104331"/>
    <w:rsid w:val="00104433"/>
    <w:rsid w:val="00104B6A"/>
    <w:rsid w:val="00104E48"/>
    <w:rsid w:val="00104EC3"/>
    <w:rsid w:val="00104FCE"/>
    <w:rsid w:val="001062C8"/>
    <w:rsid w:val="00106CEB"/>
    <w:rsid w:val="00107354"/>
    <w:rsid w:val="00110132"/>
    <w:rsid w:val="001107AD"/>
    <w:rsid w:val="00110DCF"/>
    <w:rsid w:val="00110E9D"/>
    <w:rsid w:val="001133DE"/>
    <w:rsid w:val="001138D4"/>
    <w:rsid w:val="00115574"/>
    <w:rsid w:val="0011560D"/>
    <w:rsid w:val="00115709"/>
    <w:rsid w:val="00115AAA"/>
    <w:rsid w:val="0011656B"/>
    <w:rsid w:val="00117540"/>
    <w:rsid w:val="00117C12"/>
    <w:rsid w:val="00120152"/>
    <w:rsid w:val="00120AAC"/>
    <w:rsid w:val="001214FE"/>
    <w:rsid w:val="00121D3C"/>
    <w:rsid w:val="00122765"/>
    <w:rsid w:val="00122DF6"/>
    <w:rsid w:val="00122F6D"/>
    <w:rsid w:val="00123329"/>
    <w:rsid w:val="00123364"/>
    <w:rsid w:val="00123658"/>
    <w:rsid w:val="00123C9B"/>
    <w:rsid w:val="00123ED0"/>
    <w:rsid w:val="00124327"/>
    <w:rsid w:val="00124F6D"/>
    <w:rsid w:val="001250B1"/>
    <w:rsid w:val="00125335"/>
    <w:rsid w:val="00125987"/>
    <w:rsid w:val="00125A5B"/>
    <w:rsid w:val="0012614A"/>
    <w:rsid w:val="00126579"/>
    <w:rsid w:val="0012696D"/>
    <w:rsid w:val="00126D3F"/>
    <w:rsid w:val="001277D0"/>
    <w:rsid w:val="00127899"/>
    <w:rsid w:val="00127910"/>
    <w:rsid w:val="001301AE"/>
    <w:rsid w:val="001317EA"/>
    <w:rsid w:val="00131867"/>
    <w:rsid w:val="00131C38"/>
    <w:rsid w:val="00133071"/>
    <w:rsid w:val="00133085"/>
    <w:rsid w:val="00133DF3"/>
    <w:rsid w:val="00134216"/>
    <w:rsid w:val="00134594"/>
    <w:rsid w:val="0013531C"/>
    <w:rsid w:val="001358CB"/>
    <w:rsid w:val="00135B7D"/>
    <w:rsid w:val="001360C8"/>
    <w:rsid w:val="0013620C"/>
    <w:rsid w:val="00136D8F"/>
    <w:rsid w:val="00136E02"/>
    <w:rsid w:val="001375DD"/>
    <w:rsid w:val="0013776C"/>
    <w:rsid w:val="001414D2"/>
    <w:rsid w:val="00141D99"/>
    <w:rsid w:val="00142708"/>
    <w:rsid w:val="001428BA"/>
    <w:rsid w:val="00142DE0"/>
    <w:rsid w:val="00143080"/>
    <w:rsid w:val="0014348C"/>
    <w:rsid w:val="0014384A"/>
    <w:rsid w:val="0014451D"/>
    <w:rsid w:val="00144540"/>
    <w:rsid w:val="00144DB7"/>
    <w:rsid w:val="00145676"/>
    <w:rsid w:val="00146425"/>
    <w:rsid w:val="001466DE"/>
    <w:rsid w:val="0014678C"/>
    <w:rsid w:val="001467AE"/>
    <w:rsid w:val="0014680A"/>
    <w:rsid w:val="0014712B"/>
    <w:rsid w:val="001475C6"/>
    <w:rsid w:val="0014772E"/>
    <w:rsid w:val="00150214"/>
    <w:rsid w:val="00150788"/>
    <w:rsid w:val="00150E3E"/>
    <w:rsid w:val="00151DA4"/>
    <w:rsid w:val="0015212B"/>
    <w:rsid w:val="001530B8"/>
    <w:rsid w:val="00153975"/>
    <w:rsid w:val="00153AD2"/>
    <w:rsid w:val="00154104"/>
    <w:rsid w:val="001542AE"/>
    <w:rsid w:val="0015507D"/>
    <w:rsid w:val="0015567A"/>
    <w:rsid w:val="00155A6E"/>
    <w:rsid w:val="00155FC5"/>
    <w:rsid w:val="0015602D"/>
    <w:rsid w:val="00156169"/>
    <w:rsid w:val="0015691A"/>
    <w:rsid w:val="0016058B"/>
    <w:rsid w:val="001605A3"/>
    <w:rsid w:val="00160ACF"/>
    <w:rsid w:val="00160AD1"/>
    <w:rsid w:val="00161281"/>
    <w:rsid w:val="00161600"/>
    <w:rsid w:val="0016188D"/>
    <w:rsid w:val="00161A2B"/>
    <w:rsid w:val="00161B19"/>
    <w:rsid w:val="00162756"/>
    <w:rsid w:val="00162E2E"/>
    <w:rsid w:val="00162F7E"/>
    <w:rsid w:val="00163177"/>
    <w:rsid w:val="001633F3"/>
    <w:rsid w:val="00163A99"/>
    <w:rsid w:val="00163C0E"/>
    <w:rsid w:val="00163DBC"/>
    <w:rsid w:val="00164E96"/>
    <w:rsid w:val="0016511E"/>
    <w:rsid w:val="0016553E"/>
    <w:rsid w:val="00165F32"/>
    <w:rsid w:val="001662DF"/>
    <w:rsid w:val="00166479"/>
    <w:rsid w:val="00166711"/>
    <w:rsid w:val="001667EC"/>
    <w:rsid w:val="00166AD9"/>
    <w:rsid w:val="00167147"/>
    <w:rsid w:val="001678BC"/>
    <w:rsid w:val="00167CA3"/>
    <w:rsid w:val="00167ECE"/>
    <w:rsid w:val="00170698"/>
    <w:rsid w:val="00171866"/>
    <w:rsid w:val="0017196C"/>
    <w:rsid w:val="001721E2"/>
    <w:rsid w:val="0017235C"/>
    <w:rsid w:val="00172EB6"/>
    <w:rsid w:val="00173062"/>
    <w:rsid w:val="00173324"/>
    <w:rsid w:val="00173D2E"/>
    <w:rsid w:val="00173E28"/>
    <w:rsid w:val="0017484F"/>
    <w:rsid w:val="00174C83"/>
    <w:rsid w:val="001751E9"/>
    <w:rsid w:val="00175499"/>
    <w:rsid w:val="00175E15"/>
    <w:rsid w:val="001762F7"/>
    <w:rsid w:val="00176660"/>
    <w:rsid w:val="0017669E"/>
    <w:rsid w:val="001777DA"/>
    <w:rsid w:val="00177AD1"/>
    <w:rsid w:val="00177C09"/>
    <w:rsid w:val="0018023D"/>
    <w:rsid w:val="001803AD"/>
    <w:rsid w:val="0018063C"/>
    <w:rsid w:val="00180825"/>
    <w:rsid w:val="00180B3B"/>
    <w:rsid w:val="00182444"/>
    <w:rsid w:val="001827C9"/>
    <w:rsid w:val="00182A81"/>
    <w:rsid w:val="0018336E"/>
    <w:rsid w:val="00183603"/>
    <w:rsid w:val="00183D60"/>
    <w:rsid w:val="00184193"/>
    <w:rsid w:val="001847BF"/>
    <w:rsid w:val="0018490A"/>
    <w:rsid w:val="00184943"/>
    <w:rsid w:val="00184AEA"/>
    <w:rsid w:val="00184CCC"/>
    <w:rsid w:val="00185684"/>
    <w:rsid w:val="00186C83"/>
    <w:rsid w:val="001873B2"/>
    <w:rsid w:val="00190075"/>
    <w:rsid w:val="00190384"/>
    <w:rsid w:val="00190628"/>
    <w:rsid w:val="00190A8F"/>
    <w:rsid w:val="001917A5"/>
    <w:rsid w:val="001918DA"/>
    <w:rsid w:val="001918F8"/>
    <w:rsid w:val="00191DF3"/>
    <w:rsid w:val="00192086"/>
    <w:rsid w:val="001923E3"/>
    <w:rsid w:val="00192406"/>
    <w:rsid w:val="001933F8"/>
    <w:rsid w:val="0019382A"/>
    <w:rsid w:val="00193A0B"/>
    <w:rsid w:val="0019480A"/>
    <w:rsid w:val="0019572D"/>
    <w:rsid w:val="0019586D"/>
    <w:rsid w:val="00196679"/>
    <w:rsid w:val="001969F5"/>
    <w:rsid w:val="00197B5C"/>
    <w:rsid w:val="00197C0E"/>
    <w:rsid w:val="001A0356"/>
    <w:rsid w:val="001A067C"/>
    <w:rsid w:val="001A09E0"/>
    <w:rsid w:val="001A0B99"/>
    <w:rsid w:val="001A1411"/>
    <w:rsid w:val="001A1806"/>
    <w:rsid w:val="001A1A7B"/>
    <w:rsid w:val="001A1ACB"/>
    <w:rsid w:val="001A1B31"/>
    <w:rsid w:val="001A26AA"/>
    <w:rsid w:val="001A2859"/>
    <w:rsid w:val="001A331E"/>
    <w:rsid w:val="001A3606"/>
    <w:rsid w:val="001A3A00"/>
    <w:rsid w:val="001A3EEA"/>
    <w:rsid w:val="001A407F"/>
    <w:rsid w:val="001A409D"/>
    <w:rsid w:val="001A51B9"/>
    <w:rsid w:val="001A5794"/>
    <w:rsid w:val="001A59F1"/>
    <w:rsid w:val="001A5AC2"/>
    <w:rsid w:val="001A5BE3"/>
    <w:rsid w:val="001A5E2B"/>
    <w:rsid w:val="001A62F8"/>
    <w:rsid w:val="001A6993"/>
    <w:rsid w:val="001A6F3F"/>
    <w:rsid w:val="001A6FCA"/>
    <w:rsid w:val="001A700F"/>
    <w:rsid w:val="001A7067"/>
    <w:rsid w:val="001A7A38"/>
    <w:rsid w:val="001B0702"/>
    <w:rsid w:val="001B1265"/>
    <w:rsid w:val="001B1DC3"/>
    <w:rsid w:val="001B2338"/>
    <w:rsid w:val="001B247E"/>
    <w:rsid w:val="001B25A6"/>
    <w:rsid w:val="001B26DD"/>
    <w:rsid w:val="001B270D"/>
    <w:rsid w:val="001B2A57"/>
    <w:rsid w:val="001B2EDE"/>
    <w:rsid w:val="001B302A"/>
    <w:rsid w:val="001B35F7"/>
    <w:rsid w:val="001B38EE"/>
    <w:rsid w:val="001B3CCC"/>
    <w:rsid w:val="001B40B7"/>
    <w:rsid w:val="001B41CB"/>
    <w:rsid w:val="001B45B5"/>
    <w:rsid w:val="001B48FC"/>
    <w:rsid w:val="001B4A60"/>
    <w:rsid w:val="001B4E00"/>
    <w:rsid w:val="001B4EE4"/>
    <w:rsid w:val="001B55B0"/>
    <w:rsid w:val="001B5B9E"/>
    <w:rsid w:val="001B6C93"/>
    <w:rsid w:val="001B73F8"/>
    <w:rsid w:val="001B75FD"/>
    <w:rsid w:val="001C00FC"/>
    <w:rsid w:val="001C038F"/>
    <w:rsid w:val="001C04F3"/>
    <w:rsid w:val="001C0839"/>
    <w:rsid w:val="001C09FE"/>
    <w:rsid w:val="001C1EA3"/>
    <w:rsid w:val="001C2DCD"/>
    <w:rsid w:val="001C314F"/>
    <w:rsid w:val="001C3989"/>
    <w:rsid w:val="001C3E84"/>
    <w:rsid w:val="001C4B22"/>
    <w:rsid w:val="001C520B"/>
    <w:rsid w:val="001C59E6"/>
    <w:rsid w:val="001C5E14"/>
    <w:rsid w:val="001C661D"/>
    <w:rsid w:val="001C7976"/>
    <w:rsid w:val="001D01B1"/>
    <w:rsid w:val="001D0C79"/>
    <w:rsid w:val="001D0CFD"/>
    <w:rsid w:val="001D1309"/>
    <w:rsid w:val="001D19E4"/>
    <w:rsid w:val="001D25B7"/>
    <w:rsid w:val="001D4707"/>
    <w:rsid w:val="001D52B7"/>
    <w:rsid w:val="001D629B"/>
    <w:rsid w:val="001D6B19"/>
    <w:rsid w:val="001D7486"/>
    <w:rsid w:val="001D7A70"/>
    <w:rsid w:val="001E08BF"/>
    <w:rsid w:val="001E0A46"/>
    <w:rsid w:val="001E1737"/>
    <w:rsid w:val="001E1D9C"/>
    <w:rsid w:val="001E1F8B"/>
    <w:rsid w:val="001E2029"/>
    <w:rsid w:val="001E20AF"/>
    <w:rsid w:val="001E26F4"/>
    <w:rsid w:val="001E2E40"/>
    <w:rsid w:val="001E3441"/>
    <w:rsid w:val="001E346D"/>
    <w:rsid w:val="001E34B2"/>
    <w:rsid w:val="001E3688"/>
    <w:rsid w:val="001E3C0E"/>
    <w:rsid w:val="001E4410"/>
    <w:rsid w:val="001E4953"/>
    <w:rsid w:val="001E5602"/>
    <w:rsid w:val="001E5808"/>
    <w:rsid w:val="001E6366"/>
    <w:rsid w:val="001E6521"/>
    <w:rsid w:val="001E657E"/>
    <w:rsid w:val="001E65E5"/>
    <w:rsid w:val="001E65F4"/>
    <w:rsid w:val="001E671F"/>
    <w:rsid w:val="001E6A44"/>
    <w:rsid w:val="001E6F33"/>
    <w:rsid w:val="001E705B"/>
    <w:rsid w:val="001E7723"/>
    <w:rsid w:val="001E7D5B"/>
    <w:rsid w:val="001F0943"/>
    <w:rsid w:val="001F0B4E"/>
    <w:rsid w:val="001F0EF5"/>
    <w:rsid w:val="001F0F9B"/>
    <w:rsid w:val="001F1670"/>
    <w:rsid w:val="001F1DD7"/>
    <w:rsid w:val="001F2DA5"/>
    <w:rsid w:val="001F33FB"/>
    <w:rsid w:val="001F347C"/>
    <w:rsid w:val="001F371B"/>
    <w:rsid w:val="001F3A31"/>
    <w:rsid w:val="001F481F"/>
    <w:rsid w:val="001F497C"/>
    <w:rsid w:val="001F49A0"/>
    <w:rsid w:val="001F4DD1"/>
    <w:rsid w:val="001F5175"/>
    <w:rsid w:val="001F59EC"/>
    <w:rsid w:val="001F59F0"/>
    <w:rsid w:val="001F728F"/>
    <w:rsid w:val="001F731F"/>
    <w:rsid w:val="002002FF"/>
    <w:rsid w:val="00200664"/>
    <w:rsid w:val="00200B7D"/>
    <w:rsid w:val="0020233B"/>
    <w:rsid w:val="0020337A"/>
    <w:rsid w:val="00203441"/>
    <w:rsid w:val="0020369E"/>
    <w:rsid w:val="0020414C"/>
    <w:rsid w:val="00204352"/>
    <w:rsid w:val="002047AE"/>
    <w:rsid w:val="00204A3F"/>
    <w:rsid w:val="00204A95"/>
    <w:rsid w:val="00204E1E"/>
    <w:rsid w:val="00205242"/>
    <w:rsid w:val="002062D7"/>
    <w:rsid w:val="00206DE3"/>
    <w:rsid w:val="002076C6"/>
    <w:rsid w:val="002076DB"/>
    <w:rsid w:val="00207B28"/>
    <w:rsid w:val="0021073C"/>
    <w:rsid w:val="002108D4"/>
    <w:rsid w:val="002109F5"/>
    <w:rsid w:val="00210A96"/>
    <w:rsid w:val="00210F4C"/>
    <w:rsid w:val="002110B0"/>
    <w:rsid w:val="00211545"/>
    <w:rsid w:val="00211CFB"/>
    <w:rsid w:val="00211E5C"/>
    <w:rsid w:val="00212188"/>
    <w:rsid w:val="00212C4D"/>
    <w:rsid w:val="002141CC"/>
    <w:rsid w:val="002145CF"/>
    <w:rsid w:val="00214AAE"/>
    <w:rsid w:val="002150DE"/>
    <w:rsid w:val="00215786"/>
    <w:rsid w:val="002158A5"/>
    <w:rsid w:val="00215C82"/>
    <w:rsid w:val="00215E94"/>
    <w:rsid w:val="00215F1A"/>
    <w:rsid w:val="00216F72"/>
    <w:rsid w:val="002179E5"/>
    <w:rsid w:val="00220A7D"/>
    <w:rsid w:val="00220DA3"/>
    <w:rsid w:val="002210DC"/>
    <w:rsid w:val="002211AC"/>
    <w:rsid w:val="00221354"/>
    <w:rsid w:val="00221582"/>
    <w:rsid w:val="002219A7"/>
    <w:rsid w:val="00221BC3"/>
    <w:rsid w:val="00221CA9"/>
    <w:rsid w:val="00222290"/>
    <w:rsid w:val="002229B2"/>
    <w:rsid w:val="00222AD7"/>
    <w:rsid w:val="002236BF"/>
    <w:rsid w:val="002237E5"/>
    <w:rsid w:val="00225423"/>
    <w:rsid w:val="002254AE"/>
    <w:rsid w:val="0022564C"/>
    <w:rsid w:val="00225701"/>
    <w:rsid w:val="002262F6"/>
    <w:rsid w:val="0022684E"/>
    <w:rsid w:val="00226999"/>
    <w:rsid w:val="0022753D"/>
    <w:rsid w:val="002275F4"/>
    <w:rsid w:val="00227C36"/>
    <w:rsid w:val="0023016B"/>
    <w:rsid w:val="0023078F"/>
    <w:rsid w:val="00231AC3"/>
    <w:rsid w:val="00232DB0"/>
    <w:rsid w:val="002334C6"/>
    <w:rsid w:val="00233616"/>
    <w:rsid w:val="002341B1"/>
    <w:rsid w:val="00234A98"/>
    <w:rsid w:val="00236AA5"/>
    <w:rsid w:val="00236BC7"/>
    <w:rsid w:val="002374CA"/>
    <w:rsid w:val="002375B7"/>
    <w:rsid w:val="00237A47"/>
    <w:rsid w:val="00237EA7"/>
    <w:rsid w:val="00240151"/>
    <w:rsid w:val="00241002"/>
    <w:rsid w:val="00241BE6"/>
    <w:rsid w:val="00241D29"/>
    <w:rsid w:val="002421E3"/>
    <w:rsid w:val="00242444"/>
    <w:rsid w:val="00242B6E"/>
    <w:rsid w:val="00243E16"/>
    <w:rsid w:val="00244094"/>
    <w:rsid w:val="002441A7"/>
    <w:rsid w:val="00244206"/>
    <w:rsid w:val="00244526"/>
    <w:rsid w:val="00244AA4"/>
    <w:rsid w:val="00244FC0"/>
    <w:rsid w:val="00245326"/>
    <w:rsid w:val="002455B4"/>
    <w:rsid w:val="0024574E"/>
    <w:rsid w:val="00245AEB"/>
    <w:rsid w:val="002460BA"/>
    <w:rsid w:val="002460CF"/>
    <w:rsid w:val="0024625C"/>
    <w:rsid w:val="0024655B"/>
    <w:rsid w:val="0024660D"/>
    <w:rsid w:val="00246648"/>
    <w:rsid w:val="0024748E"/>
    <w:rsid w:val="00247AE3"/>
    <w:rsid w:val="00247C02"/>
    <w:rsid w:val="0025005A"/>
    <w:rsid w:val="002500C2"/>
    <w:rsid w:val="0025073F"/>
    <w:rsid w:val="0025136D"/>
    <w:rsid w:val="0025175C"/>
    <w:rsid w:val="0025183C"/>
    <w:rsid w:val="00251A8D"/>
    <w:rsid w:val="00252065"/>
    <w:rsid w:val="002533AA"/>
    <w:rsid w:val="0025381C"/>
    <w:rsid w:val="00253C13"/>
    <w:rsid w:val="002546C9"/>
    <w:rsid w:val="002548A0"/>
    <w:rsid w:val="00254BD5"/>
    <w:rsid w:val="00255A4D"/>
    <w:rsid w:val="0025675B"/>
    <w:rsid w:val="002567D8"/>
    <w:rsid w:val="00257016"/>
    <w:rsid w:val="00257648"/>
    <w:rsid w:val="002578FE"/>
    <w:rsid w:val="0026132D"/>
    <w:rsid w:val="00261E79"/>
    <w:rsid w:val="00263380"/>
    <w:rsid w:val="00263679"/>
    <w:rsid w:val="00263D15"/>
    <w:rsid w:val="00263E9E"/>
    <w:rsid w:val="00263F59"/>
    <w:rsid w:val="00264345"/>
    <w:rsid w:val="002646EF"/>
    <w:rsid w:val="00264EF2"/>
    <w:rsid w:val="00265C7B"/>
    <w:rsid w:val="00267381"/>
    <w:rsid w:val="00267532"/>
    <w:rsid w:val="002703CB"/>
    <w:rsid w:val="00270880"/>
    <w:rsid w:val="00270A01"/>
    <w:rsid w:val="00270E85"/>
    <w:rsid w:val="00270FA1"/>
    <w:rsid w:val="0027206B"/>
    <w:rsid w:val="0027247E"/>
    <w:rsid w:val="002728A4"/>
    <w:rsid w:val="00272D35"/>
    <w:rsid w:val="00272EAB"/>
    <w:rsid w:val="0027344C"/>
    <w:rsid w:val="002737CF"/>
    <w:rsid w:val="00274ABF"/>
    <w:rsid w:val="00275807"/>
    <w:rsid w:val="0027652E"/>
    <w:rsid w:val="00276A40"/>
    <w:rsid w:val="0027708C"/>
    <w:rsid w:val="0027712C"/>
    <w:rsid w:val="002773DA"/>
    <w:rsid w:val="00277AA8"/>
    <w:rsid w:val="00277D87"/>
    <w:rsid w:val="00277E00"/>
    <w:rsid w:val="002800BA"/>
    <w:rsid w:val="00280408"/>
    <w:rsid w:val="00280486"/>
    <w:rsid w:val="00282268"/>
    <w:rsid w:val="00282B2B"/>
    <w:rsid w:val="00282D18"/>
    <w:rsid w:val="00283FB3"/>
    <w:rsid w:val="00284110"/>
    <w:rsid w:val="00285479"/>
    <w:rsid w:val="002857C5"/>
    <w:rsid w:val="002866BE"/>
    <w:rsid w:val="002871D8"/>
    <w:rsid w:val="00287A00"/>
    <w:rsid w:val="00287ED2"/>
    <w:rsid w:val="00291237"/>
    <w:rsid w:val="0029297C"/>
    <w:rsid w:val="00292EBE"/>
    <w:rsid w:val="00293AC8"/>
    <w:rsid w:val="00293D1E"/>
    <w:rsid w:val="00293D75"/>
    <w:rsid w:val="002943E8"/>
    <w:rsid w:val="002952D0"/>
    <w:rsid w:val="002954B5"/>
    <w:rsid w:val="002956C8"/>
    <w:rsid w:val="00295A4D"/>
    <w:rsid w:val="00295FE5"/>
    <w:rsid w:val="00296360"/>
    <w:rsid w:val="002967ED"/>
    <w:rsid w:val="002972BE"/>
    <w:rsid w:val="00297AFE"/>
    <w:rsid w:val="002A05F1"/>
    <w:rsid w:val="002A0F15"/>
    <w:rsid w:val="002A13B6"/>
    <w:rsid w:val="002A1A24"/>
    <w:rsid w:val="002A1B4B"/>
    <w:rsid w:val="002A3694"/>
    <w:rsid w:val="002A36F7"/>
    <w:rsid w:val="002A3911"/>
    <w:rsid w:val="002A3E43"/>
    <w:rsid w:val="002A44DB"/>
    <w:rsid w:val="002A510A"/>
    <w:rsid w:val="002A534D"/>
    <w:rsid w:val="002A5718"/>
    <w:rsid w:val="002A59C5"/>
    <w:rsid w:val="002A5B31"/>
    <w:rsid w:val="002A6791"/>
    <w:rsid w:val="002A73DB"/>
    <w:rsid w:val="002A73E6"/>
    <w:rsid w:val="002A7CD5"/>
    <w:rsid w:val="002B06CD"/>
    <w:rsid w:val="002B18A3"/>
    <w:rsid w:val="002B1935"/>
    <w:rsid w:val="002B1B98"/>
    <w:rsid w:val="002B1DDC"/>
    <w:rsid w:val="002B1DFB"/>
    <w:rsid w:val="002B24DE"/>
    <w:rsid w:val="002B27C3"/>
    <w:rsid w:val="002B2E9A"/>
    <w:rsid w:val="002B3AA9"/>
    <w:rsid w:val="002B3E68"/>
    <w:rsid w:val="002B4B16"/>
    <w:rsid w:val="002B4B17"/>
    <w:rsid w:val="002B4CAC"/>
    <w:rsid w:val="002B4F0A"/>
    <w:rsid w:val="002B5F5D"/>
    <w:rsid w:val="002B5FCC"/>
    <w:rsid w:val="002B6240"/>
    <w:rsid w:val="002B6621"/>
    <w:rsid w:val="002B73F2"/>
    <w:rsid w:val="002B77D6"/>
    <w:rsid w:val="002C0F8F"/>
    <w:rsid w:val="002C11BF"/>
    <w:rsid w:val="002C1D9E"/>
    <w:rsid w:val="002C2104"/>
    <w:rsid w:val="002C2147"/>
    <w:rsid w:val="002C2285"/>
    <w:rsid w:val="002C22BB"/>
    <w:rsid w:val="002C25CF"/>
    <w:rsid w:val="002C25E2"/>
    <w:rsid w:val="002C26D4"/>
    <w:rsid w:val="002C2923"/>
    <w:rsid w:val="002C2CB7"/>
    <w:rsid w:val="002C2ED8"/>
    <w:rsid w:val="002C375C"/>
    <w:rsid w:val="002C3E92"/>
    <w:rsid w:val="002C47CE"/>
    <w:rsid w:val="002C4BFE"/>
    <w:rsid w:val="002C4C3A"/>
    <w:rsid w:val="002C4CE0"/>
    <w:rsid w:val="002C4D6D"/>
    <w:rsid w:val="002C4D9D"/>
    <w:rsid w:val="002C5919"/>
    <w:rsid w:val="002C5B2B"/>
    <w:rsid w:val="002C5B77"/>
    <w:rsid w:val="002C600E"/>
    <w:rsid w:val="002C650E"/>
    <w:rsid w:val="002C671D"/>
    <w:rsid w:val="002C6CAF"/>
    <w:rsid w:val="002C7096"/>
    <w:rsid w:val="002C799D"/>
    <w:rsid w:val="002D04C6"/>
    <w:rsid w:val="002D0B60"/>
    <w:rsid w:val="002D0D41"/>
    <w:rsid w:val="002D116E"/>
    <w:rsid w:val="002D1420"/>
    <w:rsid w:val="002D146B"/>
    <w:rsid w:val="002D15A7"/>
    <w:rsid w:val="002D184B"/>
    <w:rsid w:val="002D19C2"/>
    <w:rsid w:val="002D1E99"/>
    <w:rsid w:val="002D2309"/>
    <w:rsid w:val="002D2790"/>
    <w:rsid w:val="002D2B90"/>
    <w:rsid w:val="002D3405"/>
    <w:rsid w:val="002D3CC7"/>
    <w:rsid w:val="002D461A"/>
    <w:rsid w:val="002D5702"/>
    <w:rsid w:val="002D5F93"/>
    <w:rsid w:val="002D6C9D"/>
    <w:rsid w:val="002D6CD7"/>
    <w:rsid w:val="002D700B"/>
    <w:rsid w:val="002D70A7"/>
    <w:rsid w:val="002D75B9"/>
    <w:rsid w:val="002D76E4"/>
    <w:rsid w:val="002E01C0"/>
    <w:rsid w:val="002E0481"/>
    <w:rsid w:val="002E0DE1"/>
    <w:rsid w:val="002E1E4D"/>
    <w:rsid w:val="002E2B02"/>
    <w:rsid w:val="002E2D47"/>
    <w:rsid w:val="002E3B69"/>
    <w:rsid w:val="002E4705"/>
    <w:rsid w:val="002E494F"/>
    <w:rsid w:val="002E4C63"/>
    <w:rsid w:val="002E4C6E"/>
    <w:rsid w:val="002E4FA3"/>
    <w:rsid w:val="002E5839"/>
    <w:rsid w:val="002E5CE6"/>
    <w:rsid w:val="002E6EA6"/>
    <w:rsid w:val="002E78ED"/>
    <w:rsid w:val="002E7D4A"/>
    <w:rsid w:val="002F073D"/>
    <w:rsid w:val="002F16C4"/>
    <w:rsid w:val="002F1AAD"/>
    <w:rsid w:val="002F2841"/>
    <w:rsid w:val="002F2F88"/>
    <w:rsid w:val="002F42CA"/>
    <w:rsid w:val="002F42FC"/>
    <w:rsid w:val="002F4859"/>
    <w:rsid w:val="002F4B95"/>
    <w:rsid w:val="002F4EF1"/>
    <w:rsid w:val="002F6376"/>
    <w:rsid w:val="002F63E8"/>
    <w:rsid w:val="002F643A"/>
    <w:rsid w:val="002F7510"/>
    <w:rsid w:val="002F7BFD"/>
    <w:rsid w:val="00300406"/>
    <w:rsid w:val="0030077E"/>
    <w:rsid w:val="00300BA6"/>
    <w:rsid w:val="00301107"/>
    <w:rsid w:val="00301409"/>
    <w:rsid w:val="003021B4"/>
    <w:rsid w:val="00302AC5"/>
    <w:rsid w:val="00302EA2"/>
    <w:rsid w:val="00303C17"/>
    <w:rsid w:val="00303E89"/>
    <w:rsid w:val="00305654"/>
    <w:rsid w:val="0030570B"/>
    <w:rsid w:val="00305CDC"/>
    <w:rsid w:val="00306460"/>
    <w:rsid w:val="0030655E"/>
    <w:rsid w:val="00306B58"/>
    <w:rsid w:val="003070C5"/>
    <w:rsid w:val="00307700"/>
    <w:rsid w:val="00307CEF"/>
    <w:rsid w:val="00310016"/>
    <w:rsid w:val="00310837"/>
    <w:rsid w:val="00310D14"/>
    <w:rsid w:val="00311687"/>
    <w:rsid w:val="00311E5E"/>
    <w:rsid w:val="0031229B"/>
    <w:rsid w:val="0031307D"/>
    <w:rsid w:val="003130CE"/>
    <w:rsid w:val="0031336A"/>
    <w:rsid w:val="00314B1F"/>
    <w:rsid w:val="00314E22"/>
    <w:rsid w:val="003172FC"/>
    <w:rsid w:val="00317393"/>
    <w:rsid w:val="003177FB"/>
    <w:rsid w:val="00320643"/>
    <w:rsid w:val="00320FB8"/>
    <w:rsid w:val="003214E9"/>
    <w:rsid w:val="00321550"/>
    <w:rsid w:val="003219E9"/>
    <w:rsid w:val="00321A1D"/>
    <w:rsid w:val="00321CF5"/>
    <w:rsid w:val="00321EBD"/>
    <w:rsid w:val="00322839"/>
    <w:rsid w:val="003243FD"/>
    <w:rsid w:val="00324611"/>
    <w:rsid w:val="0032463C"/>
    <w:rsid w:val="00324BDC"/>
    <w:rsid w:val="00325C82"/>
    <w:rsid w:val="00325DBC"/>
    <w:rsid w:val="00326763"/>
    <w:rsid w:val="00326976"/>
    <w:rsid w:val="00326B11"/>
    <w:rsid w:val="00327432"/>
    <w:rsid w:val="00327995"/>
    <w:rsid w:val="00327A49"/>
    <w:rsid w:val="00330AAF"/>
    <w:rsid w:val="0033114A"/>
    <w:rsid w:val="00331E79"/>
    <w:rsid w:val="003322F0"/>
    <w:rsid w:val="00332999"/>
    <w:rsid w:val="00333043"/>
    <w:rsid w:val="003334FA"/>
    <w:rsid w:val="00334231"/>
    <w:rsid w:val="00334A71"/>
    <w:rsid w:val="0033540A"/>
    <w:rsid w:val="00335882"/>
    <w:rsid w:val="00335B3E"/>
    <w:rsid w:val="0033635B"/>
    <w:rsid w:val="00336F05"/>
    <w:rsid w:val="00340357"/>
    <w:rsid w:val="003405BD"/>
    <w:rsid w:val="00340619"/>
    <w:rsid w:val="00340748"/>
    <w:rsid w:val="00341933"/>
    <w:rsid w:val="00341A2F"/>
    <w:rsid w:val="00342AC5"/>
    <w:rsid w:val="00343227"/>
    <w:rsid w:val="003445E4"/>
    <w:rsid w:val="00344750"/>
    <w:rsid w:val="0034484B"/>
    <w:rsid w:val="00344B3E"/>
    <w:rsid w:val="003451F9"/>
    <w:rsid w:val="003456AD"/>
    <w:rsid w:val="00345DB6"/>
    <w:rsid w:val="00346292"/>
    <w:rsid w:val="003476A6"/>
    <w:rsid w:val="0035002D"/>
    <w:rsid w:val="0035072A"/>
    <w:rsid w:val="00350C28"/>
    <w:rsid w:val="00350F15"/>
    <w:rsid w:val="00351825"/>
    <w:rsid w:val="00351968"/>
    <w:rsid w:val="00351F8E"/>
    <w:rsid w:val="00351FF4"/>
    <w:rsid w:val="00352184"/>
    <w:rsid w:val="003533A6"/>
    <w:rsid w:val="00353D1C"/>
    <w:rsid w:val="00353E89"/>
    <w:rsid w:val="0035483D"/>
    <w:rsid w:val="00354B9F"/>
    <w:rsid w:val="00354F7A"/>
    <w:rsid w:val="00355E4C"/>
    <w:rsid w:val="00355F33"/>
    <w:rsid w:val="00355FDD"/>
    <w:rsid w:val="00356F60"/>
    <w:rsid w:val="00357337"/>
    <w:rsid w:val="003573A6"/>
    <w:rsid w:val="00361764"/>
    <w:rsid w:val="00361993"/>
    <w:rsid w:val="003626D3"/>
    <w:rsid w:val="00362C2B"/>
    <w:rsid w:val="00362EB0"/>
    <w:rsid w:val="003634E9"/>
    <w:rsid w:val="0036396F"/>
    <w:rsid w:val="00363E22"/>
    <w:rsid w:val="003644D5"/>
    <w:rsid w:val="00364BB2"/>
    <w:rsid w:val="00364FA0"/>
    <w:rsid w:val="00366ABC"/>
    <w:rsid w:val="00367379"/>
    <w:rsid w:val="0037084F"/>
    <w:rsid w:val="00370DFB"/>
    <w:rsid w:val="00371D57"/>
    <w:rsid w:val="00372FDB"/>
    <w:rsid w:val="0037354F"/>
    <w:rsid w:val="003735B5"/>
    <w:rsid w:val="00373AB7"/>
    <w:rsid w:val="00374EB7"/>
    <w:rsid w:val="003756DA"/>
    <w:rsid w:val="00375AD2"/>
    <w:rsid w:val="003760C2"/>
    <w:rsid w:val="00376870"/>
    <w:rsid w:val="00377B49"/>
    <w:rsid w:val="00377FB3"/>
    <w:rsid w:val="00380216"/>
    <w:rsid w:val="00380811"/>
    <w:rsid w:val="00380818"/>
    <w:rsid w:val="00381729"/>
    <w:rsid w:val="00381946"/>
    <w:rsid w:val="003834DA"/>
    <w:rsid w:val="003838A6"/>
    <w:rsid w:val="00384F20"/>
    <w:rsid w:val="003853B8"/>
    <w:rsid w:val="003853E7"/>
    <w:rsid w:val="00386A7F"/>
    <w:rsid w:val="0038732C"/>
    <w:rsid w:val="00387854"/>
    <w:rsid w:val="00387EDC"/>
    <w:rsid w:val="00390899"/>
    <w:rsid w:val="00390AA1"/>
    <w:rsid w:val="00390BB2"/>
    <w:rsid w:val="00390D5A"/>
    <w:rsid w:val="003917F7"/>
    <w:rsid w:val="003922BC"/>
    <w:rsid w:val="00392742"/>
    <w:rsid w:val="00393AE4"/>
    <w:rsid w:val="00393B55"/>
    <w:rsid w:val="00393CE5"/>
    <w:rsid w:val="00394010"/>
    <w:rsid w:val="00394402"/>
    <w:rsid w:val="0039499C"/>
    <w:rsid w:val="00394EEA"/>
    <w:rsid w:val="0039594E"/>
    <w:rsid w:val="00396B26"/>
    <w:rsid w:val="00396CB8"/>
    <w:rsid w:val="00397A73"/>
    <w:rsid w:val="003A0BCC"/>
    <w:rsid w:val="003A1882"/>
    <w:rsid w:val="003A1C86"/>
    <w:rsid w:val="003A23AA"/>
    <w:rsid w:val="003A2725"/>
    <w:rsid w:val="003A27B4"/>
    <w:rsid w:val="003A2DE7"/>
    <w:rsid w:val="003A31B8"/>
    <w:rsid w:val="003A42F9"/>
    <w:rsid w:val="003A5960"/>
    <w:rsid w:val="003A6506"/>
    <w:rsid w:val="003A7B06"/>
    <w:rsid w:val="003A7E2A"/>
    <w:rsid w:val="003B01B5"/>
    <w:rsid w:val="003B08EC"/>
    <w:rsid w:val="003B0F60"/>
    <w:rsid w:val="003B0FC4"/>
    <w:rsid w:val="003B105A"/>
    <w:rsid w:val="003B12EA"/>
    <w:rsid w:val="003B18F3"/>
    <w:rsid w:val="003B1C58"/>
    <w:rsid w:val="003B21A7"/>
    <w:rsid w:val="003B28F3"/>
    <w:rsid w:val="003B29D5"/>
    <w:rsid w:val="003B2DD2"/>
    <w:rsid w:val="003B308A"/>
    <w:rsid w:val="003B31FB"/>
    <w:rsid w:val="003B3AC9"/>
    <w:rsid w:val="003B4070"/>
    <w:rsid w:val="003B5892"/>
    <w:rsid w:val="003B5FE2"/>
    <w:rsid w:val="003B6009"/>
    <w:rsid w:val="003B781C"/>
    <w:rsid w:val="003B7C1D"/>
    <w:rsid w:val="003C069D"/>
    <w:rsid w:val="003C1C34"/>
    <w:rsid w:val="003C20A6"/>
    <w:rsid w:val="003C23FE"/>
    <w:rsid w:val="003C3350"/>
    <w:rsid w:val="003C35F3"/>
    <w:rsid w:val="003C3A9F"/>
    <w:rsid w:val="003C3E5F"/>
    <w:rsid w:val="003C3EB4"/>
    <w:rsid w:val="003C408B"/>
    <w:rsid w:val="003C4B9C"/>
    <w:rsid w:val="003C771C"/>
    <w:rsid w:val="003C7FBC"/>
    <w:rsid w:val="003D06F8"/>
    <w:rsid w:val="003D251A"/>
    <w:rsid w:val="003D34B8"/>
    <w:rsid w:val="003D37BE"/>
    <w:rsid w:val="003D4363"/>
    <w:rsid w:val="003D45B4"/>
    <w:rsid w:val="003D4919"/>
    <w:rsid w:val="003D4ED5"/>
    <w:rsid w:val="003D51CA"/>
    <w:rsid w:val="003D6079"/>
    <w:rsid w:val="003D6797"/>
    <w:rsid w:val="003D7245"/>
    <w:rsid w:val="003E0635"/>
    <w:rsid w:val="003E0754"/>
    <w:rsid w:val="003E0C70"/>
    <w:rsid w:val="003E0D88"/>
    <w:rsid w:val="003E0FAB"/>
    <w:rsid w:val="003E157D"/>
    <w:rsid w:val="003E1BBA"/>
    <w:rsid w:val="003E2389"/>
    <w:rsid w:val="003E255B"/>
    <w:rsid w:val="003E2E2A"/>
    <w:rsid w:val="003E3F2C"/>
    <w:rsid w:val="003E416B"/>
    <w:rsid w:val="003E4A7F"/>
    <w:rsid w:val="003E52E7"/>
    <w:rsid w:val="003E64E6"/>
    <w:rsid w:val="003E7438"/>
    <w:rsid w:val="003E78F9"/>
    <w:rsid w:val="003F0C68"/>
    <w:rsid w:val="003F194F"/>
    <w:rsid w:val="003F2341"/>
    <w:rsid w:val="003F2ADE"/>
    <w:rsid w:val="003F2C5A"/>
    <w:rsid w:val="003F3215"/>
    <w:rsid w:val="003F3623"/>
    <w:rsid w:val="003F3976"/>
    <w:rsid w:val="003F3EC7"/>
    <w:rsid w:val="003F4F2B"/>
    <w:rsid w:val="003F5007"/>
    <w:rsid w:val="003F5268"/>
    <w:rsid w:val="003F5996"/>
    <w:rsid w:val="003F5D8C"/>
    <w:rsid w:val="003F5F94"/>
    <w:rsid w:val="003F6270"/>
    <w:rsid w:val="003F6A17"/>
    <w:rsid w:val="003F71CD"/>
    <w:rsid w:val="003F72ED"/>
    <w:rsid w:val="003F738C"/>
    <w:rsid w:val="003F7F17"/>
    <w:rsid w:val="003F7FA1"/>
    <w:rsid w:val="004001AE"/>
    <w:rsid w:val="00400A36"/>
    <w:rsid w:val="00400A9D"/>
    <w:rsid w:val="00400F25"/>
    <w:rsid w:val="00401BC4"/>
    <w:rsid w:val="00402AA0"/>
    <w:rsid w:val="004037D7"/>
    <w:rsid w:val="00403A1D"/>
    <w:rsid w:val="00403FD6"/>
    <w:rsid w:val="00404750"/>
    <w:rsid w:val="00404E04"/>
    <w:rsid w:val="004058D4"/>
    <w:rsid w:val="0040640C"/>
    <w:rsid w:val="00406964"/>
    <w:rsid w:val="00407051"/>
    <w:rsid w:val="00410A89"/>
    <w:rsid w:val="00411B06"/>
    <w:rsid w:val="00411D43"/>
    <w:rsid w:val="00412C46"/>
    <w:rsid w:val="00413BBA"/>
    <w:rsid w:val="00414027"/>
    <w:rsid w:val="004143EC"/>
    <w:rsid w:val="00414CE1"/>
    <w:rsid w:val="0041599F"/>
    <w:rsid w:val="00415A08"/>
    <w:rsid w:val="00415EC6"/>
    <w:rsid w:val="004164EE"/>
    <w:rsid w:val="004165F7"/>
    <w:rsid w:val="00416A93"/>
    <w:rsid w:val="00416ED1"/>
    <w:rsid w:val="00416FE3"/>
    <w:rsid w:val="00417CAE"/>
    <w:rsid w:val="00417EC0"/>
    <w:rsid w:val="00420702"/>
    <w:rsid w:val="00420A8B"/>
    <w:rsid w:val="00421CE1"/>
    <w:rsid w:val="00422152"/>
    <w:rsid w:val="004222B7"/>
    <w:rsid w:val="00422B7B"/>
    <w:rsid w:val="004237AB"/>
    <w:rsid w:val="00423F7A"/>
    <w:rsid w:val="00424CB5"/>
    <w:rsid w:val="00425425"/>
    <w:rsid w:val="00425BEA"/>
    <w:rsid w:val="00425E8A"/>
    <w:rsid w:val="00426217"/>
    <w:rsid w:val="0042694F"/>
    <w:rsid w:val="004272A7"/>
    <w:rsid w:val="00427FE0"/>
    <w:rsid w:val="004306F1"/>
    <w:rsid w:val="00430A5E"/>
    <w:rsid w:val="00430A9D"/>
    <w:rsid w:val="00430DAB"/>
    <w:rsid w:val="004315B9"/>
    <w:rsid w:val="0043160D"/>
    <w:rsid w:val="00431C20"/>
    <w:rsid w:val="00432680"/>
    <w:rsid w:val="004336FA"/>
    <w:rsid w:val="00433D3B"/>
    <w:rsid w:val="00433EA8"/>
    <w:rsid w:val="00434405"/>
    <w:rsid w:val="004349D7"/>
    <w:rsid w:val="004356D6"/>
    <w:rsid w:val="004361CE"/>
    <w:rsid w:val="00436619"/>
    <w:rsid w:val="00436E30"/>
    <w:rsid w:val="0043703D"/>
    <w:rsid w:val="00437B8A"/>
    <w:rsid w:val="0044036C"/>
    <w:rsid w:val="00440708"/>
    <w:rsid w:val="00442459"/>
    <w:rsid w:val="0044255F"/>
    <w:rsid w:val="00442D66"/>
    <w:rsid w:val="0044301B"/>
    <w:rsid w:val="0044350F"/>
    <w:rsid w:val="0044365A"/>
    <w:rsid w:val="00443E7A"/>
    <w:rsid w:val="00444EF0"/>
    <w:rsid w:val="00445138"/>
    <w:rsid w:val="00445CBC"/>
    <w:rsid w:val="00445CED"/>
    <w:rsid w:val="0044670C"/>
    <w:rsid w:val="00446827"/>
    <w:rsid w:val="00446ADB"/>
    <w:rsid w:val="00447383"/>
    <w:rsid w:val="00447B1C"/>
    <w:rsid w:val="004503F7"/>
    <w:rsid w:val="0045049D"/>
    <w:rsid w:val="004526C1"/>
    <w:rsid w:val="00452712"/>
    <w:rsid w:val="00452957"/>
    <w:rsid w:val="00452E27"/>
    <w:rsid w:val="00452EE2"/>
    <w:rsid w:val="0045382F"/>
    <w:rsid w:val="004544F2"/>
    <w:rsid w:val="00454611"/>
    <w:rsid w:val="004549C6"/>
    <w:rsid w:val="00454A3B"/>
    <w:rsid w:val="0045563E"/>
    <w:rsid w:val="00455DAE"/>
    <w:rsid w:val="00456D0B"/>
    <w:rsid w:val="00460A27"/>
    <w:rsid w:val="00460ABC"/>
    <w:rsid w:val="00461A92"/>
    <w:rsid w:val="00461B7D"/>
    <w:rsid w:val="00462325"/>
    <w:rsid w:val="004624D1"/>
    <w:rsid w:val="00462BD2"/>
    <w:rsid w:val="00463B70"/>
    <w:rsid w:val="00464017"/>
    <w:rsid w:val="004645B8"/>
    <w:rsid w:val="00464EE8"/>
    <w:rsid w:val="00465817"/>
    <w:rsid w:val="00465C1D"/>
    <w:rsid w:val="00465C34"/>
    <w:rsid w:val="00466A4A"/>
    <w:rsid w:val="00466A7D"/>
    <w:rsid w:val="00466AA9"/>
    <w:rsid w:val="00466C66"/>
    <w:rsid w:val="00466F5D"/>
    <w:rsid w:val="00467464"/>
    <w:rsid w:val="00467BBB"/>
    <w:rsid w:val="00467F15"/>
    <w:rsid w:val="00470090"/>
    <w:rsid w:val="00470E95"/>
    <w:rsid w:val="004716CD"/>
    <w:rsid w:val="00471923"/>
    <w:rsid w:val="00471AB3"/>
    <w:rsid w:val="00471C29"/>
    <w:rsid w:val="00471D9C"/>
    <w:rsid w:val="00472058"/>
    <w:rsid w:val="004721D5"/>
    <w:rsid w:val="004722FA"/>
    <w:rsid w:val="00473532"/>
    <w:rsid w:val="00473876"/>
    <w:rsid w:val="004739C9"/>
    <w:rsid w:val="00474101"/>
    <w:rsid w:val="00474B92"/>
    <w:rsid w:val="00475146"/>
    <w:rsid w:val="00475274"/>
    <w:rsid w:val="00475833"/>
    <w:rsid w:val="00475BA9"/>
    <w:rsid w:val="004767EB"/>
    <w:rsid w:val="00476D49"/>
    <w:rsid w:val="00476F4C"/>
    <w:rsid w:val="0047760D"/>
    <w:rsid w:val="00477985"/>
    <w:rsid w:val="004805B1"/>
    <w:rsid w:val="00481114"/>
    <w:rsid w:val="004813AD"/>
    <w:rsid w:val="004818E0"/>
    <w:rsid w:val="00481C2B"/>
    <w:rsid w:val="00481DF1"/>
    <w:rsid w:val="00481F06"/>
    <w:rsid w:val="00482BA1"/>
    <w:rsid w:val="004839E2"/>
    <w:rsid w:val="00484334"/>
    <w:rsid w:val="004849F8"/>
    <w:rsid w:val="00485247"/>
    <w:rsid w:val="0048554A"/>
    <w:rsid w:val="00486595"/>
    <w:rsid w:val="00486713"/>
    <w:rsid w:val="00486C8B"/>
    <w:rsid w:val="00486F80"/>
    <w:rsid w:val="0048709D"/>
    <w:rsid w:val="00490048"/>
    <w:rsid w:val="00490049"/>
    <w:rsid w:val="00490577"/>
    <w:rsid w:val="00490A5D"/>
    <w:rsid w:val="00491699"/>
    <w:rsid w:val="00491A96"/>
    <w:rsid w:val="00492090"/>
    <w:rsid w:val="004922DD"/>
    <w:rsid w:val="00492A4D"/>
    <w:rsid w:val="00492D6B"/>
    <w:rsid w:val="00492DF6"/>
    <w:rsid w:val="004931E3"/>
    <w:rsid w:val="00493DE6"/>
    <w:rsid w:val="00493FCA"/>
    <w:rsid w:val="004945A1"/>
    <w:rsid w:val="004945EA"/>
    <w:rsid w:val="004945F9"/>
    <w:rsid w:val="00494BAB"/>
    <w:rsid w:val="00494CDC"/>
    <w:rsid w:val="00495151"/>
    <w:rsid w:val="00495ABC"/>
    <w:rsid w:val="00495F94"/>
    <w:rsid w:val="00496C21"/>
    <w:rsid w:val="00496E80"/>
    <w:rsid w:val="00497A03"/>
    <w:rsid w:val="004A0039"/>
    <w:rsid w:val="004A069E"/>
    <w:rsid w:val="004A06BA"/>
    <w:rsid w:val="004A082E"/>
    <w:rsid w:val="004A18BC"/>
    <w:rsid w:val="004A1C21"/>
    <w:rsid w:val="004A1F37"/>
    <w:rsid w:val="004A21B3"/>
    <w:rsid w:val="004A28DA"/>
    <w:rsid w:val="004A406E"/>
    <w:rsid w:val="004A4621"/>
    <w:rsid w:val="004A4B56"/>
    <w:rsid w:val="004A4C48"/>
    <w:rsid w:val="004A519B"/>
    <w:rsid w:val="004A52C8"/>
    <w:rsid w:val="004A5E38"/>
    <w:rsid w:val="004A6024"/>
    <w:rsid w:val="004A61BD"/>
    <w:rsid w:val="004A61F3"/>
    <w:rsid w:val="004A6D35"/>
    <w:rsid w:val="004A6EC3"/>
    <w:rsid w:val="004A774D"/>
    <w:rsid w:val="004B02C6"/>
    <w:rsid w:val="004B1485"/>
    <w:rsid w:val="004B1660"/>
    <w:rsid w:val="004B20F3"/>
    <w:rsid w:val="004B2559"/>
    <w:rsid w:val="004B2DB7"/>
    <w:rsid w:val="004B423F"/>
    <w:rsid w:val="004B5251"/>
    <w:rsid w:val="004B5323"/>
    <w:rsid w:val="004B552F"/>
    <w:rsid w:val="004B59A4"/>
    <w:rsid w:val="004B674E"/>
    <w:rsid w:val="004B678A"/>
    <w:rsid w:val="004B7C01"/>
    <w:rsid w:val="004C02B1"/>
    <w:rsid w:val="004C05CD"/>
    <w:rsid w:val="004C09D9"/>
    <w:rsid w:val="004C0AEF"/>
    <w:rsid w:val="004C1185"/>
    <w:rsid w:val="004C151C"/>
    <w:rsid w:val="004C1D13"/>
    <w:rsid w:val="004C27DB"/>
    <w:rsid w:val="004C2F39"/>
    <w:rsid w:val="004C31F1"/>
    <w:rsid w:val="004C5384"/>
    <w:rsid w:val="004C5925"/>
    <w:rsid w:val="004C7231"/>
    <w:rsid w:val="004C7638"/>
    <w:rsid w:val="004C7887"/>
    <w:rsid w:val="004D004E"/>
    <w:rsid w:val="004D00D0"/>
    <w:rsid w:val="004D0384"/>
    <w:rsid w:val="004D1EF4"/>
    <w:rsid w:val="004D2497"/>
    <w:rsid w:val="004D2658"/>
    <w:rsid w:val="004D3237"/>
    <w:rsid w:val="004D34D0"/>
    <w:rsid w:val="004D423F"/>
    <w:rsid w:val="004D43D9"/>
    <w:rsid w:val="004D471C"/>
    <w:rsid w:val="004D5496"/>
    <w:rsid w:val="004D6007"/>
    <w:rsid w:val="004D69A5"/>
    <w:rsid w:val="004D6D4B"/>
    <w:rsid w:val="004D6EDA"/>
    <w:rsid w:val="004D6EF7"/>
    <w:rsid w:val="004D7579"/>
    <w:rsid w:val="004E0064"/>
    <w:rsid w:val="004E061C"/>
    <w:rsid w:val="004E10B0"/>
    <w:rsid w:val="004E1547"/>
    <w:rsid w:val="004E1E2C"/>
    <w:rsid w:val="004E1EE8"/>
    <w:rsid w:val="004E2EE3"/>
    <w:rsid w:val="004E3169"/>
    <w:rsid w:val="004E3853"/>
    <w:rsid w:val="004E3C0C"/>
    <w:rsid w:val="004E427B"/>
    <w:rsid w:val="004E4369"/>
    <w:rsid w:val="004E4D31"/>
    <w:rsid w:val="004E5277"/>
    <w:rsid w:val="004E5CCC"/>
    <w:rsid w:val="004E5F87"/>
    <w:rsid w:val="004E60FB"/>
    <w:rsid w:val="004E6473"/>
    <w:rsid w:val="004E64CC"/>
    <w:rsid w:val="004E6749"/>
    <w:rsid w:val="004E6AAC"/>
    <w:rsid w:val="004E714E"/>
    <w:rsid w:val="004F0C2F"/>
    <w:rsid w:val="004F13F4"/>
    <w:rsid w:val="004F2317"/>
    <w:rsid w:val="004F27CC"/>
    <w:rsid w:val="004F2A84"/>
    <w:rsid w:val="004F3638"/>
    <w:rsid w:val="004F3ABC"/>
    <w:rsid w:val="004F4394"/>
    <w:rsid w:val="004F4C5C"/>
    <w:rsid w:val="004F6489"/>
    <w:rsid w:val="004F716C"/>
    <w:rsid w:val="004F7637"/>
    <w:rsid w:val="00500792"/>
    <w:rsid w:val="00501162"/>
    <w:rsid w:val="00501350"/>
    <w:rsid w:val="005018C9"/>
    <w:rsid w:val="00501DB9"/>
    <w:rsid w:val="00502BE2"/>
    <w:rsid w:val="00502F53"/>
    <w:rsid w:val="005042A1"/>
    <w:rsid w:val="005042D5"/>
    <w:rsid w:val="00504CA1"/>
    <w:rsid w:val="00504E8C"/>
    <w:rsid w:val="00505138"/>
    <w:rsid w:val="0050577D"/>
    <w:rsid w:val="00505D34"/>
    <w:rsid w:val="0050691E"/>
    <w:rsid w:val="00506AAC"/>
    <w:rsid w:val="00507701"/>
    <w:rsid w:val="00507799"/>
    <w:rsid w:val="00507FC4"/>
    <w:rsid w:val="00510D1B"/>
    <w:rsid w:val="00511004"/>
    <w:rsid w:val="005114AA"/>
    <w:rsid w:val="00512524"/>
    <w:rsid w:val="0051265B"/>
    <w:rsid w:val="0051315A"/>
    <w:rsid w:val="00513843"/>
    <w:rsid w:val="005139CD"/>
    <w:rsid w:val="00513A0E"/>
    <w:rsid w:val="0051425B"/>
    <w:rsid w:val="0051441E"/>
    <w:rsid w:val="00514CA2"/>
    <w:rsid w:val="00514DBD"/>
    <w:rsid w:val="00515312"/>
    <w:rsid w:val="005154B5"/>
    <w:rsid w:val="005155EB"/>
    <w:rsid w:val="00515ADA"/>
    <w:rsid w:val="00515DD5"/>
    <w:rsid w:val="00516115"/>
    <w:rsid w:val="00516478"/>
    <w:rsid w:val="00516C60"/>
    <w:rsid w:val="00520117"/>
    <w:rsid w:val="0052055E"/>
    <w:rsid w:val="00520E77"/>
    <w:rsid w:val="00521E3C"/>
    <w:rsid w:val="00522419"/>
    <w:rsid w:val="00522911"/>
    <w:rsid w:val="00522CE8"/>
    <w:rsid w:val="005231E7"/>
    <w:rsid w:val="00523B38"/>
    <w:rsid w:val="00523E5D"/>
    <w:rsid w:val="005251D7"/>
    <w:rsid w:val="00525356"/>
    <w:rsid w:val="005254E0"/>
    <w:rsid w:val="00525B23"/>
    <w:rsid w:val="00525BC7"/>
    <w:rsid w:val="005260C3"/>
    <w:rsid w:val="00526FD4"/>
    <w:rsid w:val="00527121"/>
    <w:rsid w:val="0053015D"/>
    <w:rsid w:val="005313FC"/>
    <w:rsid w:val="00531746"/>
    <w:rsid w:val="005321FB"/>
    <w:rsid w:val="005327BF"/>
    <w:rsid w:val="0053290E"/>
    <w:rsid w:val="00532D22"/>
    <w:rsid w:val="0053351F"/>
    <w:rsid w:val="00533ABB"/>
    <w:rsid w:val="00533CEB"/>
    <w:rsid w:val="005345C9"/>
    <w:rsid w:val="00534820"/>
    <w:rsid w:val="00534FC6"/>
    <w:rsid w:val="00535D84"/>
    <w:rsid w:val="00536924"/>
    <w:rsid w:val="00536A97"/>
    <w:rsid w:val="00537821"/>
    <w:rsid w:val="00537F52"/>
    <w:rsid w:val="00540ADB"/>
    <w:rsid w:val="00540C8F"/>
    <w:rsid w:val="005413F8"/>
    <w:rsid w:val="00541504"/>
    <w:rsid w:val="00541E51"/>
    <w:rsid w:val="00542E9F"/>
    <w:rsid w:val="00543766"/>
    <w:rsid w:val="00543CE2"/>
    <w:rsid w:val="005457D8"/>
    <w:rsid w:val="0054593C"/>
    <w:rsid w:val="00545A3D"/>
    <w:rsid w:val="00545E40"/>
    <w:rsid w:val="00545EA3"/>
    <w:rsid w:val="0054617C"/>
    <w:rsid w:val="00546234"/>
    <w:rsid w:val="00546288"/>
    <w:rsid w:val="005472B6"/>
    <w:rsid w:val="0054781F"/>
    <w:rsid w:val="00550596"/>
    <w:rsid w:val="00550A91"/>
    <w:rsid w:val="00550C44"/>
    <w:rsid w:val="0055195C"/>
    <w:rsid w:val="00552ACB"/>
    <w:rsid w:val="00552EFB"/>
    <w:rsid w:val="005533BF"/>
    <w:rsid w:val="00553DAD"/>
    <w:rsid w:val="005540F1"/>
    <w:rsid w:val="00554236"/>
    <w:rsid w:val="005544C9"/>
    <w:rsid w:val="005549E3"/>
    <w:rsid w:val="0055586C"/>
    <w:rsid w:val="00555F6F"/>
    <w:rsid w:val="0055652C"/>
    <w:rsid w:val="0055734C"/>
    <w:rsid w:val="005574C6"/>
    <w:rsid w:val="0055798F"/>
    <w:rsid w:val="00557E28"/>
    <w:rsid w:val="00561984"/>
    <w:rsid w:val="005627B3"/>
    <w:rsid w:val="00563251"/>
    <w:rsid w:val="0056350C"/>
    <w:rsid w:val="00563CFC"/>
    <w:rsid w:val="005643A0"/>
    <w:rsid w:val="00564E37"/>
    <w:rsid w:val="0056524A"/>
    <w:rsid w:val="005655CB"/>
    <w:rsid w:val="00566DFA"/>
    <w:rsid w:val="00567258"/>
    <w:rsid w:val="00567306"/>
    <w:rsid w:val="0056785A"/>
    <w:rsid w:val="0056786E"/>
    <w:rsid w:val="00570A41"/>
    <w:rsid w:val="0057134F"/>
    <w:rsid w:val="005728EC"/>
    <w:rsid w:val="00573970"/>
    <w:rsid w:val="005739F5"/>
    <w:rsid w:val="00573B08"/>
    <w:rsid w:val="00573CA9"/>
    <w:rsid w:val="00573FF6"/>
    <w:rsid w:val="0057405E"/>
    <w:rsid w:val="0057416C"/>
    <w:rsid w:val="005747D2"/>
    <w:rsid w:val="005751E2"/>
    <w:rsid w:val="00575C44"/>
    <w:rsid w:val="00576989"/>
    <w:rsid w:val="00576DCC"/>
    <w:rsid w:val="005771D8"/>
    <w:rsid w:val="00577399"/>
    <w:rsid w:val="00577C09"/>
    <w:rsid w:val="00577CB3"/>
    <w:rsid w:val="00580D00"/>
    <w:rsid w:val="0058194E"/>
    <w:rsid w:val="00581EDC"/>
    <w:rsid w:val="00582256"/>
    <w:rsid w:val="00582E7D"/>
    <w:rsid w:val="0058314A"/>
    <w:rsid w:val="00583564"/>
    <w:rsid w:val="00584836"/>
    <w:rsid w:val="0058530C"/>
    <w:rsid w:val="00585958"/>
    <w:rsid w:val="00585E9B"/>
    <w:rsid w:val="00586215"/>
    <w:rsid w:val="00586462"/>
    <w:rsid w:val="00586806"/>
    <w:rsid w:val="005869F6"/>
    <w:rsid w:val="005875F2"/>
    <w:rsid w:val="00587E44"/>
    <w:rsid w:val="00587FD3"/>
    <w:rsid w:val="0059005A"/>
    <w:rsid w:val="00590FEC"/>
    <w:rsid w:val="00591669"/>
    <w:rsid w:val="0059224B"/>
    <w:rsid w:val="00593215"/>
    <w:rsid w:val="00593443"/>
    <w:rsid w:val="00594370"/>
    <w:rsid w:val="0059460F"/>
    <w:rsid w:val="00596E67"/>
    <w:rsid w:val="005973FA"/>
    <w:rsid w:val="005977D1"/>
    <w:rsid w:val="005978AB"/>
    <w:rsid w:val="005979C7"/>
    <w:rsid w:val="005A0C1A"/>
    <w:rsid w:val="005A10A9"/>
    <w:rsid w:val="005A169F"/>
    <w:rsid w:val="005A19E3"/>
    <w:rsid w:val="005A1A37"/>
    <w:rsid w:val="005A1CF7"/>
    <w:rsid w:val="005A20A2"/>
    <w:rsid w:val="005A23CE"/>
    <w:rsid w:val="005A2C93"/>
    <w:rsid w:val="005A3B01"/>
    <w:rsid w:val="005A3C2C"/>
    <w:rsid w:val="005A3D59"/>
    <w:rsid w:val="005A469F"/>
    <w:rsid w:val="005A4790"/>
    <w:rsid w:val="005A4A0E"/>
    <w:rsid w:val="005A5D5B"/>
    <w:rsid w:val="005A611F"/>
    <w:rsid w:val="005A7B24"/>
    <w:rsid w:val="005B0C1F"/>
    <w:rsid w:val="005B0C46"/>
    <w:rsid w:val="005B1082"/>
    <w:rsid w:val="005B13EC"/>
    <w:rsid w:val="005B1467"/>
    <w:rsid w:val="005B1BB2"/>
    <w:rsid w:val="005B1C27"/>
    <w:rsid w:val="005B1D56"/>
    <w:rsid w:val="005B203E"/>
    <w:rsid w:val="005B262D"/>
    <w:rsid w:val="005B2C66"/>
    <w:rsid w:val="005B348A"/>
    <w:rsid w:val="005B37A3"/>
    <w:rsid w:val="005B3AA5"/>
    <w:rsid w:val="005B4157"/>
    <w:rsid w:val="005B5245"/>
    <w:rsid w:val="005B5709"/>
    <w:rsid w:val="005B63A2"/>
    <w:rsid w:val="005B69B5"/>
    <w:rsid w:val="005C0007"/>
    <w:rsid w:val="005C0045"/>
    <w:rsid w:val="005C07BF"/>
    <w:rsid w:val="005C1036"/>
    <w:rsid w:val="005C14F3"/>
    <w:rsid w:val="005C179D"/>
    <w:rsid w:val="005C1CBA"/>
    <w:rsid w:val="005C1D27"/>
    <w:rsid w:val="005C23F3"/>
    <w:rsid w:val="005C2432"/>
    <w:rsid w:val="005C293A"/>
    <w:rsid w:val="005C2DE3"/>
    <w:rsid w:val="005C2FDD"/>
    <w:rsid w:val="005C3502"/>
    <w:rsid w:val="005C38DF"/>
    <w:rsid w:val="005C3DCC"/>
    <w:rsid w:val="005C4262"/>
    <w:rsid w:val="005C5761"/>
    <w:rsid w:val="005C68B7"/>
    <w:rsid w:val="005C6A6C"/>
    <w:rsid w:val="005C6C60"/>
    <w:rsid w:val="005C6F77"/>
    <w:rsid w:val="005C718A"/>
    <w:rsid w:val="005C78B9"/>
    <w:rsid w:val="005D0617"/>
    <w:rsid w:val="005D08EB"/>
    <w:rsid w:val="005D0AFE"/>
    <w:rsid w:val="005D10AD"/>
    <w:rsid w:val="005D1AA1"/>
    <w:rsid w:val="005D23BA"/>
    <w:rsid w:val="005D2537"/>
    <w:rsid w:val="005D2AEC"/>
    <w:rsid w:val="005D3472"/>
    <w:rsid w:val="005D38B9"/>
    <w:rsid w:val="005D489E"/>
    <w:rsid w:val="005D4DCE"/>
    <w:rsid w:val="005D5BDA"/>
    <w:rsid w:val="005D66F4"/>
    <w:rsid w:val="005D6C8C"/>
    <w:rsid w:val="005D7C51"/>
    <w:rsid w:val="005D7D13"/>
    <w:rsid w:val="005E003D"/>
    <w:rsid w:val="005E01E8"/>
    <w:rsid w:val="005E0306"/>
    <w:rsid w:val="005E04D3"/>
    <w:rsid w:val="005E06F2"/>
    <w:rsid w:val="005E0966"/>
    <w:rsid w:val="005E0B88"/>
    <w:rsid w:val="005E1265"/>
    <w:rsid w:val="005E1781"/>
    <w:rsid w:val="005E2474"/>
    <w:rsid w:val="005E2562"/>
    <w:rsid w:val="005E2A5C"/>
    <w:rsid w:val="005E2C16"/>
    <w:rsid w:val="005E2FC3"/>
    <w:rsid w:val="005E3599"/>
    <w:rsid w:val="005E438D"/>
    <w:rsid w:val="005E5CD7"/>
    <w:rsid w:val="005E6734"/>
    <w:rsid w:val="005E6AE5"/>
    <w:rsid w:val="005E7B9A"/>
    <w:rsid w:val="005F10AD"/>
    <w:rsid w:val="005F1BB2"/>
    <w:rsid w:val="005F1DD6"/>
    <w:rsid w:val="005F1F80"/>
    <w:rsid w:val="005F227D"/>
    <w:rsid w:val="005F2EC8"/>
    <w:rsid w:val="005F3E33"/>
    <w:rsid w:val="005F447E"/>
    <w:rsid w:val="005F45C3"/>
    <w:rsid w:val="005F4BFB"/>
    <w:rsid w:val="005F4F54"/>
    <w:rsid w:val="005F55F6"/>
    <w:rsid w:val="005F5879"/>
    <w:rsid w:val="005F6109"/>
    <w:rsid w:val="005F6FFD"/>
    <w:rsid w:val="005F7789"/>
    <w:rsid w:val="005F78F5"/>
    <w:rsid w:val="00600425"/>
    <w:rsid w:val="006006F6"/>
    <w:rsid w:val="006011DC"/>
    <w:rsid w:val="006025D5"/>
    <w:rsid w:val="00602AC3"/>
    <w:rsid w:val="0060335B"/>
    <w:rsid w:val="00603916"/>
    <w:rsid w:val="00604A53"/>
    <w:rsid w:val="00604C8C"/>
    <w:rsid w:val="00605204"/>
    <w:rsid w:val="00605844"/>
    <w:rsid w:val="00605851"/>
    <w:rsid w:val="00605B4F"/>
    <w:rsid w:val="006060E6"/>
    <w:rsid w:val="00606ADB"/>
    <w:rsid w:val="00607021"/>
    <w:rsid w:val="00610EBA"/>
    <w:rsid w:val="00611103"/>
    <w:rsid w:val="00611BE8"/>
    <w:rsid w:val="00612410"/>
    <w:rsid w:val="00612684"/>
    <w:rsid w:val="00613785"/>
    <w:rsid w:val="00613CAD"/>
    <w:rsid w:val="00614552"/>
    <w:rsid w:val="0061504D"/>
    <w:rsid w:val="0061527A"/>
    <w:rsid w:val="00615334"/>
    <w:rsid w:val="006154BA"/>
    <w:rsid w:val="00615A1D"/>
    <w:rsid w:val="006161EB"/>
    <w:rsid w:val="00616F23"/>
    <w:rsid w:val="00617421"/>
    <w:rsid w:val="00617465"/>
    <w:rsid w:val="006174C1"/>
    <w:rsid w:val="006178B8"/>
    <w:rsid w:val="00617933"/>
    <w:rsid w:val="0061795C"/>
    <w:rsid w:val="0062081A"/>
    <w:rsid w:val="00620E03"/>
    <w:rsid w:val="00621225"/>
    <w:rsid w:val="00621E99"/>
    <w:rsid w:val="00621F2F"/>
    <w:rsid w:val="00621FD5"/>
    <w:rsid w:val="006223BB"/>
    <w:rsid w:val="00622655"/>
    <w:rsid w:val="006229ED"/>
    <w:rsid w:val="006233A8"/>
    <w:rsid w:val="00623456"/>
    <w:rsid w:val="00623A97"/>
    <w:rsid w:val="00624074"/>
    <w:rsid w:val="00624B57"/>
    <w:rsid w:val="00624C40"/>
    <w:rsid w:val="00624DBF"/>
    <w:rsid w:val="00624E13"/>
    <w:rsid w:val="006264FD"/>
    <w:rsid w:val="00626D37"/>
    <w:rsid w:val="00627E2F"/>
    <w:rsid w:val="00630020"/>
    <w:rsid w:val="0063012C"/>
    <w:rsid w:val="006308FD"/>
    <w:rsid w:val="00631715"/>
    <w:rsid w:val="0063263B"/>
    <w:rsid w:val="006327B0"/>
    <w:rsid w:val="00632B47"/>
    <w:rsid w:val="0063335C"/>
    <w:rsid w:val="006333D7"/>
    <w:rsid w:val="0063390D"/>
    <w:rsid w:val="0063437D"/>
    <w:rsid w:val="00634654"/>
    <w:rsid w:val="0063622B"/>
    <w:rsid w:val="00636233"/>
    <w:rsid w:val="0063629C"/>
    <w:rsid w:val="006365D1"/>
    <w:rsid w:val="00636643"/>
    <w:rsid w:val="00640953"/>
    <w:rsid w:val="0064100D"/>
    <w:rsid w:val="0064112D"/>
    <w:rsid w:val="0064144C"/>
    <w:rsid w:val="00641851"/>
    <w:rsid w:val="0064194D"/>
    <w:rsid w:val="00643043"/>
    <w:rsid w:val="00643AE6"/>
    <w:rsid w:val="00643C5F"/>
    <w:rsid w:val="006445BE"/>
    <w:rsid w:val="0064494D"/>
    <w:rsid w:val="00645694"/>
    <w:rsid w:val="00645F46"/>
    <w:rsid w:val="0064618E"/>
    <w:rsid w:val="00646A02"/>
    <w:rsid w:val="00646E2F"/>
    <w:rsid w:val="00647894"/>
    <w:rsid w:val="006478BE"/>
    <w:rsid w:val="006479F6"/>
    <w:rsid w:val="00647AD3"/>
    <w:rsid w:val="0065058F"/>
    <w:rsid w:val="0065065E"/>
    <w:rsid w:val="00650A1F"/>
    <w:rsid w:val="0065116A"/>
    <w:rsid w:val="00651C54"/>
    <w:rsid w:val="0065207B"/>
    <w:rsid w:val="0065216D"/>
    <w:rsid w:val="00652860"/>
    <w:rsid w:val="00652FE3"/>
    <w:rsid w:val="006535D7"/>
    <w:rsid w:val="00653F09"/>
    <w:rsid w:val="006545BC"/>
    <w:rsid w:val="00654701"/>
    <w:rsid w:val="00654D01"/>
    <w:rsid w:val="00654DFD"/>
    <w:rsid w:val="00654E90"/>
    <w:rsid w:val="006551DE"/>
    <w:rsid w:val="006558E8"/>
    <w:rsid w:val="0065599A"/>
    <w:rsid w:val="00655D6C"/>
    <w:rsid w:val="006568B9"/>
    <w:rsid w:val="006569AE"/>
    <w:rsid w:val="00656EB8"/>
    <w:rsid w:val="00656ED2"/>
    <w:rsid w:val="00657552"/>
    <w:rsid w:val="00657BA0"/>
    <w:rsid w:val="00657C17"/>
    <w:rsid w:val="006602A7"/>
    <w:rsid w:val="006606CB"/>
    <w:rsid w:val="006608AE"/>
    <w:rsid w:val="00660AF3"/>
    <w:rsid w:val="00661B0C"/>
    <w:rsid w:val="00661C90"/>
    <w:rsid w:val="00661FBF"/>
    <w:rsid w:val="00662912"/>
    <w:rsid w:val="00662D95"/>
    <w:rsid w:val="00663008"/>
    <w:rsid w:val="00663FC0"/>
    <w:rsid w:val="006649E7"/>
    <w:rsid w:val="006652A1"/>
    <w:rsid w:val="0066590C"/>
    <w:rsid w:val="00665D86"/>
    <w:rsid w:val="006660D1"/>
    <w:rsid w:val="0066621F"/>
    <w:rsid w:val="00666563"/>
    <w:rsid w:val="00666B45"/>
    <w:rsid w:val="00672BB0"/>
    <w:rsid w:val="00673037"/>
    <w:rsid w:val="00673346"/>
    <w:rsid w:val="00673AF4"/>
    <w:rsid w:val="00673ECA"/>
    <w:rsid w:val="00673ED2"/>
    <w:rsid w:val="0067448F"/>
    <w:rsid w:val="00674492"/>
    <w:rsid w:val="00674884"/>
    <w:rsid w:val="00674E83"/>
    <w:rsid w:val="0067507D"/>
    <w:rsid w:val="0067567A"/>
    <w:rsid w:val="00675951"/>
    <w:rsid w:val="00676D90"/>
    <w:rsid w:val="00677D7F"/>
    <w:rsid w:val="006803E8"/>
    <w:rsid w:val="0068087E"/>
    <w:rsid w:val="006810AA"/>
    <w:rsid w:val="006813F5"/>
    <w:rsid w:val="006818F9"/>
    <w:rsid w:val="00681A51"/>
    <w:rsid w:val="00681B4C"/>
    <w:rsid w:val="00681E05"/>
    <w:rsid w:val="006824B1"/>
    <w:rsid w:val="00682AA8"/>
    <w:rsid w:val="00683BE0"/>
    <w:rsid w:val="00683D59"/>
    <w:rsid w:val="0068471B"/>
    <w:rsid w:val="00684E33"/>
    <w:rsid w:val="00684F74"/>
    <w:rsid w:val="00685196"/>
    <w:rsid w:val="0068523E"/>
    <w:rsid w:val="00686DA4"/>
    <w:rsid w:val="00690489"/>
    <w:rsid w:val="0069053F"/>
    <w:rsid w:val="006905A3"/>
    <w:rsid w:val="0069077F"/>
    <w:rsid w:val="00690F6B"/>
    <w:rsid w:val="006919E5"/>
    <w:rsid w:val="00691DDA"/>
    <w:rsid w:val="00691EA4"/>
    <w:rsid w:val="006928A1"/>
    <w:rsid w:val="006929B4"/>
    <w:rsid w:val="00692ED3"/>
    <w:rsid w:val="00693A68"/>
    <w:rsid w:val="00693D32"/>
    <w:rsid w:val="00693D65"/>
    <w:rsid w:val="00694122"/>
    <w:rsid w:val="0069500F"/>
    <w:rsid w:val="006959CF"/>
    <w:rsid w:val="00696A35"/>
    <w:rsid w:val="00696D54"/>
    <w:rsid w:val="0069742B"/>
    <w:rsid w:val="006975CC"/>
    <w:rsid w:val="00697D0D"/>
    <w:rsid w:val="00697DB6"/>
    <w:rsid w:val="006A04BB"/>
    <w:rsid w:val="006A0ED8"/>
    <w:rsid w:val="006A1014"/>
    <w:rsid w:val="006A1E31"/>
    <w:rsid w:val="006A1F8C"/>
    <w:rsid w:val="006A23E0"/>
    <w:rsid w:val="006A468B"/>
    <w:rsid w:val="006A49C8"/>
    <w:rsid w:val="006A4DBC"/>
    <w:rsid w:val="006A5F7F"/>
    <w:rsid w:val="006A6889"/>
    <w:rsid w:val="006A6FA2"/>
    <w:rsid w:val="006A7AA2"/>
    <w:rsid w:val="006B0466"/>
    <w:rsid w:val="006B0CE7"/>
    <w:rsid w:val="006B10FE"/>
    <w:rsid w:val="006B1203"/>
    <w:rsid w:val="006B2127"/>
    <w:rsid w:val="006B2681"/>
    <w:rsid w:val="006B288A"/>
    <w:rsid w:val="006B2F59"/>
    <w:rsid w:val="006B3333"/>
    <w:rsid w:val="006B3709"/>
    <w:rsid w:val="006B3DDF"/>
    <w:rsid w:val="006B423C"/>
    <w:rsid w:val="006B4248"/>
    <w:rsid w:val="006B424C"/>
    <w:rsid w:val="006B4420"/>
    <w:rsid w:val="006B4984"/>
    <w:rsid w:val="006B60DE"/>
    <w:rsid w:val="006B69A8"/>
    <w:rsid w:val="006B71E3"/>
    <w:rsid w:val="006B74D7"/>
    <w:rsid w:val="006B7591"/>
    <w:rsid w:val="006B76FA"/>
    <w:rsid w:val="006B793E"/>
    <w:rsid w:val="006C0020"/>
    <w:rsid w:val="006C0040"/>
    <w:rsid w:val="006C0292"/>
    <w:rsid w:val="006C0EC2"/>
    <w:rsid w:val="006C109D"/>
    <w:rsid w:val="006C1735"/>
    <w:rsid w:val="006C17CF"/>
    <w:rsid w:val="006C1B65"/>
    <w:rsid w:val="006C2209"/>
    <w:rsid w:val="006C2396"/>
    <w:rsid w:val="006C23F5"/>
    <w:rsid w:val="006C471B"/>
    <w:rsid w:val="006C4933"/>
    <w:rsid w:val="006C4FDD"/>
    <w:rsid w:val="006C5117"/>
    <w:rsid w:val="006C526F"/>
    <w:rsid w:val="006C5B8F"/>
    <w:rsid w:val="006C6DA9"/>
    <w:rsid w:val="006C72B3"/>
    <w:rsid w:val="006D19F0"/>
    <w:rsid w:val="006D254C"/>
    <w:rsid w:val="006D2748"/>
    <w:rsid w:val="006D3C0E"/>
    <w:rsid w:val="006D3F03"/>
    <w:rsid w:val="006D41D7"/>
    <w:rsid w:val="006D44BC"/>
    <w:rsid w:val="006D49A3"/>
    <w:rsid w:val="006D4BD5"/>
    <w:rsid w:val="006D69A8"/>
    <w:rsid w:val="006D6D02"/>
    <w:rsid w:val="006D7197"/>
    <w:rsid w:val="006D732C"/>
    <w:rsid w:val="006E0748"/>
    <w:rsid w:val="006E0750"/>
    <w:rsid w:val="006E0A5F"/>
    <w:rsid w:val="006E3560"/>
    <w:rsid w:val="006E44F6"/>
    <w:rsid w:val="006E465B"/>
    <w:rsid w:val="006E4D94"/>
    <w:rsid w:val="006E5AFF"/>
    <w:rsid w:val="006E6231"/>
    <w:rsid w:val="006E66E7"/>
    <w:rsid w:val="006E66F7"/>
    <w:rsid w:val="006E6813"/>
    <w:rsid w:val="006E7C8F"/>
    <w:rsid w:val="006F0132"/>
    <w:rsid w:val="006F05BE"/>
    <w:rsid w:val="006F05CE"/>
    <w:rsid w:val="006F079D"/>
    <w:rsid w:val="006F13B6"/>
    <w:rsid w:val="006F1934"/>
    <w:rsid w:val="006F1E45"/>
    <w:rsid w:val="006F1E65"/>
    <w:rsid w:val="006F28FA"/>
    <w:rsid w:val="006F345E"/>
    <w:rsid w:val="006F3E73"/>
    <w:rsid w:val="006F5DED"/>
    <w:rsid w:val="0070070B"/>
    <w:rsid w:val="00700BE1"/>
    <w:rsid w:val="007024B7"/>
    <w:rsid w:val="00703048"/>
    <w:rsid w:val="0070373C"/>
    <w:rsid w:val="00704075"/>
    <w:rsid w:val="00704263"/>
    <w:rsid w:val="00704979"/>
    <w:rsid w:val="00704A10"/>
    <w:rsid w:val="00704EB9"/>
    <w:rsid w:val="00705EB1"/>
    <w:rsid w:val="00707B82"/>
    <w:rsid w:val="00707D78"/>
    <w:rsid w:val="00707F0A"/>
    <w:rsid w:val="00707F87"/>
    <w:rsid w:val="007101B8"/>
    <w:rsid w:val="007103B6"/>
    <w:rsid w:val="007106FD"/>
    <w:rsid w:val="00710DDC"/>
    <w:rsid w:val="00711295"/>
    <w:rsid w:val="007112E6"/>
    <w:rsid w:val="00714560"/>
    <w:rsid w:val="00715045"/>
    <w:rsid w:val="0071517B"/>
    <w:rsid w:val="0071539F"/>
    <w:rsid w:val="00715FD7"/>
    <w:rsid w:val="007162F5"/>
    <w:rsid w:val="00716718"/>
    <w:rsid w:val="00717939"/>
    <w:rsid w:val="007202CF"/>
    <w:rsid w:val="00720C4D"/>
    <w:rsid w:val="00720F26"/>
    <w:rsid w:val="00721076"/>
    <w:rsid w:val="007215AA"/>
    <w:rsid w:val="00721BFA"/>
    <w:rsid w:val="00722567"/>
    <w:rsid w:val="00722708"/>
    <w:rsid w:val="00722714"/>
    <w:rsid w:val="00722958"/>
    <w:rsid w:val="00722FC3"/>
    <w:rsid w:val="00723E7B"/>
    <w:rsid w:val="007242AA"/>
    <w:rsid w:val="00724728"/>
    <w:rsid w:val="00724871"/>
    <w:rsid w:val="00724ED4"/>
    <w:rsid w:val="0072526E"/>
    <w:rsid w:val="0072606F"/>
    <w:rsid w:val="007311AC"/>
    <w:rsid w:val="007314C4"/>
    <w:rsid w:val="00731531"/>
    <w:rsid w:val="00731A11"/>
    <w:rsid w:val="00732A5C"/>
    <w:rsid w:val="00732E96"/>
    <w:rsid w:val="00733089"/>
    <w:rsid w:val="007337ED"/>
    <w:rsid w:val="00733A90"/>
    <w:rsid w:val="00735ACE"/>
    <w:rsid w:val="00736990"/>
    <w:rsid w:val="00736F4E"/>
    <w:rsid w:val="0073714D"/>
    <w:rsid w:val="0073744F"/>
    <w:rsid w:val="00737D02"/>
    <w:rsid w:val="00737F9B"/>
    <w:rsid w:val="00740014"/>
    <w:rsid w:val="00740A31"/>
    <w:rsid w:val="00741857"/>
    <w:rsid w:val="00742000"/>
    <w:rsid w:val="007424BA"/>
    <w:rsid w:val="0074285C"/>
    <w:rsid w:val="00742A80"/>
    <w:rsid w:val="00742ECC"/>
    <w:rsid w:val="00742EF3"/>
    <w:rsid w:val="00743BE9"/>
    <w:rsid w:val="00743E80"/>
    <w:rsid w:val="00743F60"/>
    <w:rsid w:val="007449DB"/>
    <w:rsid w:val="00744CFD"/>
    <w:rsid w:val="00744D24"/>
    <w:rsid w:val="00745029"/>
    <w:rsid w:val="00745256"/>
    <w:rsid w:val="007454E3"/>
    <w:rsid w:val="0074554F"/>
    <w:rsid w:val="00745582"/>
    <w:rsid w:val="00745F7A"/>
    <w:rsid w:val="00746030"/>
    <w:rsid w:val="00746504"/>
    <w:rsid w:val="00746966"/>
    <w:rsid w:val="00746E59"/>
    <w:rsid w:val="0075053E"/>
    <w:rsid w:val="007507ED"/>
    <w:rsid w:val="00750D34"/>
    <w:rsid w:val="00751F0F"/>
    <w:rsid w:val="00751F13"/>
    <w:rsid w:val="00752262"/>
    <w:rsid w:val="007522C1"/>
    <w:rsid w:val="00753047"/>
    <w:rsid w:val="00753578"/>
    <w:rsid w:val="00753703"/>
    <w:rsid w:val="00753CB8"/>
    <w:rsid w:val="00754149"/>
    <w:rsid w:val="007542D5"/>
    <w:rsid w:val="00754CD2"/>
    <w:rsid w:val="0075555D"/>
    <w:rsid w:val="007558E2"/>
    <w:rsid w:val="00755B93"/>
    <w:rsid w:val="00757935"/>
    <w:rsid w:val="00757989"/>
    <w:rsid w:val="007579E4"/>
    <w:rsid w:val="00760D07"/>
    <w:rsid w:val="00761628"/>
    <w:rsid w:val="007617C3"/>
    <w:rsid w:val="00761A60"/>
    <w:rsid w:val="0076261D"/>
    <w:rsid w:val="0076280D"/>
    <w:rsid w:val="00762887"/>
    <w:rsid w:val="00762EA8"/>
    <w:rsid w:val="00763555"/>
    <w:rsid w:val="00764EAC"/>
    <w:rsid w:val="00765171"/>
    <w:rsid w:val="007665FF"/>
    <w:rsid w:val="007668E3"/>
    <w:rsid w:val="00766EB6"/>
    <w:rsid w:val="0076712D"/>
    <w:rsid w:val="00767DD4"/>
    <w:rsid w:val="007704E7"/>
    <w:rsid w:val="00770663"/>
    <w:rsid w:val="00770692"/>
    <w:rsid w:val="007709BB"/>
    <w:rsid w:val="007715CA"/>
    <w:rsid w:val="00771AAC"/>
    <w:rsid w:val="007720FE"/>
    <w:rsid w:val="0077266F"/>
    <w:rsid w:val="00772FAF"/>
    <w:rsid w:val="00773490"/>
    <w:rsid w:val="0077390A"/>
    <w:rsid w:val="007748EE"/>
    <w:rsid w:val="00774B44"/>
    <w:rsid w:val="007750D5"/>
    <w:rsid w:val="007753FB"/>
    <w:rsid w:val="007754EC"/>
    <w:rsid w:val="00775609"/>
    <w:rsid w:val="007768FE"/>
    <w:rsid w:val="007779C9"/>
    <w:rsid w:val="00777D30"/>
    <w:rsid w:val="00780301"/>
    <w:rsid w:val="00780349"/>
    <w:rsid w:val="00780871"/>
    <w:rsid w:val="00781014"/>
    <w:rsid w:val="00781265"/>
    <w:rsid w:val="0078146E"/>
    <w:rsid w:val="00781515"/>
    <w:rsid w:val="007828D4"/>
    <w:rsid w:val="007839F9"/>
    <w:rsid w:val="007845BE"/>
    <w:rsid w:val="007846D7"/>
    <w:rsid w:val="00784978"/>
    <w:rsid w:val="00785F6A"/>
    <w:rsid w:val="00786FFA"/>
    <w:rsid w:val="0078776A"/>
    <w:rsid w:val="00787DA6"/>
    <w:rsid w:val="00790833"/>
    <w:rsid w:val="00790E96"/>
    <w:rsid w:val="0079173B"/>
    <w:rsid w:val="00791EC8"/>
    <w:rsid w:val="007921C6"/>
    <w:rsid w:val="0079278E"/>
    <w:rsid w:val="00792EA3"/>
    <w:rsid w:val="007938F5"/>
    <w:rsid w:val="00793C0C"/>
    <w:rsid w:val="00793C77"/>
    <w:rsid w:val="007940E0"/>
    <w:rsid w:val="007947E4"/>
    <w:rsid w:val="00794C88"/>
    <w:rsid w:val="00794FB2"/>
    <w:rsid w:val="00795C4E"/>
    <w:rsid w:val="00795FB1"/>
    <w:rsid w:val="007962E0"/>
    <w:rsid w:val="00796573"/>
    <w:rsid w:val="0079683F"/>
    <w:rsid w:val="00796AB9"/>
    <w:rsid w:val="0079715F"/>
    <w:rsid w:val="00797D82"/>
    <w:rsid w:val="007A0400"/>
    <w:rsid w:val="007A064C"/>
    <w:rsid w:val="007A0BF9"/>
    <w:rsid w:val="007A1234"/>
    <w:rsid w:val="007A1BFE"/>
    <w:rsid w:val="007A1EC6"/>
    <w:rsid w:val="007A1F8B"/>
    <w:rsid w:val="007A2D08"/>
    <w:rsid w:val="007A2EBD"/>
    <w:rsid w:val="007A3250"/>
    <w:rsid w:val="007A33B2"/>
    <w:rsid w:val="007A3643"/>
    <w:rsid w:val="007A3E09"/>
    <w:rsid w:val="007A40BB"/>
    <w:rsid w:val="007A44CF"/>
    <w:rsid w:val="007A4612"/>
    <w:rsid w:val="007A4B2E"/>
    <w:rsid w:val="007A4D57"/>
    <w:rsid w:val="007A4F3A"/>
    <w:rsid w:val="007A5517"/>
    <w:rsid w:val="007A5CFE"/>
    <w:rsid w:val="007A5CFF"/>
    <w:rsid w:val="007A62A1"/>
    <w:rsid w:val="007A63C8"/>
    <w:rsid w:val="007A766B"/>
    <w:rsid w:val="007A7EA0"/>
    <w:rsid w:val="007B012F"/>
    <w:rsid w:val="007B01F8"/>
    <w:rsid w:val="007B0429"/>
    <w:rsid w:val="007B04D3"/>
    <w:rsid w:val="007B07A5"/>
    <w:rsid w:val="007B07EA"/>
    <w:rsid w:val="007B08C2"/>
    <w:rsid w:val="007B099B"/>
    <w:rsid w:val="007B0A89"/>
    <w:rsid w:val="007B10CB"/>
    <w:rsid w:val="007B141D"/>
    <w:rsid w:val="007B2628"/>
    <w:rsid w:val="007B2998"/>
    <w:rsid w:val="007B2AD6"/>
    <w:rsid w:val="007B2D61"/>
    <w:rsid w:val="007B3D68"/>
    <w:rsid w:val="007B3F4D"/>
    <w:rsid w:val="007B4037"/>
    <w:rsid w:val="007B512A"/>
    <w:rsid w:val="007B5DE4"/>
    <w:rsid w:val="007B65E3"/>
    <w:rsid w:val="007B6C26"/>
    <w:rsid w:val="007B7116"/>
    <w:rsid w:val="007B7289"/>
    <w:rsid w:val="007B7972"/>
    <w:rsid w:val="007B7C8C"/>
    <w:rsid w:val="007C0456"/>
    <w:rsid w:val="007C055F"/>
    <w:rsid w:val="007C0799"/>
    <w:rsid w:val="007C0DBA"/>
    <w:rsid w:val="007C13D5"/>
    <w:rsid w:val="007C14EE"/>
    <w:rsid w:val="007C20C7"/>
    <w:rsid w:val="007C23E7"/>
    <w:rsid w:val="007C35D2"/>
    <w:rsid w:val="007C3824"/>
    <w:rsid w:val="007C3BE2"/>
    <w:rsid w:val="007C4C44"/>
    <w:rsid w:val="007C5027"/>
    <w:rsid w:val="007C5280"/>
    <w:rsid w:val="007C528C"/>
    <w:rsid w:val="007C5641"/>
    <w:rsid w:val="007C5B99"/>
    <w:rsid w:val="007C6193"/>
    <w:rsid w:val="007C6240"/>
    <w:rsid w:val="007D04FF"/>
    <w:rsid w:val="007D1145"/>
    <w:rsid w:val="007D1604"/>
    <w:rsid w:val="007D1736"/>
    <w:rsid w:val="007D2043"/>
    <w:rsid w:val="007D2748"/>
    <w:rsid w:val="007D2929"/>
    <w:rsid w:val="007D2ABD"/>
    <w:rsid w:val="007D2C5D"/>
    <w:rsid w:val="007D3A23"/>
    <w:rsid w:val="007D3B94"/>
    <w:rsid w:val="007D483D"/>
    <w:rsid w:val="007D4D3C"/>
    <w:rsid w:val="007D516F"/>
    <w:rsid w:val="007D591F"/>
    <w:rsid w:val="007D5A34"/>
    <w:rsid w:val="007D5B2A"/>
    <w:rsid w:val="007D64E8"/>
    <w:rsid w:val="007D70BF"/>
    <w:rsid w:val="007D7314"/>
    <w:rsid w:val="007D756D"/>
    <w:rsid w:val="007D7A88"/>
    <w:rsid w:val="007E0A51"/>
    <w:rsid w:val="007E10B3"/>
    <w:rsid w:val="007E1382"/>
    <w:rsid w:val="007E26A9"/>
    <w:rsid w:val="007E29BD"/>
    <w:rsid w:val="007E2B0E"/>
    <w:rsid w:val="007E3469"/>
    <w:rsid w:val="007E3732"/>
    <w:rsid w:val="007E43E2"/>
    <w:rsid w:val="007E468E"/>
    <w:rsid w:val="007E4C32"/>
    <w:rsid w:val="007E4DEA"/>
    <w:rsid w:val="007E5091"/>
    <w:rsid w:val="007E5FEC"/>
    <w:rsid w:val="007E711A"/>
    <w:rsid w:val="007E73E6"/>
    <w:rsid w:val="007E79F7"/>
    <w:rsid w:val="007F022E"/>
    <w:rsid w:val="007F02F2"/>
    <w:rsid w:val="007F068C"/>
    <w:rsid w:val="007F0A7D"/>
    <w:rsid w:val="007F11C8"/>
    <w:rsid w:val="007F1EF7"/>
    <w:rsid w:val="007F1F23"/>
    <w:rsid w:val="007F1F9A"/>
    <w:rsid w:val="007F280E"/>
    <w:rsid w:val="007F3087"/>
    <w:rsid w:val="007F36DF"/>
    <w:rsid w:val="007F3A52"/>
    <w:rsid w:val="007F3D55"/>
    <w:rsid w:val="007F45BD"/>
    <w:rsid w:val="007F533C"/>
    <w:rsid w:val="007F60F1"/>
    <w:rsid w:val="007F65B0"/>
    <w:rsid w:val="007F6E59"/>
    <w:rsid w:val="007F7121"/>
    <w:rsid w:val="007F73F2"/>
    <w:rsid w:val="007F7945"/>
    <w:rsid w:val="007F7BC1"/>
    <w:rsid w:val="007F7C01"/>
    <w:rsid w:val="00800422"/>
    <w:rsid w:val="0080048A"/>
    <w:rsid w:val="008010DF"/>
    <w:rsid w:val="00801BF4"/>
    <w:rsid w:val="00801F29"/>
    <w:rsid w:val="00801FD9"/>
    <w:rsid w:val="008028BE"/>
    <w:rsid w:val="00803490"/>
    <w:rsid w:val="008037BA"/>
    <w:rsid w:val="008046CA"/>
    <w:rsid w:val="00804FA0"/>
    <w:rsid w:val="0080544B"/>
    <w:rsid w:val="00805F50"/>
    <w:rsid w:val="008077D2"/>
    <w:rsid w:val="00807A9F"/>
    <w:rsid w:val="0081066C"/>
    <w:rsid w:val="008108D8"/>
    <w:rsid w:val="00811CF8"/>
    <w:rsid w:val="00812652"/>
    <w:rsid w:val="0081275E"/>
    <w:rsid w:val="0081314B"/>
    <w:rsid w:val="0081324E"/>
    <w:rsid w:val="0081353B"/>
    <w:rsid w:val="0081536B"/>
    <w:rsid w:val="008155F7"/>
    <w:rsid w:val="00815BDA"/>
    <w:rsid w:val="00816264"/>
    <w:rsid w:val="00816A14"/>
    <w:rsid w:val="00817477"/>
    <w:rsid w:val="0081753A"/>
    <w:rsid w:val="008175F4"/>
    <w:rsid w:val="0081786C"/>
    <w:rsid w:val="00817B54"/>
    <w:rsid w:val="00817C26"/>
    <w:rsid w:val="00817C96"/>
    <w:rsid w:val="0082002A"/>
    <w:rsid w:val="008201ED"/>
    <w:rsid w:val="008202DD"/>
    <w:rsid w:val="00820902"/>
    <w:rsid w:val="00820C7A"/>
    <w:rsid w:val="00820DCB"/>
    <w:rsid w:val="00821455"/>
    <w:rsid w:val="00821DE3"/>
    <w:rsid w:val="00821E1C"/>
    <w:rsid w:val="00822311"/>
    <w:rsid w:val="008226AF"/>
    <w:rsid w:val="00822835"/>
    <w:rsid w:val="00823224"/>
    <w:rsid w:val="0082322D"/>
    <w:rsid w:val="008234C4"/>
    <w:rsid w:val="00823509"/>
    <w:rsid w:val="0082365C"/>
    <w:rsid w:val="00823E99"/>
    <w:rsid w:val="00824120"/>
    <w:rsid w:val="00824E83"/>
    <w:rsid w:val="008257CC"/>
    <w:rsid w:val="00825B5D"/>
    <w:rsid w:val="00825F90"/>
    <w:rsid w:val="00826511"/>
    <w:rsid w:val="00830011"/>
    <w:rsid w:val="008302A7"/>
    <w:rsid w:val="00830330"/>
    <w:rsid w:val="00830891"/>
    <w:rsid w:val="00831554"/>
    <w:rsid w:val="00831BA6"/>
    <w:rsid w:val="00831FD6"/>
    <w:rsid w:val="008323CB"/>
    <w:rsid w:val="008324D1"/>
    <w:rsid w:val="008324F7"/>
    <w:rsid w:val="00833086"/>
    <w:rsid w:val="008333C2"/>
    <w:rsid w:val="00833B09"/>
    <w:rsid w:val="0083417A"/>
    <w:rsid w:val="008345C5"/>
    <w:rsid w:val="008350C7"/>
    <w:rsid w:val="00835274"/>
    <w:rsid w:val="00835969"/>
    <w:rsid w:val="00835A58"/>
    <w:rsid w:val="00835D11"/>
    <w:rsid w:val="008360DB"/>
    <w:rsid w:val="00836144"/>
    <w:rsid w:val="008361A0"/>
    <w:rsid w:val="00836987"/>
    <w:rsid w:val="00836FE7"/>
    <w:rsid w:val="0084028A"/>
    <w:rsid w:val="0084091D"/>
    <w:rsid w:val="008409AA"/>
    <w:rsid w:val="00840C99"/>
    <w:rsid w:val="00840FA1"/>
    <w:rsid w:val="008414A9"/>
    <w:rsid w:val="008415AB"/>
    <w:rsid w:val="008415BD"/>
    <w:rsid w:val="008422DE"/>
    <w:rsid w:val="008425E7"/>
    <w:rsid w:val="00842E8F"/>
    <w:rsid w:val="00842F5B"/>
    <w:rsid w:val="008434C1"/>
    <w:rsid w:val="008439C6"/>
    <w:rsid w:val="008444BB"/>
    <w:rsid w:val="00844EB3"/>
    <w:rsid w:val="00845FBE"/>
    <w:rsid w:val="0084655D"/>
    <w:rsid w:val="00846571"/>
    <w:rsid w:val="0084687C"/>
    <w:rsid w:val="00846B95"/>
    <w:rsid w:val="00847056"/>
    <w:rsid w:val="0084729B"/>
    <w:rsid w:val="00847860"/>
    <w:rsid w:val="00847B15"/>
    <w:rsid w:val="0085003F"/>
    <w:rsid w:val="008500D6"/>
    <w:rsid w:val="008506D6"/>
    <w:rsid w:val="00850832"/>
    <w:rsid w:val="008508EC"/>
    <w:rsid w:val="00850E7E"/>
    <w:rsid w:val="00851014"/>
    <w:rsid w:val="00851732"/>
    <w:rsid w:val="00852972"/>
    <w:rsid w:val="00852A81"/>
    <w:rsid w:val="00852ECD"/>
    <w:rsid w:val="0085302F"/>
    <w:rsid w:val="008535FC"/>
    <w:rsid w:val="00853C5D"/>
    <w:rsid w:val="0085402C"/>
    <w:rsid w:val="008541B0"/>
    <w:rsid w:val="008548D4"/>
    <w:rsid w:val="00854B99"/>
    <w:rsid w:val="00854F1D"/>
    <w:rsid w:val="00855454"/>
    <w:rsid w:val="0085631F"/>
    <w:rsid w:val="00856417"/>
    <w:rsid w:val="008565DE"/>
    <w:rsid w:val="008568AE"/>
    <w:rsid w:val="00857322"/>
    <w:rsid w:val="00857741"/>
    <w:rsid w:val="00857DB6"/>
    <w:rsid w:val="008626B4"/>
    <w:rsid w:val="008639FF"/>
    <w:rsid w:val="00866057"/>
    <w:rsid w:val="008663B7"/>
    <w:rsid w:val="008667F4"/>
    <w:rsid w:val="00867174"/>
    <w:rsid w:val="00867670"/>
    <w:rsid w:val="00867D22"/>
    <w:rsid w:val="00867F0D"/>
    <w:rsid w:val="00870059"/>
    <w:rsid w:val="0087122F"/>
    <w:rsid w:val="00872A2C"/>
    <w:rsid w:val="00873559"/>
    <w:rsid w:val="008741D7"/>
    <w:rsid w:val="00874BD7"/>
    <w:rsid w:val="00875AE9"/>
    <w:rsid w:val="008764AB"/>
    <w:rsid w:val="00876777"/>
    <w:rsid w:val="00876B35"/>
    <w:rsid w:val="00877257"/>
    <w:rsid w:val="00880884"/>
    <w:rsid w:val="00880940"/>
    <w:rsid w:val="00880B6D"/>
    <w:rsid w:val="008824E8"/>
    <w:rsid w:val="00882526"/>
    <w:rsid w:val="008826D3"/>
    <w:rsid w:val="008826E1"/>
    <w:rsid w:val="00883417"/>
    <w:rsid w:val="00883C64"/>
    <w:rsid w:val="00883CEA"/>
    <w:rsid w:val="00883E38"/>
    <w:rsid w:val="00884247"/>
    <w:rsid w:val="00885370"/>
    <w:rsid w:val="00885565"/>
    <w:rsid w:val="008857D3"/>
    <w:rsid w:val="00886910"/>
    <w:rsid w:val="00886B0A"/>
    <w:rsid w:val="00886C49"/>
    <w:rsid w:val="00887052"/>
    <w:rsid w:val="008902B1"/>
    <w:rsid w:val="00890938"/>
    <w:rsid w:val="00890A95"/>
    <w:rsid w:val="00890EE2"/>
    <w:rsid w:val="00890FAA"/>
    <w:rsid w:val="008912D4"/>
    <w:rsid w:val="00891855"/>
    <w:rsid w:val="008918CB"/>
    <w:rsid w:val="00891E59"/>
    <w:rsid w:val="00893516"/>
    <w:rsid w:val="00893529"/>
    <w:rsid w:val="00893D0F"/>
    <w:rsid w:val="00894381"/>
    <w:rsid w:val="00894752"/>
    <w:rsid w:val="00895387"/>
    <w:rsid w:val="00895B2D"/>
    <w:rsid w:val="0089655F"/>
    <w:rsid w:val="00896589"/>
    <w:rsid w:val="0089715C"/>
    <w:rsid w:val="008972E5"/>
    <w:rsid w:val="0089750E"/>
    <w:rsid w:val="00897D01"/>
    <w:rsid w:val="00897F5E"/>
    <w:rsid w:val="008A03E2"/>
    <w:rsid w:val="008A0BAB"/>
    <w:rsid w:val="008A20A6"/>
    <w:rsid w:val="008A32B5"/>
    <w:rsid w:val="008A33E2"/>
    <w:rsid w:val="008A34DD"/>
    <w:rsid w:val="008A35FF"/>
    <w:rsid w:val="008A3DF4"/>
    <w:rsid w:val="008A3E72"/>
    <w:rsid w:val="008A439F"/>
    <w:rsid w:val="008A4C85"/>
    <w:rsid w:val="008A51F7"/>
    <w:rsid w:val="008A5690"/>
    <w:rsid w:val="008A56F3"/>
    <w:rsid w:val="008A5DD4"/>
    <w:rsid w:val="008A624B"/>
    <w:rsid w:val="008A66C1"/>
    <w:rsid w:val="008A6C20"/>
    <w:rsid w:val="008A6C8B"/>
    <w:rsid w:val="008A6F8D"/>
    <w:rsid w:val="008A7666"/>
    <w:rsid w:val="008A76D9"/>
    <w:rsid w:val="008A78DD"/>
    <w:rsid w:val="008B0F48"/>
    <w:rsid w:val="008B110A"/>
    <w:rsid w:val="008B1136"/>
    <w:rsid w:val="008B13B5"/>
    <w:rsid w:val="008B1AA2"/>
    <w:rsid w:val="008B1CE8"/>
    <w:rsid w:val="008B1D6C"/>
    <w:rsid w:val="008B1E5A"/>
    <w:rsid w:val="008B1E63"/>
    <w:rsid w:val="008B3752"/>
    <w:rsid w:val="008B3FDD"/>
    <w:rsid w:val="008B43D7"/>
    <w:rsid w:val="008B477D"/>
    <w:rsid w:val="008B481D"/>
    <w:rsid w:val="008B5097"/>
    <w:rsid w:val="008B59DC"/>
    <w:rsid w:val="008B65BA"/>
    <w:rsid w:val="008B6CE1"/>
    <w:rsid w:val="008B71CB"/>
    <w:rsid w:val="008B749C"/>
    <w:rsid w:val="008C0750"/>
    <w:rsid w:val="008C08CA"/>
    <w:rsid w:val="008C0C88"/>
    <w:rsid w:val="008C1A29"/>
    <w:rsid w:val="008C23C4"/>
    <w:rsid w:val="008C25D3"/>
    <w:rsid w:val="008C2B63"/>
    <w:rsid w:val="008C3BF7"/>
    <w:rsid w:val="008C3FD4"/>
    <w:rsid w:val="008C594B"/>
    <w:rsid w:val="008C62BA"/>
    <w:rsid w:val="008D0A14"/>
    <w:rsid w:val="008D0ADD"/>
    <w:rsid w:val="008D2B04"/>
    <w:rsid w:val="008D309C"/>
    <w:rsid w:val="008D30D4"/>
    <w:rsid w:val="008D393F"/>
    <w:rsid w:val="008D458A"/>
    <w:rsid w:val="008D6782"/>
    <w:rsid w:val="008D68C2"/>
    <w:rsid w:val="008D75D5"/>
    <w:rsid w:val="008D7691"/>
    <w:rsid w:val="008E0C30"/>
    <w:rsid w:val="008E1442"/>
    <w:rsid w:val="008E1455"/>
    <w:rsid w:val="008E1C7C"/>
    <w:rsid w:val="008E23BB"/>
    <w:rsid w:val="008E264B"/>
    <w:rsid w:val="008E2ECD"/>
    <w:rsid w:val="008E3588"/>
    <w:rsid w:val="008E41D2"/>
    <w:rsid w:val="008E421F"/>
    <w:rsid w:val="008E42EA"/>
    <w:rsid w:val="008E4392"/>
    <w:rsid w:val="008E4502"/>
    <w:rsid w:val="008E49E5"/>
    <w:rsid w:val="008E4B67"/>
    <w:rsid w:val="008E5B24"/>
    <w:rsid w:val="008E5D15"/>
    <w:rsid w:val="008E6D0A"/>
    <w:rsid w:val="008E6EDD"/>
    <w:rsid w:val="008E76BB"/>
    <w:rsid w:val="008E7B71"/>
    <w:rsid w:val="008E7EC8"/>
    <w:rsid w:val="008F031D"/>
    <w:rsid w:val="008F0CDE"/>
    <w:rsid w:val="008F1CA8"/>
    <w:rsid w:val="008F1D16"/>
    <w:rsid w:val="008F1EB9"/>
    <w:rsid w:val="008F1F09"/>
    <w:rsid w:val="008F241E"/>
    <w:rsid w:val="008F394C"/>
    <w:rsid w:val="008F4006"/>
    <w:rsid w:val="008F41BC"/>
    <w:rsid w:val="008F5828"/>
    <w:rsid w:val="008F6025"/>
    <w:rsid w:val="008F6051"/>
    <w:rsid w:val="008F64A1"/>
    <w:rsid w:val="008F64D3"/>
    <w:rsid w:val="008F6D3D"/>
    <w:rsid w:val="008F710C"/>
    <w:rsid w:val="008F756C"/>
    <w:rsid w:val="008F788A"/>
    <w:rsid w:val="008F7F29"/>
    <w:rsid w:val="009000AF"/>
    <w:rsid w:val="00901183"/>
    <w:rsid w:val="009014B4"/>
    <w:rsid w:val="009027BF"/>
    <w:rsid w:val="00902BB0"/>
    <w:rsid w:val="00902F30"/>
    <w:rsid w:val="0090362B"/>
    <w:rsid w:val="00903CF9"/>
    <w:rsid w:val="009049B8"/>
    <w:rsid w:val="00904AAC"/>
    <w:rsid w:val="009055AB"/>
    <w:rsid w:val="009062A0"/>
    <w:rsid w:val="00906608"/>
    <w:rsid w:val="009072B7"/>
    <w:rsid w:val="00907EA8"/>
    <w:rsid w:val="009105FD"/>
    <w:rsid w:val="00910FED"/>
    <w:rsid w:val="00911295"/>
    <w:rsid w:val="009114A3"/>
    <w:rsid w:val="00911B1C"/>
    <w:rsid w:val="00911DE0"/>
    <w:rsid w:val="009120AD"/>
    <w:rsid w:val="009129BE"/>
    <w:rsid w:val="00912D7C"/>
    <w:rsid w:val="0091323D"/>
    <w:rsid w:val="00913E33"/>
    <w:rsid w:val="009140E8"/>
    <w:rsid w:val="0091486E"/>
    <w:rsid w:val="00914998"/>
    <w:rsid w:val="00915138"/>
    <w:rsid w:val="009158E3"/>
    <w:rsid w:val="00915F8A"/>
    <w:rsid w:val="009161A1"/>
    <w:rsid w:val="00916BCA"/>
    <w:rsid w:val="009177ED"/>
    <w:rsid w:val="00920089"/>
    <w:rsid w:val="00920690"/>
    <w:rsid w:val="00920A14"/>
    <w:rsid w:val="00920FD6"/>
    <w:rsid w:val="009211BA"/>
    <w:rsid w:val="009219E7"/>
    <w:rsid w:val="00921D9D"/>
    <w:rsid w:val="009221DD"/>
    <w:rsid w:val="009224AA"/>
    <w:rsid w:val="009224C7"/>
    <w:rsid w:val="00922572"/>
    <w:rsid w:val="00923059"/>
    <w:rsid w:val="009242F9"/>
    <w:rsid w:val="0092477A"/>
    <w:rsid w:val="00924817"/>
    <w:rsid w:val="009248DE"/>
    <w:rsid w:val="00924AFF"/>
    <w:rsid w:val="00924E1A"/>
    <w:rsid w:val="0092583F"/>
    <w:rsid w:val="00926604"/>
    <w:rsid w:val="00926982"/>
    <w:rsid w:val="0093062F"/>
    <w:rsid w:val="009308D8"/>
    <w:rsid w:val="00930994"/>
    <w:rsid w:val="00930F9B"/>
    <w:rsid w:val="009311B4"/>
    <w:rsid w:val="009312A1"/>
    <w:rsid w:val="00931549"/>
    <w:rsid w:val="00932C09"/>
    <w:rsid w:val="00932ECC"/>
    <w:rsid w:val="009336D7"/>
    <w:rsid w:val="00934CE1"/>
    <w:rsid w:val="0093515E"/>
    <w:rsid w:val="009353A7"/>
    <w:rsid w:val="009358C1"/>
    <w:rsid w:val="00936281"/>
    <w:rsid w:val="00936F29"/>
    <w:rsid w:val="00937DD0"/>
    <w:rsid w:val="00940466"/>
    <w:rsid w:val="0094072D"/>
    <w:rsid w:val="00940BC3"/>
    <w:rsid w:val="00940C96"/>
    <w:rsid w:val="00940CE8"/>
    <w:rsid w:val="0094163C"/>
    <w:rsid w:val="0094171A"/>
    <w:rsid w:val="00941962"/>
    <w:rsid w:val="00941A6C"/>
    <w:rsid w:val="0094290A"/>
    <w:rsid w:val="00942E4F"/>
    <w:rsid w:val="009440CB"/>
    <w:rsid w:val="009448D8"/>
    <w:rsid w:val="00945A23"/>
    <w:rsid w:val="00945B4F"/>
    <w:rsid w:val="0094660C"/>
    <w:rsid w:val="009468F1"/>
    <w:rsid w:val="00946E24"/>
    <w:rsid w:val="00947605"/>
    <w:rsid w:val="00947FA1"/>
    <w:rsid w:val="00950643"/>
    <w:rsid w:val="00950D46"/>
    <w:rsid w:val="00951122"/>
    <w:rsid w:val="009512F5"/>
    <w:rsid w:val="00951ECF"/>
    <w:rsid w:val="0095260C"/>
    <w:rsid w:val="009528AF"/>
    <w:rsid w:val="00953198"/>
    <w:rsid w:val="0095335F"/>
    <w:rsid w:val="00953384"/>
    <w:rsid w:val="009537B8"/>
    <w:rsid w:val="00953ABC"/>
    <w:rsid w:val="00953E98"/>
    <w:rsid w:val="00954786"/>
    <w:rsid w:val="009549C4"/>
    <w:rsid w:val="00955545"/>
    <w:rsid w:val="00955D6A"/>
    <w:rsid w:val="009562D7"/>
    <w:rsid w:val="00957717"/>
    <w:rsid w:val="00957972"/>
    <w:rsid w:val="00960900"/>
    <w:rsid w:val="0096109E"/>
    <w:rsid w:val="00961DBE"/>
    <w:rsid w:val="00961E55"/>
    <w:rsid w:val="009621EE"/>
    <w:rsid w:val="0096264E"/>
    <w:rsid w:val="00963604"/>
    <w:rsid w:val="009636F0"/>
    <w:rsid w:val="00963A2B"/>
    <w:rsid w:val="009648BC"/>
    <w:rsid w:val="009651A7"/>
    <w:rsid w:val="00965AB9"/>
    <w:rsid w:val="00965E9C"/>
    <w:rsid w:val="00966ABF"/>
    <w:rsid w:val="0096742C"/>
    <w:rsid w:val="0096782D"/>
    <w:rsid w:val="00967F8F"/>
    <w:rsid w:val="009702FA"/>
    <w:rsid w:val="00970407"/>
    <w:rsid w:val="00971815"/>
    <w:rsid w:val="009718A5"/>
    <w:rsid w:val="00971FA3"/>
    <w:rsid w:val="0097203E"/>
    <w:rsid w:val="0097206A"/>
    <w:rsid w:val="0097253E"/>
    <w:rsid w:val="00972A80"/>
    <w:rsid w:val="00973122"/>
    <w:rsid w:val="00973638"/>
    <w:rsid w:val="00974180"/>
    <w:rsid w:val="00974ED8"/>
    <w:rsid w:val="009754E5"/>
    <w:rsid w:val="009756BE"/>
    <w:rsid w:val="00976845"/>
    <w:rsid w:val="009772DC"/>
    <w:rsid w:val="009805EE"/>
    <w:rsid w:val="009806E0"/>
    <w:rsid w:val="009807FB"/>
    <w:rsid w:val="00980E33"/>
    <w:rsid w:val="009821B2"/>
    <w:rsid w:val="009821DC"/>
    <w:rsid w:val="009822AF"/>
    <w:rsid w:val="009832A1"/>
    <w:rsid w:val="00983B3E"/>
    <w:rsid w:val="00983BDF"/>
    <w:rsid w:val="0098532A"/>
    <w:rsid w:val="00985907"/>
    <w:rsid w:val="00986DAA"/>
    <w:rsid w:val="00987145"/>
    <w:rsid w:val="00987248"/>
    <w:rsid w:val="00987B71"/>
    <w:rsid w:val="00990537"/>
    <w:rsid w:val="00990829"/>
    <w:rsid w:val="00990CD2"/>
    <w:rsid w:val="009912BA"/>
    <w:rsid w:val="00991510"/>
    <w:rsid w:val="00991AD3"/>
    <w:rsid w:val="00991FF9"/>
    <w:rsid w:val="00992104"/>
    <w:rsid w:val="009927F6"/>
    <w:rsid w:val="009933E1"/>
    <w:rsid w:val="0099368E"/>
    <w:rsid w:val="009937EA"/>
    <w:rsid w:val="00993E5B"/>
    <w:rsid w:val="00993EB3"/>
    <w:rsid w:val="00993FDA"/>
    <w:rsid w:val="00994072"/>
    <w:rsid w:val="00994D4B"/>
    <w:rsid w:val="009951A3"/>
    <w:rsid w:val="00995436"/>
    <w:rsid w:val="009961B4"/>
    <w:rsid w:val="009963D0"/>
    <w:rsid w:val="00996571"/>
    <w:rsid w:val="00996AFC"/>
    <w:rsid w:val="00997913"/>
    <w:rsid w:val="00997A5A"/>
    <w:rsid w:val="009A0333"/>
    <w:rsid w:val="009A042C"/>
    <w:rsid w:val="009A051E"/>
    <w:rsid w:val="009A105A"/>
    <w:rsid w:val="009A1CB8"/>
    <w:rsid w:val="009A1CD3"/>
    <w:rsid w:val="009A1FF2"/>
    <w:rsid w:val="009A25CD"/>
    <w:rsid w:val="009A25CE"/>
    <w:rsid w:val="009A266F"/>
    <w:rsid w:val="009A2B82"/>
    <w:rsid w:val="009A4032"/>
    <w:rsid w:val="009A40CE"/>
    <w:rsid w:val="009A53B7"/>
    <w:rsid w:val="009A56FF"/>
    <w:rsid w:val="009A594B"/>
    <w:rsid w:val="009A66BF"/>
    <w:rsid w:val="009A7D08"/>
    <w:rsid w:val="009B003A"/>
    <w:rsid w:val="009B021A"/>
    <w:rsid w:val="009B050A"/>
    <w:rsid w:val="009B0796"/>
    <w:rsid w:val="009B0BD9"/>
    <w:rsid w:val="009B0C61"/>
    <w:rsid w:val="009B0C96"/>
    <w:rsid w:val="009B10DE"/>
    <w:rsid w:val="009B1818"/>
    <w:rsid w:val="009B1BA8"/>
    <w:rsid w:val="009B1C5E"/>
    <w:rsid w:val="009B1E71"/>
    <w:rsid w:val="009B1F3B"/>
    <w:rsid w:val="009B288A"/>
    <w:rsid w:val="009B3FEB"/>
    <w:rsid w:val="009B4378"/>
    <w:rsid w:val="009B4F5F"/>
    <w:rsid w:val="009B5B54"/>
    <w:rsid w:val="009B5DEB"/>
    <w:rsid w:val="009B5EB0"/>
    <w:rsid w:val="009B67F9"/>
    <w:rsid w:val="009B71DE"/>
    <w:rsid w:val="009B72D2"/>
    <w:rsid w:val="009B759B"/>
    <w:rsid w:val="009C0248"/>
    <w:rsid w:val="009C0C5E"/>
    <w:rsid w:val="009C0F3F"/>
    <w:rsid w:val="009C1E9F"/>
    <w:rsid w:val="009C207E"/>
    <w:rsid w:val="009C24A0"/>
    <w:rsid w:val="009C30C0"/>
    <w:rsid w:val="009C3626"/>
    <w:rsid w:val="009C419C"/>
    <w:rsid w:val="009C4298"/>
    <w:rsid w:val="009C4791"/>
    <w:rsid w:val="009C5025"/>
    <w:rsid w:val="009C57DC"/>
    <w:rsid w:val="009C5A28"/>
    <w:rsid w:val="009C5C54"/>
    <w:rsid w:val="009C6541"/>
    <w:rsid w:val="009C6A20"/>
    <w:rsid w:val="009C6CBA"/>
    <w:rsid w:val="009C7A79"/>
    <w:rsid w:val="009C7B7B"/>
    <w:rsid w:val="009C7C25"/>
    <w:rsid w:val="009C7CBD"/>
    <w:rsid w:val="009C7E60"/>
    <w:rsid w:val="009C7E6F"/>
    <w:rsid w:val="009D08D5"/>
    <w:rsid w:val="009D0D4C"/>
    <w:rsid w:val="009D181B"/>
    <w:rsid w:val="009D1907"/>
    <w:rsid w:val="009D2140"/>
    <w:rsid w:val="009D248C"/>
    <w:rsid w:val="009D301C"/>
    <w:rsid w:val="009D309A"/>
    <w:rsid w:val="009D32E7"/>
    <w:rsid w:val="009D4FD1"/>
    <w:rsid w:val="009D5492"/>
    <w:rsid w:val="009D55F8"/>
    <w:rsid w:val="009D5602"/>
    <w:rsid w:val="009D653D"/>
    <w:rsid w:val="009D6D0E"/>
    <w:rsid w:val="009D6DE6"/>
    <w:rsid w:val="009D6EBE"/>
    <w:rsid w:val="009D720C"/>
    <w:rsid w:val="009D7704"/>
    <w:rsid w:val="009E00C6"/>
    <w:rsid w:val="009E01C7"/>
    <w:rsid w:val="009E03F6"/>
    <w:rsid w:val="009E055E"/>
    <w:rsid w:val="009E0F88"/>
    <w:rsid w:val="009E10F9"/>
    <w:rsid w:val="009E18CB"/>
    <w:rsid w:val="009E1E3B"/>
    <w:rsid w:val="009E2173"/>
    <w:rsid w:val="009E21DE"/>
    <w:rsid w:val="009E23E4"/>
    <w:rsid w:val="009E2C96"/>
    <w:rsid w:val="009E2EB9"/>
    <w:rsid w:val="009E354C"/>
    <w:rsid w:val="009E36D5"/>
    <w:rsid w:val="009E39D2"/>
    <w:rsid w:val="009E4285"/>
    <w:rsid w:val="009E45A2"/>
    <w:rsid w:val="009E46C6"/>
    <w:rsid w:val="009E4996"/>
    <w:rsid w:val="009E6074"/>
    <w:rsid w:val="009E646D"/>
    <w:rsid w:val="009E70A0"/>
    <w:rsid w:val="009E7453"/>
    <w:rsid w:val="009E7C10"/>
    <w:rsid w:val="009E7CFF"/>
    <w:rsid w:val="009E7F26"/>
    <w:rsid w:val="009F06A7"/>
    <w:rsid w:val="009F1275"/>
    <w:rsid w:val="009F1A5B"/>
    <w:rsid w:val="009F1D3C"/>
    <w:rsid w:val="009F225D"/>
    <w:rsid w:val="009F3212"/>
    <w:rsid w:val="009F3669"/>
    <w:rsid w:val="009F3DE7"/>
    <w:rsid w:val="009F3E74"/>
    <w:rsid w:val="009F4286"/>
    <w:rsid w:val="009F4387"/>
    <w:rsid w:val="009F486F"/>
    <w:rsid w:val="009F573C"/>
    <w:rsid w:val="009F6D8C"/>
    <w:rsid w:val="009F70ED"/>
    <w:rsid w:val="009F7647"/>
    <w:rsid w:val="009F78BB"/>
    <w:rsid w:val="00A01C4A"/>
    <w:rsid w:val="00A01EA7"/>
    <w:rsid w:val="00A01FD0"/>
    <w:rsid w:val="00A01FD1"/>
    <w:rsid w:val="00A023A6"/>
    <w:rsid w:val="00A028F1"/>
    <w:rsid w:val="00A02BF8"/>
    <w:rsid w:val="00A03022"/>
    <w:rsid w:val="00A03E41"/>
    <w:rsid w:val="00A04D7A"/>
    <w:rsid w:val="00A04E9C"/>
    <w:rsid w:val="00A04EDA"/>
    <w:rsid w:val="00A05D98"/>
    <w:rsid w:val="00A0634E"/>
    <w:rsid w:val="00A07D6A"/>
    <w:rsid w:val="00A07DC7"/>
    <w:rsid w:val="00A0E7D1"/>
    <w:rsid w:val="00A10005"/>
    <w:rsid w:val="00A10B97"/>
    <w:rsid w:val="00A11D6A"/>
    <w:rsid w:val="00A11E43"/>
    <w:rsid w:val="00A129B5"/>
    <w:rsid w:val="00A12D6F"/>
    <w:rsid w:val="00A13445"/>
    <w:rsid w:val="00A13971"/>
    <w:rsid w:val="00A13BBF"/>
    <w:rsid w:val="00A1434D"/>
    <w:rsid w:val="00A143A2"/>
    <w:rsid w:val="00A162A2"/>
    <w:rsid w:val="00A164B9"/>
    <w:rsid w:val="00A169FA"/>
    <w:rsid w:val="00A16E5D"/>
    <w:rsid w:val="00A16F5A"/>
    <w:rsid w:val="00A1724F"/>
    <w:rsid w:val="00A174C1"/>
    <w:rsid w:val="00A2162C"/>
    <w:rsid w:val="00A21B3E"/>
    <w:rsid w:val="00A21D69"/>
    <w:rsid w:val="00A22B37"/>
    <w:rsid w:val="00A232CE"/>
    <w:rsid w:val="00A237C0"/>
    <w:rsid w:val="00A23C4A"/>
    <w:rsid w:val="00A23DF4"/>
    <w:rsid w:val="00A2434C"/>
    <w:rsid w:val="00A250D5"/>
    <w:rsid w:val="00A25CA6"/>
    <w:rsid w:val="00A26BEA"/>
    <w:rsid w:val="00A27394"/>
    <w:rsid w:val="00A27831"/>
    <w:rsid w:val="00A30905"/>
    <w:rsid w:val="00A30FB0"/>
    <w:rsid w:val="00A3109A"/>
    <w:rsid w:val="00A311FA"/>
    <w:rsid w:val="00A31566"/>
    <w:rsid w:val="00A31795"/>
    <w:rsid w:val="00A3198C"/>
    <w:rsid w:val="00A31A4D"/>
    <w:rsid w:val="00A328A8"/>
    <w:rsid w:val="00A32E9A"/>
    <w:rsid w:val="00A33724"/>
    <w:rsid w:val="00A33AD7"/>
    <w:rsid w:val="00A33D94"/>
    <w:rsid w:val="00A3411E"/>
    <w:rsid w:val="00A34E06"/>
    <w:rsid w:val="00A34FFB"/>
    <w:rsid w:val="00A3521A"/>
    <w:rsid w:val="00A37036"/>
    <w:rsid w:val="00A371CD"/>
    <w:rsid w:val="00A37203"/>
    <w:rsid w:val="00A37288"/>
    <w:rsid w:val="00A374D6"/>
    <w:rsid w:val="00A40CA9"/>
    <w:rsid w:val="00A415F8"/>
    <w:rsid w:val="00A41892"/>
    <w:rsid w:val="00A419F8"/>
    <w:rsid w:val="00A420FA"/>
    <w:rsid w:val="00A425AA"/>
    <w:rsid w:val="00A43622"/>
    <w:rsid w:val="00A43CA4"/>
    <w:rsid w:val="00A445BC"/>
    <w:rsid w:val="00A455FC"/>
    <w:rsid w:val="00A460AB"/>
    <w:rsid w:val="00A460EE"/>
    <w:rsid w:val="00A46BF0"/>
    <w:rsid w:val="00A47067"/>
    <w:rsid w:val="00A47C44"/>
    <w:rsid w:val="00A47CC8"/>
    <w:rsid w:val="00A50484"/>
    <w:rsid w:val="00A5077A"/>
    <w:rsid w:val="00A50C6A"/>
    <w:rsid w:val="00A50F86"/>
    <w:rsid w:val="00A51584"/>
    <w:rsid w:val="00A51CBA"/>
    <w:rsid w:val="00A5228C"/>
    <w:rsid w:val="00A52D45"/>
    <w:rsid w:val="00A52EFC"/>
    <w:rsid w:val="00A53345"/>
    <w:rsid w:val="00A5408F"/>
    <w:rsid w:val="00A5527F"/>
    <w:rsid w:val="00A55B26"/>
    <w:rsid w:val="00A55D08"/>
    <w:rsid w:val="00A5606F"/>
    <w:rsid w:val="00A560B5"/>
    <w:rsid w:val="00A56423"/>
    <w:rsid w:val="00A567F1"/>
    <w:rsid w:val="00A60891"/>
    <w:rsid w:val="00A61A8C"/>
    <w:rsid w:val="00A61D8A"/>
    <w:rsid w:val="00A61EAC"/>
    <w:rsid w:val="00A628A5"/>
    <w:rsid w:val="00A63C0D"/>
    <w:rsid w:val="00A63D6C"/>
    <w:rsid w:val="00A64805"/>
    <w:rsid w:val="00A64838"/>
    <w:rsid w:val="00A64A51"/>
    <w:rsid w:val="00A64DF8"/>
    <w:rsid w:val="00A65592"/>
    <w:rsid w:val="00A6591E"/>
    <w:rsid w:val="00A65C28"/>
    <w:rsid w:val="00A66779"/>
    <w:rsid w:val="00A66862"/>
    <w:rsid w:val="00A67337"/>
    <w:rsid w:val="00A679C9"/>
    <w:rsid w:val="00A67A27"/>
    <w:rsid w:val="00A67E73"/>
    <w:rsid w:val="00A70153"/>
    <w:rsid w:val="00A7016D"/>
    <w:rsid w:val="00A70FE7"/>
    <w:rsid w:val="00A71EF3"/>
    <w:rsid w:val="00A72267"/>
    <w:rsid w:val="00A72398"/>
    <w:rsid w:val="00A7314D"/>
    <w:rsid w:val="00A746E6"/>
    <w:rsid w:val="00A7539A"/>
    <w:rsid w:val="00A75904"/>
    <w:rsid w:val="00A76203"/>
    <w:rsid w:val="00A7717B"/>
    <w:rsid w:val="00A776C2"/>
    <w:rsid w:val="00A77932"/>
    <w:rsid w:val="00A77A08"/>
    <w:rsid w:val="00A8057A"/>
    <w:rsid w:val="00A808D6"/>
    <w:rsid w:val="00A80CC4"/>
    <w:rsid w:val="00A817A8"/>
    <w:rsid w:val="00A8188B"/>
    <w:rsid w:val="00A826A4"/>
    <w:rsid w:val="00A831CE"/>
    <w:rsid w:val="00A832E8"/>
    <w:rsid w:val="00A8389B"/>
    <w:rsid w:val="00A83FF8"/>
    <w:rsid w:val="00A845EA"/>
    <w:rsid w:val="00A84B8D"/>
    <w:rsid w:val="00A86089"/>
    <w:rsid w:val="00A860C1"/>
    <w:rsid w:val="00A87C07"/>
    <w:rsid w:val="00A9058A"/>
    <w:rsid w:val="00A9059A"/>
    <w:rsid w:val="00A92572"/>
    <w:rsid w:val="00A92B4E"/>
    <w:rsid w:val="00A92F38"/>
    <w:rsid w:val="00A937DB"/>
    <w:rsid w:val="00A93B77"/>
    <w:rsid w:val="00A94874"/>
    <w:rsid w:val="00A948D2"/>
    <w:rsid w:val="00A94AA6"/>
    <w:rsid w:val="00A94C01"/>
    <w:rsid w:val="00A95349"/>
    <w:rsid w:val="00A95EB0"/>
    <w:rsid w:val="00A95F57"/>
    <w:rsid w:val="00A965C1"/>
    <w:rsid w:val="00AA0568"/>
    <w:rsid w:val="00AA0D5E"/>
    <w:rsid w:val="00AA1637"/>
    <w:rsid w:val="00AA16FE"/>
    <w:rsid w:val="00AA2132"/>
    <w:rsid w:val="00AA2A72"/>
    <w:rsid w:val="00AA321D"/>
    <w:rsid w:val="00AA3E39"/>
    <w:rsid w:val="00AA3ECC"/>
    <w:rsid w:val="00AA4EDF"/>
    <w:rsid w:val="00AA4F3B"/>
    <w:rsid w:val="00AA57F8"/>
    <w:rsid w:val="00AA60D3"/>
    <w:rsid w:val="00AA6BA5"/>
    <w:rsid w:val="00AA70D2"/>
    <w:rsid w:val="00AA71D8"/>
    <w:rsid w:val="00AA77CA"/>
    <w:rsid w:val="00AA7AD4"/>
    <w:rsid w:val="00AA7FED"/>
    <w:rsid w:val="00AB0128"/>
    <w:rsid w:val="00AB02BF"/>
    <w:rsid w:val="00AB073D"/>
    <w:rsid w:val="00AB12D8"/>
    <w:rsid w:val="00AB2207"/>
    <w:rsid w:val="00AB2291"/>
    <w:rsid w:val="00AB2FF8"/>
    <w:rsid w:val="00AB300A"/>
    <w:rsid w:val="00AB3012"/>
    <w:rsid w:val="00AB34E9"/>
    <w:rsid w:val="00AB3DE0"/>
    <w:rsid w:val="00AB3FFE"/>
    <w:rsid w:val="00AB5A27"/>
    <w:rsid w:val="00AB5D53"/>
    <w:rsid w:val="00AB5D79"/>
    <w:rsid w:val="00AB6C33"/>
    <w:rsid w:val="00AB7040"/>
    <w:rsid w:val="00AB794F"/>
    <w:rsid w:val="00AC00E7"/>
    <w:rsid w:val="00AC0DE0"/>
    <w:rsid w:val="00AC0EF4"/>
    <w:rsid w:val="00AC0F0A"/>
    <w:rsid w:val="00AC150A"/>
    <w:rsid w:val="00AC1771"/>
    <w:rsid w:val="00AC19FC"/>
    <w:rsid w:val="00AC2066"/>
    <w:rsid w:val="00AC2344"/>
    <w:rsid w:val="00AC261F"/>
    <w:rsid w:val="00AC2B91"/>
    <w:rsid w:val="00AC2CEF"/>
    <w:rsid w:val="00AC2E95"/>
    <w:rsid w:val="00AC31A9"/>
    <w:rsid w:val="00AC330E"/>
    <w:rsid w:val="00AC3F90"/>
    <w:rsid w:val="00AC4FD1"/>
    <w:rsid w:val="00AC5FAB"/>
    <w:rsid w:val="00AC607E"/>
    <w:rsid w:val="00AC6794"/>
    <w:rsid w:val="00AC78CC"/>
    <w:rsid w:val="00AC7F7E"/>
    <w:rsid w:val="00AC7F96"/>
    <w:rsid w:val="00AD0023"/>
    <w:rsid w:val="00AD10FE"/>
    <w:rsid w:val="00AD135D"/>
    <w:rsid w:val="00AD2118"/>
    <w:rsid w:val="00AD29B7"/>
    <w:rsid w:val="00AD3005"/>
    <w:rsid w:val="00AD3020"/>
    <w:rsid w:val="00AD32BF"/>
    <w:rsid w:val="00AD3672"/>
    <w:rsid w:val="00AD4C93"/>
    <w:rsid w:val="00AD5AA1"/>
    <w:rsid w:val="00AD5E83"/>
    <w:rsid w:val="00AD608F"/>
    <w:rsid w:val="00AD687C"/>
    <w:rsid w:val="00AD6A7D"/>
    <w:rsid w:val="00AD6AD8"/>
    <w:rsid w:val="00AD6BCA"/>
    <w:rsid w:val="00AD6FAB"/>
    <w:rsid w:val="00AE01A6"/>
    <w:rsid w:val="00AE05DF"/>
    <w:rsid w:val="00AE0B34"/>
    <w:rsid w:val="00AE0B84"/>
    <w:rsid w:val="00AE0CEF"/>
    <w:rsid w:val="00AE0D0C"/>
    <w:rsid w:val="00AE0D72"/>
    <w:rsid w:val="00AE1806"/>
    <w:rsid w:val="00AE241C"/>
    <w:rsid w:val="00AE2F70"/>
    <w:rsid w:val="00AE3557"/>
    <w:rsid w:val="00AE383A"/>
    <w:rsid w:val="00AE39B7"/>
    <w:rsid w:val="00AE430E"/>
    <w:rsid w:val="00AE497C"/>
    <w:rsid w:val="00AE4DBC"/>
    <w:rsid w:val="00AE4E85"/>
    <w:rsid w:val="00AE5203"/>
    <w:rsid w:val="00AE5BF4"/>
    <w:rsid w:val="00AE5D95"/>
    <w:rsid w:val="00AE62EF"/>
    <w:rsid w:val="00AE6D4E"/>
    <w:rsid w:val="00AE6F5C"/>
    <w:rsid w:val="00AE77B1"/>
    <w:rsid w:val="00AE7DA7"/>
    <w:rsid w:val="00AF0386"/>
    <w:rsid w:val="00AF077D"/>
    <w:rsid w:val="00AF0DD4"/>
    <w:rsid w:val="00AF2EED"/>
    <w:rsid w:val="00AF3422"/>
    <w:rsid w:val="00AF35FA"/>
    <w:rsid w:val="00AF3B8F"/>
    <w:rsid w:val="00AF3C54"/>
    <w:rsid w:val="00AF4398"/>
    <w:rsid w:val="00AF43E7"/>
    <w:rsid w:val="00AF5044"/>
    <w:rsid w:val="00AF5514"/>
    <w:rsid w:val="00AF586A"/>
    <w:rsid w:val="00AF5A72"/>
    <w:rsid w:val="00AF5A97"/>
    <w:rsid w:val="00AF60CD"/>
    <w:rsid w:val="00AF66F9"/>
    <w:rsid w:val="00AF6734"/>
    <w:rsid w:val="00AF6748"/>
    <w:rsid w:val="00AF6EF9"/>
    <w:rsid w:val="00AF777E"/>
    <w:rsid w:val="00AF7FBD"/>
    <w:rsid w:val="00B00315"/>
    <w:rsid w:val="00B00A80"/>
    <w:rsid w:val="00B00C56"/>
    <w:rsid w:val="00B00CE6"/>
    <w:rsid w:val="00B00DB4"/>
    <w:rsid w:val="00B00EC9"/>
    <w:rsid w:val="00B011C7"/>
    <w:rsid w:val="00B011E8"/>
    <w:rsid w:val="00B01DAE"/>
    <w:rsid w:val="00B020BC"/>
    <w:rsid w:val="00B02394"/>
    <w:rsid w:val="00B03010"/>
    <w:rsid w:val="00B03568"/>
    <w:rsid w:val="00B035EC"/>
    <w:rsid w:val="00B0410F"/>
    <w:rsid w:val="00B05488"/>
    <w:rsid w:val="00B058B0"/>
    <w:rsid w:val="00B05F53"/>
    <w:rsid w:val="00B05FB3"/>
    <w:rsid w:val="00B061BF"/>
    <w:rsid w:val="00B06AD1"/>
    <w:rsid w:val="00B07461"/>
    <w:rsid w:val="00B0777F"/>
    <w:rsid w:val="00B079BA"/>
    <w:rsid w:val="00B10064"/>
    <w:rsid w:val="00B10CBE"/>
    <w:rsid w:val="00B1120E"/>
    <w:rsid w:val="00B12C69"/>
    <w:rsid w:val="00B151D7"/>
    <w:rsid w:val="00B15510"/>
    <w:rsid w:val="00B157A3"/>
    <w:rsid w:val="00B15FAF"/>
    <w:rsid w:val="00B16678"/>
    <w:rsid w:val="00B17324"/>
    <w:rsid w:val="00B176F6"/>
    <w:rsid w:val="00B20865"/>
    <w:rsid w:val="00B21A87"/>
    <w:rsid w:val="00B21ED6"/>
    <w:rsid w:val="00B221A4"/>
    <w:rsid w:val="00B22A68"/>
    <w:rsid w:val="00B22AAB"/>
    <w:rsid w:val="00B2317A"/>
    <w:rsid w:val="00B23819"/>
    <w:rsid w:val="00B2465B"/>
    <w:rsid w:val="00B24743"/>
    <w:rsid w:val="00B254B1"/>
    <w:rsid w:val="00B25A57"/>
    <w:rsid w:val="00B25DD4"/>
    <w:rsid w:val="00B263B0"/>
    <w:rsid w:val="00B263FE"/>
    <w:rsid w:val="00B2674E"/>
    <w:rsid w:val="00B27040"/>
    <w:rsid w:val="00B270F4"/>
    <w:rsid w:val="00B278EF"/>
    <w:rsid w:val="00B27FB3"/>
    <w:rsid w:val="00B30A47"/>
    <w:rsid w:val="00B30A78"/>
    <w:rsid w:val="00B30EB7"/>
    <w:rsid w:val="00B30F9B"/>
    <w:rsid w:val="00B31164"/>
    <w:rsid w:val="00B32633"/>
    <w:rsid w:val="00B333C2"/>
    <w:rsid w:val="00B336FF"/>
    <w:rsid w:val="00B33CF8"/>
    <w:rsid w:val="00B34848"/>
    <w:rsid w:val="00B348B0"/>
    <w:rsid w:val="00B34B22"/>
    <w:rsid w:val="00B357F2"/>
    <w:rsid w:val="00B35A09"/>
    <w:rsid w:val="00B364B9"/>
    <w:rsid w:val="00B37FF3"/>
    <w:rsid w:val="00B401FE"/>
    <w:rsid w:val="00B406D2"/>
    <w:rsid w:val="00B41D67"/>
    <w:rsid w:val="00B420C4"/>
    <w:rsid w:val="00B427A2"/>
    <w:rsid w:val="00B42FDC"/>
    <w:rsid w:val="00B43064"/>
    <w:rsid w:val="00B43393"/>
    <w:rsid w:val="00B4350D"/>
    <w:rsid w:val="00B44052"/>
    <w:rsid w:val="00B44AED"/>
    <w:rsid w:val="00B45E73"/>
    <w:rsid w:val="00B46EE8"/>
    <w:rsid w:val="00B46F9C"/>
    <w:rsid w:val="00B472A2"/>
    <w:rsid w:val="00B478F9"/>
    <w:rsid w:val="00B47FAD"/>
    <w:rsid w:val="00B50482"/>
    <w:rsid w:val="00B5053E"/>
    <w:rsid w:val="00B50CD7"/>
    <w:rsid w:val="00B51229"/>
    <w:rsid w:val="00B517E9"/>
    <w:rsid w:val="00B51FF1"/>
    <w:rsid w:val="00B529DE"/>
    <w:rsid w:val="00B52D5B"/>
    <w:rsid w:val="00B54D2D"/>
    <w:rsid w:val="00B550F5"/>
    <w:rsid w:val="00B55576"/>
    <w:rsid w:val="00B55ABE"/>
    <w:rsid w:val="00B55EB7"/>
    <w:rsid w:val="00B562E2"/>
    <w:rsid w:val="00B56CD5"/>
    <w:rsid w:val="00B57186"/>
    <w:rsid w:val="00B60176"/>
    <w:rsid w:val="00B61071"/>
    <w:rsid w:val="00B621BB"/>
    <w:rsid w:val="00B6222B"/>
    <w:rsid w:val="00B62452"/>
    <w:rsid w:val="00B6338D"/>
    <w:rsid w:val="00B64165"/>
    <w:rsid w:val="00B642BF"/>
    <w:rsid w:val="00B648F4"/>
    <w:rsid w:val="00B65702"/>
    <w:rsid w:val="00B65C98"/>
    <w:rsid w:val="00B66692"/>
    <w:rsid w:val="00B6681E"/>
    <w:rsid w:val="00B66A4E"/>
    <w:rsid w:val="00B66B28"/>
    <w:rsid w:val="00B67C1B"/>
    <w:rsid w:val="00B71E00"/>
    <w:rsid w:val="00B7227F"/>
    <w:rsid w:val="00B73780"/>
    <w:rsid w:val="00B73F62"/>
    <w:rsid w:val="00B74BB5"/>
    <w:rsid w:val="00B74E60"/>
    <w:rsid w:val="00B74EA8"/>
    <w:rsid w:val="00B75ADC"/>
    <w:rsid w:val="00B763BC"/>
    <w:rsid w:val="00B768EE"/>
    <w:rsid w:val="00B7705C"/>
    <w:rsid w:val="00B77DED"/>
    <w:rsid w:val="00B803D2"/>
    <w:rsid w:val="00B80DA2"/>
    <w:rsid w:val="00B8163D"/>
    <w:rsid w:val="00B81694"/>
    <w:rsid w:val="00B82CFA"/>
    <w:rsid w:val="00B82D2D"/>
    <w:rsid w:val="00B8381E"/>
    <w:rsid w:val="00B838D6"/>
    <w:rsid w:val="00B83A3C"/>
    <w:rsid w:val="00B84048"/>
    <w:rsid w:val="00B846B2"/>
    <w:rsid w:val="00B85044"/>
    <w:rsid w:val="00B8527A"/>
    <w:rsid w:val="00B85A95"/>
    <w:rsid w:val="00B85ABB"/>
    <w:rsid w:val="00B85C2A"/>
    <w:rsid w:val="00B86F9A"/>
    <w:rsid w:val="00B87131"/>
    <w:rsid w:val="00B875C9"/>
    <w:rsid w:val="00B876F7"/>
    <w:rsid w:val="00B87B7E"/>
    <w:rsid w:val="00B87D9F"/>
    <w:rsid w:val="00B90852"/>
    <w:rsid w:val="00B90DC8"/>
    <w:rsid w:val="00B90F1D"/>
    <w:rsid w:val="00B9150D"/>
    <w:rsid w:val="00B91A63"/>
    <w:rsid w:val="00B922AE"/>
    <w:rsid w:val="00B92C5B"/>
    <w:rsid w:val="00B931D1"/>
    <w:rsid w:val="00B93413"/>
    <w:rsid w:val="00B9346C"/>
    <w:rsid w:val="00B93936"/>
    <w:rsid w:val="00B9415A"/>
    <w:rsid w:val="00B9446A"/>
    <w:rsid w:val="00B944DF"/>
    <w:rsid w:val="00B94BF1"/>
    <w:rsid w:val="00B94D32"/>
    <w:rsid w:val="00B94F8C"/>
    <w:rsid w:val="00B95774"/>
    <w:rsid w:val="00B95BC7"/>
    <w:rsid w:val="00B96169"/>
    <w:rsid w:val="00B967ED"/>
    <w:rsid w:val="00B96ADD"/>
    <w:rsid w:val="00B96F5A"/>
    <w:rsid w:val="00B97061"/>
    <w:rsid w:val="00B97E80"/>
    <w:rsid w:val="00BA0B75"/>
    <w:rsid w:val="00BA0BCA"/>
    <w:rsid w:val="00BA20A7"/>
    <w:rsid w:val="00BA20DE"/>
    <w:rsid w:val="00BA2751"/>
    <w:rsid w:val="00BA2987"/>
    <w:rsid w:val="00BA2DF4"/>
    <w:rsid w:val="00BA2E90"/>
    <w:rsid w:val="00BA31F2"/>
    <w:rsid w:val="00BA3874"/>
    <w:rsid w:val="00BA425C"/>
    <w:rsid w:val="00BA49F4"/>
    <w:rsid w:val="00BA5242"/>
    <w:rsid w:val="00BA567B"/>
    <w:rsid w:val="00BA5882"/>
    <w:rsid w:val="00BA593C"/>
    <w:rsid w:val="00BA5A0F"/>
    <w:rsid w:val="00BA6302"/>
    <w:rsid w:val="00BA6DB5"/>
    <w:rsid w:val="00BA7BDF"/>
    <w:rsid w:val="00BB01E4"/>
    <w:rsid w:val="00BB0204"/>
    <w:rsid w:val="00BB1685"/>
    <w:rsid w:val="00BB1FEA"/>
    <w:rsid w:val="00BB2017"/>
    <w:rsid w:val="00BB21F1"/>
    <w:rsid w:val="00BB2C8D"/>
    <w:rsid w:val="00BB2DA1"/>
    <w:rsid w:val="00BB300D"/>
    <w:rsid w:val="00BB3AE9"/>
    <w:rsid w:val="00BB4451"/>
    <w:rsid w:val="00BB480A"/>
    <w:rsid w:val="00BB58B2"/>
    <w:rsid w:val="00BB5BE5"/>
    <w:rsid w:val="00BB5D57"/>
    <w:rsid w:val="00BB6823"/>
    <w:rsid w:val="00BB798B"/>
    <w:rsid w:val="00BB7BC2"/>
    <w:rsid w:val="00BC0089"/>
    <w:rsid w:val="00BC0439"/>
    <w:rsid w:val="00BC0456"/>
    <w:rsid w:val="00BC069B"/>
    <w:rsid w:val="00BC0D03"/>
    <w:rsid w:val="00BC0EBC"/>
    <w:rsid w:val="00BC13D0"/>
    <w:rsid w:val="00BC22FE"/>
    <w:rsid w:val="00BC240C"/>
    <w:rsid w:val="00BC3482"/>
    <w:rsid w:val="00BC4792"/>
    <w:rsid w:val="00BC5ACC"/>
    <w:rsid w:val="00BC600A"/>
    <w:rsid w:val="00BC61F8"/>
    <w:rsid w:val="00BC633C"/>
    <w:rsid w:val="00BC6618"/>
    <w:rsid w:val="00BC68B9"/>
    <w:rsid w:val="00BC7AAE"/>
    <w:rsid w:val="00BD0ED5"/>
    <w:rsid w:val="00BD108B"/>
    <w:rsid w:val="00BD2126"/>
    <w:rsid w:val="00BD21B3"/>
    <w:rsid w:val="00BD21C4"/>
    <w:rsid w:val="00BD2D84"/>
    <w:rsid w:val="00BD3116"/>
    <w:rsid w:val="00BD4061"/>
    <w:rsid w:val="00BD4185"/>
    <w:rsid w:val="00BD41F6"/>
    <w:rsid w:val="00BD4565"/>
    <w:rsid w:val="00BD4773"/>
    <w:rsid w:val="00BD4FD8"/>
    <w:rsid w:val="00BD51B2"/>
    <w:rsid w:val="00BD56AA"/>
    <w:rsid w:val="00BD5B3F"/>
    <w:rsid w:val="00BD7174"/>
    <w:rsid w:val="00BD71B2"/>
    <w:rsid w:val="00BD7F43"/>
    <w:rsid w:val="00BE0050"/>
    <w:rsid w:val="00BE054E"/>
    <w:rsid w:val="00BE0616"/>
    <w:rsid w:val="00BE0ECB"/>
    <w:rsid w:val="00BE17CD"/>
    <w:rsid w:val="00BE1BBF"/>
    <w:rsid w:val="00BE29DD"/>
    <w:rsid w:val="00BE2A78"/>
    <w:rsid w:val="00BE2B94"/>
    <w:rsid w:val="00BE4324"/>
    <w:rsid w:val="00BE46E2"/>
    <w:rsid w:val="00BE4EA9"/>
    <w:rsid w:val="00BE5265"/>
    <w:rsid w:val="00BE58B5"/>
    <w:rsid w:val="00BE683C"/>
    <w:rsid w:val="00BE6F0F"/>
    <w:rsid w:val="00BE71B3"/>
    <w:rsid w:val="00BE72D9"/>
    <w:rsid w:val="00BF0121"/>
    <w:rsid w:val="00BF2EE7"/>
    <w:rsid w:val="00BF31B9"/>
    <w:rsid w:val="00BF3942"/>
    <w:rsid w:val="00BF4439"/>
    <w:rsid w:val="00BF476A"/>
    <w:rsid w:val="00BF4960"/>
    <w:rsid w:val="00BF53D1"/>
    <w:rsid w:val="00BF5A5B"/>
    <w:rsid w:val="00BF5AF2"/>
    <w:rsid w:val="00BF6B70"/>
    <w:rsid w:val="00BF6FE8"/>
    <w:rsid w:val="00C01C51"/>
    <w:rsid w:val="00C027B2"/>
    <w:rsid w:val="00C02806"/>
    <w:rsid w:val="00C0288C"/>
    <w:rsid w:val="00C02DBF"/>
    <w:rsid w:val="00C032A2"/>
    <w:rsid w:val="00C035BE"/>
    <w:rsid w:val="00C03B3B"/>
    <w:rsid w:val="00C03D62"/>
    <w:rsid w:val="00C03FBA"/>
    <w:rsid w:val="00C048DD"/>
    <w:rsid w:val="00C04AA4"/>
    <w:rsid w:val="00C04B66"/>
    <w:rsid w:val="00C051A0"/>
    <w:rsid w:val="00C0532D"/>
    <w:rsid w:val="00C053F1"/>
    <w:rsid w:val="00C0545F"/>
    <w:rsid w:val="00C06015"/>
    <w:rsid w:val="00C061A6"/>
    <w:rsid w:val="00C0691D"/>
    <w:rsid w:val="00C073AD"/>
    <w:rsid w:val="00C07633"/>
    <w:rsid w:val="00C0786B"/>
    <w:rsid w:val="00C07A7C"/>
    <w:rsid w:val="00C10950"/>
    <w:rsid w:val="00C109AD"/>
    <w:rsid w:val="00C10D59"/>
    <w:rsid w:val="00C1142C"/>
    <w:rsid w:val="00C12FC6"/>
    <w:rsid w:val="00C13118"/>
    <w:rsid w:val="00C13993"/>
    <w:rsid w:val="00C13DEF"/>
    <w:rsid w:val="00C141AA"/>
    <w:rsid w:val="00C15D86"/>
    <w:rsid w:val="00C1686B"/>
    <w:rsid w:val="00C16D5C"/>
    <w:rsid w:val="00C16DC3"/>
    <w:rsid w:val="00C16EDF"/>
    <w:rsid w:val="00C174D0"/>
    <w:rsid w:val="00C17993"/>
    <w:rsid w:val="00C17B3D"/>
    <w:rsid w:val="00C17D8C"/>
    <w:rsid w:val="00C17EBF"/>
    <w:rsid w:val="00C20F33"/>
    <w:rsid w:val="00C21911"/>
    <w:rsid w:val="00C21CE3"/>
    <w:rsid w:val="00C231D2"/>
    <w:rsid w:val="00C23238"/>
    <w:rsid w:val="00C24092"/>
    <w:rsid w:val="00C248D0"/>
    <w:rsid w:val="00C24D50"/>
    <w:rsid w:val="00C253E3"/>
    <w:rsid w:val="00C263B9"/>
    <w:rsid w:val="00C26F75"/>
    <w:rsid w:val="00C271D6"/>
    <w:rsid w:val="00C27224"/>
    <w:rsid w:val="00C30CA5"/>
    <w:rsid w:val="00C31E9F"/>
    <w:rsid w:val="00C31F92"/>
    <w:rsid w:val="00C326A6"/>
    <w:rsid w:val="00C334C8"/>
    <w:rsid w:val="00C33A42"/>
    <w:rsid w:val="00C342B4"/>
    <w:rsid w:val="00C34F70"/>
    <w:rsid w:val="00C35679"/>
    <w:rsid w:val="00C36593"/>
    <w:rsid w:val="00C365EC"/>
    <w:rsid w:val="00C369E9"/>
    <w:rsid w:val="00C4036D"/>
    <w:rsid w:val="00C41F27"/>
    <w:rsid w:val="00C41FD1"/>
    <w:rsid w:val="00C4261B"/>
    <w:rsid w:val="00C43199"/>
    <w:rsid w:val="00C442E9"/>
    <w:rsid w:val="00C4435F"/>
    <w:rsid w:val="00C459BB"/>
    <w:rsid w:val="00C46110"/>
    <w:rsid w:val="00C4691C"/>
    <w:rsid w:val="00C47C09"/>
    <w:rsid w:val="00C507B8"/>
    <w:rsid w:val="00C510A5"/>
    <w:rsid w:val="00C518A1"/>
    <w:rsid w:val="00C51AC3"/>
    <w:rsid w:val="00C52937"/>
    <w:rsid w:val="00C52E1E"/>
    <w:rsid w:val="00C534AD"/>
    <w:rsid w:val="00C53530"/>
    <w:rsid w:val="00C5353B"/>
    <w:rsid w:val="00C539B7"/>
    <w:rsid w:val="00C54859"/>
    <w:rsid w:val="00C55AD3"/>
    <w:rsid w:val="00C5651D"/>
    <w:rsid w:val="00C567CC"/>
    <w:rsid w:val="00C56BF7"/>
    <w:rsid w:val="00C575E7"/>
    <w:rsid w:val="00C57669"/>
    <w:rsid w:val="00C57DD4"/>
    <w:rsid w:val="00C60C24"/>
    <w:rsid w:val="00C60EAC"/>
    <w:rsid w:val="00C61414"/>
    <w:rsid w:val="00C61ABF"/>
    <w:rsid w:val="00C61F3C"/>
    <w:rsid w:val="00C621FC"/>
    <w:rsid w:val="00C622CA"/>
    <w:rsid w:val="00C6265D"/>
    <w:rsid w:val="00C6288E"/>
    <w:rsid w:val="00C62C2B"/>
    <w:rsid w:val="00C63614"/>
    <w:rsid w:val="00C639F8"/>
    <w:rsid w:val="00C63B01"/>
    <w:rsid w:val="00C63B15"/>
    <w:rsid w:val="00C63ECF"/>
    <w:rsid w:val="00C6412D"/>
    <w:rsid w:val="00C641CD"/>
    <w:rsid w:val="00C64384"/>
    <w:rsid w:val="00C6486F"/>
    <w:rsid w:val="00C64CFB"/>
    <w:rsid w:val="00C64F50"/>
    <w:rsid w:val="00C66854"/>
    <w:rsid w:val="00C67524"/>
    <w:rsid w:val="00C67DCD"/>
    <w:rsid w:val="00C701CE"/>
    <w:rsid w:val="00C70355"/>
    <w:rsid w:val="00C71AEC"/>
    <w:rsid w:val="00C72309"/>
    <w:rsid w:val="00C72941"/>
    <w:rsid w:val="00C72C0F"/>
    <w:rsid w:val="00C730BE"/>
    <w:rsid w:val="00C731E1"/>
    <w:rsid w:val="00C7359D"/>
    <w:rsid w:val="00C7370A"/>
    <w:rsid w:val="00C7391C"/>
    <w:rsid w:val="00C74099"/>
    <w:rsid w:val="00C742BC"/>
    <w:rsid w:val="00C747E2"/>
    <w:rsid w:val="00C76384"/>
    <w:rsid w:val="00C764E8"/>
    <w:rsid w:val="00C76B1F"/>
    <w:rsid w:val="00C77043"/>
    <w:rsid w:val="00C77E51"/>
    <w:rsid w:val="00C80033"/>
    <w:rsid w:val="00C804D7"/>
    <w:rsid w:val="00C80A66"/>
    <w:rsid w:val="00C8161F"/>
    <w:rsid w:val="00C81A27"/>
    <w:rsid w:val="00C82591"/>
    <w:rsid w:val="00C840CE"/>
    <w:rsid w:val="00C843CF"/>
    <w:rsid w:val="00C84A9D"/>
    <w:rsid w:val="00C84FC3"/>
    <w:rsid w:val="00C8611D"/>
    <w:rsid w:val="00C865A3"/>
    <w:rsid w:val="00C869C4"/>
    <w:rsid w:val="00C86B7A"/>
    <w:rsid w:val="00C872FC"/>
    <w:rsid w:val="00C87E3B"/>
    <w:rsid w:val="00C903F2"/>
    <w:rsid w:val="00C906F0"/>
    <w:rsid w:val="00C90855"/>
    <w:rsid w:val="00C90ACD"/>
    <w:rsid w:val="00C913B5"/>
    <w:rsid w:val="00C913C9"/>
    <w:rsid w:val="00C928C4"/>
    <w:rsid w:val="00C92A84"/>
    <w:rsid w:val="00C93333"/>
    <w:rsid w:val="00C93D05"/>
    <w:rsid w:val="00C94673"/>
    <w:rsid w:val="00C94CE4"/>
    <w:rsid w:val="00C94D7C"/>
    <w:rsid w:val="00C94E64"/>
    <w:rsid w:val="00C94F7D"/>
    <w:rsid w:val="00C951AF"/>
    <w:rsid w:val="00C96879"/>
    <w:rsid w:val="00C96947"/>
    <w:rsid w:val="00C96A71"/>
    <w:rsid w:val="00C97514"/>
    <w:rsid w:val="00CA0322"/>
    <w:rsid w:val="00CA07E6"/>
    <w:rsid w:val="00CA0981"/>
    <w:rsid w:val="00CA10A0"/>
    <w:rsid w:val="00CA1211"/>
    <w:rsid w:val="00CA2377"/>
    <w:rsid w:val="00CA2808"/>
    <w:rsid w:val="00CA3A48"/>
    <w:rsid w:val="00CA42DC"/>
    <w:rsid w:val="00CA4370"/>
    <w:rsid w:val="00CA4B03"/>
    <w:rsid w:val="00CA60DD"/>
    <w:rsid w:val="00CA6209"/>
    <w:rsid w:val="00CA6A0C"/>
    <w:rsid w:val="00CA77EE"/>
    <w:rsid w:val="00CA7869"/>
    <w:rsid w:val="00CB0A4A"/>
    <w:rsid w:val="00CB0A5F"/>
    <w:rsid w:val="00CB0C9D"/>
    <w:rsid w:val="00CB1ED7"/>
    <w:rsid w:val="00CB26A2"/>
    <w:rsid w:val="00CB287C"/>
    <w:rsid w:val="00CB3A65"/>
    <w:rsid w:val="00CB3AAA"/>
    <w:rsid w:val="00CB577C"/>
    <w:rsid w:val="00CB597F"/>
    <w:rsid w:val="00CB6CF5"/>
    <w:rsid w:val="00CB7559"/>
    <w:rsid w:val="00CC0601"/>
    <w:rsid w:val="00CC207E"/>
    <w:rsid w:val="00CC24C3"/>
    <w:rsid w:val="00CC29DF"/>
    <w:rsid w:val="00CC32D5"/>
    <w:rsid w:val="00CC3B58"/>
    <w:rsid w:val="00CC4FD2"/>
    <w:rsid w:val="00CC51BC"/>
    <w:rsid w:val="00CC5455"/>
    <w:rsid w:val="00CC5728"/>
    <w:rsid w:val="00CC59D3"/>
    <w:rsid w:val="00CC5B43"/>
    <w:rsid w:val="00CC6145"/>
    <w:rsid w:val="00CC661D"/>
    <w:rsid w:val="00CC69E6"/>
    <w:rsid w:val="00CC700B"/>
    <w:rsid w:val="00CC713E"/>
    <w:rsid w:val="00CC7CAC"/>
    <w:rsid w:val="00CD0310"/>
    <w:rsid w:val="00CD04BD"/>
    <w:rsid w:val="00CD0F20"/>
    <w:rsid w:val="00CD1A1D"/>
    <w:rsid w:val="00CD29CA"/>
    <w:rsid w:val="00CD2D54"/>
    <w:rsid w:val="00CD2F2B"/>
    <w:rsid w:val="00CD314C"/>
    <w:rsid w:val="00CD3BD6"/>
    <w:rsid w:val="00CD5138"/>
    <w:rsid w:val="00CD5423"/>
    <w:rsid w:val="00CD5463"/>
    <w:rsid w:val="00CD547C"/>
    <w:rsid w:val="00CD56E6"/>
    <w:rsid w:val="00CD5BEE"/>
    <w:rsid w:val="00CD61B5"/>
    <w:rsid w:val="00CD64C5"/>
    <w:rsid w:val="00CD749C"/>
    <w:rsid w:val="00CD7C70"/>
    <w:rsid w:val="00CE08BB"/>
    <w:rsid w:val="00CE091C"/>
    <w:rsid w:val="00CE0994"/>
    <w:rsid w:val="00CE0CDC"/>
    <w:rsid w:val="00CE117F"/>
    <w:rsid w:val="00CE136B"/>
    <w:rsid w:val="00CE249C"/>
    <w:rsid w:val="00CE2C8E"/>
    <w:rsid w:val="00CE374D"/>
    <w:rsid w:val="00CE3AE5"/>
    <w:rsid w:val="00CE3C9B"/>
    <w:rsid w:val="00CE55A9"/>
    <w:rsid w:val="00CE7040"/>
    <w:rsid w:val="00CF0607"/>
    <w:rsid w:val="00CF0F42"/>
    <w:rsid w:val="00CF17C7"/>
    <w:rsid w:val="00CF197A"/>
    <w:rsid w:val="00CF1FB9"/>
    <w:rsid w:val="00CF2305"/>
    <w:rsid w:val="00CF3FA3"/>
    <w:rsid w:val="00CF4324"/>
    <w:rsid w:val="00CF4561"/>
    <w:rsid w:val="00CF5E40"/>
    <w:rsid w:val="00CF64FC"/>
    <w:rsid w:val="00CF6C48"/>
    <w:rsid w:val="00CF7119"/>
    <w:rsid w:val="00CF7A8C"/>
    <w:rsid w:val="00CF7B31"/>
    <w:rsid w:val="00CF7D0E"/>
    <w:rsid w:val="00CF7FB5"/>
    <w:rsid w:val="00D002CF"/>
    <w:rsid w:val="00D00773"/>
    <w:rsid w:val="00D00A4C"/>
    <w:rsid w:val="00D00FE6"/>
    <w:rsid w:val="00D014F3"/>
    <w:rsid w:val="00D0170E"/>
    <w:rsid w:val="00D0171E"/>
    <w:rsid w:val="00D018A6"/>
    <w:rsid w:val="00D01D40"/>
    <w:rsid w:val="00D0206A"/>
    <w:rsid w:val="00D02701"/>
    <w:rsid w:val="00D03546"/>
    <w:rsid w:val="00D03F98"/>
    <w:rsid w:val="00D03FF6"/>
    <w:rsid w:val="00D04706"/>
    <w:rsid w:val="00D04907"/>
    <w:rsid w:val="00D04918"/>
    <w:rsid w:val="00D04F15"/>
    <w:rsid w:val="00D05A3A"/>
    <w:rsid w:val="00D06592"/>
    <w:rsid w:val="00D06E53"/>
    <w:rsid w:val="00D0700D"/>
    <w:rsid w:val="00D072DF"/>
    <w:rsid w:val="00D07977"/>
    <w:rsid w:val="00D102B2"/>
    <w:rsid w:val="00D11390"/>
    <w:rsid w:val="00D11AAD"/>
    <w:rsid w:val="00D12199"/>
    <w:rsid w:val="00D12287"/>
    <w:rsid w:val="00D123BF"/>
    <w:rsid w:val="00D12DCE"/>
    <w:rsid w:val="00D13CD7"/>
    <w:rsid w:val="00D147A2"/>
    <w:rsid w:val="00D150A8"/>
    <w:rsid w:val="00D15438"/>
    <w:rsid w:val="00D15D9C"/>
    <w:rsid w:val="00D15E56"/>
    <w:rsid w:val="00D162A7"/>
    <w:rsid w:val="00D16F2B"/>
    <w:rsid w:val="00D17828"/>
    <w:rsid w:val="00D17943"/>
    <w:rsid w:val="00D17DE8"/>
    <w:rsid w:val="00D17ED9"/>
    <w:rsid w:val="00D17F4D"/>
    <w:rsid w:val="00D20C1F"/>
    <w:rsid w:val="00D21333"/>
    <w:rsid w:val="00D21A8E"/>
    <w:rsid w:val="00D21E64"/>
    <w:rsid w:val="00D22475"/>
    <w:rsid w:val="00D23B75"/>
    <w:rsid w:val="00D23DFB"/>
    <w:rsid w:val="00D23FCB"/>
    <w:rsid w:val="00D24916"/>
    <w:rsid w:val="00D25466"/>
    <w:rsid w:val="00D25838"/>
    <w:rsid w:val="00D262B0"/>
    <w:rsid w:val="00D26498"/>
    <w:rsid w:val="00D269ED"/>
    <w:rsid w:val="00D27BFB"/>
    <w:rsid w:val="00D3113F"/>
    <w:rsid w:val="00D31B55"/>
    <w:rsid w:val="00D31EC5"/>
    <w:rsid w:val="00D31FA5"/>
    <w:rsid w:val="00D32265"/>
    <w:rsid w:val="00D32D4C"/>
    <w:rsid w:val="00D3312E"/>
    <w:rsid w:val="00D335C6"/>
    <w:rsid w:val="00D3370F"/>
    <w:rsid w:val="00D3392D"/>
    <w:rsid w:val="00D33D2C"/>
    <w:rsid w:val="00D33F33"/>
    <w:rsid w:val="00D34051"/>
    <w:rsid w:val="00D3514E"/>
    <w:rsid w:val="00D35384"/>
    <w:rsid w:val="00D35690"/>
    <w:rsid w:val="00D359CB"/>
    <w:rsid w:val="00D35FD5"/>
    <w:rsid w:val="00D361BB"/>
    <w:rsid w:val="00D36609"/>
    <w:rsid w:val="00D36C5C"/>
    <w:rsid w:val="00D36CC1"/>
    <w:rsid w:val="00D36FDC"/>
    <w:rsid w:val="00D372FE"/>
    <w:rsid w:val="00D37406"/>
    <w:rsid w:val="00D37790"/>
    <w:rsid w:val="00D37A89"/>
    <w:rsid w:val="00D402F8"/>
    <w:rsid w:val="00D40308"/>
    <w:rsid w:val="00D4034A"/>
    <w:rsid w:val="00D40609"/>
    <w:rsid w:val="00D40978"/>
    <w:rsid w:val="00D42134"/>
    <w:rsid w:val="00D4253C"/>
    <w:rsid w:val="00D427DB"/>
    <w:rsid w:val="00D436D5"/>
    <w:rsid w:val="00D441FA"/>
    <w:rsid w:val="00D446C7"/>
    <w:rsid w:val="00D4569C"/>
    <w:rsid w:val="00D4572F"/>
    <w:rsid w:val="00D45C7A"/>
    <w:rsid w:val="00D45FD0"/>
    <w:rsid w:val="00D46247"/>
    <w:rsid w:val="00D46D6F"/>
    <w:rsid w:val="00D47D5A"/>
    <w:rsid w:val="00D505EF"/>
    <w:rsid w:val="00D5098D"/>
    <w:rsid w:val="00D50B40"/>
    <w:rsid w:val="00D51006"/>
    <w:rsid w:val="00D514CB"/>
    <w:rsid w:val="00D5195E"/>
    <w:rsid w:val="00D52886"/>
    <w:rsid w:val="00D52D91"/>
    <w:rsid w:val="00D52E33"/>
    <w:rsid w:val="00D52F51"/>
    <w:rsid w:val="00D53621"/>
    <w:rsid w:val="00D536E7"/>
    <w:rsid w:val="00D5377A"/>
    <w:rsid w:val="00D53AEF"/>
    <w:rsid w:val="00D54CC2"/>
    <w:rsid w:val="00D551E8"/>
    <w:rsid w:val="00D55290"/>
    <w:rsid w:val="00D5569D"/>
    <w:rsid w:val="00D55DB5"/>
    <w:rsid w:val="00D56438"/>
    <w:rsid w:val="00D56569"/>
    <w:rsid w:val="00D5665B"/>
    <w:rsid w:val="00D5749C"/>
    <w:rsid w:val="00D5791C"/>
    <w:rsid w:val="00D57D38"/>
    <w:rsid w:val="00D60429"/>
    <w:rsid w:val="00D60941"/>
    <w:rsid w:val="00D616DA"/>
    <w:rsid w:val="00D62AE4"/>
    <w:rsid w:val="00D63E13"/>
    <w:rsid w:val="00D646CB"/>
    <w:rsid w:val="00D65043"/>
    <w:rsid w:val="00D65308"/>
    <w:rsid w:val="00D65AB5"/>
    <w:rsid w:val="00D65DB4"/>
    <w:rsid w:val="00D66C78"/>
    <w:rsid w:val="00D66E2F"/>
    <w:rsid w:val="00D674B4"/>
    <w:rsid w:val="00D6754F"/>
    <w:rsid w:val="00D679C5"/>
    <w:rsid w:val="00D67A86"/>
    <w:rsid w:val="00D67EC1"/>
    <w:rsid w:val="00D700C5"/>
    <w:rsid w:val="00D70794"/>
    <w:rsid w:val="00D70F0E"/>
    <w:rsid w:val="00D71326"/>
    <w:rsid w:val="00D71A56"/>
    <w:rsid w:val="00D71F56"/>
    <w:rsid w:val="00D7223A"/>
    <w:rsid w:val="00D724FE"/>
    <w:rsid w:val="00D73440"/>
    <w:rsid w:val="00D742AF"/>
    <w:rsid w:val="00D74302"/>
    <w:rsid w:val="00D74431"/>
    <w:rsid w:val="00D75799"/>
    <w:rsid w:val="00D75F23"/>
    <w:rsid w:val="00D75FB5"/>
    <w:rsid w:val="00D762D8"/>
    <w:rsid w:val="00D76CD4"/>
    <w:rsid w:val="00D76E61"/>
    <w:rsid w:val="00D77186"/>
    <w:rsid w:val="00D7725B"/>
    <w:rsid w:val="00D77B6F"/>
    <w:rsid w:val="00D805CF"/>
    <w:rsid w:val="00D8170A"/>
    <w:rsid w:val="00D81F73"/>
    <w:rsid w:val="00D828CC"/>
    <w:rsid w:val="00D828E7"/>
    <w:rsid w:val="00D82A9C"/>
    <w:rsid w:val="00D82C19"/>
    <w:rsid w:val="00D83250"/>
    <w:rsid w:val="00D833C7"/>
    <w:rsid w:val="00D84170"/>
    <w:rsid w:val="00D847CF"/>
    <w:rsid w:val="00D84A0A"/>
    <w:rsid w:val="00D85747"/>
    <w:rsid w:val="00D865A4"/>
    <w:rsid w:val="00D86816"/>
    <w:rsid w:val="00D868B5"/>
    <w:rsid w:val="00D86CB2"/>
    <w:rsid w:val="00D877BC"/>
    <w:rsid w:val="00D87D21"/>
    <w:rsid w:val="00D87F3E"/>
    <w:rsid w:val="00D916F9"/>
    <w:rsid w:val="00D917B6"/>
    <w:rsid w:val="00D922B5"/>
    <w:rsid w:val="00D929D2"/>
    <w:rsid w:val="00D92A18"/>
    <w:rsid w:val="00D92A6F"/>
    <w:rsid w:val="00D92DD3"/>
    <w:rsid w:val="00D92E5B"/>
    <w:rsid w:val="00D9446F"/>
    <w:rsid w:val="00D94617"/>
    <w:rsid w:val="00D95374"/>
    <w:rsid w:val="00D95568"/>
    <w:rsid w:val="00D9606A"/>
    <w:rsid w:val="00D96152"/>
    <w:rsid w:val="00D963C0"/>
    <w:rsid w:val="00D9691D"/>
    <w:rsid w:val="00D96C89"/>
    <w:rsid w:val="00D96C9C"/>
    <w:rsid w:val="00D96DF1"/>
    <w:rsid w:val="00D97AE1"/>
    <w:rsid w:val="00DA0D7F"/>
    <w:rsid w:val="00DA3104"/>
    <w:rsid w:val="00DA32F2"/>
    <w:rsid w:val="00DA37C5"/>
    <w:rsid w:val="00DA3DC7"/>
    <w:rsid w:val="00DA4042"/>
    <w:rsid w:val="00DA49C4"/>
    <w:rsid w:val="00DA58D3"/>
    <w:rsid w:val="00DA5D6D"/>
    <w:rsid w:val="00DA67E4"/>
    <w:rsid w:val="00DA69D4"/>
    <w:rsid w:val="00DA7229"/>
    <w:rsid w:val="00DA7653"/>
    <w:rsid w:val="00DA7C60"/>
    <w:rsid w:val="00DB02BB"/>
    <w:rsid w:val="00DB03A4"/>
    <w:rsid w:val="00DB08E9"/>
    <w:rsid w:val="00DB229A"/>
    <w:rsid w:val="00DB23CE"/>
    <w:rsid w:val="00DB2BF5"/>
    <w:rsid w:val="00DB3233"/>
    <w:rsid w:val="00DB3503"/>
    <w:rsid w:val="00DB3B55"/>
    <w:rsid w:val="00DB4932"/>
    <w:rsid w:val="00DB4A99"/>
    <w:rsid w:val="00DB4BAB"/>
    <w:rsid w:val="00DB52C4"/>
    <w:rsid w:val="00DB56DD"/>
    <w:rsid w:val="00DB61C2"/>
    <w:rsid w:val="00DB65CD"/>
    <w:rsid w:val="00DB6F64"/>
    <w:rsid w:val="00DB7070"/>
    <w:rsid w:val="00DC0758"/>
    <w:rsid w:val="00DC168E"/>
    <w:rsid w:val="00DC1985"/>
    <w:rsid w:val="00DC1BC8"/>
    <w:rsid w:val="00DC2D50"/>
    <w:rsid w:val="00DC3043"/>
    <w:rsid w:val="00DC320E"/>
    <w:rsid w:val="00DC32E3"/>
    <w:rsid w:val="00DC33B4"/>
    <w:rsid w:val="00DC3784"/>
    <w:rsid w:val="00DC38C9"/>
    <w:rsid w:val="00DC3AFA"/>
    <w:rsid w:val="00DC3E26"/>
    <w:rsid w:val="00DC42E3"/>
    <w:rsid w:val="00DC43A8"/>
    <w:rsid w:val="00DC4A26"/>
    <w:rsid w:val="00DC4CAB"/>
    <w:rsid w:val="00DC52CA"/>
    <w:rsid w:val="00DC5E8D"/>
    <w:rsid w:val="00DC5F24"/>
    <w:rsid w:val="00DC6351"/>
    <w:rsid w:val="00DC6895"/>
    <w:rsid w:val="00DC7141"/>
    <w:rsid w:val="00DC793A"/>
    <w:rsid w:val="00DD01FE"/>
    <w:rsid w:val="00DD03F9"/>
    <w:rsid w:val="00DD0915"/>
    <w:rsid w:val="00DD18A2"/>
    <w:rsid w:val="00DD18F0"/>
    <w:rsid w:val="00DD1FEB"/>
    <w:rsid w:val="00DD2053"/>
    <w:rsid w:val="00DD25B4"/>
    <w:rsid w:val="00DD26AF"/>
    <w:rsid w:val="00DD2D16"/>
    <w:rsid w:val="00DD3A0A"/>
    <w:rsid w:val="00DD3DC5"/>
    <w:rsid w:val="00DD523C"/>
    <w:rsid w:val="00DD587B"/>
    <w:rsid w:val="00DD6C9B"/>
    <w:rsid w:val="00DD6E68"/>
    <w:rsid w:val="00DD752E"/>
    <w:rsid w:val="00DD7A75"/>
    <w:rsid w:val="00DE02F9"/>
    <w:rsid w:val="00DE09B2"/>
    <w:rsid w:val="00DE0C57"/>
    <w:rsid w:val="00DE153D"/>
    <w:rsid w:val="00DE19A6"/>
    <w:rsid w:val="00DE1A04"/>
    <w:rsid w:val="00DE1EEE"/>
    <w:rsid w:val="00DE2835"/>
    <w:rsid w:val="00DE2FA4"/>
    <w:rsid w:val="00DE33A5"/>
    <w:rsid w:val="00DE3602"/>
    <w:rsid w:val="00DE43DB"/>
    <w:rsid w:val="00DE45DF"/>
    <w:rsid w:val="00DE4767"/>
    <w:rsid w:val="00DE4986"/>
    <w:rsid w:val="00DE4D75"/>
    <w:rsid w:val="00DE515D"/>
    <w:rsid w:val="00DE5220"/>
    <w:rsid w:val="00DE5656"/>
    <w:rsid w:val="00DE6DE9"/>
    <w:rsid w:val="00DE74C5"/>
    <w:rsid w:val="00DE7DA1"/>
    <w:rsid w:val="00DF021C"/>
    <w:rsid w:val="00DF021D"/>
    <w:rsid w:val="00DF05EF"/>
    <w:rsid w:val="00DF2442"/>
    <w:rsid w:val="00DF3EF1"/>
    <w:rsid w:val="00DF6746"/>
    <w:rsid w:val="00DF75E8"/>
    <w:rsid w:val="00E002A4"/>
    <w:rsid w:val="00E002E6"/>
    <w:rsid w:val="00E0067D"/>
    <w:rsid w:val="00E006E7"/>
    <w:rsid w:val="00E00E09"/>
    <w:rsid w:val="00E0135B"/>
    <w:rsid w:val="00E015D5"/>
    <w:rsid w:val="00E01615"/>
    <w:rsid w:val="00E01D91"/>
    <w:rsid w:val="00E027C9"/>
    <w:rsid w:val="00E02A9F"/>
    <w:rsid w:val="00E02EF5"/>
    <w:rsid w:val="00E0310F"/>
    <w:rsid w:val="00E0316F"/>
    <w:rsid w:val="00E0328D"/>
    <w:rsid w:val="00E0329B"/>
    <w:rsid w:val="00E03895"/>
    <w:rsid w:val="00E03924"/>
    <w:rsid w:val="00E03B27"/>
    <w:rsid w:val="00E045C7"/>
    <w:rsid w:val="00E0462C"/>
    <w:rsid w:val="00E04816"/>
    <w:rsid w:val="00E04840"/>
    <w:rsid w:val="00E04B2B"/>
    <w:rsid w:val="00E04F37"/>
    <w:rsid w:val="00E050C9"/>
    <w:rsid w:val="00E05500"/>
    <w:rsid w:val="00E05B34"/>
    <w:rsid w:val="00E07228"/>
    <w:rsid w:val="00E103E2"/>
    <w:rsid w:val="00E10893"/>
    <w:rsid w:val="00E108B1"/>
    <w:rsid w:val="00E121F2"/>
    <w:rsid w:val="00E14304"/>
    <w:rsid w:val="00E14927"/>
    <w:rsid w:val="00E14FBD"/>
    <w:rsid w:val="00E1520C"/>
    <w:rsid w:val="00E15339"/>
    <w:rsid w:val="00E1552B"/>
    <w:rsid w:val="00E15CBB"/>
    <w:rsid w:val="00E16FFF"/>
    <w:rsid w:val="00E2004C"/>
    <w:rsid w:val="00E214B5"/>
    <w:rsid w:val="00E21748"/>
    <w:rsid w:val="00E21CF0"/>
    <w:rsid w:val="00E225B9"/>
    <w:rsid w:val="00E22A49"/>
    <w:rsid w:val="00E232D3"/>
    <w:rsid w:val="00E236ED"/>
    <w:rsid w:val="00E259BF"/>
    <w:rsid w:val="00E25FB3"/>
    <w:rsid w:val="00E266CA"/>
    <w:rsid w:val="00E26A7A"/>
    <w:rsid w:val="00E26BF6"/>
    <w:rsid w:val="00E275CD"/>
    <w:rsid w:val="00E275FB"/>
    <w:rsid w:val="00E309F3"/>
    <w:rsid w:val="00E30E99"/>
    <w:rsid w:val="00E311D5"/>
    <w:rsid w:val="00E312E4"/>
    <w:rsid w:val="00E31B1A"/>
    <w:rsid w:val="00E31C02"/>
    <w:rsid w:val="00E31D1F"/>
    <w:rsid w:val="00E3200A"/>
    <w:rsid w:val="00E3243C"/>
    <w:rsid w:val="00E32E27"/>
    <w:rsid w:val="00E33EC1"/>
    <w:rsid w:val="00E34901"/>
    <w:rsid w:val="00E34E69"/>
    <w:rsid w:val="00E354BD"/>
    <w:rsid w:val="00E3571F"/>
    <w:rsid w:val="00E35E00"/>
    <w:rsid w:val="00E35E65"/>
    <w:rsid w:val="00E36521"/>
    <w:rsid w:val="00E3790B"/>
    <w:rsid w:val="00E3796D"/>
    <w:rsid w:val="00E406C8"/>
    <w:rsid w:val="00E41172"/>
    <w:rsid w:val="00E4177E"/>
    <w:rsid w:val="00E4195A"/>
    <w:rsid w:val="00E436A9"/>
    <w:rsid w:val="00E436DD"/>
    <w:rsid w:val="00E43993"/>
    <w:rsid w:val="00E439CD"/>
    <w:rsid w:val="00E43A48"/>
    <w:rsid w:val="00E445C2"/>
    <w:rsid w:val="00E44748"/>
    <w:rsid w:val="00E44A41"/>
    <w:rsid w:val="00E44B71"/>
    <w:rsid w:val="00E45393"/>
    <w:rsid w:val="00E45541"/>
    <w:rsid w:val="00E45990"/>
    <w:rsid w:val="00E46127"/>
    <w:rsid w:val="00E478FC"/>
    <w:rsid w:val="00E502E7"/>
    <w:rsid w:val="00E50745"/>
    <w:rsid w:val="00E50976"/>
    <w:rsid w:val="00E50990"/>
    <w:rsid w:val="00E50C3C"/>
    <w:rsid w:val="00E50C76"/>
    <w:rsid w:val="00E50FBA"/>
    <w:rsid w:val="00E512E4"/>
    <w:rsid w:val="00E51B40"/>
    <w:rsid w:val="00E51CDF"/>
    <w:rsid w:val="00E523C9"/>
    <w:rsid w:val="00E5255A"/>
    <w:rsid w:val="00E525FC"/>
    <w:rsid w:val="00E53349"/>
    <w:rsid w:val="00E5413B"/>
    <w:rsid w:val="00E54201"/>
    <w:rsid w:val="00E546C3"/>
    <w:rsid w:val="00E55608"/>
    <w:rsid w:val="00E5596E"/>
    <w:rsid w:val="00E55A7D"/>
    <w:rsid w:val="00E56417"/>
    <w:rsid w:val="00E571F7"/>
    <w:rsid w:val="00E57B98"/>
    <w:rsid w:val="00E60125"/>
    <w:rsid w:val="00E60B9A"/>
    <w:rsid w:val="00E60BCE"/>
    <w:rsid w:val="00E61DBF"/>
    <w:rsid w:val="00E61E11"/>
    <w:rsid w:val="00E6236A"/>
    <w:rsid w:val="00E6284C"/>
    <w:rsid w:val="00E62E80"/>
    <w:rsid w:val="00E63141"/>
    <w:rsid w:val="00E63E44"/>
    <w:rsid w:val="00E64000"/>
    <w:rsid w:val="00E64A1A"/>
    <w:rsid w:val="00E65810"/>
    <w:rsid w:val="00E65CEC"/>
    <w:rsid w:val="00E65CFA"/>
    <w:rsid w:val="00E665B0"/>
    <w:rsid w:val="00E665CC"/>
    <w:rsid w:val="00E66608"/>
    <w:rsid w:val="00E66F38"/>
    <w:rsid w:val="00E670C3"/>
    <w:rsid w:val="00E67E0B"/>
    <w:rsid w:val="00E67F1F"/>
    <w:rsid w:val="00E7128C"/>
    <w:rsid w:val="00E7139E"/>
    <w:rsid w:val="00E71A77"/>
    <w:rsid w:val="00E71B02"/>
    <w:rsid w:val="00E71E1F"/>
    <w:rsid w:val="00E71E29"/>
    <w:rsid w:val="00E72130"/>
    <w:rsid w:val="00E72D8B"/>
    <w:rsid w:val="00E732CA"/>
    <w:rsid w:val="00E735B2"/>
    <w:rsid w:val="00E73E5E"/>
    <w:rsid w:val="00E74133"/>
    <w:rsid w:val="00E74F8F"/>
    <w:rsid w:val="00E75564"/>
    <w:rsid w:val="00E7590F"/>
    <w:rsid w:val="00E7696E"/>
    <w:rsid w:val="00E76B9C"/>
    <w:rsid w:val="00E76C4A"/>
    <w:rsid w:val="00E7721F"/>
    <w:rsid w:val="00E80412"/>
    <w:rsid w:val="00E8078F"/>
    <w:rsid w:val="00E834B6"/>
    <w:rsid w:val="00E83BD1"/>
    <w:rsid w:val="00E83E9C"/>
    <w:rsid w:val="00E847B7"/>
    <w:rsid w:val="00E85A1A"/>
    <w:rsid w:val="00E860EC"/>
    <w:rsid w:val="00E862CD"/>
    <w:rsid w:val="00E869EE"/>
    <w:rsid w:val="00E86A54"/>
    <w:rsid w:val="00E86A9F"/>
    <w:rsid w:val="00E86D5A"/>
    <w:rsid w:val="00E87D16"/>
    <w:rsid w:val="00E90086"/>
    <w:rsid w:val="00E900E4"/>
    <w:rsid w:val="00E9074A"/>
    <w:rsid w:val="00E90A87"/>
    <w:rsid w:val="00E91573"/>
    <w:rsid w:val="00E91C69"/>
    <w:rsid w:val="00E91C75"/>
    <w:rsid w:val="00E91E97"/>
    <w:rsid w:val="00E924FC"/>
    <w:rsid w:val="00E9263D"/>
    <w:rsid w:val="00E929A3"/>
    <w:rsid w:val="00E92C33"/>
    <w:rsid w:val="00E92FCC"/>
    <w:rsid w:val="00E9368B"/>
    <w:rsid w:val="00E938DC"/>
    <w:rsid w:val="00E94067"/>
    <w:rsid w:val="00E941C9"/>
    <w:rsid w:val="00E945A4"/>
    <w:rsid w:val="00E9528E"/>
    <w:rsid w:val="00E95368"/>
    <w:rsid w:val="00E9686C"/>
    <w:rsid w:val="00E976DC"/>
    <w:rsid w:val="00E976EE"/>
    <w:rsid w:val="00E977E5"/>
    <w:rsid w:val="00E97898"/>
    <w:rsid w:val="00E97A36"/>
    <w:rsid w:val="00EA0367"/>
    <w:rsid w:val="00EA0711"/>
    <w:rsid w:val="00EA092B"/>
    <w:rsid w:val="00EA117A"/>
    <w:rsid w:val="00EA1C6F"/>
    <w:rsid w:val="00EA21CD"/>
    <w:rsid w:val="00EA2923"/>
    <w:rsid w:val="00EA3E21"/>
    <w:rsid w:val="00EA3F16"/>
    <w:rsid w:val="00EA457E"/>
    <w:rsid w:val="00EA4949"/>
    <w:rsid w:val="00EA4A9F"/>
    <w:rsid w:val="00EA5110"/>
    <w:rsid w:val="00EA53DE"/>
    <w:rsid w:val="00EA582D"/>
    <w:rsid w:val="00EA5F63"/>
    <w:rsid w:val="00EA68CF"/>
    <w:rsid w:val="00EA6D72"/>
    <w:rsid w:val="00EA6E2B"/>
    <w:rsid w:val="00EA6ECD"/>
    <w:rsid w:val="00EA7073"/>
    <w:rsid w:val="00EA7437"/>
    <w:rsid w:val="00EA7A2F"/>
    <w:rsid w:val="00EA7CD1"/>
    <w:rsid w:val="00EB00A6"/>
    <w:rsid w:val="00EB0E46"/>
    <w:rsid w:val="00EB11D5"/>
    <w:rsid w:val="00EB1254"/>
    <w:rsid w:val="00EB1EA3"/>
    <w:rsid w:val="00EB2095"/>
    <w:rsid w:val="00EB25BD"/>
    <w:rsid w:val="00EB3134"/>
    <w:rsid w:val="00EB3850"/>
    <w:rsid w:val="00EB3ECC"/>
    <w:rsid w:val="00EB44A1"/>
    <w:rsid w:val="00EB4634"/>
    <w:rsid w:val="00EB4B79"/>
    <w:rsid w:val="00EB5B81"/>
    <w:rsid w:val="00EB5C89"/>
    <w:rsid w:val="00EB5CB7"/>
    <w:rsid w:val="00EB63DD"/>
    <w:rsid w:val="00EB642C"/>
    <w:rsid w:val="00EB740F"/>
    <w:rsid w:val="00EB75A9"/>
    <w:rsid w:val="00EB7846"/>
    <w:rsid w:val="00EB7859"/>
    <w:rsid w:val="00EB7AA5"/>
    <w:rsid w:val="00EB7ABD"/>
    <w:rsid w:val="00EC00A6"/>
    <w:rsid w:val="00EC0FD5"/>
    <w:rsid w:val="00EC1454"/>
    <w:rsid w:val="00EC14EB"/>
    <w:rsid w:val="00EC1572"/>
    <w:rsid w:val="00EC201C"/>
    <w:rsid w:val="00EC262E"/>
    <w:rsid w:val="00EC346A"/>
    <w:rsid w:val="00EC3B8C"/>
    <w:rsid w:val="00EC4A7C"/>
    <w:rsid w:val="00EC5BE8"/>
    <w:rsid w:val="00EC5D7D"/>
    <w:rsid w:val="00EC665B"/>
    <w:rsid w:val="00EC6AD1"/>
    <w:rsid w:val="00EC7009"/>
    <w:rsid w:val="00EC7D0C"/>
    <w:rsid w:val="00EC7D23"/>
    <w:rsid w:val="00EC7D2A"/>
    <w:rsid w:val="00EC7EE7"/>
    <w:rsid w:val="00ED0E6D"/>
    <w:rsid w:val="00ED1441"/>
    <w:rsid w:val="00ED1A17"/>
    <w:rsid w:val="00ED1A24"/>
    <w:rsid w:val="00ED23BE"/>
    <w:rsid w:val="00ED2598"/>
    <w:rsid w:val="00ED2842"/>
    <w:rsid w:val="00ED2862"/>
    <w:rsid w:val="00ED2FBF"/>
    <w:rsid w:val="00ED32CE"/>
    <w:rsid w:val="00ED41EF"/>
    <w:rsid w:val="00ED4EBC"/>
    <w:rsid w:val="00ED4FD5"/>
    <w:rsid w:val="00ED540A"/>
    <w:rsid w:val="00ED5679"/>
    <w:rsid w:val="00ED57C4"/>
    <w:rsid w:val="00ED5D7B"/>
    <w:rsid w:val="00ED6E55"/>
    <w:rsid w:val="00ED73E3"/>
    <w:rsid w:val="00ED7758"/>
    <w:rsid w:val="00ED77A5"/>
    <w:rsid w:val="00ED7F95"/>
    <w:rsid w:val="00EE0129"/>
    <w:rsid w:val="00EE058D"/>
    <w:rsid w:val="00EE0D04"/>
    <w:rsid w:val="00EE0F44"/>
    <w:rsid w:val="00EE1385"/>
    <w:rsid w:val="00EE15EE"/>
    <w:rsid w:val="00EE1FA0"/>
    <w:rsid w:val="00EE264D"/>
    <w:rsid w:val="00EE3832"/>
    <w:rsid w:val="00EE3A28"/>
    <w:rsid w:val="00EE3CD5"/>
    <w:rsid w:val="00EE3ED7"/>
    <w:rsid w:val="00EE3FB3"/>
    <w:rsid w:val="00EE4059"/>
    <w:rsid w:val="00EE45FF"/>
    <w:rsid w:val="00EE4A05"/>
    <w:rsid w:val="00EE551A"/>
    <w:rsid w:val="00EE57A0"/>
    <w:rsid w:val="00EE57DD"/>
    <w:rsid w:val="00EE58F6"/>
    <w:rsid w:val="00EE5A0B"/>
    <w:rsid w:val="00EE604D"/>
    <w:rsid w:val="00EE64A3"/>
    <w:rsid w:val="00EE67AF"/>
    <w:rsid w:val="00EE6838"/>
    <w:rsid w:val="00EE690A"/>
    <w:rsid w:val="00EE710C"/>
    <w:rsid w:val="00EE77FE"/>
    <w:rsid w:val="00EE7BF6"/>
    <w:rsid w:val="00EF0810"/>
    <w:rsid w:val="00EF08E2"/>
    <w:rsid w:val="00EF09F0"/>
    <w:rsid w:val="00EF0B4F"/>
    <w:rsid w:val="00EF0CB8"/>
    <w:rsid w:val="00EF1381"/>
    <w:rsid w:val="00EF1762"/>
    <w:rsid w:val="00EF23C8"/>
    <w:rsid w:val="00EF2B71"/>
    <w:rsid w:val="00EF3D87"/>
    <w:rsid w:val="00EF420A"/>
    <w:rsid w:val="00EF43BC"/>
    <w:rsid w:val="00EF4B4D"/>
    <w:rsid w:val="00EF62CA"/>
    <w:rsid w:val="00EF64CF"/>
    <w:rsid w:val="00EF7008"/>
    <w:rsid w:val="00EF78B7"/>
    <w:rsid w:val="00EF7A88"/>
    <w:rsid w:val="00EF7BB6"/>
    <w:rsid w:val="00EF7DF4"/>
    <w:rsid w:val="00F00662"/>
    <w:rsid w:val="00F00F7E"/>
    <w:rsid w:val="00F00F96"/>
    <w:rsid w:val="00F019ED"/>
    <w:rsid w:val="00F01ACD"/>
    <w:rsid w:val="00F01F32"/>
    <w:rsid w:val="00F02F06"/>
    <w:rsid w:val="00F03146"/>
    <w:rsid w:val="00F03243"/>
    <w:rsid w:val="00F03491"/>
    <w:rsid w:val="00F03724"/>
    <w:rsid w:val="00F03AB0"/>
    <w:rsid w:val="00F040B8"/>
    <w:rsid w:val="00F043A7"/>
    <w:rsid w:val="00F04403"/>
    <w:rsid w:val="00F05187"/>
    <w:rsid w:val="00F05792"/>
    <w:rsid w:val="00F05BF9"/>
    <w:rsid w:val="00F05EA9"/>
    <w:rsid w:val="00F0626D"/>
    <w:rsid w:val="00F06B69"/>
    <w:rsid w:val="00F06C58"/>
    <w:rsid w:val="00F07241"/>
    <w:rsid w:val="00F072B9"/>
    <w:rsid w:val="00F07332"/>
    <w:rsid w:val="00F078D7"/>
    <w:rsid w:val="00F07FC8"/>
    <w:rsid w:val="00F1201E"/>
    <w:rsid w:val="00F12693"/>
    <w:rsid w:val="00F12D0C"/>
    <w:rsid w:val="00F12DF0"/>
    <w:rsid w:val="00F13C6A"/>
    <w:rsid w:val="00F13F4F"/>
    <w:rsid w:val="00F1401C"/>
    <w:rsid w:val="00F141A3"/>
    <w:rsid w:val="00F14A13"/>
    <w:rsid w:val="00F158F1"/>
    <w:rsid w:val="00F15B50"/>
    <w:rsid w:val="00F15E1A"/>
    <w:rsid w:val="00F16332"/>
    <w:rsid w:val="00F167A2"/>
    <w:rsid w:val="00F16A63"/>
    <w:rsid w:val="00F17B66"/>
    <w:rsid w:val="00F17C21"/>
    <w:rsid w:val="00F17EC2"/>
    <w:rsid w:val="00F2015F"/>
    <w:rsid w:val="00F20200"/>
    <w:rsid w:val="00F20372"/>
    <w:rsid w:val="00F2039D"/>
    <w:rsid w:val="00F209DE"/>
    <w:rsid w:val="00F20A5F"/>
    <w:rsid w:val="00F21552"/>
    <w:rsid w:val="00F215AA"/>
    <w:rsid w:val="00F21A8B"/>
    <w:rsid w:val="00F21AC5"/>
    <w:rsid w:val="00F220BD"/>
    <w:rsid w:val="00F22260"/>
    <w:rsid w:val="00F224DF"/>
    <w:rsid w:val="00F22945"/>
    <w:rsid w:val="00F22A1E"/>
    <w:rsid w:val="00F23170"/>
    <w:rsid w:val="00F2394B"/>
    <w:rsid w:val="00F23A17"/>
    <w:rsid w:val="00F24039"/>
    <w:rsid w:val="00F247FA"/>
    <w:rsid w:val="00F24D38"/>
    <w:rsid w:val="00F24F7C"/>
    <w:rsid w:val="00F25531"/>
    <w:rsid w:val="00F256E2"/>
    <w:rsid w:val="00F25ECB"/>
    <w:rsid w:val="00F25FB3"/>
    <w:rsid w:val="00F26295"/>
    <w:rsid w:val="00F264E6"/>
    <w:rsid w:val="00F26869"/>
    <w:rsid w:val="00F26BE6"/>
    <w:rsid w:val="00F26E99"/>
    <w:rsid w:val="00F27BD7"/>
    <w:rsid w:val="00F27F06"/>
    <w:rsid w:val="00F30BA1"/>
    <w:rsid w:val="00F3107A"/>
    <w:rsid w:val="00F313DC"/>
    <w:rsid w:val="00F31799"/>
    <w:rsid w:val="00F31B11"/>
    <w:rsid w:val="00F327D0"/>
    <w:rsid w:val="00F32CDB"/>
    <w:rsid w:val="00F343CB"/>
    <w:rsid w:val="00F35236"/>
    <w:rsid w:val="00F35919"/>
    <w:rsid w:val="00F35E52"/>
    <w:rsid w:val="00F36876"/>
    <w:rsid w:val="00F368AD"/>
    <w:rsid w:val="00F36A68"/>
    <w:rsid w:val="00F36C53"/>
    <w:rsid w:val="00F37661"/>
    <w:rsid w:val="00F37984"/>
    <w:rsid w:val="00F40474"/>
    <w:rsid w:val="00F4092C"/>
    <w:rsid w:val="00F40C44"/>
    <w:rsid w:val="00F40CAA"/>
    <w:rsid w:val="00F40E5C"/>
    <w:rsid w:val="00F4132D"/>
    <w:rsid w:val="00F4188B"/>
    <w:rsid w:val="00F424B3"/>
    <w:rsid w:val="00F42AF8"/>
    <w:rsid w:val="00F42EDD"/>
    <w:rsid w:val="00F4316E"/>
    <w:rsid w:val="00F43349"/>
    <w:rsid w:val="00F4394C"/>
    <w:rsid w:val="00F439D2"/>
    <w:rsid w:val="00F43B7B"/>
    <w:rsid w:val="00F43CE4"/>
    <w:rsid w:val="00F450E5"/>
    <w:rsid w:val="00F45733"/>
    <w:rsid w:val="00F4595B"/>
    <w:rsid w:val="00F46ADC"/>
    <w:rsid w:val="00F46F13"/>
    <w:rsid w:val="00F479B1"/>
    <w:rsid w:val="00F50BF6"/>
    <w:rsid w:val="00F50D0B"/>
    <w:rsid w:val="00F50EAB"/>
    <w:rsid w:val="00F5182B"/>
    <w:rsid w:val="00F518DE"/>
    <w:rsid w:val="00F5195D"/>
    <w:rsid w:val="00F5199A"/>
    <w:rsid w:val="00F51AAC"/>
    <w:rsid w:val="00F51B10"/>
    <w:rsid w:val="00F51CE7"/>
    <w:rsid w:val="00F52560"/>
    <w:rsid w:val="00F52A74"/>
    <w:rsid w:val="00F53010"/>
    <w:rsid w:val="00F535E7"/>
    <w:rsid w:val="00F53824"/>
    <w:rsid w:val="00F542C2"/>
    <w:rsid w:val="00F546C9"/>
    <w:rsid w:val="00F549F6"/>
    <w:rsid w:val="00F554E6"/>
    <w:rsid w:val="00F55E57"/>
    <w:rsid w:val="00F56221"/>
    <w:rsid w:val="00F562DE"/>
    <w:rsid w:val="00F56A2B"/>
    <w:rsid w:val="00F57B97"/>
    <w:rsid w:val="00F60863"/>
    <w:rsid w:val="00F60942"/>
    <w:rsid w:val="00F60B5C"/>
    <w:rsid w:val="00F619C9"/>
    <w:rsid w:val="00F62027"/>
    <w:rsid w:val="00F620AA"/>
    <w:rsid w:val="00F620EE"/>
    <w:rsid w:val="00F623C7"/>
    <w:rsid w:val="00F62815"/>
    <w:rsid w:val="00F63427"/>
    <w:rsid w:val="00F645DF"/>
    <w:rsid w:val="00F652E3"/>
    <w:rsid w:val="00F6556E"/>
    <w:rsid w:val="00F65632"/>
    <w:rsid w:val="00F65B67"/>
    <w:rsid w:val="00F66C9A"/>
    <w:rsid w:val="00F67A76"/>
    <w:rsid w:val="00F67E9C"/>
    <w:rsid w:val="00F70CB2"/>
    <w:rsid w:val="00F71A34"/>
    <w:rsid w:val="00F71B63"/>
    <w:rsid w:val="00F71C62"/>
    <w:rsid w:val="00F71DF3"/>
    <w:rsid w:val="00F722C0"/>
    <w:rsid w:val="00F73819"/>
    <w:rsid w:val="00F738B6"/>
    <w:rsid w:val="00F73D1E"/>
    <w:rsid w:val="00F73D78"/>
    <w:rsid w:val="00F753E0"/>
    <w:rsid w:val="00F756CC"/>
    <w:rsid w:val="00F75AB5"/>
    <w:rsid w:val="00F767A5"/>
    <w:rsid w:val="00F7702A"/>
    <w:rsid w:val="00F77827"/>
    <w:rsid w:val="00F80AC8"/>
    <w:rsid w:val="00F8160C"/>
    <w:rsid w:val="00F81A37"/>
    <w:rsid w:val="00F81FF0"/>
    <w:rsid w:val="00F83872"/>
    <w:rsid w:val="00F8423C"/>
    <w:rsid w:val="00F842B0"/>
    <w:rsid w:val="00F84F1F"/>
    <w:rsid w:val="00F8542E"/>
    <w:rsid w:val="00F85BA5"/>
    <w:rsid w:val="00F860B7"/>
    <w:rsid w:val="00F873D0"/>
    <w:rsid w:val="00F87B56"/>
    <w:rsid w:val="00F87CD2"/>
    <w:rsid w:val="00F8E6A1"/>
    <w:rsid w:val="00F9056A"/>
    <w:rsid w:val="00F9083D"/>
    <w:rsid w:val="00F90D41"/>
    <w:rsid w:val="00F91615"/>
    <w:rsid w:val="00F93790"/>
    <w:rsid w:val="00F93EE3"/>
    <w:rsid w:val="00F94074"/>
    <w:rsid w:val="00F9439D"/>
    <w:rsid w:val="00F9536F"/>
    <w:rsid w:val="00F953BD"/>
    <w:rsid w:val="00F954EA"/>
    <w:rsid w:val="00F967A5"/>
    <w:rsid w:val="00F969CC"/>
    <w:rsid w:val="00F96CE8"/>
    <w:rsid w:val="00F97707"/>
    <w:rsid w:val="00F979A8"/>
    <w:rsid w:val="00FA061E"/>
    <w:rsid w:val="00FA2357"/>
    <w:rsid w:val="00FA3D5A"/>
    <w:rsid w:val="00FA4B68"/>
    <w:rsid w:val="00FA4D60"/>
    <w:rsid w:val="00FA585D"/>
    <w:rsid w:val="00FA5CD1"/>
    <w:rsid w:val="00FA5EE8"/>
    <w:rsid w:val="00FA714E"/>
    <w:rsid w:val="00FA7500"/>
    <w:rsid w:val="00FA7DA6"/>
    <w:rsid w:val="00FB0D76"/>
    <w:rsid w:val="00FB1101"/>
    <w:rsid w:val="00FB186A"/>
    <w:rsid w:val="00FB1BFD"/>
    <w:rsid w:val="00FB2120"/>
    <w:rsid w:val="00FB212D"/>
    <w:rsid w:val="00FB216A"/>
    <w:rsid w:val="00FB22B3"/>
    <w:rsid w:val="00FB30D8"/>
    <w:rsid w:val="00FB36A8"/>
    <w:rsid w:val="00FB3752"/>
    <w:rsid w:val="00FB39AC"/>
    <w:rsid w:val="00FB430A"/>
    <w:rsid w:val="00FB4320"/>
    <w:rsid w:val="00FB47AF"/>
    <w:rsid w:val="00FB4E30"/>
    <w:rsid w:val="00FB5E12"/>
    <w:rsid w:val="00FB6083"/>
    <w:rsid w:val="00FB66AC"/>
    <w:rsid w:val="00FB6B03"/>
    <w:rsid w:val="00FB6B1D"/>
    <w:rsid w:val="00FB6DBF"/>
    <w:rsid w:val="00FB6E84"/>
    <w:rsid w:val="00FB7202"/>
    <w:rsid w:val="00FB72F9"/>
    <w:rsid w:val="00FB75A8"/>
    <w:rsid w:val="00FB7816"/>
    <w:rsid w:val="00FC04BD"/>
    <w:rsid w:val="00FC0A67"/>
    <w:rsid w:val="00FC0BB6"/>
    <w:rsid w:val="00FC1852"/>
    <w:rsid w:val="00FC2FE0"/>
    <w:rsid w:val="00FC3361"/>
    <w:rsid w:val="00FC3435"/>
    <w:rsid w:val="00FC3F38"/>
    <w:rsid w:val="00FC4456"/>
    <w:rsid w:val="00FC44CA"/>
    <w:rsid w:val="00FC50FC"/>
    <w:rsid w:val="00FC5248"/>
    <w:rsid w:val="00FC55D6"/>
    <w:rsid w:val="00FC5823"/>
    <w:rsid w:val="00FC6765"/>
    <w:rsid w:val="00FC6835"/>
    <w:rsid w:val="00FC7A0A"/>
    <w:rsid w:val="00FD073A"/>
    <w:rsid w:val="00FD0835"/>
    <w:rsid w:val="00FD0A3F"/>
    <w:rsid w:val="00FD11BE"/>
    <w:rsid w:val="00FD1286"/>
    <w:rsid w:val="00FD1AC7"/>
    <w:rsid w:val="00FD1D4F"/>
    <w:rsid w:val="00FD1E98"/>
    <w:rsid w:val="00FD1F39"/>
    <w:rsid w:val="00FD2217"/>
    <w:rsid w:val="00FD2793"/>
    <w:rsid w:val="00FD2888"/>
    <w:rsid w:val="00FD2E0C"/>
    <w:rsid w:val="00FD348A"/>
    <w:rsid w:val="00FD374D"/>
    <w:rsid w:val="00FD52F1"/>
    <w:rsid w:val="00FD597B"/>
    <w:rsid w:val="00FD5DB5"/>
    <w:rsid w:val="00FD673B"/>
    <w:rsid w:val="00FD68CA"/>
    <w:rsid w:val="00FD69A0"/>
    <w:rsid w:val="00FD6D8C"/>
    <w:rsid w:val="00FD7262"/>
    <w:rsid w:val="00FE0A57"/>
    <w:rsid w:val="00FE1FF9"/>
    <w:rsid w:val="00FE2059"/>
    <w:rsid w:val="00FE20DC"/>
    <w:rsid w:val="00FE2E12"/>
    <w:rsid w:val="00FE2EAE"/>
    <w:rsid w:val="00FE2EEC"/>
    <w:rsid w:val="00FE4841"/>
    <w:rsid w:val="00FE48D1"/>
    <w:rsid w:val="00FE4AA3"/>
    <w:rsid w:val="00FE4D1F"/>
    <w:rsid w:val="00FE5864"/>
    <w:rsid w:val="00FE6796"/>
    <w:rsid w:val="00FE6995"/>
    <w:rsid w:val="00FE6EE9"/>
    <w:rsid w:val="00FE7FED"/>
    <w:rsid w:val="00FF0C6A"/>
    <w:rsid w:val="00FF175D"/>
    <w:rsid w:val="00FF2B09"/>
    <w:rsid w:val="00FF2DC0"/>
    <w:rsid w:val="00FF2F53"/>
    <w:rsid w:val="00FF3434"/>
    <w:rsid w:val="00FF3ADB"/>
    <w:rsid w:val="00FF3CF2"/>
    <w:rsid w:val="00FF4111"/>
    <w:rsid w:val="00FF48F5"/>
    <w:rsid w:val="00FF4A79"/>
    <w:rsid w:val="00FF4E14"/>
    <w:rsid w:val="00FF4E75"/>
    <w:rsid w:val="00FF51F8"/>
    <w:rsid w:val="00FF573A"/>
    <w:rsid w:val="00FF5FA7"/>
    <w:rsid w:val="00FF6154"/>
    <w:rsid w:val="00FF674A"/>
    <w:rsid w:val="00FF70FA"/>
    <w:rsid w:val="00FF7521"/>
    <w:rsid w:val="00FF7B91"/>
    <w:rsid w:val="014BF1C4"/>
    <w:rsid w:val="01E6E1F4"/>
    <w:rsid w:val="023C3900"/>
    <w:rsid w:val="02C0EBFF"/>
    <w:rsid w:val="042629A3"/>
    <w:rsid w:val="050274C8"/>
    <w:rsid w:val="05FE9F21"/>
    <w:rsid w:val="069B07EB"/>
    <w:rsid w:val="07BD8A4C"/>
    <w:rsid w:val="08300DAB"/>
    <w:rsid w:val="087D95C3"/>
    <w:rsid w:val="08E07A4C"/>
    <w:rsid w:val="0952522C"/>
    <w:rsid w:val="099133B0"/>
    <w:rsid w:val="09A473BB"/>
    <w:rsid w:val="09A6B69F"/>
    <w:rsid w:val="09B43827"/>
    <w:rsid w:val="09C522DA"/>
    <w:rsid w:val="0AF3AE58"/>
    <w:rsid w:val="0B5C2C46"/>
    <w:rsid w:val="0CAE596A"/>
    <w:rsid w:val="0D33C7B5"/>
    <w:rsid w:val="0D808AE2"/>
    <w:rsid w:val="0D8A1A8A"/>
    <w:rsid w:val="0DD0D216"/>
    <w:rsid w:val="0E660368"/>
    <w:rsid w:val="0FAE8A65"/>
    <w:rsid w:val="109A0AEF"/>
    <w:rsid w:val="112F4EA8"/>
    <w:rsid w:val="11C891DD"/>
    <w:rsid w:val="11D59514"/>
    <w:rsid w:val="11D97576"/>
    <w:rsid w:val="128CF42C"/>
    <w:rsid w:val="12AD4251"/>
    <w:rsid w:val="13C3A87E"/>
    <w:rsid w:val="13D65B7F"/>
    <w:rsid w:val="13ED0685"/>
    <w:rsid w:val="150C5602"/>
    <w:rsid w:val="1560F4D2"/>
    <w:rsid w:val="15C36306"/>
    <w:rsid w:val="15F828A6"/>
    <w:rsid w:val="160395BB"/>
    <w:rsid w:val="1623D999"/>
    <w:rsid w:val="1627CF2D"/>
    <w:rsid w:val="1658A3DE"/>
    <w:rsid w:val="16652ECB"/>
    <w:rsid w:val="16C2093D"/>
    <w:rsid w:val="1701479F"/>
    <w:rsid w:val="17D9E64A"/>
    <w:rsid w:val="185AE87F"/>
    <w:rsid w:val="1918B863"/>
    <w:rsid w:val="19A7E299"/>
    <w:rsid w:val="1A48B470"/>
    <w:rsid w:val="1A5EC3F8"/>
    <w:rsid w:val="1A75D050"/>
    <w:rsid w:val="1B30CC4C"/>
    <w:rsid w:val="1DD4BB5F"/>
    <w:rsid w:val="1E0856B6"/>
    <w:rsid w:val="1E4C3847"/>
    <w:rsid w:val="1E4CC247"/>
    <w:rsid w:val="1E9A07C4"/>
    <w:rsid w:val="1F37F24D"/>
    <w:rsid w:val="1F706728"/>
    <w:rsid w:val="1FB64364"/>
    <w:rsid w:val="2229A8B3"/>
    <w:rsid w:val="22737147"/>
    <w:rsid w:val="22848C22"/>
    <w:rsid w:val="23B176DC"/>
    <w:rsid w:val="23B2A51E"/>
    <w:rsid w:val="245A02DA"/>
    <w:rsid w:val="24A53A14"/>
    <w:rsid w:val="24B23E9D"/>
    <w:rsid w:val="24CCD9FB"/>
    <w:rsid w:val="25321E43"/>
    <w:rsid w:val="25CFEB6E"/>
    <w:rsid w:val="2738B041"/>
    <w:rsid w:val="2780B459"/>
    <w:rsid w:val="281B0ED5"/>
    <w:rsid w:val="2906710D"/>
    <w:rsid w:val="2943C955"/>
    <w:rsid w:val="2BBDEBC0"/>
    <w:rsid w:val="2C571090"/>
    <w:rsid w:val="2C72C189"/>
    <w:rsid w:val="2CCE03AA"/>
    <w:rsid w:val="2E36CE99"/>
    <w:rsid w:val="2E9DAA99"/>
    <w:rsid w:val="2FC6A7BC"/>
    <w:rsid w:val="2FCA4843"/>
    <w:rsid w:val="30885191"/>
    <w:rsid w:val="30AC5964"/>
    <w:rsid w:val="30B6B54A"/>
    <w:rsid w:val="30FEEF8F"/>
    <w:rsid w:val="32EDD61B"/>
    <w:rsid w:val="33D465F3"/>
    <w:rsid w:val="33EE181D"/>
    <w:rsid w:val="35574D45"/>
    <w:rsid w:val="35C003DD"/>
    <w:rsid w:val="35E87E2B"/>
    <w:rsid w:val="3661D099"/>
    <w:rsid w:val="37BCE685"/>
    <w:rsid w:val="3A52C039"/>
    <w:rsid w:val="3AA825AE"/>
    <w:rsid w:val="3C2DDAD3"/>
    <w:rsid w:val="3C8631F3"/>
    <w:rsid w:val="3CC4AADF"/>
    <w:rsid w:val="403DFFCB"/>
    <w:rsid w:val="415BBBC1"/>
    <w:rsid w:val="41697EF5"/>
    <w:rsid w:val="4244EE1A"/>
    <w:rsid w:val="424E798F"/>
    <w:rsid w:val="42E2D9DC"/>
    <w:rsid w:val="4344117B"/>
    <w:rsid w:val="43B4E139"/>
    <w:rsid w:val="4484F007"/>
    <w:rsid w:val="44A2EA6F"/>
    <w:rsid w:val="44D07A57"/>
    <w:rsid w:val="44F2BFA9"/>
    <w:rsid w:val="45061E1B"/>
    <w:rsid w:val="45AA387C"/>
    <w:rsid w:val="468B9FE3"/>
    <w:rsid w:val="46A9F7C6"/>
    <w:rsid w:val="480136D8"/>
    <w:rsid w:val="480447C4"/>
    <w:rsid w:val="4886BBF0"/>
    <w:rsid w:val="49144F2E"/>
    <w:rsid w:val="4AF81283"/>
    <w:rsid w:val="4B423D47"/>
    <w:rsid w:val="4B475704"/>
    <w:rsid w:val="4B4AB1B3"/>
    <w:rsid w:val="4B63E406"/>
    <w:rsid w:val="4D781F43"/>
    <w:rsid w:val="4DB5FA3C"/>
    <w:rsid w:val="4DCA6A46"/>
    <w:rsid w:val="4F536EAB"/>
    <w:rsid w:val="4F8C08D5"/>
    <w:rsid w:val="512DC58A"/>
    <w:rsid w:val="51C90509"/>
    <w:rsid w:val="52110649"/>
    <w:rsid w:val="545714F4"/>
    <w:rsid w:val="5550264D"/>
    <w:rsid w:val="55F92D0C"/>
    <w:rsid w:val="5674956D"/>
    <w:rsid w:val="56B6B985"/>
    <w:rsid w:val="56FB1626"/>
    <w:rsid w:val="57A64B72"/>
    <w:rsid w:val="58C82BC6"/>
    <w:rsid w:val="5B4F320C"/>
    <w:rsid w:val="5C2A6730"/>
    <w:rsid w:val="5CAF1AE8"/>
    <w:rsid w:val="5CB0E766"/>
    <w:rsid w:val="5D2034C3"/>
    <w:rsid w:val="5E6EF0F4"/>
    <w:rsid w:val="5F263015"/>
    <w:rsid w:val="5F48A476"/>
    <w:rsid w:val="62AAF34C"/>
    <w:rsid w:val="636B476A"/>
    <w:rsid w:val="637206B6"/>
    <w:rsid w:val="6727AE91"/>
    <w:rsid w:val="67D8E3AC"/>
    <w:rsid w:val="67F402AD"/>
    <w:rsid w:val="68107EE2"/>
    <w:rsid w:val="6A8821F6"/>
    <w:rsid w:val="6AB93885"/>
    <w:rsid w:val="6AE7E447"/>
    <w:rsid w:val="6B139CE2"/>
    <w:rsid w:val="6B46F355"/>
    <w:rsid w:val="6BA7267C"/>
    <w:rsid w:val="6CA52D2A"/>
    <w:rsid w:val="6E29473C"/>
    <w:rsid w:val="6E4B91E8"/>
    <w:rsid w:val="6F0216B0"/>
    <w:rsid w:val="706DDB2B"/>
    <w:rsid w:val="722E31FF"/>
    <w:rsid w:val="726200BB"/>
    <w:rsid w:val="736F8300"/>
    <w:rsid w:val="741AF253"/>
    <w:rsid w:val="7424FA6C"/>
    <w:rsid w:val="747CE6C1"/>
    <w:rsid w:val="74FD6A36"/>
    <w:rsid w:val="759858BD"/>
    <w:rsid w:val="760F41EB"/>
    <w:rsid w:val="761A9C49"/>
    <w:rsid w:val="76818B03"/>
    <w:rsid w:val="76D477D8"/>
    <w:rsid w:val="781B1A9C"/>
    <w:rsid w:val="78EE2151"/>
    <w:rsid w:val="791D557C"/>
    <w:rsid w:val="794030BD"/>
    <w:rsid w:val="7974E8C7"/>
    <w:rsid w:val="7A60DF96"/>
    <w:rsid w:val="7A7B488D"/>
    <w:rsid w:val="7B47E363"/>
    <w:rsid w:val="7BABCFCF"/>
    <w:rsid w:val="7BD2C378"/>
    <w:rsid w:val="7C073DA7"/>
    <w:rsid w:val="7C3BA19A"/>
    <w:rsid w:val="7C3C1B1A"/>
    <w:rsid w:val="7D36B891"/>
    <w:rsid w:val="7D4DF5EC"/>
    <w:rsid w:val="7F5F2371"/>
    <w:rsid w:val="7FA45202"/>
    <w:rsid w:val="7FF357DA"/>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52C5B"/>
  <w15:chartTrackingRefBased/>
  <w15:docId w15:val="{82364C95-663C-497E-9B7B-720769AB0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B1660"/>
    <w:pPr>
      <w:widowControl w:val="0"/>
      <w:jc w:val="both"/>
    </w:pPr>
    <w:rPr>
      <w:rFonts w:ascii="Arial" w:hAnsi="Arial"/>
      <w:sz w:val="22"/>
      <w:szCs w:val="22"/>
      <w:lang w:eastAsia="en-US"/>
    </w:rPr>
  </w:style>
  <w:style w:type="paragraph" w:styleId="Ttulo1">
    <w:name w:val="heading 1"/>
    <w:basedOn w:val="Normal"/>
    <w:link w:val="Ttulo1Car"/>
    <w:uiPriority w:val="1"/>
    <w:qFormat/>
    <w:rsid w:val="00D36FDC"/>
    <w:pPr>
      <w:ind w:left="101"/>
      <w:outlineLvl w:val="0"/>
    </w:pPr>
    <w:rPr>
      <w:rFonts w:eastAsia="Arial"/>
      <w:b/>
      <w:bCs/>
      <w:sz w:val="24"/>
      <w:szCs w:val="24"/>
    </w:rPr>
  </w:style>
  <w:style w:type="paragraph" w:styleId="Ttulo2">
    <w:name w:val="heading 2"/>
    <w:basedOn w:val="Normal"/>
    <w:next w:val="Normal"/>
    <w:link w:val="Ttulo2Car"/>
    <w:uiPriority w:val="9"/>
    <w:unhideWhenUsed/>
    <w:qFormat/>
    <w:rsid w:val="00752262"/>
    <w:pPr>
      <w:keepNext/>
      <w:keepLines/>
      <w:spacing w:before="200"/>
      <w:outlineLvl w:val="1"/>
    </w:pPr>
    <w:rPr>
      <w:rFonts w:eastAsia="Times New Roman"/>
      <w:b/>
      <w:bCs/>
      <w:color w:val="000000" w:themeColor="text1"/>
      <w:szCs w:val="26"/>
      <w:lang w:val="x-none" w:eastAsia="x-none"/>
    </w:rPr>
  </w:style>
  <w:style w:type="paragraph" w:styleId="Ttulo3">
    <w:name w:val="heading 3"/>
    <w:basedOn w:val="Normal"/>
    <w:next w:val="Normal"/>
    <w:link w:val="Ttulo3Car"/>
    <w:uiPriority w:val="9"/>
    <w:unhideWhenUsed/>
    <w:qFormat/>
    <w:rsid w:val="000703CF"/>
    <w:pPr>
      <w:keepNext/>
      <w:spacing w:before="240" w:after="60"/>
      <w:outlineLvl w:val="2"/>
    </w:pPr>
    <w:rPr>
      <w:rFonts w:eastAsiaTheme="majorEastAsia" w:cstheme="majorBidi"/>
      <w:b/>
      <w:bCs/>
      <w:sz w:val="24"/>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eastAsia="Arial"/>
      <w:sz w:val="24"/>
      <w:szCs w:val="24"/>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752262"/>
    <w:rPr>
      <w:rFonts w:ascii="Arial" w:eastAsia="Times New Roman" w:hAnsi="Arial"/>
      <w:b/>
      <w:bCs/>
      <w:color w:val="000000" w:themeColor="text1"/>
      <w:sz w:val="22"/>
      <w:szCs w:val="26"/>
      <w:lang w:val="x-none" w:eastAsia="x-none"/>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B94BF1"/>
    <w:rPr>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link w:val="Textonotapie"/>
    <w:uiPriority w:val="99"/>
    <w:rsid w:val="00B94BF1"/>
    <w:rPr>
      <w:lang w:val="en-US" w:eastAsia="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0703CF"/>
    <w:rPr>
      <w:rFonts w:ascii="Arial" w:eastAsiaTheme="majorEastAsia" w:hAnsi="Arial" w:cstheme="majorBidi"/>
      <w:b/>
      <w:bCs/>
      <w:sz w:val="24"/>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AB5D79"/>
    <w:pPr>
      <w:tabs>
        <w:tab w:val="left" w:pos="1320"/>
        <w:tab w:val="right" w:leader="dot" w:pos="9449"/>
      </w:tabs>
      <w:ind w:left="284"/>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A457E"/>
    <w:pPr>
      <w:autoSpaceDE w:val="0"/>
      <w:autoSpaceDN w:val="0"/>
      <w:adjustRightInd w:val="0"/>
    </w:pPr>
    <w:rPr>
      <w:rFonts w:ascii="Arial" w:eastAsiaTheme="minorHAnsi" w:hAnsi="Arial" w:cs="Arial"/>
      <w:color w:val="000000"/>
      <w:sz w:val="24"/>
      <w:szCs w:val="24"/>
      <w:lang w:eastAsia="en-US"/>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EA457E"/>
    <w:rPr>
      <w:sz w:val="22"/>
      <w:szCs w:val="22"/>
      <w:lang w:eastAsia="en-US"/>
    </w:rPr>
  </w:style>
  <w:style w:type="table" w:styleId="Tabladecuadrcula2-nfasis1">
    <w:name w:val="Grid Table 2 Accent 1"/>
    <w:basedOn w:val="Tablanormal"/>
    <w:uiPriority w:val="47"/>
    <w:rsid w:val="004931E3"/>
    <w:pPr>
      <w:widowControl w:val="0"/>
    </w:pPr>
    <w:rPr>
      <w:rFonts w:cs="Calibr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stilo2">
    <w:name w:val="Estilo2"/>
    <w:basedOn w:val="Ttulo1"/>
    <w:link w:val="Estilo2Car"/>
    <w:qFormat/>
    <w:rsid w:val="00885370"/>
    <w:pPr>
      <w:keepNext/>
      <w:keepLines/>
      <w:widowControl/>
      <w:numPr>
        <w:ilvl w:val="1"/>
        <w:numId w:val="2"/>
      </w:numPr>
      <w:spacing w:before="480"/>
    </w:pPr>
    <w:rPr>
      <w:rFonts w:eastAsiaTheme="majorEastAsia" w:cs="Arial"/>
      <w:lang w:val="en-US"/>
    </w:rPr>
  </w:style>
  <w:style w:type="character" w:customStyle="1" w:styleId="Estilo2Car">
    <w:name w:val="Estilo2 Car"/>
    <w:basedOn w:val="Ttulo1Car"/>
    <w:link w:val="Estilo2"/>
    <w:rsid w:val="00885370"/>
    <w:rPr>
      <w:rFonts w:ascii="Arial" w:eastAsiaTheme="majorEastAsia" w:hAnsi="Arial" w:cs="Arial"/>
      <w:b/>
      <w:bCs/>
      <w:sz w:val="24"/>
      <w:szCs w:val="24"/>
      <w:lang w:val="en-US" w:eastAsia="en-US"/>
    </w:rPr>
  </w:style>
  <w:style w:type="paragraph" w:styleId="Tabladeilustraciones">
    <w:name w:val="table of figures"/>
    <w:basedOn w:val="Normal"/>
    <w:next w:val="Normal"/>
    <w:uiPriority w:val="99"/>
    <w:unhideWhenUsed/>
    <w:rsid w:val="00844EB3"/>
  </w:style>
  <w:style w:type="paragraph" w:styleId="Sinespaciado">
    <w:name w:val="No Spacing"/>
    <w:uiPriority w:val="1"/>
    <w:qFormat/>
    <w:rsid w:val="002B73F2"/>
    <w:pPr>
      <w:widowControl w:val="0"/>
      <w:jc w:val="both"/>
    </w:pPr>
    <w:rPr>
      <w:rFonts w:ascii="Arial" w:hAnsi="Arial"/>
      <w:sz w:val="22"/>
      <w:szCs w:val="22"/>
      <w:lang w:eastAsia="en-US"/>
    </w:rPr>
  </w:style>
  <w:style w:type="character" w:customStyle="1" w:styleId="normaltextrun">
    <w:name w:val="normaltextrun"/>
    <w:basedOn w:val="Fuentedeprrafopredeter"/>
    <w:rsid w:val="00486C8B"/>
  </w:style>
  <w:style w:type="character" w:customStyle="1" w:styleId="eop">
    <w:name w:val="eop"/>
    <w:basedOn w:val="Fuentedeprrafopredeter"/>
    <w:rsid w:val="00486C8B"/>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B6C93"/>
    <w:rPr>
      <w:rFonts w:ascii="Arial" w:hAnsi="Arial"/>
      <w:b/>
      <w:bCs/>
      <w:lang w:eastAsia="en-US"/>
    </w:rPr>
  </w:style>
  <w:style w:type="paragraph" w:customStyle="1" w:styleId="paragraph">
    <w:name w:val="paragraph"/>
    <w:basedOn w:val="Normal"/>
    <w:rsid w:val="0016058B"/>
    <w:pPr>
      <w:widowControl/>
      <w:spacing w:before="100" w:beforeAutospacing="1" w:after="100" w:afterAutospacing="1"/>
      <w:jc w:val="left"/>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7035">
      <w:bodyDiv w:val="1"/>
      <w:marLeft w:val="0"/>
      <w:marRight w:val="0"/>
      <w:marTop w:val="0"/>
      <w:marBottom w:val="0"/>
      <w:divBdr>
        <w:top w:val="none" w:sz="0" w:space="0" w:color="auto"/>
        <w:left w:val="none" w:sz="0" w:space="0" w:color="auto"/>
        <w:bottom w:val="none" w:sz="0" w:space="0" w:color="auto"/>
        <w:right w:val="none" w:sz="0" w:space="0" w:color="auto"/>
      </w:divBdr>
    </w:div>
    <w:div w:id="19669841">
      <w:bodyDiv w:val="1"/>
      <w:marLeft w:val="0"/>
      <w:marRight w:val="0"/>
      <w:marTop w:val="0"/>
      <w:marBottom w:val="0"/>
      <w:divBdr>
        <w:top w:val="none" w:sz="0" w:space="0" w:color="auto"/>
        <w:left w:val="none" w:sz="0" w:space="0" w:color="auto"/>
        <w:bottom w:val="none" w:sz="0" w:space="0" w:color="auto"/>
        <w:right w:val="none" w:sz="0" w:space="0" w:color="auto"/>
      </w:divBdr>
    </w:div>
    <w:div w:id="37123203">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0345605">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55320351">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88701535">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962892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6431534">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69413834">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0900157">
      <w:bodyDiv w:val="1"/>
      <w:marLeft w:val="0"/>
      <w:marRight w:val="0"/>
      <w:marTop w:val="0"/>
      <w:marBottom w:val="0"/>
      <w:divBdr>
        <w:top w:val="none" w:sz="0" w:space="0" w:color="auto"/>
        <w:left w:val="none" w:sz="0" w:space="0" w:color="auto"/>
        <w:bottom w:val="none" w:sz="0" w:space="0" w:color="auto"/>
        <w:right w:val="none" w:sz="0" w:space="0" w:color="auto"/>
      </w:divBdr>
    </w:div>
    <w:div w:id="18140477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0099079">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10924470">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1896161">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4899202">
      <w:bodyDiv w:val="1"/>
      <w:marLeft w:val="0"/>
      <w:marRight w:val="0"/>
      <w:marTop w:val="0"/>
      <w:marBottom w:val="0"/>
      <w:divBdr>
        <w:top w:val="none" w:sz="0" w:space="0" w:color="auto"/>
        <w:left w:val="none" w:sz="0" w:space="0" w:color="auto"/>
        <w:bottom w:val="none" w:sz="0" w:space="0" w:color="auto"/>
        <w:right w:val="none" w:sz="0" w:space="0" w:color="auto"/>
      </w:divBdr>
    </w:div>
    <w:div w:id="256863937">
      <w:bodyDiv w:val="1"/>
      <w:marLeft w:val="0"/>
      <w:marRight w:val="0"/>
      <w:marTop w:val="0"/>
      <w:marBottom w:val="0"/>
      <w:divBdr>
        <w:top w:val="none" w:sz="0" w:space="0" w:color="auto"/>
        <w:left w:val="none" w:sz="0" w:space="0" w:color="auto"/>
        <w:bottom w:val="none" w:sz="0" w:space="0" w:color="auto"/>
        <w:right w:val="none" w:sz="0" w:space="0" w:color="auto"/>
      </w:divBdr>
    </w:div>
    <w:div w:id="281153673">
      <w:bodyDiv w:val="1"/>
      <w:marLeft w:val="0"/>
      <w:marRight w:val="0"/>
      <w:marTop w:val="0"/>
      <w:marBottom w:val="0"/>
      <w:divBdr>
        <w:top w:val="none" w:sz="0" w:space="0" w:color="auto"/>
        <w:left w:val="none" w:sz="0" w:space="0" w:color="auto"/>
        <w:bottom w:val="none" w:sz="0" w:space="0" w:color="auto"/>
        <w:right w:val="none" w:sz="0" w:space="0" w:color="auto"/>
      </w:divBdr>
    </w:div>
    <w:div w:id="282418451">
      <w:bodyDiv w:val="1"/>
      <w:marLeft w:val="0"/>
      <w:marRight w:val="0"/>
      <w:marTop w:val="0"/>
      <w:marBottom w:val="0"/>
      <w:divBdr>
        <w:top w:val="none" w:sz="0" w:space="0" w:color="auto"/>
        <w:left w:val="none" w:sz="0" w:space="0" w:color="auto"/>
        <w:bottom w:val="none" w:sz="0" w:space="0" w:color="auto"/>
        <w:right w:val="none" w:sz="0" w:space="0" w:color="auto"/>
      </w:divBdr>
    </w:div>
    <w:div w:id="287203507">
      <w:bodyDiv w:val="1"/>
      <w:marLeft w:val="0"/>
      <w:marRight w:val="0"/>
      <w:marTop w:val="0"/>
      <w:marBottom w:val="0"/>
      <w:divBdr>
        <w:top w:val="none" w:sz="0" w:space="0" w:color="auto"/>
        <w:left w:val="none" w:sz="0" w:space="0" w:color="auto"/>
        <w:bottom w:val="none" w:sz="0" w:space="0" w:color="auto"/>
        <w:right w:val="none" w:sz="0" w:space="0" w:color="auto"/>
      </w:divBdr>
    </w:div>
    <w:div w:id="288055765">
      <w:bodyDiv w:val="1"/>
      <w:marLeft w:val="0"/>
      <w:marRight w:val="0"/>
      <w:marTop w:val="0"/>
      <w:marBottom w:val="0"/>
      <w:divBdr>
        <w:top w:val="none" w:sz="0" w:space="0" w:color="auto"/>
        <w:left w:val="none" w:sz="0" w:space="0" w:color="auto"/>
        <w:bottom w:val="none" w:sz="0" w:space="0" w:color="auto"/>
        <w:right w:val="none" w:sz="0" w:space="0" w:color="auto"/>
      </w:divBdr>
      <w:divsChild>
        <w:div w:id="1873565399">
          <w:marLeft w:val="0"/>
          <w:marRight w:val="0"/>
          <w:marTop w:val="0"/>
          <w:marBottom w:val="0"/>
          <w:divBdr>
            <w:top w:val="none" w:sz="0" w:space="0" w:color="auto"/>
            <w:left w:val="none" w:sz="0" w:space="0" w:color="auto"/>
            <w:bottom w:val="none" w:sz="0" w:space="0" w:color="auto"/>
            <w:right w:val="none" w:sz="0" w:space="0" w:color="auto"/>
          </w:divBdr>
        </w:div>
      </w:divsChild>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024170">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329179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46907913">
      <w:bodyDiv w:val="1"/>
      <w:marLeft w:val="0"/>
      <w:marRight w:val="0"/>
      <w:marTop w:val="0"/>
      <w:marBottom w:val="0"/>
      <w:divBdr>
        <w:top w:val="none" w:sz="0" w:space="0" w:color="auto"/>
        <w:left w:val="none" w:sz="0" w:space="0" w:color="auto"/>
        <w:bottom w:val="none" w:sz="0" w:space="0" w:color="auto"/>
        <w:right w:val="none" w:sz="0" w:space="0" w:color="auto"/>
      </w:divBdr>
    </w:div>
    <w:div w:id="349112701">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67490712">
      <w:bodyDiv w:val="1"/>
      <w:marLeft w:val="0"/>
      <w:marRight w:val="0"/>
      <w:marTop w:val="0"/>
      <w:marBottom w:val="0"/>
      <w:divBdr>
        <w:top w:val="none" w:sz="0" w:space="0" w:color="auto"/>
        <w:left w:val="none" w:sz="0" w:space="0" w:color="auto"/>
        <w:bottom w:val="none" w:sz="0" w:space="0" w:color="auto"/>
        <w:right w:val="none" w:sz="0" w:space="0" w:color="auto"/>
      </w:divBdr>
    </w:div>
    <w:div w:id="378019270">
      <w:bodyDiv w:val="1"/>
      <w:marLeft w:val="0"/>
      <w:marRight w:val="0"/>
      <w:marTop w:val="0"/>
      <w:marBottom w:val="0"/>
      <w:divBdr>
        <w:top w:val="none" w:sz="0" w:space="0" w:color="auto"/>
        <w:left w:val="none" w:sz="0" w:space="0" w:color="auto"/>
        <w:bottom w:val="none" w:sz="0" w:space="0" w:color="auto"/>
        <w:right w:val="none" w:sz="0" w:space="0" w:color="auto"/>
      </w:divBdr>
      <w:divsChild>
        <w:div w:id="263272753">
          <w:marLeft w:val="0"/>
          <w:marRight w:val="0"/>
          <w:marTop w:val="0"/>
          <w:marBottom w:val="0"/>
          <w:divBdr>
            <w:top w:val="none" w:sz="0" w:space="0" w:color="auto"/>
            <w:left w:val="none" w:sz="0" w:space="0" w:color="auto"/>
            <w:bottom w:val="none" w:sz="0" w:space="0" w:color="auto"/>
            <w:right w:val="none" w:sz="0" w:space="0" w:color="auto"/>
          </w:divBdr>
        </w:div>
        <w:div w:id="494490410">
          <w:marLeft w:val="0"/>
          <w:marRight w:val="0"/>
          <w:marTop w:val="0"/>
          <w:marBottom w:val="0"/>
          <w:divBdr>
            <w:top w:val="none" w:sz="0" w:space="0" w:color="auto"/>
            <w:left w:val="none" w:sz="0" w:space="0" w:color="auto"/>
            <w:bottom w:val="none" w:sz="0" w:space="0" w:color="auto"/>
            <w:right w:val="none" w:sz="0" w:space="0" w:color="auto"/>
          </w:divBdr>
        </w:div>
        <w:div w:id="1125192759">
          <w:marLeft w:val="0"/>
          <w:marRight w:val="0"/>
          <w:marTop w:val="0"/>
          <w:marBottom w:val="0"/>
          <w:divBdr>
            <w:top w:val="none" w:sz="0" w:space="0" w:color="auto"/>
            <w:left w:val="none" w:sz="0" w:space="0" w:color="auto"/>
            <w:bottom w:val="none" w:sz="0" w:space="0" w:color="auto"/>
            <w:right w:val="none" w:sz="0" w:space="0" w:color="auto"/>
          </w:divBdr>
        </w:div>
      </w:divsChild>
    </w:div>
    <w:div w:id="389422001">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0103976">
      <w:bodyDiv w:val="1"/>
      <w:marLeft w:val="0"/>
      <w:marRight w:val="0"/>
      <w:marTop w:val="0"/>
      <w:marBottom w:val="0"/>
      <w:divBdr>
        <w:top w:val="none" w:sz="0" w:space="0" w:color="auto"/>
        <w:left w:val="none" w:sz="0" w:space="0" w:color="auto"/>
        <w:bottom w:val="none" w:sz="0" w:space="0" w:color="auto"/>
        <w:right w:val="none" w:sz="0" w:space="0" w:color="auto"/>
      </w:divBdr>
    </w:div>
    <w:div w:id="402215272">
      <w:bodyDiv w:val="1"/>
      <w:marLeft w:val="0"/>
      <w:marRight w:val="0"/>
      <w:marTop w:val="0"/>
      <w:marBottom w:val="0"/>
      <w:divBdr>
        <w:top w:val="none" w:sz="0" w:space="0" w:color="auto"/>
        <w:left w:val="none" w:sz="0" w:space="0" w:color="auto"/>
        <w:bottom w:val="none" w:sz="0" w:space="0" w:color="auto"/>
        <w:right w:val="none" w:sz="0" w:space="0" w:color="auto"/>
      </w:divBdr>
    </w:div>
    <w:div w:id="405346721">
      <w:bodyDiv w:val="1"/>
      <w:marLeft w:val="0"/>
      <w:marRight w:val="0"/>
      <w:marTop w:val="0"/>
      <w:marBottom w:val="0"/>
      <w:divBdr>
        <w:top w:val="none" w:sz="0" w:space="0" w:color="auto"/>
        <w:left w:val="none" w:sz="0" w:space="0" w:color="auto"/>
        <w:bottom w:val="none" w:sz="0" w:space="0" w:color="auto"/>
        <w:right w:val="none" w:sz="0" w:space="0" w:color="auto"/>
      </w:divBdr>
      <w:divsChild>
        <w:div w:id="1581255974">
          <w:marLeft w:val="0"/>
          <w:marRight w:val="0"/>
          <w:marTop w:val="0"/>
          <w:marBottom w:val="0"/>
          <w:divBdr>
            <w:top w:val="none" w:sz="0" w:space="0" w:color="auto"/>
            <w:left w:val="none" w:sz="0" w:space="0" w:color="auto"/>
            <w:bottom w:val="none" w:sz="0" w:space="0" w:color="auto"/>
            <w:right w:val="none" w:sz="0" w:space="0" w:color="auto"/>
          </w:divBdr>
        </w:div>
        <w:div w:id="1818718793">
          <w:marLeft w:val="0"/>
          <w:marRight w:val="0"/>
          <w:marTop w:val="0"/>
          <w:marBottom w:val="0"/>
          <w:divBdr>
            <w:top w:val="none" w:sz="0" w:space="0" w:color="auto"/>
            <w:left w:val="none" w:sz="0" w:space="0" w:color="auto"/>
            <w:bottom w:val="none" w:sz="0" w:space="0" w:color="auto"/>
            <w:right w:val="none" w:sz="0" w:space="0" w:color="auto"/>
          </w:divBdr>
        </w:div>
        <w:div w:id="292835415">
          <w:marLeft w:val="0"/>
          <w:marRight w:val="0"/>
          <w:marTop w:val="0"/>
          <w:marBottom w:val="0"/>
          <w:divBdr>
            <w:top w:val="none" w:sz="0" w:space="0" w:color="auto"/>
            <w:left w:val="none" w:sz="0" w:space="0" w:color="auto"/>
            <w:bottom w:val="none" w:sz="0" w:space="0" w:color="auto"/>
            <w:right w:val="none" w:sz="0" w:space="0" w:color="auto"/>
          </w:divBdr>
        </w:div>
        <w:div w:id="717583696">
          <w:marLeft w:val="0"/>
          <w:marRight w:val="0"/>
          <w:marTop w:val="0"/>
          <w:marBottom w:val="0"/>
          <w:divBdr>
            <w:top w:val="none" w:sz="0" w:space="0" w:color="auto"/>
            <w:left w:val="none" w:sz="0" w:space="0" w:color="auto"/>
            <w:bottom w:val="none" w:sz="0" w:space="0" w:color="auto"/>
            <w:right w:val="none" w:sz="0" w:space="0" w:color="auto"/>
          </w:divBdr>
        </w:div>
        <w:div w:id="672875752">
          <w:marLeft w:val="0"/>
          <w:marRight w:val="0"/>
          <w:marTop w:val="0"/>
          <w:marBottom w:val="0"/>
          <w:divBdr>
            <w:top w:val="none" w:sz="0" w:space="0" w:color="auto"/>
            <w:left w:val="none" w:sz="0" w:space="0" w:color="auto"/>
            <w:bottom w:val="none" w:sz="0" w:space="0" w:color="auto"/>
            <w:right w:val="none" w:sz="0" w:space="0" w:color="auto"/>
          </w:divBdr>
        </w:div>
      </w:divsChild>
    </w:div>
    <w:div w:id="413403270">
      <w:bodyDiv w:val="1"/>
      <w:marLeft w:val="0"/>
      <w:marRight w:val="0"/>
      <w:marTop w:val="0"/>
      <w:marBottom w:val="0"/>
      <w:divBdr>
        <w:top w:val="none" w:sz="0" w:space="0" w:color="auto"/>
        <w:left w:val="none" w:sz="0" w:space="0" w:color="auto"/>
        <w:bottom w:val="none" w:sz="0" w:space="0" w:color="auto"/>
        <w:right w:val="none" w:sz="0" w:space="0" w:color="auto"/>
      </w:divBdr>
    </w:div>
    <w:div w:id="414862525">
      <w:bodyDiv w:val="1"/>
      <w:marLeft w:val="0"/>
      <w:marRight w:val="0"/>
      <w:marTop w:val="0"/>
      <w:marBottom w:val="0"/>
      <w:divBdr>
        <w:top w:val="none" w:sz="0" w:space="0" w:color="auto"/>
        <w:left w:val="none" w:sz="0" w:space="0" w:color="auto"/>
        <w:bottom w:val="none" w:sz="0" w:space="0" w:color="auto"/>
        <w:right w:val="none" w:sz="0" w:space="0" w:color="auto"/>
      </w:divBdr>
    </w:div>
    <w:div w:id="432744559">
      <w:bodyDiv w:val="1"/>
      <w:marLeft w:val="0"/>
      <w:marRight w:val="0"/>
      <w:marTop w:val="0"/>
      <w:marBottom w:val="0"/>
      <w:divBdr>
        <w:top w:val="none" w:sz="0" w:space="0" w:color="auto"/>
        <w:left w:val="none" w:sz="0" w:space="0" w:color="auto"/>
        <w:bottom w:val="none" w:sz="0" w:space="0" w:color="auto"/>
        <w:right w:val="none" w:sz="0" w:space="0" w:color="auto"/>
      </w:divBdr>
    </w:div>
    <w:div w:id="438262250">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8228257">
      <w:bodyDiv w:val="1"/>
      <w:marLeft w:val="0"/>
      <w:marRight w:val="0"/>
      <w:marTop w:val="0"/>
      <w:marBottom w:val="0"/>
      <w:divBdr>
        <w:top w:val="none" w:sz="0" w:space="0" w:color="auto"/>
        <w:left w:val="none" w:sz="0" w:space="0" w:color="auto"/>
        <w:bottom w:val="none" w:sz="0" w:space="0" w:color="auto"/>
        <w:right w:val="none" w:sz="0" w:space="0" w:color="auto"/>
      </w:divBdr>
    </w:div>
    <w:div w:id="479149518">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0"/>
          <w:marTop w:val="0"/>
          <w:marBottom w:val="0"/>
          <w:divBdr>
            <w:top w:val="none" w:sz="0" w:space="0" w:color="auto"/>
            <w:left w:val="none" w:sz="0" w:space="0" w:color="auto"/>
            <w:bottom w:val="none" w:sz="0" w:space="0" w:color="auto"/>
            <w:right w:val="none" w:sz="0" w:space="0" w:color="auto"/>
          </w:divBdr>
        </w:div>
      </w:divsChild>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09878984">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44874213">
      <w:bodyDiv w:val="1"/>
      <w:marLeft w:val="0"/>
      <w:marRight w:val="0"/>
      <w:marTop w:val="0"/>
      <w:marBottom w:val="0"/>
      <w:divBdr>
        <w:top w:val="none" w:sz="0" w:space="0" w:color="auto"/>
        <w:left w:val="none" w:sz="0" w:space="0" w:color="auto"/>
        <w:bottom w:val="none" w:sz="0" w:space="0" w:color="auto"/>
        <w:right w:val="none" w:sz="0" w:space="0" w:color="auto"/>
      </w:divBdr>
    </w:div>
    <w:div w:id="545605686">
      <w:bodyDiv w:val="1"/>
      <w:marLeft w:val="0"/>
      <w:marRight w:val="0"/>
      <w:marTop w:val="0"/>
      <w:marBottom w:val="0"/>
      <w:divBdr>
        <w:top w:val="none" w:sz="0" w:space="0" w:color="auto"/>
        <w:left w:val="none" w:sz="0" w:space="0" w:color="auto"/>
        <w:bottom w:val="none" w:sz="0" w:space="0" w:color="auto"/>
        <w:right w:val="none" w:sz="0" w:space="0" w:color="auto"/>
      </w:divBdr>
    </w:div>
    <w:div w:id="546258087">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5805576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0943152">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00987047">
      <w:bodyDiv w:val="1"/>
      <w:marLeft w:val="0"/>
      <w:marRight w:val="0"/>
      <w:marTop w:val="0"/>
      <w:marBottom w:val="0"/>
      <w:divBdr>
        <w:top w:val="none" w:sz="0" w:space="0" w:color="auto"/>
        <w:left w:val="none" w:sz="0" w:space="0" w:color="auto"/>
        <w:bottom w:val="none" w:sz="0" w:space="0" w:color="auto"/>
        <w:right w:val="none" w:sz="0" w:space="0" w:color="auto"/>
      </w:divBdr>
    </w:div>
    <w:div w:id="601845022">
      <w:bodyDiv w:val="1"/>
      <w:marLeft w:val="0"/>
      <w:marRight w:val="0"/>
      <w:marTop w:val="0"/>
      <w:marBottom w:val="0"/>
      <w:divBdr>
        <w:top w:val="none" w:sz="0" w:space="0" w:color="auto"/>
        <w:left w:val="none" w:sz="0" w:space="0" w:color="auto"/>
        <w:bottom w:val="none" w:sz="0" w:space="0" w:color="auto"/>
        <w:right w:val="none" w:sz="0" w:space="0" w:color="auto"/>
      </w:divBdr>
    </w:div>
    <w:div w:id="603922941">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1927130">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0060661">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5549634">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5908600">
      <w:bodyDiv w:val="1"/>
      <w:marLeft w:val="0"/>
      <w:marRight w:val="0"/>
      <w:marTop w:val="0"/>
      <w:marBottom w:val="0"/>
      <w:divBdr>
        <w:top w:val="none" w:sz="0" w:space="0" w:color="auto"/>
        <w:left w:val="none" w:sz="0" w:space="0" w:color="auto"/>
        <w:bottom w:val="none" w:sz="0" w:space="0" w:color="auto"/>
        <w:right w:val="none" w:sz="0" w:space="0" w:color="auto"/>
      </w:divBdr>
    </w:div>
    <w:div w:id="727146221">
      <w:bodyDiv w:val="1"/>
      <w:marLeft w:val="0"/>
      <w:marRight w:val="0"/>
      <w:marTop w:val="0"/>
      <w:marBottom w:val="0"/>
      <w:divBdr>
        <w:top w:val="none" w:sz="0" w:space="0" w:color="auto"/>
        <w:left w:val="none" w:sz="0" w:space="0" w:color="auto"/>
        <w:bottom w:val="none" w:sz="0" w:space="0" w:color="auto"/>
        <w:right w:val="none" w:sz="0" w:space="0" w:color="auto"/>
      </w:divBdr>
      <w:divsChild>
        <w:div w:id="595527678">
          <w:marLeft w:val="0"/>
          <w:marRight w:val="0"/>
          <w:marTop w:val="0"/>
          <w:marBottom w:val="0"/>
          <w:divBdr>
            <w:top w:val="none" w:sz="0" w:space="0" w:color="auto"/>
            <w:left w:val="none" w:sz="0" w:space="0" w:color="auto"/>
            <w:bottom w:val="none" w:sz="0" w:space="0" w:color="auto"/>
            <w:right w:val="none" w:sz="0" w:space="0" w:color="auto"/>
          </w:divBdr>
        </w:div>
      </w:divsChild>
    </w:div>
    <w:div w:id="728502175">
      <w:bodyDiv w:val="1"/>
      <w:marLeft w:val="0"/>
      <w:marRight w:val="0"/>
      <w:marTop w:val="0"/>
      <w:marBottom w:val="0"/>
      <w:divBdr>
        <w:top w:val="none" w:sz="0" w:space="0" w:color="auto"/>
        <w:left w:val="none" w:sz="0" w:space="0" w:color="auto"/>
        <w:bottom w:val="none" w:sz="0" w:space="0" w:color="auto"/>
        <w:right w:val="none" w:sz="0" w:space="0" w:color="auto"/>
      </w:divBdr>
    </w:div>
    <w:div w:id="738869256">
      <w:bodyDiv w:val="1"/>
      <w:marLeft w:val="0"/>
      <w:marRight w:val="0"/>
      <w:marTop w:val="0"/>
      <w:marBottom w:val="0"/>
      <w:divBdr>
        <w:top w:val="none" w:sz="0" w:space="0" w:color="auto"/>
        <w:left w:val="none" w:sz="0" w:space="0" w:color="auto"/>
        <w:bottom w:val="none" w:sz="0" w:space="0" w:color="auto"/>
        <w:right w:val="none" w:sz="0" w:space="0" w:color="auto"/>
      </w:divBdr>
    </w:div>
    <w:div w:id="741098957">
      <w:bodyDiv w:val="1"/>
      <w:marLeft w:val="0"/>
      <w:marRight w:val="0"/>
      <w:marTop w:val="0"/>
      <w:marBottom w:val="0"/>
      <w:divBdr>
        <w:top w:val="none" w:sz="0" w:space="0" w:color="auto"/>
        <w:left w:val="none" w:sz="0" w:space="0" w:color="auto"/>
        <w:bottom w:val="none" w:sz="0" w:space="0" w:color="auto"/>
        <w:right w:val="none" w:sz="0" w:space="0" w:color="auto"/>
      </w:divBdr>
    </w:div>
    <w:div w:id="741832281">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133276">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4422782">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82572979">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47910178">
      <w:bodyDiv w:val="1"/>
      <w:marLeft w:val="0"/>
      <w:marRight w:val="0"/>
      <w:marTop w:val="0"/>
      <w:marBottom w:val="0"/>
      <w:divBdr>
        <w:top w:val="none" w:sz="0" w:space="0" w:color="auto"/>
        <w:left w:val="none" w:sz="0" w:space="0" w:color="auto"/>
        <w:bottom w:val="none" w:sz="0" w:space="0" w:color="auto"/>
        <w:right w:val="none" w:sz="0" w:space="0" w:color="auto"/>
      </w:divBdr>
    </w:div>
    <w:div w:id="847986033">
      <w:bodyDiv w:val="1"/>
      <w:marLeft w:val="0"/>
      <w:marRight w:val="0"/>
      <w:marTop w:val="0"/>
      <w:marBottom w:val="0"/>
      <w:divBdr>
        <w:top w:val="none" w:sz="0" w:space="0" w:color="auto"/>
        <w:left w:val="none" w:sz="0" w:space="0" w:color="auto"/>
        <w:bottom w:val="none" w:sz="0" w:space="0" w:color="auto"/>
        <w:right w:val="none" w:sz="0" w:space="0" w:color="auto"/>
      </w:divBdr>
    </w:div>
    <w:div w:id="852105689">
      <w:bodyDiv w:val="1"/>
      <w:marLeft w:val="0"/>
      <w:marRight w:val="0"/>
      <w:marTop w:val="0"/>
      <w:marBottom w:val="0"/>
      <w:divBdr>
        <w:top w:val="none" w:sz="0" w:space="0" w:color="auto"/>
        <w:left w:val="none" w:sz="0" w:space="0" w:color="auto"/>
        <w:bottom w:val="none" w:sz="0" w:space="0" w:color="auto"/>
        <w:right w:val="none" w:sz="0" w:space="0" w:color="auto"/>
      </w:divBdr>
    </w:div>
    <w:div w:id="855773880">
      <w:bodyDiv w:val="1"/>
      <w:marLeft w:val="0"/>
      <w:marRight w:val="0"/>
      <w:marTop w:val="0"/>
      <w:marBottom w:val="0"/>
      <w:divBdr>
        <w:top w:val="none" w:sz="0" w:space="0" w:color="auto"/>
        <w:left w:val="none" w:sz="0" w:space="0" w:color="auto"/>
        <w:bottom w:val="none" w:sz="0" w:space="0" w:color="auto"/>
        <w:right w:val="none" w:sz="0" w:space="0" w:color="auto"/>
      </w:divBdr>
    </w:div>
    <w:div w:id="866598486">
      <w:bodyDiv w:val="1"/>
      <w:marLeft w:val="0"/>
      <w:marRight w:val="0"/>
      <w:marTop w:val="0"/>
      <w:marBottom w:val="0"/>
      <w:divBdr>
        <w:top w:val="none" w:sz="0" w:space="0" w:color="auto"/>
        <w:left w:val="none" w:sz="0" w:space="0" w:color="auto"/>
        <w:bottom w:val="none" w:sz="0" w:space="0" w:color="auto"/>
        <w:right w:val="none" w:sz="0" w:space="0" w:color="auto"/>
      </w:divBdr>
    </w:div>
    <w:div w:id="866916492">
      <w:bodyDiv w:val="1"/>
      <w:marLeft w:val="0"/>
      <w:marRight w:val="0"/>
      <w:marTop w:val="0"/>
      <w:marBottom w:val="0"/>
      <w:divBdr>
        <w:top w:val="none" w:sz="0" w:space="0" w:color="auto"/>
        <w:left w:val="none" w:sz="0" w:space="0" w:color="auto"/>
        <w:bottom w:val="none" w:sz="0" w:space="0" w:color="auto"/>
        <w:right w:val="none" w:sz="0" w:space="0" w:color="auto"/>
      </w:divBdr>
    </w:div>
    <w:div w:id="87615755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76834368">
      <w:bodyDiv w:val="1"/>
      <w:marLeft w:val="0"/>
      <w:marRight w:val="0"/>
      <w:marTop w:val="0"/>
      <w:marBottom w:val="0"/>
      <w:divBdr>
        <w:top w:val="none" w:sz="0" w:space="0" w:color="auto"/>
        <w:left w:val="none" w:sz="0" w:space="0" w:color="auto"/>
        <w:bottom w:val="none" w:sz="0" w:space="0" w:color="auto"/>
        <w:right w:val="none" w:sz="0" w:space="0" w:color="auto"/>
      </w:divBdr>
    </w:div>
    <w:div w:id="990985461">
      <w:bodyDiv w:val="1"/>
      <w:marLeft w:val="0"/>
      <w:marRight w:val="0"/>
      <w:marTop w:val="0"/>
      <w:marBottom w:val="0"/>
      <w:divBdr>
        <w:top w:val="none" w:sz="0" w:space="0" w:color="auto"/>
        <w:left w:val="none" w:sz="0" w:space="0" w:color="auto"/>
        <w:bottom w:val="none" w:sz="0" w:space="0" w:color="auto"/>
        <w:right w:val="none" w:sz="0" w:space="0" w:color="auto"/>
      </w:divBdr>
    </w:div>
    <w:div w:id="995497813">
      <w:bodyDiv w:val="1"/>
      <w:marLeft w:val="0"/>
      <w:marRight w:val="0"/>
      <w:marTop w:val="0"/>
      <w:marBottom w:val="0"/>
      <w:divBdr>
        <w:top w:val="none" w:sz="0" w:space="0" w:color="auto"/>
        <w:left w:val="none" w:sz="0" w:space="0" w:color="auto"/>
        <w:bottom w:val="none" w:sz="0" w:space="0" w:color="auto"/>
        <w:right w:val="none" w:sz="0" w:space="0" w:color="auto"/>
      </w:divBdr>
      <w:divsChild>
        <w:div w:id="2098670">
          <w:marLeft w:val="0"/>
          <w:marRight w:val="0"/>
          <w:marTop w:val="0"/>
          <w:marBottom w:val="0"/>
          <w:divBdr>
            <w:top w:val="none" w:sz="0" w:space="0" w:color="auto"/>
            <w:left w:val="none" w:sz="0" w:space="0" w:color="auto"/>
            <w:bottom w:val="none" w:sz="0" w:space="0" w:color="auto"/>
            <w:right w:val="none" w:sz="0" w:space="0" w:color="auto"/>
          </w:divBdr>
          <w:divsChild>
            <w:div w:id="161628838">
              <w:marLeft w:val="0"/>
              <w:marRight w:val="0"/>
              <w:marTop w:val="0"/>
              <w:marBottom w:val="0"/>
              <w:divBdr>
                <w:top w:val="none" w:sz="0" w:space="0" w:color="auto"/>
                <w:left w:val="none" w:sz="0" w:space="0" w:color="auto"/>
                <w:bottom w:val="none" w:sz="0" w:space="0" w:color="auto"/>
                <w:right w:val="none" w:sz="0" w:space="0" w:color="auto"/>
              </w:divBdr>
            </w:div>
          </w:divsChild>
        </w:div>
        <w:div w:id="9184142">
          <w:marLeft w:val="0"/>
          <w:marRight w:val="0"/>
          <w:marTop w:val="0"/>
          <w:marBottom w:val="0"/>
          <w:divBdr>
            <w:top w:val="none" w:sz="0" w:space="0" w:color="auto"/>
            <w:left w:val="none" w:sz="0" w:space="0" w:color="auto"/>
            <w:bottom w:val="none" w:sz="0" w:space="0" w:color="auto"/>
            <w:right w:val="none" w:sz="0" w:space="0" w:color="auto"/>
          </w:divBdr>
          <w:divsChild>
            <w:div w:id="589050707">
              <w:marLeft w:val="0"/>
              <w:marRight w:val="0"/>
              <w:marTop w:val="0"/>
              <w:marBottom w:val="0"/>
              <w:divBdr>
                <w:top w:val="none" w:sz="0" w:space="0" w:color="auto"/>
                <w:left w:val="none" w:sz="0" w:space="0" w:color="auto"/>
                <w:bottom w:val="none" w:sz="0" w:space="0" w:color="auto"/>
                <w:right w:val="none" w:sz="0" w:space="0" w:color="auto"/>
              </w:divBdr>
            </w:div>
          </w:divsChild>
        </w:div>
        <w:div w:id="19747580">
          <w:marLeft w:val="0"/>
          <w:marRight w:val="0"/>
          <w:marTop w:val="0"/>
          <w:marBottom w:val="0"/>
          <w:divBdr>
            <w:top w:val="none" w:sz="0" w:space="0" w:color="auto"/>
            <w:left w:val="none" w:sz="0" w:space="0" w:color="auto"/>
            <w:bottom w:val="none" w:sz="0" w:space="0" w:color="auto"/>
            <w:right w:val="none" w:sz="0" w:space="0" w:color="auto"/>
          </w:divBdr>
          <w:divsChild>
            <w:div w:id="209073269">
              <w:marLeft w:val="0"/>
              <w:marRight w:val="0"/>
              <w:marTop w:val="0"/>
              <w:marBottom w:val="0"/>
              <w:divBdr>
                <w:top w:val="none" w:sz="0" w:space="0" w:color="auto"/>
                <w:left w:val="none" w:sz="0" w:space="0" w:color="auto"/>
                <w:bottom w:val="none" w:sz="0" w:space="0" w:color="auto"/>
                <w:right w:val="none" w:sz="0" w:space="0" w:color="auto"/>
              </w:divBdr>
            </w:div>
          </w:divsChild>
        </w:div>
        <w:div w:id="38483359">
          <w:marLeft w:val="0"/>
          <w:marRight w:val="0"/>
          <w:marTop w:val="0"/>
          <w:marBottom w:val="0"/>
          <w:divBdr>
            <w:top w:val="none" w:sz="0" w:space="0" w:color="auto"/>
            <w:left w:val="none" w:sz="0" w:space="0" w:color="auto"/>
            <w:bottom w:val="none" w:sz="0" w:space="0" w:color="auto"/>
            <w:right w:val="none" w:sz="0" w:space="0" w:color="auto"/>
          </w:divBdr>
          <w:divsChild>
            <w:div w:id="600190065">
              <w:marLeft w:val="0"/>
              <w:marRight w:val="0"/>
              <w:marTop w:val="0"/>
              <w:marBottom w:val="0"/>
              <w:divBdr>
                <w:top w:val="none" w:sz="0" w:space="0" w:color="auto"/>
                <w:left w:val="none" w:sz="0" w:space="0" w:color="auto"/>
                <w:bottom w:val="none" w:sz="0" w:space="0" w:color="auto"/>
                <w:right w:val="none" w:sz="0" w:space="0" w:color="auto"/>
              </w:divBdr>
            </w:div>
          </w:divsChild>
        </w:div>
        <w:div w:id="45492067">
          <w:marLeft w:val="0"/>
          <w:marRight w:val="0"/>
          <w:marTop w:val="0"/>
          <w:marBottom w:val="0"/>
          <w:divBdr>
            <w:top w:val="none" w:sz="0" w:space="0" w:color="auto"/>
            <w:left w:val="none" w:sz="0" w:space="0" w:color="auto"/>
            <w:bottom w:val="none" w:sz="0" w:space="0" w:color="auto"/>
            <w:right w:val="none" w:sz="0" w:space="0" w:color="auto"/>
          </w:divBdr>
          <w:divsChild>
            <w:div w:id="92017939">
              <w:marLeft w:val="0"/>
              <w:marRight w:val="0"/>
              <w:marTop w:val="0"/>
              <w:marBottom w:val="0"/>
              <w:divBdr>
                <w:top w:val="none" w:sz="0" w:space="0" w:color="auto"/>
                <w:left w:val="none" w:sz="0" w:space="0" w:color="auto"/>
                <w:bottom w:val="none" w:sz="0" w:space="0" w:color="auto"/>
                <w:right w:val="none" w:sz="0" w:space="0" w:color="auto"/>
              </w:divBdr>
            </w:div>
          </w:divsChild>
        </w:div>
        <w:div w:id="73821060">
          <w:marLeft w:val="0"/>
          <w:marRight w:val="0"/>
          <w:marTop w:val="0"/>
          <w:marBottom w:val="0"/>
          <w:divBdr>
            <w:top w:val="none" w:sz="0" w:space="0" w:color="auto"/>
            <w:left w:val="none" w:sz="0" w:space="0" w:color="auto"/>
            <w:bottom w:val="none" w:sz="0" w:space="0" w:color="auto"/>
            <w:right w:val="none" w:sz="0" w:space="0" w:color="auto"/>
          </w:divBdr>
          <w:divsChild>
            <w:div w:id="278417093">
              <w:marLeft w:val="0"/>
              <w:marRight w:val="0"/>
              <w:marTop w:val="0"/>
              <w:marBottom w:val="0"/>
              <w:divBdr>
                <w:top w:val="none" w:sz="0" w:space="0" w:color="auto"/>
                <w:left w:val="none" w:sz="0" w:space="0" w:color="auto"/>
                <w:bottom w:val="none" w:sz="0" w:space="0" w:color="auto"/>
                <w:right w:val="none" w:sz="0" w:space="0" w:color="auto"/>
              </w:divBdr>
            </w:div>
          </w:divsChild>
        </w:div>
        <w:div w:id="77019354">
          <w:marLeft w:val="0"/>
          <w:marRight w:val="0"/>
          <w:marTop w:val="0"/>
          <w:marBottom w:val="0"/>
          <w:divBdr>
            <w:top w:val="none" w:sz="0" w:space="0" w:color="auto"/>
            <w:left w:val="none" w:sz="0" w:space="0" w:color="auto"/>
            <w:bottom w:val="none" w:sz="0" w:space="0" w:color="auto"/>
            <w:right w:val="none" w:sz="0" w:space="0" w:color="auto"/>
          </w:divBdr>
          <w:divsChild>
            <w:div w:id="1354375954">
              <w:marLeft w:val="0"/>
              <w:marRight w:val="0"/>
              <w:marTop w:val="0"/>
              <w:marBottom w:val="0"/>
              <w:divBdr>
                <w:top w:val="none" w:sz="0" w:space="0" w:color="auto"/>
                <w:left w:val="none" w:sz="0" w:space="0" w:color="auto"/>
                <w:bottom w:val="none" w:sz="0" w:space="0" w:color="auto"/>
                <w:right w:val="none" w:sz="0" w:space="0" w:color="auto"/>
              </w:divBdr>
            </w:div>
          </w:divsChild>
        </w:div>
        <w:div w:id="97256813">
          <w:marLeft w:val="0"/>
          <w:marRight w:val="0"/>
          <w:marTop w:val="0"/>
          <w:marBottom w:val="0"/>
          <w:divBdr>
            <w:top w:val="none" w:sz="0" w:space="0" w:color="auto"/>
            <w:left w:val="none" w:sz="0" w:space="0" w:color="auto"/>
            <w:bottom w:val="none" w:sz="0" w:space="0" w:color="auto"/>
            <w:right w:val="none" w:sz="0" w:space="0" w:color="auto"/>
          </w:divBdr>
          <w:divsChild>
            <w:div w:id="1781994030">
              <w:marLeft w:val="0"/>
              <w:marRight w:val="0"/>
              <w:marTop w:val="0"/>
              <w:marBottom w:val="0"/>
              <w:divBdr>
                <w:top w:val="none" w:sz="0" w:space="0" w:color="auto"/>
                <w:left w:val="none" w:sz="0" w:space="0" w:color="auto"/>
                <w:bottom w:val="none" w:sz="0" w:space="0" w:color="auto"/>
                <w:right w:val="none" w:sz="0" w:space="0" w:color="auto"/>
              </w:divBdr>
            </w:div>
          </w:divsChild>
        </w:div>
        <w:div w:id="116873739">
          <w:marLeft w:val="0"/>
          <w:marRight w:val="0"/>
          <w:marTop w:val="0"/>
          <w:marBottom w:val="0"/>
          <w:divBdr>
            <w:top w:val="none" w:sz="0" w:space="0" w:color="auto"/>
            <w:left w:val="none" w:sz="0" w:space="0" w:color="auto"/>
            <w:bottom w:val="none" w:sz="0" w:space="0" w:color="auto"/>
            <w:right w:val="none" w:sz="0" w:space="0" w:color="auto"/>
          </w:divBdr>
          <w:divsChild>
            <w:div w:id="1132791532">
              <w:marLeft w:val="0"/>
              <w:marRight w:val="0"/>
              <w:marTop w:val="0"/>
              <w:marBottom w:val="0"/>
              <w:divBdr>
                <w:top w:val="none" w:sz="0" w:space="0" w:color="auto"/>
                <w:left w:val="none" w:sz="0" w:space="0" w:color="auto"/>
                <w:bottom w:val="none" w:sz="0" w:space="0" w:color="auto"/>
                <w:right w:val="none" w:sz="0" w:space="0" w:color="auto"/>
              </w:divBdr>
            </w:div>
          </w:divsChild>
        </w:div>
        <w:div w:id="125438821">
          <w:marLeft w:val="0"/>
          <w:marRight w:val="0"/>
          <w:marTop w:val="0"/>
          <w:marBottom w:val="0"/>
          <w:divBdr>
            <w:top w:val="none" w:sz="0" w:space="0" w:color="auto"/>
            <w:left w:val="none" w:sz="0" w:space="0" w:color="auto"/>
            <w:bottom w:val="none" w:sz="0" w:space="0" w:color="auto"/>
            <w:right w:val="none" w:sz="0" w:space="0" w:color="auto"/>
          </w:divBdr>
          <w:divsChild>
            <w:div w:id="610287851">
              <w:marLeft w:val="0"/>
              <w:marRight w:val="0"/>
              <w:marTop w:val="0"/>
              <w:marBottom w:val="0"/>
              <w:divBdr>
                <w:top w:val="none" w:sz="0" w:space="0" w:color="auto"/>
                <w:left w:val="none" w:sz="0" w:space="0" w:color="auto"/>
                <w:bottom w:val="none" w:sz="0" w:space="0" w:color="auto"/>
                <w:right w:val="none" w:sz="0" w:space="0" w:color="auto"/>
              </w:divBdr>
            </w:div>
          </w:divsChild>
        </w:div>
        <w:div w:id="138042214">
          <w:marLeft w:val="0"/>
          <w:marRight w:val="0"/>
          <w:marTop w:val="0"/>
          <w:marBottom w:val="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
          </w:divsChild>
        </w:div>
        <w:div w:id="169493445">
          <w:marLeft w:val="0"/>
          <w:marRight w:val="0"/>
          <w:marTop w:val="0"/>
          <w:marBottom w:val="0"/>
          <w:divBdr>
            <w:top w:val="none" w:sz="0" w:space="0" w:color="auto"/>
            <w:left w:val="none" w:sz="0" w:space="0" w:color="auto"/>
            <w:bottom w:val="none" w:sz="0" w:space="0" w:color="auto"/>
            <w:right w:val="none" w:sz="0" w:space="0" w:color="auto"/>
          </w:divBdr>
          <w:divsChild>
            <w:div w:id="862137451">
              <w:marLeft w:val="0"/>
              <w:marRight w:val="0"/>
              <w:marTop w:val="0"/>
              <w:marBottom w:val="0"/>
              <w:divBdr>
                <w:top w:val="none" w:sz="0" w:space="0" w:color="auto"/>
                <w:left w:val="none" w:sz="0" w:space="0" w:color="auto"/>
                <w:bottom w:val="none" w:sz="0" w:space="0" w:color="auto"/>
                <w:right w:val="none" w:sz="0" w:space="0" w:color="auto"/>
              </w:divBdr>
            </w:div>
          </w:divsChild>
        </w:div>
        <w:div w:id="177737190">
          <w:marLeft w:val="0"/>
          <w:marRight w:val="0"/>
          <w:marTop w:val="0"/>
          <w:marBottom w:val="0"/>
          <w:divBdr>
            <w:top w:val="none" w:sz="0" w:space="0" w:color="auto"/>
            <w:left w:val="none" w:sz="0" w:space="0" w:color="auto"/>
            <w:bottom w:val="none" w:sz="0" w:space="0" w:color="auto"/>
            <w:right w:val="none" w:sz="0" w:space="0" w:color="auto"/>
          </w:divBdr>
          <w:divsChild>
            <w:div w:id="191383000">
              <w:marLeft w:val="0"/>
              <w:marRight w:val="0"/>
              <w:marTop w:val="0"/>
              <w:marBottom w:val="0"/>
              <w:divBdr>
                <w:top w:val="none" w:sz="0" w:space="0" w:color="auto"/>
                <w:left w:val="none" w:sz="0" w:space="0" w:color="auto"/>
                <w:bottom w:val="none" w:sz="0" w:space="0" w:color="auto"/>
                <w:right w:val="none" w:sz="0" w:space="0" w:color="auto"/>
              </w:divBdr>
            </w:div>
          </w:divsChild>
        </w:div>
        <w:div w:id="184758891">
          <w:marLeft w:val="0"/>
          <w:marRight w:val="0"/>
          <w:marTop w:val="0"/>
          <w:marBottom w:val="0"/>
          <w:divBdr>
            <w:top w:val="none" w:sz="0" w:space="0" w:color="auto"/>
            <w:left w:val="none" w:sz="0" w:space="0" w:color="auto"/>
            <w:bottom w:val="none" w:sz="0" w:space="0" w:color="auto"/>
            <w:right w:val="none" w:sz="0" w:space="0" w:color="auto"/>
          </w:divBdr>
          <w:divsChild>
            <w:div w:id="975984326">
              <w:marLeft w:val="0"/>
              <w:marRight w:val="0"/>
              <w:marTop w:val="0"/>
              <w:marBottom w:val="0"/>
              <w:divBdr>
                <w:top w:val="none" w:sz="0" w:space="0" w:color="auto"/>
                <w:left w:val="none" w:sz="0" w:space="0" w:color="auto"/>
                <w:bottom w:val="none" w:sz="0" w:space="0" w:color="auto"/>
                <w:right w:val="none" w:sz="0" w:space="0" w:color="auto"/>
              </w:divBdr>
            </w:div>
          </w:divsChild>
        </w:div>
        <w:div w:id="193151921">
          <w:marLeft w:val="0"/>
          <w:marRight w:val="0"/>
          <w:marTop w:val="0"/>
          <w:marBottom w:val="0"/>
          <w:divBdr>
            <w:top w:val="none" w:sz="0" w:space="0" w:color="auto"/>
            <w:left w:val="none" w:sz="0" w:space="0" w:color="auto"/>
            <w:bottom w:val="none" w:sz="0" w:space="0" w:color="auto"/>
            <w:right w:val="none" w:sz="0" w:space="0" w:color="auto"/>
          </w:divBdr>
          <w:divsChild>
            <w:div w:id="1474566890">
              <w:marLeft w:val="0"/>
              <w:marRight w:val="0"/>
              <w:marTop w:val="0"/>
              <w:marBottom w:val="0"/>
              <w:divBdr>
                <w:top w:val="none" w:sz="0" w:space="0" w:color="auto"/>
                <w:left w:val="none" w:sz="0" w:space="0" w:color="auto"/>
                <w:bottom w:val="none" w:sz="0" w:space="0" w:color="auto"/>
                <w:right w:val="none" w:sz="0" w:space="0" w:color="auto"/>
              </w:divBdr>
            </w:div>
          </w:divsChild>
        </w:div>
        <w:div w:id="194005599">
          <w:marLeft w:val="0"/>
          <w:marRight w:val="0"/>
          <w:marTop w:val="0"/>
          <w:marBottom w:val="0"/>
          <w:divBdr>
            <w:top w:val="none" w:sz="0" w:space="0" w:color="auto"/>
            <w:left w:val="none" w:sz="0" w:space="0" w:color="auto"/>
            <w:bottom w:val="none" w:sz="0" w:space="0" w:color="auto"/>
            <w:right w:val="none" w:sz="0" w:space="0" w:color="auto"/>
          </w:divBdr>
          <w:divsChild>
            <w:div w:id="868227701">
              <w:marLeft w:val="0"/>
              <w:marRight w:val="0"/>
              <w:marTop w:val="0"/>
              <w:marBottom w:val="0"/>
              <w:divBdr>
                <w:top w:val="none" w:sz="0" w:space="0" w:color="auto"/>
                <w:left w:val="none" w:sz="0" w:space="0" w:color="auto"/>
                <w:bottom w:val="none" w:sz="0" w:space="0" w:color="auto"/>
                <w:right w:val="none" w:sz="0" w:space="0" w:color="auto"/>
              </w:divBdr>
            </w:div>
          </w:divsChild>
        </w:div>
        <w:div w:id="197469540">
          <w:marLeft w:val="0"/>
          <w:marRight w:val="0"/>
          <w:marTop w:val="0"/>
          <w:marBottom w:val="0"/>
          <w:divBdr>
            <w:top w:val="none" w:sz="0" w:space="0" w:color="auto"/>
            <w:left w:val="none" w:sz="0" w:space="0" w:color="auto"/>
            <w:bottom w:val="none" w:sz="0" w:space="0" w:color="auto"/>
            <w:right w:val="none" w:sz="0" w:space="0" w:color="auto"/>
          </w:divBdr>
          <w:divsChild>
            <w:div w:id="2041976914">
              <w:marLeft w:val="0"/>
              <w:marRight w:val="0"/>
              <w:marTop w:val="0"/>
              <w:marBottom w:val="0"/>
              <w:divBdr>
                <w:top w:val="none" w:sz="0" w:space="0" w:color="auto"/>
                <w:left w:val="none" w:sz="0" w:space="0" w:color="auto"/>
                <w:bottom w:val="none" w:sz="0" w:space="0" w:color="auto"/>
                <w:right w:val="none" w:sz="0" w:space="0" w:color="auto"/>
              </w:divBdr>
            </w:div>
          </w:divsChild>
        </w:div>
        <w:div w:id="202063046">
          <w:marLeft w:val="0"/>
          <w:marRight w:val="0"/>
          <w:marTop w:val="0"/>
          <w:marBottom w:val="0"/>
          <w:divBdr>
            <w:top w:val="none" w:sz="0" w:space="0" w:color="auto"/>
            <w:left w:val="none" w:sz="0" w:space="0" w:color="auto"/>
            <w:bottom w:val="none" w:sz="0" w:space="0" w:color="auto"/>
            <w:right w:val="none" w:sz="0" w:space="0" w:color="auto"/>
          </w:divBdr>
          <w:divsChild>
            <w:div w:id="1414427770">
              <w:marLeft w:val="0"/>
              <w:marRight w:val="0"/>
              <w:marTop w:val="0"/>
              <w:marBottom w:val="0"/>
              <w:divBdr>
                <w:top w:val="none" w:sz="0" w:space="0" w:color="auto"/>
                <w:left w:val="none" w:sz="0" w:space="0" w:color="auto"/>
                <w:bottom w:val="none" w:sz="0" w:space="0" w:color="auto"/>
                <w:right w:val="none" w:sz="0" w:space="0" w:color="auto"/>
              </w:divBdr>
            </w:div>
          </w:divsChild>
        </w:div>
        <w:div w:id="206647401">
          <w:marLeft w:val="0"/>
          <w:marRight w:val="0"/>
          <w:marTop w:val="0"/>
          <w:marBottom w:val="0"/>
          <w:divBdr>
            <w:top w:val="none" w:sz="0" w:space="0" w:color="auto"/>
            <w:left w:val="none" w:sz="0" w:space="0" w:color="auto"/>
            <w:bottom w:val="none" w:sz="0" w:space="0" w:color="auto"/>
            <w:right w:val="none" w:sz="0" w:space="0" w:color="auto"/>
          </w:divBdr>
          <w:divsChild>
            <w:div w:id="853230724">
              <w:marLeft w:val="0"/>
              <w:marRight w:val="0"/>
              <w:marTop w:val="0"/>
              <w:marBottom w:val="0"/>
              <w:divBdr>
                <w:top w:val="none" w:sz="0" w:space="0" w:color="auto"/>
                <w:left w:val="none" w:sz="0" w:space="0" w:color="auto"/>
                <w:bottom w:val="none" w:sz="0" w:space="0" w:color="auto"/>
                <w:right w:val="none" w:sz="0" w:space="0" w:color="auto"/>
              </w:divBdr>
            </w:div>
          </w:divsChild>
        </w:div>
        <w:div w:id="220602274">
          <w:marLeft w:val="0"/>
          <w:marRight w:val="0"/>
          <w:marTop w:val="0"/>
          <w:marBottom w:val="0"/>
          <w:divBdr>
            <w:top w:val="none" w:sz="0" w:space="0" w:color="auto"/>
            <w:left w:val="none" w:sz="0" w:space="0" w:color="auto"/>
            <w:bottom w:val="none" w:sz="0" w:space="0" w:color="auto"/>
            <w:right w:val="none" w:sz="0" w:space="0" w:color="auto"/>
          </w:divBdr>
          <w:divsChild>
            <w:div w:id="629287909">
              <w:marLeft w:val="0"/>
              <w:marRight w:val="0"/>
              <w:marTop w:val="0"/>
              <w:marBottom w:val="0"/>
              <w:divBdr>
                <w:top w:val="none" w:sz="0" w:space="0" w:color="auto"/>
                <w:left w:val="none" w:sz="0" w:space="0" w:color="auto"/>
                <w:bottom w:val="none" w:sz="0" w:space="0" w:color="auto"/>
                <w:right w:val="none" w:sz="0" w:space="0" w:color="auto"/>
              </w:divBdr>
            </w:div>
          </w:divsChild>
        </w:div>
        <w:div w:id="230386165">
          <w:marLeft w:val="0"/>
          <w:marRight w:val="0"/>
          <w:marTop w:val="0"/>
          <w:marBottom w:val="0"/>
          <w:divBdr>
            <w:top w:val="none" w:sz="0" w:space="0" w:color="auto"/>
            <w:left w:val="none" w:sz="0" w:space="0" w:color="auto"/>
            <w:bottom w:val="none" w:sz="0" w:space="0" w:color="auto"/>
            <w:right w:val="none" w:sz="0" w:space="0" w:color="auto"/>
          </w:divBdr>
          <w:divsChild>
            <w:div w:id="270626207">
              <w:marLeft w:val="0"/>
              <w:marRight w:val="0"/>
              <w:marTop w:val="0"/>
              <w:marBottom w:val="0"/>
              <w:divBdr>
                <w:top w:val="none" w:sz="0" w:space="0" w:color="auto"/>
                <w:left w:val="none" w:sz="0" w:space="0" w:color="auto"/>
                <w:bottom w:val="none" w:sz="0" w:space="0" w:color="auto"/>
                <w:right w:val="none" w:sz="0" w:space="0" w:color="auto"/>
              </w:divBdr>
            </w:div>
          </w:divsChild>
        </w:div>
        <w:div w:id="244265269">
          <w:marLeft w:val="0"/>
          <w:marRight w:val="0"/>
          <w:marTop w:val="0"/>
          <w:marBottom w:val="0"/>
          <w:divBdr>
            <w:top w:val="none" w:sz="0" w:space="0" w:color="auto"/>
            <w:left w:val="none" w:sz="0" w:space="0" w:color="auto"/>
            <w:bottom w:val="none" w:sz="0" w:space="0" w:color="auto"/>
            <w:right w:val="none" w:sz="0" w:space="0" w:color="auto"/>
          </w:divBdr>
          <w:divsChild>
            <w:div w:id="1978217793">
              <w:marLeft w:val="0"/>
              <w:marRight w:val="0"/>
              <w:marTop w:val="0"/>
              <w:marBottom w:val="0"/>
              <w:divBdr>
                <w:top w:val="none" w:sz="0" w:space="0" w:color="auto"/>
                <w:left w:val="none" w:sz="0" w:space="0" w:color="auto"/>
                <w:bottom w:val="none" w:sz="0" w:space="0" w:color="auto"/>
                <w:right w:val="none" w:sz="0" w:space="0" w:color="auto"/>
              </w:divBdr>
            </w:div>
          </w:divsChild>
        </w:div>
        <w:div w:id="249504604">
          <w:marLeft w:val="0"/>
          <w:marRight w:val="0"/>
          <w:marTop w:val="0"/>
          <w:marBottom w:val="0"/>
          <w:divBdr>
            <w:top w:val="none" w:sz="0" w:space="0" w:color="auto"/>
            <w:left w:val="none" w:sz="0" w:space="0" w:color="auto"/>
            <w:bottom w:val="none" w:sz="0" w:space="0" w:color="auto"/>
            <w:right w:val="none" w:sz="0" w:space="0" w:color="auto"/>
          </w:divBdr>
          <w:divsChild>
            <w:div w:id="605817186">
              <w:marLeft w:val="0"/>
              <w:marRight w:val="0"/>
              <w:marTop w:val="0"/>
              <w:marBottom w:val="0"/>
              <w:divBdr>
                <w:top w:val="none" w:sz="0" w:space="0" w:color="auto"/>
                <w:left w:val="none" w:sz="0" w:space="0" w:color="auto"/>
                <w:bottom w:val="none" w:sz="0" w:space="0" w:color="auto"/>
                <w:right w:val="none" w:sz="0" w:space="0" w:color="auto"/>
              </w:divBdr>
            </w:div>
          </w:divsChild>
        </w:div>
        <w:div w:id="252130424">
          <w:marLeft w:val="0"/>
          <w:marRight w:val="0"/>
          <w:marTop w:val="0"/>
          <w:marBottom w:val="0"/>
          <w:divBdr>
            <w:top w:val="none" w:sz="0" w:space="0" w:color="auto"/>
            <w:left w:val="none" w:sz="0" w:space="0" w:color="auto"/>
            <w:bottom w:val="none" w:sz="0" w:space="0" w:color="auto"/>
            <w:right w:val="none" w:sz="0" w:space="0" w:color="auto"/>
          </w:divBdr>
          <w:divsChild>
            <w:div w:id="1354499436">
              <w:marLeft w:val="0"/>
              <w:marRight w:val="0"/>
              <w:marTop w:val="0"/>
              <w:marBottom w:val="0"/>
              <w:divBdr>
                <w:top w:val="none" w:sz="0" w:space="0" w:color="auto"/>
                <w:left w:val="none" w:sz="0" w:space="0" w:color="auto"/>
                <w:bottom w:val="none" w:sz="0" w:space="0" w:color="auto"/>
                <w:right w:val="none" w:sz="0" w:space="0" w:color="auto"/>
              </w:divBdr>
            </w:div>
          </w:divsChild>
        </w:div>
        <w:div w:id="258757801">
          <w:marLeft w:val="0"/>
          <w:marRight w:val="0"/>
          <w:marTop w:val="0"/>
          <w:marBottom w:val="0"/>
          <w:divBdr>
            <w:top w:val="none" w:sz="0" w:space="0" w:color="auto"/>
            <w:left w:val="none" w:sz="0" w:space="0" w:color="auto"/>
            <w:bottom w:val="none" w:sz="0" w:space="0" w:color="auto"/>
            <w:right w:val="none" w:sz="0" w:space="0" w:color="auto"/>
          </w:divBdr>
          <w:divsChild>
            <w:div w:id="261375411">
              <w:marLeft w:val="0"/>
              <w:marRight w:val="0"/>
              <w:marTop w:val="0"/>
              <w:marBottom w:val="0"/>
              <w:divBdr>
                <w:top w:val="none" w:sz="0" w:space="0" w:color="auto"/>
                <w:left w:val="none" w:sz="0" w:space="0" w:color="auto"/>
                <w:bottom w:val="none" w:sz="0" w:space="0" w:color="auto"/>
                <w:right w:val="none" w:sz="0" w:space="0" w:color="auto"/>
              </w:divBdr>
            </w:div>
          </w:divsChild>
        </w:div>
        <w:div w:id="279653932">
          <w:marLeft w:val="0"/>
          <w:marRight w:val="0"/>
          <w:marTop w:val="0"/>
          <w:marBottom w:val="0"/>
          <w:divBdr>
            <w:top w:val="none" w:sz="0" w:space="0" w:color="auto"/>
            <w:left w:val="none" w:sz="0" w:space="0" w:color="auto"/>
            <w:bottom w:val="none" w:sz="0" w:space="0" w:color="auto"/>
            <w:right w:val="none" w:sz="0" w:space="0" w:color="auto"/>
          </w:divBdr>
          <w:divsChild>
            <w:div w:id="1101605668">
              <w:marLeft w:val="0"/>
              <w:marRight w:val="0"/>
              <w:marTop w:val="0"/>
              <w:marBottom w:val="0"/>
              <w:divBdr>
                <w:top w:val="none" w:sz="0" w:space="0" w:color="auto"/>
                <w:left w:val="none" w:sz="0" w:space="0" w:color="auto"/>
                <w:bottom w:val="none" w:sz="0" w:space="0" w:color="auto"/>
                <w:right w:val="none" w:sz="0" w:space="0" w:color="auto"/>
              </w:divBdr>
            </w:div>
          </w:divsChild>
        </w:div>
        <w:div w:id="288896259">
          <w:marLeft w:val="0"/>
          <w:marRight w:val="0"/>
          <w:marTop w:val="0"/>
          <w:marBottom w:val="0"/>
          <w:divBdr>
            <w:top w:val="none" w:sz="0" w:space="0" w:color="auto"/>
            <w:left w:val="none" w:sz="0" w:space="0" w:color="auto"/>
            <w:bottom w:val="none" w:sz="0" w:space="0" w:color="auto"/>
            <w:right w:val="none" w:sz="0" w:space="0" w:color="auto"/>
          </w:divBdr>
          <w:divsChild>
            <w:div w:id="345602344">
              <w:marLeft w:val="0"/>
              <w:marRight w:val="0"/>
              <w:marTop w:val="0"/>
              <w:marBottom w:val="0"/>
              <w:divBdr>
                <w:top w:val="none" w:sz="0" w:space="0" w:color="auto"/>
                <w:left w:val="none" w:sz="0" w:space="0" w:color="auto"/>
                <w:bottom w:val="none" w:sz="0" w:space="0" w:color="auto"/>
                <w:right w:val="none" w:sz="0" w:space="0" w:color="auto"/>
              </w:divBdr>
            </w:div>
          </w:divsChild>
        </w:div>
        <w:div w:id="295567587">
          <w:marLeft w:val="0"/>
          <w:marRight w:val="0"/>
          <w:marTop w:val="0"/>
          <w:marBottom w:val="0"/>
          <w:divBdr>
            <w:top w:val="none" w:sz="0" w:space="0" w:color="auto"/>
            <w:left w:val="none" w:sz="0" w:space="0" w:color="auto"/>
            <w:bottom w:val="none" w:sz="0" w:space="0" w:color="auto"/>
            <w:right w:val="none" w:sz="0" w:space="0" w:color="auto"/>
          </w:divBdr>
          <w:divsChild>
            <w:div w:id="815487800">
              <w:marLeft w:val="0"/>
              <w:marRight w:val="0"/>
              <w:marTop w:val="0"/>
              <w:marBottom w:val="0"/>
              <w:divBdr>
                <w:top w:val="none" w:sz="0" w:space="0" w:color="auto"/>
                <w:left w:val="none" w:sz="0" w:space="0" w:color="auto"/>
                <w:bottom w:val="none" w:sz="0" w:space="0" w:color="auto"/>
                <w:right w:val="none" w:sz="0" w:space="0" w:color="auto"/>
              </w:divBdr>
            </w:div>
          </w:divsChild>
        </w:div>
        <w:div w:id="313486005">
          <w:marLeft w:val="0"/>
          <w:marRight w:val="0"/>
          <w:marTop w:val="0"/>
          <w:marBottom w:val="0"/>
          <w:divBdr>
            <w:top w:val="none" w:sz="0" w:space="0" w:color="auto"/>
            <w:left w:val="none" w:sz="0" w:space="0" w:color="auto"/>
            <w:bottom w:val="none" w:sz="0" w:space="0" w:color="auto"/>
            <w:right w:val="none" w:sz="0" w:space="0" w:color="auto"/>
          </w:divBdr>
          <w:divsChild>
            <w:div w:id="615522503">
              <w:marLeft w:val="0"/>
              <w:marRight w:val="0"/>
              <w:marTop w:val="0"/>
              <w:marBottom w:val="0"/>
              <w:divBdr>
                <w:top w:val="none" w:sz="0" w:space="0" w:color="auto"/>
                <w:left w:val="none" w:sz="0" w:space="0" w:color="auto"/>
                <w:bottom w:val="none" w:sz="0" w:space="0" w:color="auto"/>
                <w:right w:val="none" w:sz="0" w:space="0" w:color="auto"/>
              </w:divBdr>
            </w:div>
          </w:divsChild>
        </w:div>
        <w:div w:id="315645486">
          <w:marLeft w:val="0"/>
          <w:marRight w:val="0"/>
          <w:marTop w:val="0"/>
          <w:marBottom w:val="0"/>
          <w:divBdr>
            <w:top w:val="none" w:sz="0" w:space="0" w:color="auto"/>
            <w:left w:val="none" w:sz="0" w:space="0" w:color="auto"/>
            <w:bottom w:val="none" w:sz="0" w:space="0" w:color="auto"/>
            <w:right w:val="none" w:sz="0" w:space="0" w:color="auto"/>
          </w:divBdr>
          <w:divsChild>
            <w:div w:id="970213725">
              <w:marLeft w:val="0"/>
              <w:marRight w:val="0"/>
              <w:marTop w:val="0"/>
              <w:marBottom w:val="0"/>
              <w:divBdr>
                <w:top w:val="none" w:sz="0" w:space="0" w:color="auto"/>
                <w:left w:val="none" w:sz="0" w:space="0" w:color="auto"/>
                <w:bottom w:val="none" w:sz="0" w:space="0" w:color="auto"/>
                <w:right w:val="none" w:sz="0" w:space="0" w:color="auto"/>
              </w:divBdr>
            </w:div>
          </w:divsChild>
        </w:div>
        <w:div w:id="318316216">
          <w:marLeft w:val="0"/>
          <w:marRight w:val="0"/>
          <w:marTop w:val="0"/>
          <w:marBottom w:val="0"/>
          <w:divBdr>
            <w:top w:val="none" w:sz="0" w:space="0" w:color="auto"/>
            <w:left w:val="none" w:sz="0" w:space="0" w:color="auto"/>
            <w:bottom w:val="none" w:sz="0" w:space="0" w:color="auto"/>
            <w:right w:val="none" w:sz="0" w:space="0" w:color="auto"/>
          </w:divBdr>
          <w:divsChild>
            <w:div w:id="290791213">
              <w:marLeft w:val="0"/>
              <w:marRight w:val="0"/>
              <w:marTop w:val="0"/>
              <w:marBottom w:val="0"/>
              <w:divBdr>
                <w:top w:val="none" w:sz="0" w:space="0" w:color="auto"/>
                <w:left w:val="none" w:sz="0" w:space="0" w:color="auto"/>
                <w:bottom w:val="none" w:sz="0" w:space="0" w:color="auto"/>
                <w:right w:val="none" w:sz="0" w:space="0" w:color="auto"/>
              </w:divBdr>
            </w:div>
          </w:divsChild>
        </w:div>
        <w:div w:id="320087576">
          <w:marLeft w:val="0"/>
          <w:marRight w:val="0"/>
          <w:marTop w:val="0"/>
          <w:marBottom w:val="0"/>
          <w:divBdr>
            <w:top w:val="none" w:sz="0" w:space="0" w:color="auto"/>
            <w:left w:val="none" w:sz="0" w:space="0" w:color="auto"/>
            <w:bottom w:val="none" w:sz="0" w:space="0" w:color="auto"/>
            <w:right w:val="none" w:sz="0" w:space="0" w:color="auto"/>
          </w:divBdr>
          <w:divsChild>
            <w:div w:id="1526670139">
              <w:marLeft w:val="0"/>
              <w:marRight w:val="0"/>
              <w:marTop w:val="0"/>
              <w:marBottom w:val="0"/>
              <w:divBdr>
                <w:top w:val="none" w:sz="0" w:space="0" w:color="auto"/>
                <w:left w:val="none" w:sz="0" w:space="0" w:color="auto"/>
                <w:bottom w:val="none" w:sz="0" w:space="0" w:color="auto"/>
                <w:right w:val="none" w:sz="0" w:space="0" w:color="auto"/>
              </w:divBdr>
            </w:div>
          </w:divsChild>
        </w:div>
        <w:div w:id="343241239">
          <w:marLeft w:val="0"/>
          <w:marRight w:val="0"/>
          <w:marTop w:val="0"/>
          <w:marBottom w:val="0"/>
          <w:divBdr>
            <w:top w:val="none" w:sz="0" w:space="0" w:color="auto"/>
            <w:left w:val="none" w:sz="0" w:space="0" w:color="auto"/>
            <w:bottom w:val="none" w:sz="0" w:space="0" w:color="auto"/>
            <w:right w:val="none" w:sz="0" w:space="0" w:color="auto"/>
          </w:divBdr>
          <w:divsChild>
            <w:div w:id="52505553">
              <w:marLeft w:val="0"/>
              <w:marRight w:val="0"/>
              <w:marTop w:val="0"/>
              <w:marBottom w:val="0"/>
              <w:divBdr>
                <w:top w:val="none" w:sz="0" w:space="0" w:color="auto"/>
                <w:left w:val="none" w:sz="0" w:space="0" w:color="auto"/>
                <w:bottom w:val="none" w:sz="0" w:space="0" w:color="auto"/>
                <w:right w:val="none" w:sz="0" w:space="0" w:color="auto"/>
              </w:divBdr>
            </w:div>
          </w:divsChild>
        </w:div>
        <w:div w:id="346518604">
          <w:marLeft w:val="0"/>
          <w:marRight w:val="0"/>
          <w:marTop w:val="0"/>
          <w:marBottom w:val="0"/>
          <w:divBdr>
            <w:top w:val="none" w:sz="0" w:space="0" w:color="auto"/>
            <w:left w:val="none" w:sz="0" w:space="0" w:color="auto"/>
            <w:bottom w:val="none" w:sz="0" w:space="0" w:color="auto"/>
            <w:right w:val="none" w:sz="0" w:space="0" w:color="auto"/>
          </w:divBdr>
          <w:divsChild>
            <w:div w:id="801771628">
              <w:marLeft w:val="0"/>
              <w:marRight w:val="0"/>
              <w:marTop w:val="0"/>
              <w:marBottom w:val="0"/>
              <w:divBdr>
                <w:top w:val="none" w:sz="0" w:space="0" w:color="auto"/>
                <w:left w:val="none" w:sz="0" w:space="0" w:color="auto"/>
                <w:bottom w:val="none" w:sz="0" w:space="0" w:color="auto"/>
                <w:right w:val="none" w:sz="0" w:space="0" w:color="auto"/>
              </w:divBdr>
            </w:div>
          </w:divsChild>
        </w:div>
        <w:div w:id="347801951">
          <w:marLeft w:val="0"/>
          <w:marRight w:val="0"/>
          <w:marTop w:val="0"/>
          <w:marBottom w:val="0"/>
          <w:divBdr>
            <w:top w:val="none" w:sz="0" w:space="0" w:color="auto"/>
            <w:left w:val="none" w:sz="0" w:space="0" w:color="auto"/>
            <w:bottom w:val="none" w:sz="0" w:space="0" w:color="auto"/>
            <w:right w:val="none" w:sz="0" w:space="0" w:color="auto"/>
          </w:divBdr>
          <w:divsChild>
            <w:div w:id="1169557942">
              <w:marLeft w:val="0"/>
              <w:marRight w:val="0"/>
              <w:marTop w:val="0"/>
              <w:marBottom w:val="0"/>
              <w:divBdr>
                <w:top w:val="none" w:sz="0" w:space="0" w:color="auto"/>
                <w:left w:val="none" w:sz="0" w:space="0" w:color="auto"/>
                <w:bottom w:val="none" w:sz="0" w:space="0" w:color="auto"/>
                <w:right w:val="none" w:sz="0" w:space="0" w:color="auto"/>
              </w:divBdr>
            </w:div>
          </w:divsChild>
        </w:div>
        <w:div w:id="349992155">
          <w:marLeft w:val="0"/>
          <w:marRight w:val="0"/>
          <w:marTop w:val="0"/>
          <w:marBottom w:val="0"/>
          <w:divBdr>
            <w:top w:val="none" w:sz="0" w:space="0" w:color="auto"/>
            <w:left w:val="none" w:sz="0" w:space="0" w:color="auto"/>
            <w:bottom w:val="none" w:sz="0" w:space="0" w:color="auto"/>
            <w:right w:val="none" w:sz="0" w:space="0" w:color="auto"/>
          </w:divBdr>
          <w:divsChild>
            <w:div w:id="1570579696">
              <w:marLeft w:val="0"/>
              <w:marRight w:val="0"/>
              <w:marTop w:val="0"/>
              <w:marBottom w:val="0"/>
              <w:divBdr>
                <w:top w:val="none" w:sz="0" w:space="0" w:color="auto"/>
                <w:left w:val="none" w:sz="0" w:space="0" w:color="auto"/>
                <w:bottom w:val="none" w:sz="0" w:space="0" w:color="auto"/>
                <w:right w:val="none" w:sz="0" w:space="0" w:color="auto"/>
              </w:divBdr>
            </w:div>
          </w:divsChild>
        </w:div>
        <w:div w:id="359596445">
          <w:marLeft w:val="0"/>
          <w:marRight w:val="0"/>
          <w:marTop w:val="0"/>
          <w:marBottom w:val="0"/>
          <w:divBdr>
            <w:top w:val="none" w:sz="0" w:space="0" w:color="auto"/>
            <w:left w:val="none" w:sz="0" w:space="0" w:color="auto"/>
            <w:bottom w:val="none" w:sz="0" w:space="0" w:color="auto"/>
            <w:right w:val="none" w:sz="0" w:space="0" w:color="auto"/>
          </w:divBdr>
          <w:divsChild>
            <w:div w:id="768351141">
              <w:marLeft w:val="0"/>
              <w:marRight w:val="0"/>
              <w:marTop w:val="0"/>
              <w:marBottom w:val="0"/>
              <w:divBdr>
                <w:top w:val="none" w:sz="0" w:space="0" w:color="auto"/>
                <w:left w:val="none" w:sz="0" w:space="0" w:color="auto"/>
                <w:bottom w:val="none" w:sz="0" w:space="0" w:color="auto"/>
                <w:right w:val="none" w:sz="0" w:space="0" w:color="auto"/>
              </w:divBdr>
            </w:div>
          </w:divsChild>
        </w:div>
        <w:div w:id="359598569">
          <w:marLeft w:val="0"/>
          <w:marRight w:val="0"/>
          <w:marTop w:val="0"/>
          <w:marBottom w:val="0"/>
          <w:divBdr>
            <w:top w:val="none" w:sz="0" w:space="0" w:color="auto"/>
            <w:left w:val="none" w:sz="0" w:space="0" w:color="auto"/>
            <w:bottom w:val="none" w:sz="0" w:space="0" w:color="auto"/>
            <w:right w:val="none" w:sz="0" w:space="0" w:color="auto"/>
          </w:divBdr>
          <w:divsChild>
            <w:div w:id="155537591">
              <w:marLeft w:val="0"/>
              <w:marRight w:val="0"/>
              <w:marTop w:val="0"/>
              <w:marBottom w:val="0"/>
              <w:divBdr>
                <w:top w:val="none" w:sz="0" w:space="0" w:color="auto"/>
                <w:left w:val="none" w:sz="0" w:space="0" w:color="auto"/>
                <w:bottom w:val="none" w:sz="0" w:space="0" w:color="auto"/>
                <w:right w:val="none" w:sz="0" w:space="0" w:color="auto"/>
              </w:divBdr>
            </w:div>
          </w:divsChild>
        </w:div>
        <w:div w:id="363096098">
          <w:marLeft w:val="0"/>
          <w:marRight w:val="0"/>
          <w:marTop w:val="0"/>
          <w:marBottom w:val="0"/>
          <w:divBdr>
            <w:top w:val="none" w:sz="0" w:space="0" w:color="auto"/>
            <w:left w:val="none" w:sz="0" w:space="0" w:color="auto"/>
            <w:bottom w:val="none" w:sz="0" w:space="0" w:color="auto"/>
            <w:right w:val="none" w:sz="0" w:space="0" w:color="auto"/>
          </w:divBdr>
          <w:divsChild>
            <w:div w:id="630480773">
              <w:marLeft w:val="0"/>
              <w:marRight w:val="0"/>
              <w:marTop w:val="0"/>
              <w:marBottom w:val="0"/>
              <w:divBdr>
                <w:top w:val="none" w:sz="0" w:space="0" w:color="auto"/>
                <w:left w:val="none" w:sz="0" w:space="0" w:color="auto"/>
                <w:bottom w:val="none" w:sz="0" w:space="0" w:color="auto"/>
                <w:right w:val="none" w:sz="0" w:space="0" w:color="auto"/>
              </w:divBdr>
            </w:div>
          </w:divsChild>
        </w:div>
        <w:div w:id="368336368">
          <w:marLeft w:val="0"/>
          <w:marRight w:val="0"/>
          <w:marTop w:val="0"/>
          <w:marBottom w:val="0"/>
          <w:divBdr>
            <w:top w:val="none" w:sz="0" w:space="0" w:color="auto"/>
            <w:left w:val="none" w:sz="0" w:space="0" w:color="auto"/>
            <w:bottom w:val="none" w:sz="0" w:space="0" w:color="auto"/>
            <w:right w:val="none" w:sz="0" w:space="0" w:color="auto"/>
          </w:divBdr>
          <w:divsChild>
            <w:div w:id="1946960985">
              <w:marLeft w:val="0"/>
              <w:marRight w:val="0"/>
              <w:marTop w:val="0"/>
              <w:marBottom w:val="0"/>
              <w:divBdr>
                <w:top w:val="none" w:sz="0" w:space="0" w:color="auto"/>
                <w:left w:val="none" w:sz="0" w:space="0" w:color="auto"/>
                <w:bottom w:val="none" w:sz="0" w:space="0" w:color="auto"/>
                <w:right w:val="none" w:sz="0" w:space="0" w:color="auto"/>
              </w:divBdr>
            </w:div>
          </w:divsChild>
        </w:div>
        <w:div w:id="374160238">
          <w:marLeft w:val="0"/>
          <w:marRight w:val="0"/>
          <w:marTop w:val="0"/>
          <w:marBottom w:val="0"/>
          <w:divBdr>
            <w:top w:val="none" w:sz="0" w:space="0" w:color="auto"/>
            <w:left w:val="none" w:sz="0" w:space="0" w:color="auto"/>
            <w:bottom w:val="none" w:sz="0" w:space="0" w:color="auto"/>
            <w:right w:val="none" w:sz="0" w:space="0" w:color="auto"/>
          </w:divBdr>
          <w:divsChild>
            <w:div w:id="1764496239">
              <w:marLeft w:val="0"/>
              <w:marRight w:val="0"/>
              <w:marTop w:val="0"/>
              <w:marBottom w:val="0"/>
              <w:divBdr>
                <w:top w:val="none" w:sz="0" w:space="0" w:color="auto"/>
                <w:left w:val="none" w:sz="0" w:space="0" w:color="auto"/>
                <w:bottom w:val="none" w:sz="0" w:space="0" w:color="auto"/>
                <w:right w:val="none" w:sz="0" w:space="0" w:color="auto"/>
              </w:divBdr>
            </w:div>
          </w:divsChild>
        </w:div>
        <w:div w:id="380131397">
          <w:marLeft w:val="0"/>
          <w:marRight w:val="0"/>
          <w:marTop w:val="0"/>
          <w:marBottom w:val="0"/>
          <w:divBdr>
            <w:top w:val="none" w:sz="0" w:space="0" w:color="auto"/>
            <w:left w:val="none" w:sz="0" w:space="0" w:color="auto"/>
            <w:bottom w:val="none" w:sz="0" w:space="0" w:color="auto"/>
            <w:right w:val="none" w:sz="0" w:space="0" w:color="auto"/>
          </w:divBdr>
          <w:divsChild>
            <w:div w:id="636956099">
              <w:marLeft w:val="0"/>
              <w:marRight w:val="0"/>
              <w:marTop w:val="0"/>
              <w:marBottom w:val="0"/>
              <w:divBdr>
                <w:top w:val="none" w:sz="0" w:space="0" w:color="auto"/>
                <w:left w:val="none" w:sz="0" w:space="0" w:color="auto"/>
                <w:bottom w:val="none" w:sz="0" w:space="0" w:color="auto"/>
                <w:right w:val="none" w:sz="0" w:space="0" w:color="auto"/>
              </w:divBdr>
            </w:div>
          </w:divsChild>
        </w:div>
        <w:div w:id="381371741">
          <w:marLeft w:val="0"/>
          <w:marRight w:val="0"/>
          <w:marTop w:val="0"/>
          <w:marBottom w:val="0"/>
          <w:divBdr>
            <w:top w:val="none" w:sz="0" w:space="0" w:color="auto"/>
            <w:left w:val="none" w:sz="0" w:space="0" w:color="auto"/>
            <w:bottom w:val="none" w:sz="0" w:space="0" w:color="auto"/>
            <w:right w:val="none" w:sz="0" w:space="0" w:color="auto"/>
          </w:divBdr>
          <w:divsChild>
            <w:div w:id="1389456749">
              <w:marLeft w:val="0"/>
              <w:marRight w:val="0"/>
              <w:marTop w:val="0"/>
              <w:marBottom w:val="0"/>
              <w:divBdr>
                <w:top w:val="none" w:sz="0" w:space="0" w:color="auto"/>
                <w:left w:val="none" w:sz="0" w:space="0" w:color="auto"/>
                <w:bottom w:val="none" w:sz="0" w:space="0" w:color="auto"/>
                <w:right w:val="none" w:sz="0" w:space="0" w:color="auto"/>
              </w:divBdr>
            </w:div>
          </w:divsChild>
        </w:div>
        <w:div w:id="394012838">
          <w:marLeft w:val="0"/>
          <w:marRight w:val="0"/>
          <w:marTop w:val="0"/>
          <w:marBottom w:val="0"/>
          <w:divBdr>
            <w:top w:val="none" w:sz="0" w:space="0" w:color="auto"/>
            <w:left w:val="none" w:sz="0" w:space="0" w:color="auto"/>
            <w:bottom w:val="none" w:sz="0" w:space="0" w:color="auto"/>
            <w:right w:val="none" w:sz="0" w:space="0" w:color="auto"/>
          </w:divBdr>
          <w:divsChild>
            <w:div w:id="22823698">
              <w:marLeft w:val="0"/>
              <w:marRight w:val="0"/>
              <w:marTop w:val="0"/>
              <w:marBottom w:val="0"/>
              <w:divBdr>
                <w:top w:val="none" w:sz="0" w:space="0" w:color="auto"/>
                <w:left w:val="none" w:sz="0" w:space="0" w:color="auto"/>
                <w:bottom w:val="none" w:sz="0" w:space="0" w:color="auto"/>
                <w:right w:val="none" w:sz="0" w:space="0" w:color="auto"/>
              </w:divBdr>
            </w:div>
          </w:divsChild>
        </w:div>
        <w:div w:id="407461207">
          <w:marLeft w:val="0"/>
          <w:marRight w:val="0"/>
          <w:marTop w:val="0"/>
          <w:marBottom w:val="0"/>
          <w:divBdr>
            <w:top w:val="none" w:sz="0" w:space="0" w:color="auto"/>
            <w:left w:val="none" w:sz="0" w:space="0" w:color="auto"/>
            <w:bottom w:val="none" w:sz="0" w:space="0" w:color="auto"/>
            <w:right w:val="none" w:sz="0" w:space="0" w:color="auto"/>
          </w:divBdr>
          <w:divsChild>
            <w:div w:id="1798334145">
              <w:marLeft w:val="0"/>
              <w:marRight w:val="0"/>
              <w:marTop w:val="0"/>
              <w:marBottom w:val="0"/>
              <w:divBdr>
                <w:top w:val="none" w:sz="0" w:space="0" w:color="auto"/>
                <w:left w:val="none" w:sz="0" w:space="0" w:color="auto"/>
                <w:bottom w:val="none" w:sz="0" w:space="0" w:color="auto"/>
                <w:right w:val="none" w:sz="0" w:space="0" w:color="auto"/>
              </w:divBdr>
            </w:div>
          </w:divsChild>
        </w:div>
        <w:div w:id="407921687">
          <w:marLeft w:val="0"/>
          <w:marRight w:val="0"/>
          <w:marTop w:val="0"/>
          <w:marBottom w:val="0"/>
          <w:divBdr>
            <w:top w:val="none" w:sz="0" w:space="0" w:color="auto"/>
            <w:left w:val="none" w:sz="0" w:space="0" w:color="auto"/>
            <w:bottom w:val="none" w:sz="0" w:space="0" w:color="auto"/>
            <w:right w:val="none" w:sz="0" w:space="0" w:color="auto"/>
          </w:divBdr>
          <w:divsChild>
            <w:div w:id="2051490217">
              <w:marLeft w:val="0"/>
              <w:marRight w:val="0"/>
              <w:marTop w:val="0"/>
              <w:marBottom w:val="0"/>
              <w:divBdr>
                <w:top w:val="none" w:sz="0" w:space="0" w:color="auto"/>
                <w:left w:val="none" w:sz="0" w:space="0" w:color="auto"/>
                <w:bottom w:val="none" w:sz="0" w:space="0" w:color="auto"/>
                <w:right w:val="none" w:sz="0" w:space="0" w:color="auto"/>
              </w:divBdr>
            </w:div>
          </w:divsChild>
        </w:div>
        <w:div w:id="418479761">
          <w:marLeft w:val="0"/>
          <w:marRight w:val="0"/>
          <w:marTop w:val="0"/>
          <w:marBottom w:val="0"/>
          <w:divBdr>
            <w:top w:val="none" w:sz="0" w:space="0" w:color="auto"/>
            <w:left w:val="none" w:sz="0" w:space="0" w:color="auto"/>
            <w:bottom w:val="none" w:sz="0" w:space="0" w:color="auto"/>
            <w:right w:val="none" w:sz="0" w:space="0" w:color="auto"/>
          </w:divBdr>
          <w:divsChild>
            <w:div w:id="437406999">
              <w:marLeft w:val="0"/>
              <w:marRight w:val="0"/>
              <w:marTop w:val="0"/>
              <w:marBottom w:val="0"/>
              <w:divBdr>
                <w:top w:val="none" w:sz="0" w:space="0" w:color="auto"/>
                <w:left w:val="none" w:sz="0" w:space="0" w:color="auto"/>
                <w:bottom w:val="none" w:sz="0" w:space="0" w:color="auto"/>
                <w:right w:val="none" w:sz="0" w:space="0" w:color="auto"/>
              </w:divBdr>
            </w:div>
          </w:divsChild>
        </w:div>
        <w:div w:id="419716447">
          <w:marLeft w:val="0"/>
          <w:marRight w:val="0"/>
          <w:marTop w:val="0"/>
          <w:marBottom w:val="0"/>
          <w:divBdr>
            <w:top w:val="none" w:sz="0" w:space="0" w:color="auto"/>
            <w:left w:val="none" w:sz="0" w:space="0" w:color="auto"/>
            <w:bottom w:val="none" w:sz="0" w:space="0" w:color="auto"/>
            <w:right w:val="none" w:sz="0" w:space="0" w:color="auto"/>
          </w:divBdr>
          <w:divsChild>
            <w:div w:id="483937956">
              <w:marLeft w:val="0"/>
              <w:marRight w:val="0"/>
              <w:marTop w:val="0"/>
              <w:marBottom w:val="0"/>
              <w:divBdr>
                <w:top w:val="none" w:sz="0" w:space="0" w:color="auto"/>
                <w:left w:val="none" w:sz="0" w:space="0" w:color="auto"/>
                <w:bottom w:val="none" w:sz="0" w:space="0" w:color="auto"/>
                <w:right w:val="none" w:sz="0" w:space="0" w:color="auto"/>
              </w:divBdr>
            </w:div>
          </w:divsChild>
        </w:div>
        <w:div w:id="428699523">
          <w:marLeft w:val="0"/>
          <w:marRight w:val="0"/>
          <w:marTop w:val="0"/>
          <w:marBottom w:val="0"/>
          <w:divBdr>
            <w:top w:val="none" w:sz="0" w:space="0" w:color="auto"/>
            <w:left w:val="none" w:sz="0" w:space="0" w:color="auto"/>
            <w:bottom w:val="none" w:sz="0" w:space="0" w:color="auto"/>
            <w:right w:val="none" w:sz="0" w:space="0" w:color="auto"/>
          </w:divBdr>
          <w:divsChild>
            <w:div w:id="2138638884">
              <w:marLeft w:val="0"/>
              <w:marRight w:val="0"/>
              <w:marTop w:val="0"/>
              <w:marBottom w:val="0"/>
              <w:divBdr>
                <w:top w:val="none" w:sz="0" w:space="0" w:color="auto"/>
                <w:left w:val="none" w:sz="0" w:space="0" w:color="auto"/>
                <w:bottom w:val="none" w:sz="0" w:space="0" w:color="auto"/>
                <w:right w:val="none" w:sz="0" w:space="0" w:color="auto"/>
              </w:divBdr>
            </w:div>
          </w:divsChild>
        </w:div>
        <w:div w:id="431558444">
          <w:marLeft w:val="0"/>
          <w:marRight w:val="0"/>
          <w:marTop w:val="0"/>
          <w:marBottom w:val="0"/>
          <w:divBdr>
            <w:top w:val="none" w:sz="0" w:space="0" w:color="auto"/>
            <w:left w:val="none" w:sz="0" w:space="0" w:color="auto"/>
            <w:bottom w:val="none" w:sz="0" w:space="0" w:color="auto"/>
            <w:right w:val="none" w:sz="0" w:space="0" w:color="auto"/>
          </w:divBdr>
          <w:divsChild>
            <w:div w:id="1649942838">
              <w:marLeft w:val="0"/>
              <w:marRight w:val="0"/>
              <w:marTop w:val="0"/>
              <w:marBottom w:val="0"/>
              <w:divBdr>
                <w:top w:val="none" w:sz="0" w:space="0" w:color="auto"/>
                <w:left w:val="none" w:sz="0" w:space="0" w:color="auto"/>
                <w:bottom w:val="none" w:sz="0" w:space="0" w:color="auto"/>
                <w:right w:val="none" w:sz="0" w:space="0" w:color="auto"/>
              </w:divBdr>
            </w:div>
          </w:divsChild>
        </w:div>
        <w:div w:id="436296414">
          <w:marLeft w:val="0"/>
          <w:marRight w:val="0"/>
          <w:marTop w:val="0"/>
          <w:marBottom w:val="0"/>
          <w:divBdr>
            <w:top w:val="none" w:sz="0" w:space="0" w:color="auto"/>
            <w:left w:val="none" w:sz="0" w:space="0" w:color="auto"/>
            <w:bottom w:val="none" w:sz="0" w:space="0" w:color="auto"/>
            <w:right w:val="none" w:sz="0" w:space="0" w:color="auto"/>
          </w:divBdr>
          <w:divsChild>
            <w:div w:id="1873378256">
              <w:marLeft w:val="0"/>
              <w:marRight w:val="0"/>
              <w:marTop w:val="0"/>
              <w:marBottom w:val="0"/>
              <w:divBdr>
                <w:top w:val="none" w:sz="0" w:space="0" w:color="auto"/>
                <w:left w:val="none" w:sz="0" w:space="0" w:color="auto"/>
                <w:bottom w:val="none" w:sz="0" w:space="0" w:color="auto"/>
                <w:right w:val="none" w:sz="0" w:space="0" w:color="auto"/>
              </w:divBdr>
            </w:div>
          </w:divsChild>
        </w:div>
        <w:div w:id="438260662">
          <w:marLeft w:val="0"/>
          <w:marRight w:val="0"/>
          <w:marTop w:val="0"/>
          <w:marBottom w:val="0"/>
          <w:divBdr>
            <w:top w:val="none" w:sz="0" w:space="0" w:color="auto"/>
            <w:left w:val="none" w:sz="0" w:space="0" w:color="auto"/>
            <w:bottom w:val="none" w:sz="0" w:space="0" w:color="auto"/>
            <w:right w:val="none" w:sz="0" w:space="0" w:color="auto"/>
          </w:divBdr>
          <w:divsChild>
            <w:div w:id="1000542303">
              <w:marLeft w:val="0"/>
              <w:marRight w:val="0"/>
              <w:marTop w:val="0"/>
              <w:marBottom w:val="0"/>
              <w:divBdr>
                <w:top w:val="none" w:sz="0" w:space="0" w:color="auto"/>
                <w:left w:val="none" w:sz="0" w:space="0" w:color="auto"/>
                <w:bottom w:val="none" w:sz="0" w:space="0" w:color="auto"/>
                <w:right w:val="none" w:sz="0" w:space="0" w:color="auto"/>
              </w:divBdr>
            </w:div>
          </w:divsChild>
        </w:div>
        <w:div w:id="441532178">
          <w:marLeft w:val="0"/>
          <w:marRight w:val="0"/>
          <w:marTop w:val="0"/>
          <w:marBottom w:val="0"/>
          <w:divBdr>
            <w:top w:val="none" w:sz="0" w:space="0" w:color="auto"/>
            <w:left w:val="none" w:sz="0" w:space="0" w:color="auto"/>
            <w:bottom w:val="none" w:sz="0" w:space="0" w:color="auto"/>
            <w:right w:val="none" w:sz="0" w:space="0" w:color="auto"/>
          </w:divBdr>
          <w:divsChild>
            <w:div w:id="200821919">
              <w:marLeft w:val="0"/>
              <w:marRight w:val="0"/>
              <w:marTop w:val="0"/>
              <w:marBottom w:val="0"/>
              <w:divBdr>
                <w:top w:val="none" w:sz="0" w:space="0" w:color="auto"/>
                <w:left w:val="none" w:sz="0" w:space="0" w:color="auto"/>
                <w:bottom w:val="none" w:sz="0" w:space="0" w:color="auto"/>
                <w:right w:val="none" w:sz="0" w:space="0" w:color="auto"/>
              </w:divBdr>
            </w:div>
          </w:divsChild>
        </w:div>
        <w:div w:id="442068825">
          <w:marLeft w:val="0"/>
          <w:marRight w:val="0"/>
          <w:marTop w:val="0"/>
          <w:marBottom w:val="0"/>
          <w:divBdr>
            <w:top w:val="none" w:sz="0" w:space="0" w:color="auto"/>
            <w:left w:val="none" w:sz="0" w:space="0" w:color="auto"/>
            <w:bottom w:val="none" w:sz="0" w:space="0" w:color="auto"/>
            <w:right w:val="none" w:sz="0" w:space="0" w:color="auto"/>
          </w:divBdr>
          <w:divsChild>
            <w:div w:id="646008905">
              <w:marLeft w:val="0"/>
              <w:marRight w:val="0"/>
              <w:marTop w:val="0"/>
              <w:marBottom w:val="0"/>
              <w:divBdr>
                <w:top w:val="none" w:sz="0" w:space="0" w:color="auto"/>
                <w:left w:val="none" w:sz="0" w:space="0" w:color="auto"/>
                <w:bottom w:val="none" w:sz="0" w:space="0" w:color="auto"/>
                <w:right w:val="none" w:sz="0" w:space="0" w:color="auto"/>
              </w:divBdr>
            </w:div>
          </w:divsChild>
        </w:div>
        <w:div w:id="452939975">
          <w:marLeft w:val="0"/>
          <w:marRight w:val="0"/>
          <w:marTop w:val="0"/>
          <w:marBottom w:val="0"/>
          <w:divBdr>
            <w:top w:val="none" w:sz="0" w:space="0" w:color="auto"/>
            <w:left w:val="none" w:sz="0" w:space="0" w:color="auto"/>
            <w:bottom w:val="none" w:sz="0" w:space="0" w:color="auto"/>
            <w:right w:val="none" w:sz="0" w:space="0" w:color="auto"/>
          </w:divBdr>
          <w:divsChild>
            <w:div w:id="1908563255">
              <w:marLeft w:val="0"/>
              <w:marRight w:val="0"/>
              <w:marTop w:val="0"/>
              <w:marBottom w:val="0"/>
              <w:divBdr>
                <w:top w:val="none" w:sz="0" w:space="0" w:color="auto"/>
                <w:left w:val="none" w:sz="0" w:space="0" w:color="auto"/>
                <w:bottom w:val="none" w:sz="0" w:space="0" w:color="auto"/>
                <w:right w:val="none" w:sz="0" w:space="0" w:color="auto"/>
              </w:divBdr>
            </w:div>
          </w:divsChild>
        </w:div>
        <w:div w:id="461927978">
          <w:marLeft w:val="0"/>
          <w:marRight w:val="0"/>
          <w:marTop w:val="0"/>
          <w:marBottom w:val="0"/>
          <w:divBdr>
            <w:top w:val="none" w:sz="0" w:space="0" w:color="auto"/>
            <w:left w:val="none" w:sz="0" w:space="0" w:color="auto"/>
            <w:bottom w:val="none" w:sz="0" w:space="0" w:color="auto"/>
            <w:right w:val="none" w:sz="0" w:space="0" w:color="auto"/>
          </w:divBdr>
          <w:divsChild>
            <w:div w:id="76294851">
              <w:marLeft w:val="0"/>
              <w:marRight w:val="0"/>
              <w:marTop w:val="0"/>
              <w:marBottom w:val="0"/>
              <w:divBdr>
                <w:top w:val="none" w:sz="0" w:space="0" w:color="auto"/>
                <w:left w:val="none" w:sz="0" w:space="0" w:color="auto"/>
                <w:bottom w:val="none" w:sz="0" w:space="0" w:color="auto"/>
                <w:right w:val="none" w:sz="0" w:space="0" w:color="auto"/>
              </w:divBdr>
            </w:div>
          </w:divsChild>
        </w:div>
        <w:div w:id="464666819">
          <w:marLeft w:val="0"/>
          <w:marRight w:val="0"/>
          <w:marTop w:val="0"/>
          <w:marBottom w:val="0"/>
          <w:divBdr>
            <w:top w:val="none" w:sz="0" w:space="0" w:color="auto"/>
            <w:left w:val="none" w:sz="0" w:space="0" w:color="auto"/>
            <w:bottom w:val="none" w:sz="0" w:space="0" w:color="auto"/>
            <w:right w:val="none" w:sz="0" w:space="0" w:color="auto"/>
          </w:divBdr>
          <w:divsChild>
            <w:div w:id="2143494447">
              <w:marLeft w:val="0"/>
              <w:marRight w:val="0"/>
              <w:marTop w:val="0"/>
              <w:marBottom w:val="0"/>
              <w:divBdr>
                <w:top w:val="none" w:sz="0" w:space="0" w:color="auto"/>
                <w:left w:val="none" w:sz="0" w:space="0" w:color="auto"/>
                <w:bottom w:val="none" w:sz="0" w:space="0" w:color="auto"/>
                <w:right w:val="none" w:sz="0" w:space="0" w:color="auto"/>
              </w:divBdr>
            </w:div>
          </w:divsChild>
        </w:div>
        <w:div w:id="470244819">
          <w:marLeft w:val="0"/>
          <w:marRight w:val="0"/>
          <w:marTop w:val="0"/>
          <w:marBottom w:val="0"/>
          <w:divBdr>
            <w:top w:val="none" w:sz="0" w:space="0" w:color="auto"/>
            <w:left w:val="none" w:sz="0" w:space="0" w:color="auto"/>
            <w:bottom w:val="none" w:sz="0" w:space="0" w:color="auto"/>
            <w:right w:val="none" w:sz="0" w:space="0" w:color="auto"/>
          </w:divBdr>
          <w:divsChild>
            <w:div w:id="1689061561">
              <w:marLeft w:val="0"/>
              <w:marRight w:val="0"/>
              <w:marTop w:val="0"/>
              <w:marBottom w:val="0"/>
              <w:divBdr>
                <w:top w:val="none" w:sz="0" w:space="0" w:color="auto"/>
                <w:left w:val="none" w:sz="0" w:space="0" w:color="auto"/>
                <w:bottom w:val="none" w:sz="0" w:space="0" w:color="auto"/>
                <w:right w:val="none" w:sz="0" w:space="0" w:color="auto"/>
              </w:divBdr>
            </w:div>
          </w:divsChild>
        </w:div>
        <w:div w:id="471211620">
          <w:marLeft w:val="0"/>
          <w:marRight w:val="0"/>
          <w:marTop w:val="0"/>
          <w:marBottom w:val="0"/>
          <w:divBdr>
            <w:top w:val="none" w:sz="0" w:space="0" w:color="auto"/>
            <w:left w:val="none" w:sz="0" w:space="0" w:color="auto"/>
            <w:bottom w:val="none" w:sz="0" w:space="0" w:color="auto"/>
            <w:right w:val="none" w:sz="0" w:space="0" w:color="auto"/>
          </w:divBdr>
          <w:divsChild>
            <w:div w:id="1604150570">
              <w:marLeft w:val="0"/>
              <w:marRight w:val="0"/>
              <w:marTop w:val="0"/>
              <w:marBottom w:val="0"/>
              <w:divBdr>
                <w:top w:val="none" w:sz="0" w:space="0" w:color="auto"/>
                <w:left w:val="none" w:sz="0" w:space="0" w:color="auto"/>
                <w:bottom w:val="none" w:sz="0" w:space="0" w:color="auto"/>
                <w:right w:val="none" w:sz="0" w:space="0" w:color="auto"/>
              </w:divBdr>
            </w:div>
          </w:divsChild>
        </w:div>
        <w:div w:id="501746389">
          <w:marLeft w:val="0"/>
          <w:marRight w:val="0"/>
          <w:marTop w:val="0"/>
          <w:marBottom w:val="0"/>
          <w:divBdr>
            <w:top w:val="none" w:sz="0" w:space="0" w:color="auto"/>
            <w:left w:val="none" w:sz="0" w:space="0" w:color="auto"/>
            <w:bottom w:val="none" w:sz="0" w:space="0" w:color="auto"/>
            <w:right w:val="none" w:sz="0" w:space="0" w:color="auto"/>
          </w:divBdr>
          <w:divsChild>
            <w:div w:id="1215703197">
              <w:marLeft w:val="0"/>
              <w:marRight w:val="0"/>
              <w:marTop w:val="0"/>
              <w:marBottom w:val="0"/>
              <w:divBdr>
                <w:top w:val="none" w:sz="0" w:space="0" w:color="auto"/>
                <w:left w:val="none" w:sz="0" w:space="0" w:color="auto"/>
                <w:bottom w:val="none" w:sz="0" w:space="0" w:color="auto"/>
                <w:right w:val="none" w:sz="0" w:space="0" w:color="auto"/>
              </w:divBdr>
            </w:div>
          </w:divsChild>
        </w:div>
        <w:div w:id="505481864">
          <w:marLeft w:val="0"/>
          <w:marRight w:val="0"/>
          <w:marTop w:val="0"/>
          <w:marBottom w:val="0"/>
          <w:divBdr>
            <w:top w:val="none" w:sz="0" w:space="0" w:color="auto"/>
            <w:left w:val="none" w:sz="0" w:space="0" w:color="auto"/>
            <w:bottom w:val="none" w:sz="0" w:space="0" w:color="auto"/>
            <w:right w:val="none" w:sz="0" w:space="0" w:color="auto"/>
          </w:divBdr>
          <w:divsChild>
            <w:div w:id="988363587">
              <w:marLeft w:val="0"/>
              <w:marRight w:val="0"/>
              <w:marTop w:val="0"/>
              <w:marBottom w:val="0"/>
              <w:divBdr>
                <w:top w:val="none" w:sz="0" w:space="0" w:color="auto"/>
                <w:left w:val="none" w:sz="0" w:space="0" w:color="auto"/>
                <w:bottom w:val="none" w:sz="0" w:space="0" w:color="auto"/>
                <w:right w:val="none" w:sz="0" w:space="0" w:color="auto"/>
              </w:divBdr>
            </w:div>
          </w:divsChild>
        </w:div>
        <w:div w:id="515391220">
          <w:marLeft w:val="0"/>
          <w:marRight w:val="0"/>
          <w:marTop w:val="0"/>
          <w:marBottom w:val="0"/>
          <w:divBdr>
            <w:top w:val="none" w:sz="0" w:space="0" w:color="auto"/>
            <w:left w:val="none" w:sz="0" w:space="0" w:color="auto"/>
            <w:bottom w:val="none" w:sz="0" w:space="0" w:color="auto"/>
            <w:right w:val="none" w:sz="0" w:space="0" w:color="auto"/>
          </w:divBdr>
          <w:divsChild>
            <w:div w:id="643587543">
              <w:marLeft w:val="0"/>
              <w:marRight w:val="0"/>
              <w:marTop w:val="0"/>
              <w:marBottom w:val="0"/>
              <w:divBdr>
                <w:top w:val="none" w:sz="0" w:space="0" w:color="auto"/>
                <w:left w:val="none" w:sz="0" w:space="0" w:color="auto"/>
                <w:bottom w:val="none" w:sz="0" w:space="0" w:color="auto"/>
                <w:right w:val="none" w:sz="0" w:space="0" w:color="auto"/>
              </w:divBdr>
            </w:div>
          </w:divsChild>
        </w:div>
        <w:div w:id="523523860">
          <w:marLeft w:val="0"/>
          <w:marRight w:val="0"/>
          <w:marTop w:val="0"/>
          <w:marBottom w:val="0"/>
          <w:divBdr>
            <w:top w:val="none" w:sz="0" w:space="0" w:color="auto"/>
            <w:left w:val="none" w:sz="0" w:space="0" w:color="auto"/>
            <w:bottom w:val="none" w:sz="0" w:space="0" w:color="auto"/>
            <w:right w:val="none" w:sz="0" w:space="0" w:color="auto"/>
          </w:divBdr>
          <w:divsChild>
            <w:div w:id="655183418">
              <w:marLeft w:val="0"/>
              <w:marRight w:val="0"/>
              <w:marTop w:val="0"/>
              <w:marBottom w:val="0"/>
              <w:divBdr>
                <w:top w:val="none" w:sz="0" w:space="0" w:color="auto"/>
                <w:left w:val="none" w:sz="0" w:space="0" w:color="auto"/>
                <w:bottom w:val="none" w:sz="0" w:space="0" w:color="auto"/>
                <w:right w:val="none" w:sz="0" w:space="0" w:color="auto"/>
              </w:divBdr>
            </w:div>
          </w:divsChild>
        </w:div>
        <w:div w:id="525481225">
          <w:marLeft w:val="0"/>
          <w:marRight w:val="0"/>
          <w:marTop w:val="0"/>
          <w:marBottom w:val="0"/>
          <w:divBdr>
            <w:top w:val="none" w:sz="0" w:space="0" w:color="auto"/>
            <w:left w:val="none" w:sz="0" w:space="0" w:color="auto"/>
            <w:bottom w:val="none" w:sz="0" w:space="0" w:color="auto"/>
            <w:right w:val="none" w:sz="0" w:space="0" w:color="auto"/>
          </w:divBdr>
          <w:divsChild>
            <w:div w:id="110127312">
              <w:marLeft w:val="0"/>
              <w:marRight w:val="0"/>
              <w:marTop w:val="0"/>
              <w:marBottom w:val="0"/>
              <w:divBdr>
                <w:top w:val="none" w:sz="0" w:space="0" w:color="auto"/>
                <w:left w:val="none" w:sz="0" w:space="0" w:color="auto"/>
                <w:bottom w:val="none" w:sz="0" w:space="0" w:color="auto"/>
                <w:right w:val="none" w:sz="0" w:space="0" w:color="auto"/>
              </w:divBdr>
            </w:div>
          </w:divsChild>
        </w:div>
        <w:div w:id="533036612">
          <w:marLeft w:val="0"/>
          <w:marRight w:val="0"/>
          <w:marTop w:val="0"/>
          <w:marBottom w:val="0"/>
          <w:divBdr>
            <w:top w:val="none" w:sz="0" w:space="0" w:color="auto"/>
            <w:left w:val="none" w:sz="0" w:space="0" w:color="auto"/>
            <w:bottom w:val="none" w:sz="0" w:space="0" w:color="auto"/>
            <w:right w:val="none" w:sz="0" w:space="0" w:color="auto"/>
          </w:divBdr>
          <w:divsChild>
            <w:div w:id="1451586692">
              <w:marLeft w:val="0"/>
              <w:marRight w:val="0"/>
              <w:marTop w:val="0"/>
              <w:marBottom w:val="0"/>
              <w:divBdr>
                <w:top w:val="none" w:sz="0" w:space="0" w:color="auto"/>
                <w:left w:val="none" w:sz="0" w:space="0" w:color="auto"/>
                <w:bottom w:val="none" w:sz="0" w:space="0" w:color="auto"/>
                <w:right w:val="none" w:sz="0" w:space="0" w:color="auto"/>
              </w:divBdr>
            </w:div>
          </w:divsChild>
        </w:div>
        <w:div w:id="535240660">
          <w:marLeft w:val="0"/>
          <w:marRight w:val="0"/>
          <w:marTop w:val="0"/>
          <w:marBottom w:val="0"/>
          <w:divBdr>
            <w:top w:val="none" w:sz="0" w:space="0" w:color="auto"/>
            <w:left w:val="none" w:sz="0" w:space="0" w:color="auto"/>
            <w:bottom w:val="none" w:sz="0" w:space="0" w:color="auto"/>
            <w:right w:val="none" w:sz="0" w:space="0" w:color="auto"/>
          </w:divBdr>
          <w:divsChild>
            <w:div w:id="650520509">
              <w:marLeft w:val="0"/>
              <w:marRight w:val="0"/>
              <w:marTop w:val="0"/>
              <w:marBottom w:val="0"/>
              <w:divBdr>
                <w:top w:val="none" w:sz="0" w:space="0" w:color="auto"/>
                <w:left w:val="none" w:sz="0" w:space="0" w:color="auto"/>
                <w:bottom w:val="none" w:sz="0" w:space="0" w:color="auto"/>
                <w:right w:val="none" w:sz="0" w:space="0" w:color="auto"/>
              </w:divBdr>
            </w:div>
          </w:divsChild>
        </w:div>
        <w:div w:id="536355560">
          <w:marLeft w:val="0"/>
          <w:marRight w:val="0"/>
          <w:marTop w:val="0"/>
          <w:marBottom w:val="0"/>
          <w:divBdr>
            <w:top w:val="none" w:sz="0" w:space="0" w:color="auto"/>
            <w:left w:val="none" w:sz="0" w:space="0" w:color="auto"/>
            <w:bottom w:val="none" w:sz="0" w:space="0" w:color="auto"/>
            <w:right w:val="none" w:sz="0" w:space="0" w:color="auto"/>
          </w:divBdr>
          <w:divsChild>
            <w:div w:id="691803422">
              <w:marLeft w:val="0"/>
              <w:marRight w:val="0"/>
              <w:marTop w:val="0"/>
              <w:marBottom w:val="0"/>
              <w:divBdr>
                <w:top w:val="none" w:sz="0" w:space="0" w:color="auto"/>
                <w:left w:val="none" w:sz="0" w:space="0" w:color="auto"/>
                <w:bottom w:val="none" w:sz="0" w:space="0" w:color="auto"/>
                <w:right w:val="none" w:sz="0" w:space="0" w:color="auto"/>
              </w:divBdr>
            </w:div>
          </w:divsChild>
        </w:div>
        <w:div w:id="551620189">
          <w:marLeft w:val="0"/>
          <w:marRight w:val="0"/>
          <w:marTop w:val="0"/>
          <w:marBottom w:val="0"/>
          <w:divBdr>
            <w:top w:val="none" w:sz="0" w:space="0" w:color="auto"/>
            <w:left w:val="none" w:sz="0" w:space="0" w:color="auto"/>
            <w:bottom w:val="none" w:sz="0" w:space="0" w:color="auto"/>
            <w:right w:val="none" w:sz="0" w:space="0" w:color="auto"/>
          </w:divBdr>
          <w:divsChild>
            <w:div w:id="712270272">
              <w:marLeft w:val="0"/>
              <w:marRight w:val="0"/>
              <w:marTop w:val="0"/>
              <w:marBottom w:val="0"/>
              <w:divBdr>
                <w:top w:val="none" w:sz="0" w:space="0" w:color="auto"/>
                <w:left w:val="none" w:sz="0" w:space="0" w:color="auto"/>
                <w:bottom w:val="none" w:sz="0" w:space="0" w:color="auto"/>
                <w:right w:val="none" w:sz="0" w:space="0" w:color="auto"/>
              </w:divBdr>
            </w:div>
          </w:divsChild>
        </w:div>
        <w:div w:id="567149034">
          <w:marLeft w:val="0"/>
          <w:marRight w:val="0"/>
          <w:marTop w:val="0"/>
          <w:marBottom w:val="0"/>
          <w:divBdr>
            <w:top w:val="none" w:sz="0" w:space="0" w:color="auto"/>
            <w:left w:val="none" w:sz="0" w:space="0" w:color="auto"/>
            <w:bottom w:val="none" w:sz="0" w:space="0" w:color="auto"/>
            <w:right w:val="none" w:sz="0" w:space="0" w:color="auto"/>
          </w:divBdr>
          <w:divsChild>
            <w:div w:id="1105538119">
              <w:marLeft w:val="0"/>
              <w:marRight w:val="0"/>
              <w:marTop w:val="0"/>
              <w:marBottom w:val="0"/>
              <w:divBdr>
                <w:top w:val="none" w:sz="0" w:space="0" w:color="auto"/>
                <w:left w:val="none" w:sz="0" w:space="0" w:color="auto"/>
                <w:bottom w:val="none" w:sz="0" w:space="0" w:color="auto"/>
                <w:right w:val="none" w:sz="0" w:space="0" w:color="auto"/>
              </w:divBdr>
            </w:div>
          </w:divsChild>
        </w:div>
        <w:div w:id="567300939">
          <w:marLeft w:val="0"/>
          <w:marRight w:val="0"/>
          <w:marTop w:val="0"/>
          <w:marBottom w:val="0"/>
          <w:divBdr>
            <w:top w:val="none" w:sz="0" w:space="0" w:color="auto"/>
            <w:left w:val="none" w:sz="0" w:space="0" w:color="auto"/>
            <w:bottom w:val="none" w:sz="0" w:space="0" w:color="auto"/>
            <w:right w:val="none" w:sz="0" w:space="0" w:color="auto"/>
          </w:divBdr>
          <w:divsChild>
            <w:div w:id="1832326740">
              <w:marLeft w:val="0"/>
              <w:marRight w:val="0"/>
              <w:marTop w:val="0"/>
              <w:marBottom w:val="0"/>
              <w:divBdr>
                <w:top w:val="none" w:sz="0" w:space="0" w:color="auto"/>
                <w:left w:val="none" w:sz="0" w:space="0" w:color="auto"/>
                <w:bottom w:val="none" w:sz="0" w:space="0" w:color="auto"/>
                <w:right w:val="none" w:sz="0" w:space="0" w:color="auto"/>
              </w:divBdr>
            </w:div>
          </w:divsChild>
        </w:div>
        <w:div w:id="574824142">
          <w:marLeft w:val="0"/>
          <w:marRight w:val="0"/>
          <w:marTop w:val="0"/>
          <w:marBottom w:val="0"/>
          <w:divBdr>
            <w:top w:val="none" w:sz="0" w:space="0" w:color="auto"/>
            <w:left w:val="none" w:sz="0" w:space="0" w:color="auto"/>
            <w:bottom w:val="none" w:sz="0" w:space="0" w:color="auto"/>
            <w:right w:val="none" w:sz="0" w:space="0" w:color="auto"/>
          </w:divBdr>
          <w:divsChild>
            <w:div w:id="665589879">
              <w:marLeft w:val="0"/>
              <w:marRight w:val="0"/>
              <w:marTop w:val="0"/>
              <w:marBottom w:val="0"/>
              <w:divBdr>
                <w:top w:val="none" w:sz="0" w:space="0" w:color="auto"/>
                <w:left w:val="none" w:sz="0" w:space="0" w:color="auto"/>
                <w:bottom w:val="none" w:sz="0" w:space="0" w:color="auto"/>
                <w:right w:val="none" w:sz="0" w:space="0" w:color="auto"/>
              </w:divBdr>
            </w:div>
          </w:divsChild>
        </w:div>
        <w:div w:id="578102688">
          <w:marLeft w:val="0"/>
          <w:marRight w:val="0"/>
          <w:marTop w:val="0"/>
          <w:marBottom w:val="0"/>
          <w:divBdr>
            <w:top w:val="none" w:sz="0" w:space="0" w:color="auto"/>
            <w:left w:val="none" w:sz="0" w:space="0" w:color="auto"/>
            <w:bottom w:val="none" w:sz="0" w:space="0" w:color="auto"/>
            <w:right w:val="none" w:sz="0" w:space="0" w:color="auto"/>
          </w:divBdr>
          <w:divsChild>
            <w:div w:id="1697927675">
              <w:marLeft w:val="0"/>
              <w:marRight w:val="0"/>
              <w:marTop w:val="0"/>
              <w:marBottom w:val="0"/>
              <w:divBdr>
                <w:top w:val="none" w:sz="0" w:space="0" w:color="auto"/>
                <w:left w:val="none" w:sz="0" w:space="0" w:color="auto"/>
                <w:bottom w:val="none" w:sz="0" w:space="0" w:color="auto"/>
                <w:right w:val="none" w:sz="0" w:space="0" w:color="auto"/>
              </w:divBdr>
            </w:div>
          </w:divsChild>
        </w:div>
        <w:div w:id="591545009">
          <w:marLeft w:val="0"/>
          <w:marRight w:val="0"/>
          <w:marTop w:val="0"/>
          <w:marBottom w:val="0"/>
          <w:divBdr>
            <w:top w:val="none" w:sz="0" w:space="0" w:color="auto"/>
            <w:left w:val="none" w:sz="0" w:space="0" w:color="auto"/>
            <w:bottom w:val="none" w:sz="0" w:space="0" w:color="auto"/>
            <w:right w:val="none" w:sz="0" w:space="0" w:color="auto"/>
          </w:divBdr>
          <w:divsChild>
            <w:div w:id="469174917">
              <w:marLeft w:val="0"/>
              <w:marRight w:val="0"/>
              <w:marTop w:val="0"/>
              <w:marBottom w:val="0"/>
              <w:divBdr>
                <w:top w:val="none" w:sz="0" w:space="0" w:color="auto"/>
                <w:left w:val="none" w:sz="0" w:space="0" w:color="auto"/>
                <w:bottom w:val="none" w:sz="0" w:space="0" w:color="auto"/>
                <w:right w:val="none" w:sz="0" w:space="0" w:color="auto"/>
              </w:divBdr>
            </w:div>
          </w:divsChild>
        </w:div>
        <w:div w:id="602147262">
          <w:marLeft w:val="0"/>
          <w:marRight w:val="0"/>
          <w:marTop w:val="0"/>
          <w:marBottom w:val="0"/>
          <w:divBdr>
            <w:top w:val="none" w:sz="0" w:space="0" w:color="auto"/>
            <w:left w:val="none" w:sz="0" w:space="0" w:color="auto"/>
            <w:bottom w:val="none" w:sz="0" w:space="0" w:color="auto"/>
            <w:right w:val="none" w:sz="0" w:space="0" w:color="auto"/>
          </w:divBdr>
          <w:divsChild>
            <w:div w:id="1652441150">
              <w:marLeft w:val="0"/>
              <w:marRight w:val="0"/>
              <w:marTop w:val="0"/>
              <w:marBottom w:val="0"/>
              <w:divBdr>
                <w:top w:val="none" w:sz="0" w:space="0" w:color="auto"/>
                <w:left w:val="none" w:sz="0" w:space="0" w:color="auto"/>
                <w:bottom w:val="none" w:sz="0" w:space="0" w:color="auto"/>
                <w:right w:val="none" w:sz="0" w:space="0" w:color="auto"/>
              </w:divBdr>
            </w:div>
          </w:divsChild>
        </w:div>
        <w:div w:id="613093878">
          <w:marLeft w:val="0"/>
          <w:marRight w:val="0"/>
          <w:marTop w:val="0"/>
          <w:marBottom w:val="0"/>
          <w:divBdr>
            <w:top w:val="none" w:sz="0" w:space="0" w:color="auto"/>
            <w:left w:val="none" w:sz="0" w:space="0" w:color="auto"/>
            <w:bottom w:val="none" w:sz="0" w:space="0" w:color="auto"/>
            <w:right w:val="none" w:sz="0" w:space="0" w:color="auto"/>
          </w:divBdr>
          <w:divsChild>
            <w:div w:id="1657221331">
              <w:marLeft w:val="0"/>
              <w:marRight w:val="0"/>
              <w:marTop w:val="0"/>
              <w:marBottom w:val="0"/>
              <w:divBdr>
                <w:top w:val="none" w:sz="0" w:space="0" w:color="auto"/>
                <w:left w:val="none" w:sz="0" w:space="0" w:color="auto"/>
                <w:bottom w:val="none" w:sz="0" w:space="0" w:color="auto"/>
                <w:right w:val="none" w:sz="0" w:space="0" w:color="auto"/>
              </w:divBdr>
            </w:div>
          </w:divsChild>
        </w:div>
        <w:div w:id="616450158">
          <w:marLeft w:val="0"/>
          <w:marRight w:val="0"/>
          <w:marTop w:val="0"/>
          <w:marBottom w:val="0"/>
          <w:divBdr>
            <w:top w:val="none" w:sz="0" w:space="0" w:color="auto"/>
            <w:left w:val="none" w:sz="0" w:space="0" w:color="auto"/>
            <w:bottom w:val="none" w:sz="0" w:space="0" w:color="auto"/>
            <w:right w:val="none" w:sz="0" w:space="0" w:color="auto"/>
          </w:divBdr>
          <w:divsChild>
            <w:div w:id="369838940">
              <w:marLeft w:val="0"/>
              <w:marRight w:val="0"/>
              <w:marTop w:val="0"/>
              <w:marBottom w:val="0"/>
              <w:divBdr>
                <w:top w:val="none" w:sz="0" w:space="0" w:color="auto"/>
                <w:left w:val="none" w:sz="0" w:space="0" w:color="auto"/>
                <w:bottom w:val="none" w:sz="0" w:space="0" w:color="auto"/>
                <w:right w:val="none" w:sz="0" w:space="0" w:color="auto"/>
              </w:divBdr>
            </w:div>
          </w:divsChild>
        </w:div>
        <w:div w:id="622348497">
          <w:marLeft w:val="0"/>
          <w:marRight w:val="0"/>
          <w:marTop w:val="0"/>
          <w:marBottom w:val="0"/>
          <w:divBdr>
            <w:top w:val="none" w:sz="0" w:space="0" w:color="auto"/>
            <w:left w:val="none" w:sz="0" w:space="0" w:color="auto"/>
            <w:bottom w:val="none" w:sz="0" w:space="0" w:color="auto"/>
            <w:right w:val="none" w:sz="0" w:space="0" w:color="auto"/>
          </w:divBdr>
          <w:divsChild>
            <w:div w:id="800541025">
              <w:marLeft w:val="0"/>
              <w:marRight w:val="0"/>
              <w:marTop w:val="0"/>
              <w:marBottom w:val="0"/>
              <w:divBdr>
                <w:top w:val="none" w:sz="0" w:space="0" w:color="auto"/>
                <w:left w:val="none" w:sz="0" w:space="0" w:color="auto"/>
                <w:bottom w:val="none" w:sz="0" w:space="0" w:color="auto"/>
                <w:right w:val="none" w:sz="0" w:space="0" w:color="auto"/>
              </w:divBdr>
            </w:div>
          </w:divsChild>
        </w:div>
        <w:div w:id="628827504">
          <w:marLeft w:val="0"/>
          <w:marRight w:val="0"/>
          <w:marTop w:val="0"/>
          <w:marBottom w:val="0"/>
          <w:divBdr>
            <w:top w:val="none" w:sz="0" w:space="0" w:color="auto"/>
            <w:left w:val="none" w:sz="0" w:space="0" w:color="auto"/>
            <w:bottom w:val="none" w:sz="0" w:space="0" w:color="auto"/>
            <w:right w:val="none" w:sz="0" w:space="0" w:color="auto"/>
          </w:divBdr>
          <w:divsChild>
            <w:div w:id="300775220">
              <w:marLeft w:val="0"/>
              <w:marRight w:val="0"/>
              <w:marTop w:val="0"/>
              <w:marBottom w:val="0"/>
              <w:divBdr>
                <w:top w:val="none" w:sz="0" w:space="0" w:color="auto"/>
                <w:left w:val="none" w:sz="0" w:space="0" w:color="auto"/>
                <w:bottom w:val="none" w:sz="0" w:space="0" w:color="auto"/>
                <w:right w:val="none" w:sz="0" w:space="0" w:color="auto"/>
              </w:divBdr>
            </w:div>
          </w:divsChild>
        </w:div>
        <w:div w:id="638269706">
          <w:marLeft w:val="0"/>
          <w:marRight w:val="0"/>
          <w:marTop w:val="0"/>
          <w:marBottom w:val="0"/>
          <w:divBdr>
            <w:top w:val="none" w:sz="0" w:space="0" w:color="auto"/>
            <w:left w:val="none" w:sz="0" w:space="0" w:color="auto"/>
            <w:bottom w:val="none" w:sz="0" w:space="0" w:color="auto"/>
            <w:right w:val="none" w:sz="0" w:space="0" w:color="auto"/>
          </w:divBdr>
          <w:divsChild>
            <w:div w:id="267281045">
              <w:marLeft w:val="0"/>
              <w:marRight w:val="0"/>
              <w:marTop w:val="0"/>
              <w:marBottom w:val="0"/>
              <w:divBdr>
                <w:top w:val="none" w:sz="0" w:space="0" w:color="auto"/>
                <w:left w:val="none" w:sz="0" w:space="0" w:color="auto"/>
                <w:bottom w:val="none" w:sz="0" w:space="0" w:color="auto"/>
                <w:right w:val="none" w:sz="0" w:space="0" w:color="auto"/>
              </w:divBdr>
            </w:div>
          </w:divsChild>
        </w:div>
        <w:div w:id="641930719">
          <w:marLeft w:val="0"/>
          <w:marRight w:val="0"/>
          <w:marTop w:val="0"/>
          <w:marBottom w:val="0"/>
          <w:divBdr>
            <w:top w:val="none" w:sz="0" w:space="0" w:color="auto"/>
            <w:left w:val="none" w:sz="0" w:space="0" w:color="auto"/>
            <w:bottom w:val="none" w:sz="0" w:space="0" w:color="auto"/>
            <w:right w:val="none" w:sz="0" w:space="0" w:color="auto"/>
          </w:divBdr>
          <w:divsChild>
            <w:div w:id="223027106">
              <w:marLeft w:val="0"/>
              <w:marRight w:val="0"/>
              <w:marTop w:val="0"/>
              <w:marBottom w:val="0"/>
              <w:divBdr>
                <w:top w:val="none" w:sz="0" w:space="0" w:color="auto"/>
                <w:left w:val="none" w:sz="0" w:space="0" w:color="auto"/>
                <w:bottom w:val="none" w:sz="0" w:space="0" w:color="auto"/>
                <w:right w:val="none" w:sz="0" w:space="0" w:color="auto"/>
              </w:divBdr>
            </w:div>
          </w:divsChild>
        </w:div>
        <w:div w:id="652757367">
          <w:marLeft w:val="0"/>
          <w:marRight w:val="0"/>
          <w:marTop w:val="0"/>
          <w:marBottom w:val="0"/>
          <w:divBdr>
            <w:top w:val="none" w:sz="0" w:space="0" w:color="auto"/>
            <w:left w:val="none" w:sz="0" w:space="0" w:color="auto"/>
            <w:bottom w:val="none" w:sz="0" w:space="0" w:color="auto"/>
            <w:right w:val="none" w:sz="0" w:space="0" w:color="auto"/>
          </w:divBdr>
          <w:divsChild>
            <w:div w:id="162623977">
              <w:marLeft w:val="0"/>
              <w:marRight w:val="0"/>
              <w:marTop w:val="0"/>
              <w:marBottom w:val="0"/>
              <w:divBdr>
                <w:top w:val="none" w:sz="0" w:space="0" w:color="auto"/>
                <w:left w:val="none" w:sz="0" w:space="0" w:color="auto"/>
                <w:bottom w:val="none" w:sz="0" w:space="0" w:color="auto"/>
                <w:right w:val="none" w:sz="0" w:space="0" w:color="auto"/>
              </w:divBdr>
            </w:div>
          </w:divsChild>
        </w:div>
        <w:div w:id="659845402">
          <w:marLeft w:val="0"/>
          <w:marRight w:val="0"/>
          <w:marTop w:val="0"/>
          <w:marBottom w:val="0"/>
          <w:divBdr>
            <w:top w:val="none" w:sz="0" w:space="0" w:color="auto"/>
            <w:left w:val="none" w:sz="0" w:space="0" w:color="auto"/>
            <w:bottom w:val="none" w:sz="0" w:space="0" w:color="auto"/>
            <w:right w:val="none" w:sz="0" w:space="0" w:color="auto"/>
          </w:divBdr>
          <w:divsChild>
            <w:div w:id="1814520983">
              <w:marLeft w:val="0"/>
              <w:marRight w:val="0"/>
              <w:marTop w:val="0"/>
              <w:marBottom w:val="0"/>
              <w:divBdr>
                <w:top w:val="none" w:sz="0" w:space="0" w:color="auto"/>
                <w:left w:val="none" w:sz="0" w:space="0" w:color="auto"/>
                <w:bottom w:val="none" w:sz="0" w:space="0" w:color="auto"/>
                <w:right w:val="none" w:sz="0" w:space="0" w:color="auto"/>
              </w:divBdr>
            </w:div>
          </w:divsChild>
        </w:div>
        <w:div w:id="660736237">
          <w:marLeft w:val="0"/>
          <w:marRight w:val="0"/>
          <w:marTop w:val="0"/>
          <w:marBottom w:val="0"/>
          <w:divBdr>
            <w:top w:val="none" w:sz="0" w:space="0" w:color="auto"/>
            <w:left w:val="none" w:sz="0" w:space="0" w:color="auto"/>
            <w:bottom w:val="none" w:sz="0" w:space="0" w:color="auto"/>
            <w:right w:val="none" w:sz="0" w:space="0" w:color="auto"/>
          </w:divBdr>
          <w:divsChild>
            <w:div w:id="404492290">
              <w:marLeft w:val="0"/>
              <w:marRight w:val="0"/>
              <w:marTop w:val="0"/>
              <w:marBottom w:val="0"/>
              <w:divBdr>
                <w:top w:val="none" w:sz="0" w:space="0" w:color="auto"/>
                <w:left w:val="none" w:sz="0" w:space="0" w:color="auto"/>
                <w:bottom w:val="none" w:sz="0" w:space="0" w:color="auto"/>
                <w:right w:val="none" w:sz="0" w:space="0" w:color="auto"/>
              </w:divBdr>
            </w:div>
          </w:divsChild>
        </w:div>
        <w:div w:id="663820169">
          <w:marLeft w:val="0"/>
          <w:marRight w:val="0"/>
          <w:marTop w:val="0"/>
          <w:marBottom w:val="0"/>
          <w:divBdr>
            <w:top w:val="none" w:sz="0" w:space="0" w:color="auto"/>
            <w:left w:val="none" w:sz="0" w:space="0" w:color="auto"/>
            <w:bottom w:val="none" w:sz="0" w:space="0" w:color="auto"/>
            <w:right w:val="none" w:sz="0" w:space="0" w:color="auto"/>
          </w:divBdr>
          <w:divsChild>
            <w:div w:id="2054231473">
              <w:marLeft w:val="0"/>
              <w:marRight w:val="0"/>
              <w:marTop w:val="0"/>
              <w:marBottom w:val="0"/>
              <w:divBdr>
                <w:top w:val="none" w:sz="0" w:space="0" w:color="auto"/>
                <w:left w:val="none" w:sz="0" w:space="0" w:color="auto"/>
                <w:bottom w:val="none" w:sz="0" w:space="0" w:color="auto"/>
                <w:right w:val="none" w:sz="0" w:space="0" w:color="auto"/>
              </w:divBdr>
            </w:div>
          </w:divsChild>
        </w:div>
        <w:div w:id="673068182">
          <w:marLeft w:val="0"/>
          <w:marRight w:val="0"/>
          <w:marTop w:val="0"/>
          <w:marBottom w:val="0"/>
          <w:divBdr>
            <w:top w:val="none" w:sz="0" w:space="0" w:color="auto"/>
            <w:left w:val="none" w:sz="0" w:space="0" w:color="auto"/>
            <w:bottom w:val="none" w:sz="0" w:space="0" w:color="auto"/>
            <w:right w:val="none" w:sz="0" w:space="0" w:color="auto"/>
          </w:divBdr>
          <w:divsChild>
            <w:div w:id="143012251">
              <w:marLeft w:val="0"/>
              <w:marRight w:val="0"/>
              <w:marTop w:val="0"/>
              <w:marBottom w:val="0"/>
              <w:divBdr>
                <w:top w:val="none" w:sz="0" w:space="0" w:color="auto"/>
                <w:left w:val="none" w:sz="0" w:space="0" w:color="auto"/>
                <w:bottom w:val="none" w:sz="0" w:space="0" w:color="auto"/>
                <w:right w:val="none" w:sz="0" w:space="0" w:color="auto"/>
              </w:divBdr>
            </w:div>
          </w:divsChild>
        </w:div>
        <w:div w:id="685667883">
          <w:marLeft w:val="0"/>
          <w:marRight w:val="0"/>
          <w:marTop w:val="0"/>
          <w:marBottom w:val="0"/>
          <w:divBdr>
            <w:top w:val="none" w:sz="0" w:space="0" w:color="auto"/>
            <w:left w:val="none" w:sz="0" w:space="0" w:color="auto"/>
            <w:bottom w:val="none" w:sz="0" w:space="0" w:color="auto"/>
            <w:right w:val="none" w:sz="0" w:space="0" w:color="auto"/>
          </w:divBdr>
          <w:divsChild>
            <w:div w:id="779109105">
              <w:marLeft w:val="0"/>
              <w:marRight w:val="0"/>
              <w:marTop w:val="0"/>
              <w:marBottom w:val="0"/>
              <w:divBdr>
                <w:top w:val="none" w:sz="0" w:space="0" w:color="auto"/>
                <w:left w:val="none" w:sz="0" w:space="0" w:color="auto"/>
                <w:bottom w:val="none" w:sz="0" w:space="0" w:color="auto"/>
                <w:right w:val="none" w:sz="0" w:space="0" w:color="auto"/>
              </w:divBdr>
            </w:div>
          </w:divsChild>
        </w:div>
        <w:div w:id="700861862">
          <w:marLeft w:val="0"/>
          <w:marRight w:val="0"/>
          <w:marTop w:val="0"/>
          <w:marBottom w:val="0"/>
          <w:divBdr>
            <w:top w:val="none" w:sz="0" w:space="0" w:color="auto"/>
            <w:left w:val="none" w:sz="0" w:space="0" w:color="auto"/>
            <w:bottom w:val="none" w:sz="0" w:space="0" w:color="auto"/>
            <w:right w:val="none" w:sz="0" w:space="0" w:color="auto"/>
          </w:divBdr>
          <w:divsChild>
            <w:div w:id="1695498692">
              <w:marLeft w:val="0"/>
              <w:marRight w:val="0"/>
              <w:marTop w:val="0"/>
              <w:marBottom w:val="0"/>
              <w:divBdr>
                <w:top w:val="none" w:sz="0" w:space="0" w:color="auto"/>
                <w:left w:val="none" w:sz="0" w:space="0" w:color="auto"/>
                <w:bottom w:val="none" w:sz="0" w:space="0" w:color="auto"/>
                <w:right w:val="none" w:sz="0" w:space="0" w:color="auto"/>
              </w:divBdr>
            </w:div>
          </w:divsChild>
        </w:div>
        <w:div w:id="701440027">
          <w:marLeft w:val="0"/>
          <w:marRight w:val="0"/>
          <w:marTop w:val="0"/>
          <w:marBottom w:val="0"/>
          <w:divBdr>
            <w:top w:val="none" w:sz="0" w:space="0" w:color="auto"/>
            <w:left w:val="none" w:sz="0" w:space="0" w:color="auto"/>
            <w:bottom w:val="none" w:sz="0" w:space="0" w:color="auto"/>
            <w:right w:val="none" w:sz="0" w:space="0" w:color="auto"/>
          </w:divBdr>
          <w:divsChild>
            <w:div w:id="2025745136">
              <w:marLeft w:val="0"/>
              <w:marRight w:val="0"/>
              <w:marTop w:val="0"/>
              <w:marBottom w:val="0"/>
              <w:divBdr>
                <w:top w:val="none" w:sz="0" w:space="0" w:color="auto"/>
                <w:left w:val="none" w:sz="0" w:space="0" w:color="auto"/>
                <w:bottom w:val="none" w:sz="0" w:space="0" w:color="auto"/>
                <w:right w:val="none" w:sz="0" w:space="0" w:color="auto"/>
              </w:divBdr>
            </w:div>
          </w:divsChild>
        </w:div>
        <w:div w:id="709692267">
          <w:marLeft w:val="0"/>
          <w:marRight w:val="0"/>
          <w:marTop w:val="0"/>
          <w:marBottom w:val="0"/>
          <w:divBdr>
            <w:top w:val="none" w:sz="0" w:space="0" w:color="auto"/>
            <w:left w:val="none" w:sz="0" w:space="0" w:color="auto"/>
            <w:bottom w:val="none" w:sz="0" w:space="0" w:color="auto"/>
            <w:right w:val="none" w:sz="0" w:space="0" w:color="auto"/>
          </w:divBdr>
          <w:divsChild>
            <w:div w:id="164052387">
              <w:marLeft w:val="0"/>
              <w:marRight w:val="0"/>
              <w:marTop w:val="0"/>
              <w:marBottom w:val="0"/>
              <w:divBdr>
                <w:top w:val="none" w:sz="0" w:space="0" w:color="auto"/>
                <w:left w:val="none" w:sz="0" w:space="0" w:color="auto"/>
                <w:bottom w:val="none" w:sz="0" w:space="0" w:color="auto"/>
                <w:right w:val="none" w:sz="0" w:space="0" w:color="auto"/>
              </w:divBdr>
            </w:div>
          </w:divsChild>
        </w:div>
        <w:div w:id="710032048">
          <w:marLeft w:val="0"/>
          <w:marRight w:val="0"/>
          <w:marTop w:val="0"/>
          <w:marBottom w:val="0"/>
          <w:divBdr>
            <w:top w:val="none" w:sz="0" w:space="0" w:color="auto"/>
            <w:left w:val="none" w:sz="0" w:space="0" w:color="auto"/>
            <w:bottom w:val="none" w:sz="0" w:space="0" w:color="auto"/>
            <w:right w:val="none" w:sz="0" w:space="0" w:color="auto"/>
          </w:divBdr>
          <w:divsChild>
            <w:div w:id="1883209271">
              <w:marLeft w:val="0"/>
              <w:marRight w:val="0"/>
              <w:marTop w:val="0"/>
              <w:marBottom w:val="0"/>
              <w:divBdr>
                <w:top w:val="none" w:sz="0" w:space="0" w:color="auto"/>
                <w:left w:val="none" w:sz="0" w:space="0" w:color="auto"/>
                <w:bottom w:val="none" w:sz="0" w:space="0" w:color="auto"/>
                <w:right w:val="none" w:sz="0" w:space="0" w:color="auto"/>
              </w:divBdr>
            </w:div>
          </w:divsChild>
        </w:div>
        <w:div w:id="710960152">
          <w:marLeft w:val="0"/>
          <w:marRight w:val="0"/>
          <w:marTop w:val="0"/>
          <w:marBottom w:val="0"/>
          <w:divBdr>
            <w:top w:val="none" w:sz="0" w:space="0" w:color="auto"/>
            <w:left w:val="none" w:sz="0" w:space="0" w:color="auto"/>
            <w:bottom w:val="none" w:sz="0" w:space="0" w:color="auto"/>
            <w:right w:val="none" w:sz="0" w:space="0" w:color="auto"/>
          </w:divBdr>
          <w:divsChild>
            <w:div w:id="1153377954">
              <w:marLeft w:val="0"/>
              <w:marRight w:val="0"/>
              <w:marTop w:val="0"/>
              <w:marBottom w:val="0"/>
              <w:divBdr>
                <w:top w:val="none" w:sz="0" w:space="0" w:color="auto"/>
                <w:left w:val="none" w:sz="0" w:space="0" w:color="auto"/>
                <w:bottom w:val="none" w:sz="0" w:space="0" w:color="auto"/>
                <w:right w:val="none" w:sz="0" w:space="0" w:color="auto"/>
              </w:divBdr>
            </w:div>
          </w:divsChild>
        </w:div>
        <w:div w:id="711807201">
          <w:marLeft w:val="0"/>
          <w:marRight w:val="0"/>
          <w:marTop w:val="0"/>
          <w:marBottom w:val="0"/>
          <w:divBdr>
            <w:top w:val="none" w:sz="0" w:space="0" w:color="auto"/>
            <w:left w:val="none" w:sz="0" w:space="0" w:color="auto"/>
            <w:bottom w:val="none" w:sz="0" w:space="0" w:color="auto"/>
            <w:right w:val="none" w:sz="0" w:space="0" w:color="auto"/>
          </w:divBdr>
          <w:divsChild>
            <w:div w:id="1992128134">
              <w:marLeft w:val="0"/>
              <w:marRight w:val="0"/>
              <w:marTop w:val="0"/>
              <w:marBottom w:val="0"/>
              <w:divBdr>
                <w:top w:val="none" w:sz="0" w:space="0" w:color="auto"/>
                <w:left w:val="none" w:sz="0" w:space="0" w:color="auto"/>
                <w:bottom w:val="none" w:sz="0" w:space="0" w:color="auto"/>
                <w:right w:val="none" w:sz="0" w:space="0" w:color="auto"/>
              </w:divBdr>
            </w:div>
          </w:divsChild>
        </w:div>
        <w:div w:id="715084930">
          <w:marLeft w:val="0"/>
          <w:marRight w:val="0"/>
          <w:marTop w:val="0"/>
          <w:marBottom w:val="0"/>
          <w:divBdr>
            <w:top w:val="none" w:sz="0" w:space="0" w:color="auto"/>
            <w:left w:val="none" w:sz="0" w:space="0" w:color="auto"/>
            <w:bottom w:val="none" w:sz="0" w:space="0" w:color="auto"/>
            <w:right w:val="none" w:sz="0" w:space="0" w:color="auto"/>
          </w:divBdr>
          <w:divsChild>
            <w:div w:id="1255433087">
              <w:marLeft w:val="0"/>
              <w:marRight w:val="0"/>
              <w:marTop w:val="0"/>
              <w:marBottom w:val="0"/>
              <w:divBdr>
                <w:top w:val="none" w:sz="0" w:space="0" w:color="auto"/>
                <w:left w:val="none" w:sz="0" w:space="0" w:color="auto"/>
                <w:bottom w:val="none" w:sz="0" w:space="0" w:color="auto"/>
                <w:right w:val="none" w:sz="0" w:space="0" w:color="auto"/>
              </w:divBdr>
            </w:div>
          </w:divsChild>
        </w:div>
        <w:div w:id="724068755">
          <w:marLeft w:val="0"/>
          <w:marRight w:val="0"/>
          <w:marTop w:val="0"/>
          <w:marBottom w:val="0"/>
          <w:divBdr>
            <w:top w:val="none" w:sz="0" w:space="0" w:color="auto"/>
            <w:left w:val="none" w:sz="0" w:space="0" w:color="auto"/>
            <w:bottom w:val="none" w:sz="0" w:space="0" w:color="auto"/>
            <w:right w:val="none" w:sz="0" w:space="0" w:color="auto"/>
          </w:divBdr>
          <w:divsChild>
            <w:div w:id="2037996738">
              <w:marLeft w:val="0"/>
              <w:marRight w:val="0"/>
              <w:marTop w:val="0"/>
              <w:marBottom w:val="0"/>
              <w:divBdr>
                <w:top w:val="none" w:sz="0" w:space="0" w:color="auto"/>
                <w:left w:val="none" w:sz="0" w:space="0" w:color="auto"/>
                <w:bottom w:val="none" w:sz="0" w:space="0" w:color="auto"/>
                <w:right w:val="none" w:sz="0" w:space="0" w:color="auto"/>
              </w:divBdr>
            </w:div>
          </w:divsChild>
        </w:div>
        <w:div w:id="724448416">
          <w:marLeft w:val="0"/>
          <w:marRight w:val="0"/>
          <w:marTop w:val="0"/>
          <w:marBottom w:val="0"/>
          <w:divBdr>
            <w:top w:val="none" w:sz="0" w:space="0" w:color="auto"/>
            <w:left w:val="none" w:sz="0" w:space="0" w:color="auto"/>
            <w:bottom w:val="none" w:sz="0" w:space="0" w:color="auto"/>
            <w:right w:val="none" w:sz="0" w:space="0" w:color="auto"/>
          </w:divBdr>
          <w:divsChild>
            <w:div w:id="1368523974">
              <w:marLeft w:val="0"/>
              <w:marRight w:val="0"/>
              <w:marTop w:val="0"/>
              <w:marBottom w:val="0"/>
              <w:divBdr>
                <w:top w:val="none" w:sz="0" w:space="0" w:color="auto"/>
                <w:left w:val="none" w:sz="0" w:space="0" w:color="auto"/>
                <w:bottom w:val="none" w:sz="0" w:space="0" w:color="auto"/>
                <w:right w:val="none" w:sz="0" w:space="0" w:color="auto"/>
              </w:divBdr>
            </w:div>
          </w:divsChild>
        </w:div>
        <w:div w:id="726075548">
          <w:marLeft w:val="0"/>
          <w:marRight w:val="0"/>
          <w:marTop w:val="0"/>
          <w:marBottom w:val="0"/>
          <w:divBdr>
            <w:top w:val="none" w:sz="0" w:space="0" w:color="auto"/>
            <w:left w:val="none" w:sz="0" w:space="0" w:color="auto"/>
            <w:bottom w:val="none" w:sz="0" w:space="0" w:color="auto"/>
            <w:right w:val="none" w:sz="0" w:space="0" w:color="auto"/>
          </w:divBdr>
          <w:divsChild>
            <w:div w:id="1704936867">
              <w:marLeft w:val="0"/>
              <w:marRight w:val="0"/>
              <w:marTop w:val="0"/>
              <w:marBottom w:val="0"/>
              <w:divBdr>
                <w:top w:val="none" w:sz="0" w:space="0" w:color="auto"/>
                <w:left w:val="none" w:sz="0" w:space="0" w:color="auto"/>
                <w:bottom w:val="none" w:sz="0" w:space="0" w:color="auto"/>
                <w:right w:val="none" w:sz="0" w:space="0" w:color="auto"/>
              </w:divBdr>
            </w:div>
          </w:divsChild>
        </w:div>
        <w:div w:id="726150884">
          <w:marLeft w:val="0"/>
          <w:marRight w:val="0"/>
          <w:marTop w:val="0"/>
          <w:marBottom w:val="0"/>
          <w:divBdr>
            <w:top w:val="none" w:sz="0" w:space="0" w:color="auto"/>
            <w:left w:val="none" w:sz="0" w:space="0" w:color="auto"/>
            <w:bottom w:val="none" w:sz="0" w:space="0" w:color="auto"/>
            <w:right w:val="none" w:sz="0" w:space="0" w:color="auto"/>
          </w:divBdr>
          <w:divsChild>
            <w:div w:id="1241062406">
              <w:marLeft w:val="0"/>
              <w:marRight w:val="0"/>
              <w:marTop w:val="0"/>
              <w:marBottom w:val="0"/>
              <w:divBdr>
                <w:top w:val="none" w:sz="0" w:space="0" w:color="auto"/>
                <w:left w:val="none" w:sz="0" w:space="0" w:color="auto"/>
                <w:bottom w:val="none" w:sz="0" w:space="0" w:color="auto"/>
                <w:right w:val="none" w:sz="0" w:space="0" w:color="auto"/>
              </w:divBdr>
            </w:div>
          </w:divsChild>
        </w:div>
        <w:div w:id="729425932">
          <w:marLeft w:val="0"/>
          <w:marRight w:val="0"/>
          <w:marTop w:val="0"/>
          <w:marBottom w:val="0"/>
          <w:divBdr>
            <w:top w:val="none" w:sz="0" w:space="0" w:color="auto"/>
            <w:left w:val="none" w:sz="0" w:space="0" w:color="auto"/>
            <w:bottom w:val="none" w:sz="0" w:space="0" w:color="auto"/>
            <w:right w:val="none" w:sz="0" w:space="0" w:color="auto"/>
          </w:divBdr>
          <w:divsChild>
            <w:div w:id="1270043224">
              <w:marLeft w:val="0"/>
              <w:marRight w:val="0"/>
              <w:marTop w:val="0"/>
              <w:marBottom w:val="0"/>
              <w:divBdr>
                <w:top w:val="none" w:sz="0" w:space="0" w:color="auto"/>
                <w:left w:val="none" w:sz="0" w:space="0" w:color="auto"/>
                <w:bottom w:val="none" w:sz="0" w:space="0" w:color="auto"/>
                <w:right w:val="none" w:sz="0" w:space="0" w:color="auto"/>
              </w:divBdr>
            </w:div>
          </w:divsChild>
        </w:div>
        <w:div w:id="735856950">
          <w:marLeft w:val="0"/>
          <w:marRight w:val="0"/>
          <w:marTop w:val="0"/>
          <w:marBottom w:val="0"/>
          <w:divBdr>
            <w:top w:val="none" w:sz="0" w:space="0" w:color="auto"/>
            <w:left w:val="none" w:sz="0" w:space="0" w:color="auto"/>
            <w:bottom w:val="none" w:sz="0" w:space="0" w:color="auto"/>
            <w:right w:val="none" w:sz="0" w:space="0" w:color="auto"/>
          </w:divBdr>
          <w:divsChild>
            <w:div w:id="1998413908">
              <w:marLeft w:val="0"/>
              <w:marRight w:val="0"/>
              <w:marTop w:val="0"/>
              <w:marBottom w:val="0"/>
              <w:divBdr>
                <w:top w:val="none" w:sz="0" w:space="0" w:color="auto"/>
                <w:left w:val="none" w:sz="0" w:space="0" w:color="auto"/>
                <w:bottom w:val="none" w:sz="0" w:space="0" w:color="auto"/>
                <w:right w:val="none" w:sz="0" w:space="0" w:color="auto"/>
              </w:divBdr>
            </w:div>
          </w:divsChild>
        </w:div>
        <w:div w:id="737939380">
          <w:marLeft w:val="0"/>
          <w:marRight w:val="0"/>
          <w:marTop w:val="0"/>
          <w:marBottom w:val="0"/>
          <w:divBdr>
            <w:top w:val="none" w:sz="0" w:space="0" w:color="auto"/>
            <w:left w:val="none" w:sz="0" w:space="0" w:color="auto"/>
            <w:bottom w:val="none" w:sz="0" w:space="0" w:color="auto"/>
            <w:right w:val="none" w:sz="0" w:space="0" w:color="auto"/>
          </w:divBdr>
          <w:divsChild>
            <w:div w:id="1909925268">
              <w:marLeft w:val="0"/>
              <w:marRight w:val="0"/>
              <w:marTop w:val="0"/>
              <w:marBottom w:val="0"/>
              <w:divBdr>
                <w:top w:val="none" w:sz="0" w:space="0" w:color="auto"/>
                <w:left w:val="none" w:sz="0" w:space="0" w:color="auto"/>
                <w:bottom w:val="none" w:sz="0" w:space="0" w:color="auto"/>
                <w:right w:val="none" w:sz="0" w:space="0" w:color="auto"/>
              </w:divBdr>
            </w:div>
          </w:divsChild>
        </w:div>
        <w:div w:id="753816031">
          <w:marLeft w:val="0"/>
          <w:marRight w:val="0"/>
          <w:marTop w:val="0"/>
          <w:marBottom w:val="0"/>
          <w:divBdr>
            <w:top w:val="none" w:sz="0" w:space="0" w:color="auto"/>
            <w:left w:val="none" w:sz="0" w:space="0" w:color="auto"/>
            <w:bottom w:val="none" w:sz="0" w:space="0" w:color="auto"/>
            <w:right w:val="none" w:sz="0" w:space="0" w:color="auto"/>
          </w:divBdr>
          <w:divsChild>
            <w:div w:id="583342066">
              <w:marLeft w:val="0"/>
              <w:marRight w:val="0"/>
              <w:marTop w:val="0"/>
              <w:marBottom w:val="0"/>
              <w:divBdr>
                <w:top w:val="none" w:sz="0" w:space="0" w:color="auto"/>
                <w:left w:val="none" w:sz="0" w:space="0" w:color="auto"/>
                <w:bottom w:val="none" w:sz="0" w:space="0" w:color="auto"/>
                <w:right w:val="none" w:sz="0" w:space="0" w:color="auto"/>
              </w:divBdr>
            </w:div>
          </w:divsChild>
        </w:div>
        <w:div w:id="757140705">
          <w:marLeft w:val="0"/>
          <w:marRight w:val="0"/>
          <w:marTop w:val="0"/>
          <w:marBottom w:val="0"/>
          <w:divBdr>
            <w:top w:val="none" w:sz="0" w:space="0" w:color="auto"/>
            <w:left w:val="none" w:sz="0" w:space="0" w:color="auto"/>
            <w:bottom w:val="none" w:sz="0" w:space="0" w:color="auto"/>
            <w:right w:val="none" w:sz="0" w:space="0" w:color="auto"/>
          </w:divBdr>
          <w:divsChild>
            <w:div w:id="464079678">
              <w:marLeft w:val="0"/>
              <w:marRight w:val="0"/>
              <w:marTop w:val="0"/>
              <w:marBottom w:val="0"/>
              <w:divBdr>
                <w:top w:val="none" w:sz="0" w:space="0" w:color="auto"/>
                <w:left w:val="none" w:sz="0" w:space="0" w:color="auto"/>
                <w:bottom w:val="none" w:sz="0" w:space="0" w:color="auto"/>
                <w:right w:val="none" w:sz="0" w:space="0" w:color="auto"/>
              </w:divBdr>
            </w:div>
          </w:divsChild>
        </w:div>
        <w:div w:id="765200555">
          <w:marLeft w:val="0"/>
          <w:marRight w:val="0"/>
          <w:marTop w:val="0"/>
          <w:marBottom w:val="0"/>
          <w:divBdr>
            <w:top w:val="none" w:sz="0" w:space="0" w:color="auto"/>
            <w:left w:val="none" w:sz="0" w:space="0" w:color="auto"/>
            <w:bottom w:val="none" w:sz="0" w:space="0" w:color="auto"/>
            <w:right w:val="none" w:sz="0" w:space="0" w:color="auto"/>
          </w:divBdr>
          <w:divsChild>
            <w:div w:id="1156146618">
              <w:marLeft w:val="0"/>
              <w:marRight w:val="0"/>
              <w:marTop w:val="0"/>
              <w:marBottom w:val="0"/>
              <w:divBdr>
                <w:top w:val="none" w:sz="0" w:space="0" w:color="auto"/>
                <w:left w:val="none" w:sz="0" w:space="0" w:color="auto"/>
                <w:bottom w:val="none" w:sz="0" w:space="0" w:color="auto"/>
                <w:right w:val="none" w:sz="0" w:space="0" w:color="auto"/>
              </w:divBdr>
            </w:div>
          </w:divsChild>
        </w:div>
        <w:div w:id="770666361">
          <w:marLeft w:val="0"/>
          <w:marRight w:val="0"/>
          <w:marTop w:val="0"/>
          <w:marBottom w:val="0"/>
          <w:divBdr>
            <w:top w:val="none" w:sz="0" w:space="0" w:color="auto"/>
            <w:left w:val="none" w:sz="0" w:space="0" w:color="auto"/>
            <w:bottom w:val="none" w:sz="0" w:space="0" w:color="auto"/>
            <w:right w:val="none" w:sz="0" w:space="0" w:color="auto"/>
          </w:divBdr>
          <w:divsChild>
            <w:div w:id="640813641">
              <w:marLeft w:val="0"/>
              <w:marRight w:val="0"/>
              <w:marTop w:val="0"/>
              <w:marBottom w:val="0"/>
              <w:divBdr>
                <w:top w:val="none" w:sz="0" w:space="0" w:color="auto"/>
                <w:left w:val="none" w:sz="0" w:space="0" w:color="auto"/>
                <w:bottom w:val="none" w:sz="0" w:space="0" w:color="auto"/>
                <w:right w:val="none" w:sz="0" w:space="0" w:color="auto"/>
              </w:divBdr>
            </w:div>
          </w:divsChild>
        </w:div>
        <w:div w:id="782186177">
          <w:marLeft w:val="0"/>
          <w:marRight w:val="0"/>
          <w:marTop w:val="0"/>
          <w:marBottom w:val="0"/>
          <w:divBdr>
            <w:top w:val="none" w:sz="0" w:space="0" w:color="auto"/>
            <w:left w:val="none" w:sz="0" w:space="0" w:color="auto"/>
            <w:bottom w:val="none" w:sz="0" w:space="0" w:color="auto"/>
            <w:right w:val="none" w:sz="0" w:space="0" w:color="auto"/>
          </w:divBdr>
          <w:divsChild>
            <w:div w:id="307323829">
              <w:marLeft w:val="0"/>
              <w:marRight w:val="0"/>
              <w:marTop w:val="0"/>
              <w:marBottom w:val="0"/>
              <w:divBdr>
                <w:top w:val="none" w:sz="0" w:space="0" w:color="auto"/>
                <w:left w:val="none" w:sz="0" w:space="0" w:color="auto"/>
                <w:bottom w:val="none" w:sz="0" w:space="0" w:color="auto"/>
                <w:right w:val="none" w:sz="0" w:space="0" w:color="auto"/>
              </w:divBdr>
            </w:div>
          </w:divsChild>
        </w:div>
        <w:div w:id="783311655">
          <w:marLeft w:val="0"/>
          <w:marRight w:val="0"/>
          <w:marTop w:val="0"/>
          <w:marBottom w:val="0"/>
          <w:divBdr>
            <w:top w:val="none" w:sz="0" w:space="0" w:color="auto"/>
            <w:left w:val="none" w:sz="0" w:space="0" w:color="auto"/>
            <w:bottom w:val="none" w:sz="0" w:space="0" w:color="auto"/>
            <w:right w:val="none" w:sz="0" w:space="0" w:color="auto"/>
          </w:divBdr>
          <w:divsChild>
            <w:div w:id="1895114489">
              <w:marLeft w:val="0"/>
              <w:marRight w:val="0"/>
              <w:marTop w:val="0"/>
              <w:marBottom w:val="0"/>
              <w:divBdr>
                <w:top w:val="none" w:sz="0" w:space="0" w:color="auto"/>
                <w:left w:val="none" w:sz="0" w:space="0" w:color="auto"/>
                <w:bottom w:val="none" w:sz="0" w:space="0" w:color="auto"/>
                <w:right w:val="none" w:sz="0" w:space="0" w:color="auto"/>
              </w:divBdr>
            </w:div>
          </w:divsChild>
        </w:div>
        <w:div w:id="786506259">
          <w:marLeft w:val="0"/>
          <w:marRight w:val="0"/>
          <w:marTop w:val="0"/>
          <w:marBottom w:val="0"/>
          <w:divBdr>
            <w:top w:val="none" w:sz="0" w:space="0" w:color="auto"/>
            <w:left w:val="none" w:sz="0" w:space="0" w:color="auto"/>
            <w:bottom w:val="none" w:sz="0" w:space="0" w:color="auto"/>
            <w:right w:val="none" w:sz="0" w:space="0" w:color="auto"/>
          </w:divBdr>
          <w:divsChild>
            <w:div w:id="1944342955">
              <w:marLeft w:val="0"/>
              <w:marRight w:val="0"/>
              <w:marTop w:val="0"/>
              <w:marBottom w:val="0"/>
              <w:divBdr>
                <w:top w:val="none" w:sz="0" w:space="0" w:color="auto"/>
                <w:left w:val="none" w:sz="0" w:space="0" w:color="auto"/>
                <w:bottom w:val="none" w:sz="0" w:space="0" w:color="auto"/>
                <w:right w:val="none" w:sz="0" w:space="0" w:color="auto"/>
              </w:divBdr>
            </w:div>
          </w:divsChild>
        </w:div>
        <w:div w:id="798109040">
          <w:marLeft w:val="0"/>
          <w:marRight w:val="0"/>
          <w:marTop w:val="0"/>
          <w:marBottom w:val="0"/>
          <w:divBdr>
            <w:top w:val="none" w:sz="0" w:space="0" w:color="auto"/>
            <w:left w:val="none" w:sz="0" w:space="0" w:color="auto"/>
            <w:bottom w:val="none" w:sz="0" w:space="0" w:color="auto"/>
            <w:right w:val="none" w:sz="0" w:space="0" w:color="auto"/>
          </w:divBdr>
          <w:divsChild>
            <w:div w:id="1048643996">
              <w:marLeft w:val="0"/>
              <w:marRight w:val="0"/>
              <w:marTop w:val="0"/>
              <w:marBottom w:val="0"/>
              <w:divBdr>
                <w:top w:val="none" w:sz="0" w:space="0" w:color="auto"/>
                <w:left w:val="none" w:sz="0" w:space="0" w:color="auto"/>
                <w:bottom w:val="none" w:sz="0" w:space="0" w:color="auto"/>
                <w:right w:val="none" w:sz="0" w:space="0" w:color="auto"/>
              </w:divBdr>
            </w:div>
          </w:divsChild>
        </w:div>
        <w:div w:id="806118865">
          <w:marLeft w:val="0"/>
          <w:marRight w:val="0"/>
          <w:marTop w:val="0"/>
          <w:marBottom w:val="0"/>
          <w:divBdr>
            <w:top w:val="none" w:sz="0" w:space="0" w:color="auto"/>
            <w:left w:val="none" w:sz="0" w:space="0" w:color="auto"/>
            <w:bottom w:val="none" w:sz="0" w:space="0" w:color="auto"/>
            <w:right w:val="none" w:sz="0" w:space="0" w:color="auto"/>
          </w:divBdr>
          <w:divsChild>
            <w:div w:id="481966806">
              <w:marLeft w:val="0"/>
              <w:marRight w:val="0"/>
              <w:marTop w:val="0"/>
              <w:marBottom w:val="0"/>
              <w:divBdr>
                <w:top w:val="none" w:sz="0" w:space="0" w:color="auto"/>
                <w:left w:val="none" w:sz="0" w:space="0" w:color="auto"/>
                <w:bottom w:val="none" w:sz="0" w:space="0" w:color="auto"/>
                <w:right w:val="none" w:sz="0" w:space="0" w:color="auto"/>
              </w:divBdr>
            </w:div>
          </w:divsChild>
        </w:div>
        <w:div w:id="810951308">
          <w:marLeft w:val="0"/>
          <w:marRight w:val="0"/>
          <w:marTop w:val="0"/>
          <w:marBottom w:val="0"/>
          <w:divBdr>
            <w:top w:val="none" w:sz="0" w:space="0" w:color="auto"/>
            <w:left w:val="none" w:sz="0" w:space="0" w:color="auto"/>
            <w:bottom w:val="none" w:sz="0" w:space="0" w:color="auto"/>
            <w:right w:val="none" w:sz="0" w:space="0" w:color="auto"/>
          </w:divBdr>
          <w:divsChild>
            <w:div w:id="925041956">
              <w:marLeft w:val="0"/>
              <w:marRight w:val="0"/>
              <w:marTop w:val="0"/>
              <w:marBottom w:val="0"/>
              <w:divBdr>
                <w:top w:val="none" w:sz="0" w:space="0" w:color="auto"/>
                <w:left w:val="none" w:sz="0" w:space="0" w:color="auto"/>
                <w:bottom w:val="none" w:sz="0" w:space="0" w:color="auto"/>
                <w:right w:val="none" w:sz="0" w:space="0" w:color="auto"/>
              </w:divBdr>
            </w:div>
          </w:divsChild>
        </w:div>
        <w:div w:id="813253369">
          <w:marLeft w:val="0"/>
          <w:marRight w:val="0"/>
          <w:marTop w:val="0"/>
          <w:marBottom w:val="0"/>
          <w:divBdr>
            <w:top w:val="none" w:sz="0" w:space="0" w:color="auto"/>
            <w:left w:val="none" w:sz="0" w:space="0" w:color="auto"/>
            <w:bottom w:val="none" w:sz="0" w:space="0" w:color="auto"/>
            <w:right w:val="none" w:sz="0" w:space="0" w:color="auto"/>
          </w:divBdr>
          <w:divsChild>
            <w:div w:id="888541857">
              <w:marLeft w:val="0"/>
              <w:marRight w:val="0"/>
              <w:marTop w:val="0"/>
              <w:marBottom w:val="0"/>
              <w:divBdr>
                <w:top w:val="none" w:sz="0" w:space="0" w:color="auto"/>
                <w:left w:val="none" w:sz="0" w:space="0" w:color="auto"/>
                <w:bottom w:val="none" w:sz="0" w:space="0" w:color="auto"/>
                <w:right w:val="none" w:sz="0" w:space="0" w:color="auto"/>
              </w:divBdr>
            </w:div>
          </w:divsChild>
        </w:div>
        <w:div w:id="814874681">
          <w:marLeft w:val="0"/>
          <w:marRight w:val="0"/>
          <w:marTop w:val="0"/>
          <w:marBottom w:val="0"/>
          <w:divBdr>
            <w:top w:val="none" w:sz="0" w:space="0" w:color="auto"/>
            <w:left w:val="none" w:sz="0" w:space="0" w:color="auto"/>
            <w:bottom w:val="none" w:sz="0" w:space="0" w:color="auto"/>
            <w:right w:val="none" w:sz="0" w:space="0" w:color="auto"/>
          </w:divBdr>
          <w:divsChild>
            <w:div w:id="418987167">
              <w:marLeft w:val="0"/>
              <w:marRight w:val="0"/>
              <w:marTop w:val="0"/>
              <w:marBottom w:val="0"/>
              <w:divBdr>
                <w:top w:val="none" w:sz="0" w:space="0" w:color="auto"/>
                <w:left w:val="none" w:sz="0" w:space="0" w:color="auto"/>
                <w:bottom w:val="none" w:sz="0" w:space="0" w:color="auto"/>
                <w:right w:val="none" w:sz="0" w:space="0" w:color="auto"/>
              </w:divBdr>
            </w:div>
          </w:divsChild>
        </w:div>
        <w:div w:id="826822720">
          <w:marLeft w:val="0"/>
          <w:marRight w:val="0"/>
          <w:marTop w:val="0"/>
          <w:marBottom w:val="0"/>
          <w:divBdr>
            <w:top w:val="none" w:sz="0" w:space="0" w:color="auto"/>
            <w:left w:val="none" w:sz="0" w:space="0" w:color="auto"/>
            <w:bottom w:val="none" w:sz="0" w:space="0" w:color="auto"/>
            <w:right w:val="none" w:sz="0" w:space="0" w:color="auto"/>
          </w:divBdr>
          <w:divsChild>
            <w:div w:id="1775588332">
              <w:marLeft w:val="0"/>
              <w:marRight w:val="0"/>
              <w:marTop w:val="0"/>
              <w:marBottom w:val="0"/>
              <w:divBdr>
                <w:top w:val="none" w:sz="0" w:space="0" w:color="auto"/>
                <w:left w:val="none" w:sz="0" w:space="0" w:color="auto"/>
                <w:bottom w:val="none" w:sz="0" w:space="0" w:color="auto"/>
                <w:right w:val="none" w:sz="0" w:space="0" w:color="auto"/>
              </w:divBdr>
            </w:div>
          </w:divsChild>
        </w:div>
        <w:div w:id="846751823">
          <w:marLeft w:val="0"/>
          <w:marRight w:val="0"/>
          <w:marTop w:val="0"/>
          <w:marBottom w:val="0"/>
          <w:divBdr>
            <w:top w:val="none" w:sz="0" w:space="0" w:color="auto"/>
            <w:left w:val="none" w:sz="0" w:space="0" w:color="auto"/>
            <w:bottom w:val="none" w:sz="0" w:space="0" w:color="auto"/>
            <w:right w:val="none" w:sz="0" w:space="0" w:color="auto"/>
          </w:divBdr>
          <w:divsChild>
            <w:div w:id="2005013733">
              <w:marLeft w:val="0"/>
              <w:marRight w:val="0"/>
              <w:marTop w:val="0"/>
              <w:marBottom w:val="0"/>
              <w:divBdr>
                <w:top w:val="none" w:sz="0" w:space="0" w:color="auto"/>
                <w:left w:val="none" w:sz="0" w:space="0" w:color="auto"/>
                <w:bottom w:val="none" w:sz="0" w:space="0" w:color="auto"/>
                <w:right w:val="none" w:sz="0" w:space="0" w:color="auto"/>
              </w:divBdr>
            </w:div>
          </w:divsChild>
        </w:div>
        <w:div w:id="862403585">
          <w:marLeft w:val="0"/>
          <w:marRight w:val="0"/>
          <w:marTop w:val="0"/>
          <w:marBottom w:val="0"/>
          <w:divBdr>
            <w:top w:val="none" w:sz="0" w:space="0" w:color="auto"/>
            <w:left w:val="none" w:sz="0" w:space="0" w:color="auto"/>
            <w:bottom w:val="none" w:sz="0" w:space="0" w:color="auto"/>
            <w:right w:val="none" w:sz="0" w:space="0" w:color="auto"/>
          </w:divBdr>
          <w:divsChild>
            <w:div w:id="492188156">
              <w:marLeft w:val="0"/>
              <w:marRight w:val="0"/>
              <w:marTop w:val="0"/>
              <w:marBottom w:val="0"/>
              <w:divBdr>
                <w:top w:val="none" w:sz="0" w:space="0" w:color="auto"/>
                <w:left w:val="none" w:sz="0" w:space="0" w:color="auto"/>
                <w:bottom w:val="none" w:sz="0" w:space="0" w:color="auto"/>
                <w:right w:val="none" w:sz="0" w:space="0" w:color="auto"/>
              </w:divBdr>
            </w:div>
          </w:divsChild>
        </w:div>
        <w:div w:id="866799627">
          <w:marLeft w:val="0"/>
          <w:marRight w:val="0"/>
          <w:marTop w:val="0"/>
          <w:marBottom w:val="0"/>
          <w:divBdr>
            <w:top w:val="none" w:sz="0" w:space="0" w:color="auto"/>
            <w:left w:val="none" w:sz="0" w:space="0" w:color="auto"/>
            <w:bottom w:val="none" w:sz="0" w:space="0" w:color="auto"/>
            <w:right w:val="none" w:sz="0" w:space="0" w:color="auto"/>
          </w:divBdr>
          <w:divsChild>
            <w:div w:id="1090849981">
              <w:marLeft w:val="0"/>
              <w:marRight w:val="0"/>
              <w:marTop w:val="0"/>
              <w:marBottom w:val="0"/>
              <w:divBdr>
                <w:top w:val="none" w:sz="0" w:space="0" w:color="auto"/>
                <w:left w:val="none" w:sz="0" w:space="0" w:color="auto"/>
                <w:bottom w:val="none" w:sz="0" w:space="0" w:color="auto"/>
                <w:right w:val="none" w:sz="0" w:space="0" w:color="auto"/>
              </w:divBdr>
            </w:div>
          </w:divsChild>
        </w:div>
        <w:div w:id="874073618">
          <w:marLeft w:val="0"/>
          <w:marRight w:val="0"/>
          <w:marTop w:val="0"/>
          <w:marBottom w:val="0"/>
          <w:divBdr>
            <w:top w:val="none" w:sz="0" w:space="0" w:color="auto"/>
            <w:left w:val="none" w:sz="0" w:space="0" w:color="auto"/>
            <w:bottom w:val="none" w:sz="0" w:space="0" w:color="auto"/>
            <w:right w:val="none" w:sz="0" w:space="0" w:color="auto"/>
          </w:divBdr>
          <w:divsChild>
            <w:div w:id="1979450126">
              <w:marLeft w:val="0"/>
              <w:marRight w:val="0"/>
              <w:marTop w:val="0"/>
              <w:marBottom w:val="0"/>
              <w:divBdr>
                <w:top w:val="none" w:sz="0" w:space="0" w:color="auto"/>
                <w:left w:val="none" w:sz="0" w:space="0" w:color="auto"/>
                <w:bottom w:val="none" w:sz="0" w:space="0" w:color="auto"/>
                <w:right w:val="none" w:sz="0" w:space="0" w:color="auto"/>
              </w:divBdr>
            </w:div>
          </w:divsChild>
        </w:div>
        <w:div w:id="880703960">
          <w:marLeft w:val="0"/>
          <w:marRight w:val="0"/>
          <w:marTop w:val="0"/>
          <w:marBottom w:val="0"/>
          <w:divBdr>
            <w:top w:val="none" w:sz="0" w:space="0" w:color="auto"/>
            <w:left w:val="none" w:sz="0" w:space="0" w:color="auto"/>
            <w:bottom w:val="none" w:sz="0" w:space="0" w:color="auto"/>
            <w:right w:val="none" w:sz="0" w:space="0" w:color="auto"/>
          </w:divBdr>
          <w:divsChild>
            <w:div w:id="229312971">
              <w:marLeft w:val="0"/>
              <w:marRight w:val="0"/>
              <w:marTop w:val="0"/>
              <w:marBottom w:val="0"/>
              <w:divBdr>
                <w:top w:val="none" w:sz="0" w:space="0" w:color="auto"/>
                <w:left w:val="none" w:sz="0" w:space="0" w:color="auto"/>
                <w:bottom w:val="none" w:sz="0" w:space="0" w:color="auto"/>
                <w:right w:val="none" w:sz="0" w:space="0" w:color="auto"/>
              </w:divBdr>
            </w:div>
          </w:divsChild>
        </w:div>
        <w:div w:id="883908292">
          <w:marLeft w:val="0"/>
          <w:marRight w:val="0"/>
          <w:marTop w:val="0"/>
          <w:marBottom w:val="0"/>
          <w:divBdr>
            <w:top w:val="none" w:sz="0" w:space="0" w:color="auto"/>
            <w:left w:val="none" w:sz="0" w:space="0" w:color="auto"/>
            <w:bottom w:val="none" w:sz="0" w:space="0" w:color="auto"/>
            <w:right w:val="none" w:sz="0" w:space="0" w:color="auto"/>
          </w:divBdr>
          <w:divsChild>
            <w:div w:id="2046176017">
              <w:marLeft w:val="0"/>
              <w:marRight w:val="0"/>
              <w:marTop w:val="0"/>
              <w:marBottom w:val="0"/>
              <w:divBdr>
                <w:top w:val="none" w:sz="0" w:space="0" w:color="auto"/>
                <w:left w:val="none" w:sz="0" w:space="0" w:color="auto"/>
                <w:bottom w:val="none" w:sz="0" w:space="0" w:color="auto"/>
                <w:right w:val="none" w:sz="0" w:space="0" w:color="auto"/>
              </w:divBdr>
            </w:div>
          </w:divsChild>
        </w:div>
        <w:div w:id="892816058">
          <w:marLeft w:val="0"/>
          <w:marRight w:val="0"/>
          <w:marTop w:val="0"/>
          <w:marBottom w:val="0"/>
          <w:divBdr>
            <w:top w:val="none" w:sz="0" w:space="0" w:color="auto"/>
            <w:left w:val="none" w:sz="0" w:space="0" w:color="auto"/>
            <w:bottom w:val="none" w:sz="0" w:space="0" w:color="auto"/>
            <w:right w:val="none" w:sz="0" w:space="0" w:color="auto"/>
          </w:divBdr>
          <w:divsChild>
            <w:div w:id="605964591">
              <w:marLeft w:val="0"/>
              <w:marRight w:val="0"/>
              <w:marTop w:val="0"/>
              <w:marBottom w:val="0"/>
              <w:divBdr>
                <w:top w:val="none" w:sz="0" w:space="0" w:color="auto"/>
                <w:left w:val="none" w:sz="0" w:space="0" w:color="auto"/>
                <w:bottom w:val="none" w:sz="0" w:space="0" w:color="auto"/>
                <w:right w:val="none" w:sz="0" w:space="0" w:color="auto"/>
              </w:divBdr>
            </w:div>
          </w:divsChild>
        </w:div>
        <w:div w:id="903563300">
          <w:marLeft w:val="0"/>
          <w:marRight w:val="0"/>
          <w:marTop w:val="0"/>
          <w:marBottom w:val="0"/>
          <w:divBdr>
            <w:top w:val="none" w:sz="0" w:space="0" w:color="auto"/>
            <w:left w:val="none" w:sz="0" w:space="0" w:color="auto"/>
            <w:bottom w:val="none" w:sz="0" w:space="0" w:color="auto"/>
            <w:right w:val="none" w:sz="0" w:space="0" w:color="auto"/>
          </w:divBdr>
          <w:divsChild>
            <w:div w:id="1518620238">
              <w:marLeft w:val="0"/>
              <w:marRight w:val="0"/>
              <w:marTop w:val="0"/>
              <w:marBottom w:val="0"/>
              <w:divBdr>
                <w:top w:val="none" w:sz="0" w:space="0" w:color="auto"/>
                <w:left w:val="none" w:sz="0" w:space="0" w:color="auto"/>
                <w:bottom w:val="none" w:sz="0" w:space="0" w:color="auto"/>
                <w:right w:val="none" w:sz="0" w:space="0" w:color="auto"/>
              </w:divBdr>
            </w:div>
          </w:divsChild>
        </w:div>
        <w:div w:id="909002130">
          <w:marLeft w:val="0"/>
          <w:marRight w:val="0"/>
          <w:marTop w:val="0"/>
          <w:marBottom w:val="0"/>
          <w:divBdr>
            <w:top w:val="none" w:sz="0" w:space="0" w:color="auto"/>
            <w:left w:val="none" w:sz="0" w:space="0" w:color="auto"/>
            <w:bottom w:val="none" w:sz="0" w:space="0" w:color="auto"/>
            <w:right w:val="none" w:sz="0" w:space="0" w:color="auto"/>
          </w:divBdr>
          <w:divsChild>
            <w:div w:id="1359086076">
              <w:marLeft w:val="0"/>
              <w:marRight w:val="0"/>
              <w:marTop w:val="0"/>
              <w:marBottom w:val="0"/>
              <w:divBdr>
                <w:top w:val="none" w:sz="0" w:space="0" w:color="auto"/>
                <w:left w:val="none" w:sz="0" w:space="0" w:color="auto"/>
                <w:bottom w:val="none" w:sz="0" w:space="0" w:color="auto"/>
                <w:right w:val="none" w:sz="0" w:space="0" w:color="auto"/>
              </w:divBdr>
            </w:div>
          </w:divsChild>
        </w:div>
        <w:div w:id="932708690">
          <w:marLeft w:val="0"/>
          <w:marRight w:val="0"/>
          <w:marTop w:val="0"/>
          <w:marBottom w:val="0"/>
          <w:divBdr>
            <w:top w:val="none" w:sz="0" w:space="0" w:color="auto"/>
            <w:left w:val="none" w:sz="0" w:space="0" w:color="auto"/>
            <w:bottom w:val="none" w:sz="0" w:space="0" w:color="auto"/>
            <w:right w:val="none" w:sz="0" w:space="0" w:color="auto"/>
          </w:divBdr>
          <w:divsChild>
            <w:div w:id="581450214">
              <w:marLeft w:val="0"/>
              <w:marRight w:val="0"/>
              <w:marTop w:val="0"/>
              <w:marBottom w:val="0"/>
              <w:divBdr>
                <w:top w:val="none" w:sz="0" w:space="0" w:color="auto"/>
                <w:left w:val="none" w:sz="0" w:space="0" w:color="auto"/>
                <w:bottom w:val="none" w:sz="0" w:space="0" w:color="auto"/>
                <w:right w:val="none" w:sz="0" w:space="0" w:color="auto"/>
              </w:divBdr>
            </w:div>
          </w:divsChild>
        </w:div>
        <w:div w:id="935401991">
          <w:marLeft w:val="0"/>
          <w:marRight w:val="0"/>
          <w:marTop w:val="0"/>
          <w:marBottom w:val="0"/>
          <w:divBdr>
            <w:top w:val="none" w:sz="0" w:space="0" w:color="auto"/>
            <w:left w:val="none" w:sz="0" w:space="0" w:color="auto"/>
            <w:bottom w:val="none" w:sz="0" w:space="0" w:color="auto"/>
            <w:right w:val="none" w:sz="0" w:space="0" w:color="auto"/>
          </w:divBdr>
          <w:divsChild>
            <w:div w:id="633410443">
              <w:marLeft w:val="0"/>
              <w:marRight w:val="0"/>
              <w:marTop w:val="0"/>
              <w:marBottom w:val="0"/>
              <w:divBdr>
                <w:top w:val="none" w:sz="0" w:space="0" w:color="auto"/>
                <w:left w:val="none" w:sz="0" w:space="0" w:color="auto"/>
                <w:bottom w:val="none" w:sz="0" w:space="0" w:color="auto"/>
                <w:right w:val="none" w:sz="0" w:space="0" w:color="auto"/>
              </w:divBdr>
            </w:div>
          </w:divsChild>
        </w:div>
        <w:div w:id="937562340">
          <w:marLeft w:val="0"/>
          <w:marRight w:val="0"/>
          <w:marTop w:val="0"/>
          <w:marBottom w:val="0"/>
          <w:divBdr>
            <w:top w:val="none" w:sz="0" w:space="0" w:color="auto"/>
            <w:left w:val="none" w:sz="0" w:space="0" w:color="auto"/>
            <w:bottom w:val="none" w:sz="0" w:space="0" w:color="auto"/>
            <w:right w:val="none" w:sz="0" w:space="0" w:color="auto"/>
          </w:divBdr>
          <w:divsChild>
            <w:div w:id="570579472">
              <w:marLeft w:val="0"/>
              <w:marRight w:val="0"/>
              <w:marTop w:val="0"/>
              <w:marBottom w:val="0"/>
              <w:divBdr>
                <w:top w:val="none" w:sz="0" w:space="0" w:color="auto"/>
                <w:left w:val="none" w:sz="0" w:space="0" w:color="auto"/>
                <w:bottom w:val="none" w:sz="0" w:space="0" w:color="auto"/>
                <w:right w:val="none" w:sz="0" w:space="0" w:color="auto"/>
              </w:divBdr>
            </w:div>
          </w:divsChild>
        </w:div>
        <w:div w:id="945693728">
          <w:marLeft w:val="0"/>
          <w:marRight w:val="0"/>
          <w:marTop w:val="0"/>
          <w:marBottom w:val="0"/>
          <w:divBdr>
            <w:top w:val="none" w:sz="0" w:space="0" w:color="auto"/>
            <w:left w:val="none" w:sz="0" w:space="0" w:color="auto"/>
            <w:bottom w:val="none" w:sz="0" w:space="0" w:color="auto"/>
            <w:right w:val="none" w:sz="0" w:space="0" w:color="auto"/>
          </w:divBdr>
          <w:divsChild>
            <w:div w:id="2140218762">
              <w:marLeft w:val="0"/>
              <w:marRight w:val="0"/>
              <w:marTop w:val="0"/>
              <w:marBottom w:val="0"/>
              <w:divBdr>
                <w:top w:val="none" w:sz="0" w:space="0" w:color="auto"/>
                <w:left w:val="none" w:sz="0" w:space="0" w:color="auto"/>
                <w:bottom w:val="none" w:sz="0" w:space="0" w:color="auto"/>
                <w:right w:val="none" w:sz="0" w:space="0" w:color="auto"/>
              </w:divBdr>
            </w:div>
          </w:divsChild>
        </w:div>
        <w:div w:id="952126687">
          <w:marLeft w:val="0"/>
          <w:marRight w:val="0"/>
          <w:marTop w:val="0"/>
          <w:marBottom w:val="0"/>
          <w:divBdr>
            <w:top w:val="none" w:sz="0" w:space="0" w:color="auto"/>
            <w:left w:val="none" w:sz="0" w:space="0" w:color="auto"/>
            <w:bottom w:val="none" w:sz="0" w:space="0" w:color="auto"/>
            <w:right w:val="none" w:sz="0" w:space="0" w:color="auto"/>
          </w:divBdr>
          <w:divsChild>
            <w:div w:id="124591544">
              <w:marLeft w:val="0"/>
              <w:marRight w:val="0"/>
              <w:marTop w:val="0"/>
              <w:marBottom w:val="0"/>
              <w:divBdr>
                <w:top w:val="none" w:sz="0" w:space="0" w:color="auto"/>
                <w:left w:val="none" w:sz="0" w:space="0" w:color="auto"/>
                <w:bottom w:val="none" w:sz="0" w:space="0" w:color="auto"/>
                <w:right w:val="none" w:sz="0" w:space="0" w:color="auto"/>
              </w:divBdr>
            </w:div>
          </w:divsChild>
        </w:div>
        <w:div w:id="955451477">
          <w:marLeft w:val="0"/>
          <w:marRight w:val="0"/>
          <w:marTop w:val="0"/>
          <w:marBottom w:val="0"/>
          <w:divBdr>
            <w:top w:val="none" w:sz="0" w:space="0" w:color="auto"/>
            <w:left w:val="none" w:sz="0" w:space="0" w:color="auto"/>
            <w:bottom w:val="none" w:sz="0" w:space="0" w:color="auto"/>
            <w:right w:val="none" w:sz="0" w:space="0" w:color="auto"/>
          </w:divBdr>
          <w:divsChild>
            <w:div w:id="1194801554">
              <w:marLeft w:val="0"/>
              <w:marRight w:val="0"/>
              <w:marTop w:val="0"/>
              <w:marBottom w:val="0"/>
              <w:divBdr>
                <w:top w:val="none" w:sz="0" w:space="0" w:color="auto"/>
                <w:left w:val="none" w:sz="0" w:space="0" w:color="auto"/>
                <w:bottom w:val="none" w:sz="0" w:space="0" w:color="auto"/>
                <w:right w:val="none" w:sz="0" w:space="0" w:color="auto"/>
              </w:divBdr>
            </w:div>
          </w:divsChild>
        </w:div>
        <w:div w:id="959452841">
          <w:marLeft w:val="0"/>
          <w:marRight w:val="0"/>
          <w:marTop w:val="0"/>
          <w:marBottom w:val="0"/>
          <w:divBdr>
            <w:top w:val="none" w:sz="0" w:space="0" w:color="auto"/>
            <w:left w:val="none" w:sz="0" w:space="0" w:color="auto"/>
            <w:bottom w:val="none" w:sz="0" w:space="0" w:color="auto"/>
            <w:right w:val="none" w:sz="0" w:space="0" w:color="auto"/>
          </w:divBdr>
          <w:divsChild>
            <w:div w:id="523519146">
              <w:marLeft w:val="0"/>
              <w:marRight w:val="0"/>
              <w:marTop w:val="0"/>
              <w:marBottom w:val="0"/>
              <w:divBdr>
                <w:top w:val="none" w:sz="0" w:space="0" w:color="auto"/>
                <w:left w:val="none" w:sz="0" w:space="0" w:color="auto"/>
                <w:bottom w:val="none" w:sz="0" w:space="0" w:color="auto"/>
                <w:right w:val="none" w:sz="0" w:space="0" w:color="auto"/>
              </w:divBdr>
            </w:div>
          </w:divsChild>
        </w:div>
        <w:div w:id="959914925">
          <w:marLeft w:val="0"/>
          <w:marRight w:val="0"/>
          <w:marTop w:val="0"/>
          <w:marBottom w:val="0"/>
          <w:divBdr>
            <w:top w:val="none" w:sz="0" w:space="0" w:color="auto"/>
            <w:left w:val="none" w:sz="0" w:space="0" w:color="auto"/>
            <w:bottom w:val="none" w:sz="0" w:space="0" w:color="auto"/>
            <w:right w:val="none" w:sz="0" w:space="0" w:color="auto"/>
          </w:divBdr>
          <w:divsChild>
            <w:div w:id="636372268">
              <w:marLeft w:val="0"/>
              <w:marRight w:val="0"/>
              <w:marTop w:val="0"/>
              <w:marBottom w:val="0"/>
              <w:divBdr>
                <w:top w:val="none" w:sz="0" w:space="0" w:color="auto"/>
                <w:left w:val="none" w:sz="0" w:space="0" w:color="auto"/>
                <w:bottom w:val="none" w:sz="0" w:space="0" w:color="auto"/>
                <w:right w:val="none" w:sz="0" w:space="0" w:color="auto"/>
              </w:divBdr>
            </w:div>
          </w:divsChild>
        </w:div>
        <w:div w:id="961229114">
          <w:marLeft w:val="0"/>
          <w:marRight w:val="0"/>
          <w:marTop w:val="0"/>
          <w:marBottom w:val="0"/>
          <w:divBdr>
            <w:top w:val="none" w:sz="0" w:space="0" w:color="auto"/>
            <w:left w:val="none" w:sz="0" w:space="0" w:color="auto"/>
            <w:bottom w:val="none" w:sz="0" w:space="0" w:color="auto"/>
            <w:right w:val="none" w:sz="0" w:space="0" w:color="auto"/>
          </w:divBdr>
          <w:divsChild>
            <w:div w:id="1964190167">
              <w:marLeft w:val="0"/>
              <w:marRight w:val="0"/>
              <w:marTop w:val="0"/>
              <w:marBottom w:val="0"/>
              <w:divBdr>
                <w:top w:val="none" w:sz="0" w:space="0" w:color="auto"/>
                <w:left w:val="none" w:sz="0" w:space="0" w:color="auto"/>
                <w:bottom w:val="none" w:sz="0" w:space="0" w:color="auto"/>
                <w:right w:val="none" w:sz="0" w:space="0" w:color="auto"/>
              </w:divBdr>
            </w:div>
          </w:divsChild>
        </w:div>
        <w:div w:id="973212579">
          <w:marLeft w:val="0"/>
          <w:marRight w:val="0"/>
          <w:marTop w:val="0"/>
          <w:marBottom w:val="0"/>
          <w:divBdr>
            <w:top w:val="none" w:sz="0" w:space="0" w:color="auto"/>
            <w:left w:val="none" w:sz="0" w:space="0" w:color="auto"/>
            <w:bottom w:val="none" w:sz="0" w:space="0" w:color="auto"/>
            <w:right w:val="none" w:sz="0" w:space="0" w:color="auto"/>
          </w:divBdr>
          <w:divsChild>
            <w:div w:id="597254322">
              <w:marLeft w:val="0"/>
              <w:marRight w:val="0"/>
              <w:marTop w:val="0"/>
              <w:marBottom w:val="0"/>
              <w:divBdr>
                <w:top w:val="none" w:sz="0" w:space="0" w:color="auto"/>
                <w:left w:val="none" w:sz="0" w:space="0" w:color="auto"/>
                <w:bottom w:val="none" w:sz="0" w:space="0" w:color="auto"/>
                <w:right w:val="none" w:sz="0" w:space="0" w:color="auto"/>
              </w:divBdr>
            </w:div>
          </w:divsChild>
        </w:div>
        <w:div w:id="975331587">
          <w:marLeft w:val="0"/>
          <w:marRight w:val="0"/>
          <w:marTop w:val="0"/>
          <w:marBottom w:val="0"/>
          <w:divBdr>
            <w:top w:val="none" w:sz="0" w:space="0" w:color="auto"/>
            <w:left w:val="none" w:sz="0" w:space="0" w:color="auto"/>
            <w:bottom w:val="none" w:sz="0" w:space="0" w:color="auto"/>
            <w:right w:val="none" w:sz="0" w:space="0" w:color="auto"/>
          </w:divBdr>
          <w:divsChild>
            <w:div w:id="1743025232">
              <w:marLeft w:val="0"/>
              <w:marRight w:val="0"/>
              <w:marTop w:val="0"/>
              <w:marBottom w:val="0"/>
              <w:divBdr>
                <w:top w:val="none" w:sz="0" w:space="0" w:color="auto"/>
                <w:left w:val="none" w:sz="0" w:space="0" w:color="auto"/>
                <w:bottom w:val="none" w:sz="0" w:space="0" w:color="auto"/>
                <w:right w:val="none" w:sz="0" w:space="0" w:color="auto"/>
              </w:divBdr>
            </w:div>
          </w:divsChild>
        </w:div>
        <w:div w:id="985623937">
          <w:marLeft w:val="0"/>
          <w:marRight w:val="0"/>
          <w:marTop w:val="0"/>
          <w:marBottom w:val="0"/>
          <w:divBdr>
            <w:top w:val="none" w:sz="0" w:space="0" w:color="auto"/>
            <w:left w:val="none" w:sz="0" w:space="0" w:color="auto"/>
            <w:bottom w:val="none" w:sz="0" w:space="0" w:color="auto"/>
            <w:right w:val="none" w:sz="0" w:space="0" w:color="auto"/>
          </w:divBdr>
          <w:divsChild>
            <w:div w:id="398794599">
              <w:marLeft w:val="0"/>
              <w:marRight w:val="0"/>
              <w:marTop w:val="0"/>
              <w:marBottom w:val="0"/>
              <w:divBdr>
                <w:top w:val="none" w:sz="0" w:space="0" w:color="auto"/>
                <w:left w:val="none" w:sz="0" w:space="0" w:color="auto"/>
                <w:bottom w:val="none" w:sz="0" w:space="0" w:color="auto"/>
                <w:right w:val="none" w:sz="0" w:space="0" w:color="auto"/>
              </w:divBdr>
            </w:div>
          </w:divsChild>
        </w:div>
        <w:div w:id="996151093">
          <w:marLeft w:val="0"/>
          <w:marRight w:val="0"/>
          <w:marTop w:val="0"/>
          <w:marBottom w:val="0"/>
          <w:divBdr>
            <w:top w:val="none" w:sz="0" w:space="0" w:color="auto"/>
            <w:left w:val="none" w:sz="0" w:space="0" w:color="auto"/>
            <w:bottom w:val="none" w:sz="0" w:space="0" w:color="auto"/>
            <w:right w:val="none" w:sz="0" w:space="0" w:color="auto"/>
          </w:divBdr>
          <w:divsChild>
            <w:div w:id="2120026654">
              <w:marLeft w:val="0"/>
              <w:marRight w:val="0"/>
              <w:marTop w:val="0"/>
              <w:marBottom w:val="0"/>
              <w:divBdr>
                <w:top w:val="none" w:sz="0" w:space="0" w:color="auto"/>
                <w:left w:val="none" w:sz="0" w:space="0" w:color="auto"/>
                <w:bottom w:val="none" w:sz="0" w:space="0" w:color="auto"/>
                <w:right w:val="none" w:sz="0" w:space="0" w:color="auto"/>
              </w:divBdr>
            </w:div>
          </w:divsChild>
        </w:div>
        <w:div w:id="996499094">
          <w:marLeft w:val="0"/>
          <w:marRight w:val="0"/>
          <w:marTop w:val="0"/>
          <w:marBottom w:val="0"/>
          <w:divBdr>
            <w:top w:val="none" w:sz="0" w:space="0" w:color="auto"/>
            <w:left w:val="none" w:sz="0" w:space="0" w:color="auto"/>
            <w:bottom w:val="none" w:sz="0" w:space="0" w:color="auto"/>
            <w:right w:val="none" w:sz="0" w:space="0" w:color="auto"/>
          </w:divBdr>
          <w:divsChild>
            <w:div w:id="1270433752">
              <w:marLeft w:val="0"/>
              <w:marRight w:val="0"/>
              <w:marTop w:val="0"/>
              <w:marBottom w:val="0"/>
              <w:divBdr>
                <w:top w:val="none" w:sz="0" w:space="0" w:color="auto"/>
                <w:left w:val="none" w:sz="0" w:space="0" w:color="auto"/>
                <w:bottom w:val="none" w:sz="0" w:space="0" w:color="auto"/>
                <w:right w:val="none" w:sz="0" w:space="0" w:color="auto"/>
              </w:divBdr>
            </w:div>
          </w:divsChild>
        </w:div>
        <w:div w:id="998581444">
          <w:marLeft w:val="0"/>
          <w:marRight w:val="0"/>
          <w:marTop w:val="0"/>
          <w:marBottom w:val="0"/>
          <w:divBdr>
            <w:top w:val="none" w:sz="0" w:space="0" w:color="auto"/>
            <w:left w:val="none" w:sz="0" w:space="0" w:color="auto"/>
            <w:bottom w:val="none" w:sz="0" w:space="0" w:color="auto"/>
            <w:right w:val="none" w:sz="0" w:space="0" w:color="auto"/>
          </w:divBdr>
          <w:divsChild>
            <w:div w:id="1758288780">
              <w:marLeft w:val="0"/>
              <w:marRight w:val="0"/>
              <w:marTop w:val="0"/>
              <w:marBottom w:val="0"/>
              <w:divBdr>
                <w:top w:val="none" w:sz="0" w:space="0" w:color="auto"/>
                <w:left w:val="none" w:sz="0" w:space="0" w:color="auto"/>
                <w:bottom w:val="none" w:sz="0" w:space="0" w:color="auto"/>
                <w:right w:val="none" w:sz="0" w:space="0" w:color="auto"/>
              </w:divBdr>
            </w:div>
          </w:divsChild>
        </w:div>
        <w:div w:id="1018849222">
          <w:marLeft w:val="0"/>
          <w:marRight w:val="0"/>
          <w:marTop w:val="0"/>
          <w:marBottom w:val="0"/>
          <w:divBdr>
            <w:top w:val="none" w:sz="0" w:space="0" w:color="auto"/>
            <w:left w:val="none" w:sz="0" w:space="0" w:color="auto"/>
            <w:bottom w:val="none" w:sz="0" w:space="0" w:color="auto"/>
            <w:right w:val="none" w:sz="0" w:space="0" w:color="auto"/>
          </w:divBdr>
          <w:divsChild>
            <w:div w:id="1813905653">
              <w:marLeft w:val="0"/>
              <w:marRight w:val="0"/>
              <w:marTop w:val="0"/>
              <w:marBottom w:val="0"/>
              <w:divBdr>
                <w:top w:val="none" w:sz="0" w:space="0" w:color="auto"/>
                <w:left w:val="none" w:sz="0" w:space="0" w:color="auto"/>
                <w:bottom w:val="none" w:sz="0" w:space="0" w:color="auto"/>
                <w:right w:val="none" w:sz="0" w:space="0" w:color="auto"/>
              </w:divBdr>
            </w:div>
          </w:divsChild>
        </w:div>
        <w:div w:id="1019038761">
          <w:marLeft w:val="0"/>
          <w:marRight w:val="0"/>
          <w:marTop w:val="0"/>
          <w:marBottom w:val="0"/>
          <w:divBdr>
            <w:top w:val="none" w:sz="0" w:space="0" w:color="auto"/>
            <w:left w:val="none" w:sz="0" w:space="0" w:color="auto"/>
            <w:bottom w:val="none" w:sz="0" w:space="0" w:color="auto"/>
            <w:right w:val="none" w:sz="0" w:space="0" w:color="auto"/>
          </w:divBdr>
          <w:divsChild>
            <w:div w:id="67727206">
              <w:marLeft w:val="0"/>
              <w:marRight w:val="0"/>
              <w:marTop w:val="0"/>
              <w:marBottom w:val="0"/>
              <w:divBdr>
                <w:top w:val="none" w:sz="0" w:space="0" w:color="auto"/>
                <w:left w:val="none" w:sz="0" w:space="0" w:color="auto"/>
                <w:bottom w:val="none" w:sz="0" w:space="0" w:color="auto"/>
                <w:right w:val="none" w:sz="0" w:space="0" w:color="auto"/>
              </w:divBdr>
            </w:div>
          </w:divsChild>
        </w:div>
        <w:div w:id="1031496942">
          <w:marLeft w:val="0"/>
          <w:marRight w:val="0"/>
          <w:marTop w:val="0"/>
          <w:marBottom w:val="0"/>
          <w:divBdr>
            <w:top w:val="none" w:sz="0" w:space="0" w:color="auto"/>
            <w:left w:val="none" w:sz="0" w:space="0" w:color="auto"/>
            <w:bottom w:val="none" w:sz="0" w:space="0" w:color="auto"/>
            <w:right w:val="none" w:sz="0" w:space="0" w:color="auto"/>
          </w:divBdr>
          <w:divsChild>
            <w:div w:id="1954360228">
              <w:marLeft w:val="0"/>
              <w:marRight w:val="0"/>
              <w:marTop w:val="0"/>
              <w:marBottom w:val="0"/>
              <w:divBdr>
                <w:top w:val="none" w:sz="0" w:space="0" w:color="auto"/>
                <w:left w:val="none" w:sz="0" w:space="0" w:color="auto"/>
                <w:bottom w:val="none" w:sz="0" w:space="0" w:color="auto"/>
                <w:right w:val="none" w:sz="0" w:space="0" w:color="auto"/>
              </w:divBdr>
            </w:div>
          </w:divsChild>
        </w:div>
        <w:div w:id="1038312548">
          <w:marLeft w:val="0"/>
          <w:marRight w:val="0"/>
          <w:marTop w:val="0"/>
          <w:marBottom w:val="0"/>
          <w:divBdr>
            <w:top w:val="none" w:sz="0" w:space="0" w:color="auto"/>
            <w:left w:val="none" w:sz="0" w:space="0" w:color="auto"/>
            <w:bottom w:val="none" w:sz="0" w:space="0" w:color="auto"/>
            <w:right w:val="none" w:sz="0" w:space="0" w:color="auto"/>
          </w:divBdr>
          <w:divsChild>
            <w:div w:id="472142382">
              <w:marLeft w:val="0"/>
              <w:marRight w:val="0"/>
              <w:marTop w:val="0"/>
              <w:marBottom w:val="0"/>
              <w:divBdr>
                <w:top w:val="none" w:sz="0" w:space="0" w:color="auto"/>
                <w:left w:val="none" w:sz="0" w:space="0" w:color="auto"/>
                <w:bottom w:val="none" w:sz="0" w:space="0" w:color="auto"/>
                <w:right w:val="none" w:sz="0" w:space="0" w:color="auto"/>
              </w:divBdr>
            </w:div>
          </w:divsChild>
        </w:div>
        <w:div w:id="1040469781">
          <w:marLeft w:val="0"/>
          <w:marRight w:val="0"/>
          <w:marTop w:val="0"/>
          <w:marBottom w:val="0"/>
          <w:divBdr>
            <w:top w:val="none" w:sz="0" w:space="0" w:color="auto"/>
            <w:left w:val="none" w:sz="0" w:space="0" w:color="auto"/>
            <w:bottom w:val="none" w:sz="0" w:space="0" w:color="auto"/>
            <w:right w:val="none" w:sz="0" w:space="0" w:color="auto"/>
          </w:divBdr>
          <w:divsChild>
            <w:div w:id="1061060081">
              <w:marLeft w:val="0"/>
              <w:marRight w:val="0"/>
              <w:marTop w:val="0"/>
              <w:marBottom w:val="0"/>
              <w:divBdr>
                <w:top w:val="none" w:sz="0" w:space="0" w:color="auto"/>
                <w:left w:val="none" w:sz="0" w:space="0" w:color="auto"/>
                <w:bottom w:val="none" w:sz="0" w:space="0" w:color="auto"/>
                <w:right w:val="none" w:sz="0" w:space="0" w:color="auto"/>
              </w:divBdr>
            </w:div>
          </w:divsChild>
        </w:div>
        <w:div w:id="1042751850">
          <w:marLeft w:val="0"/>
          <w:marRight w:val="0"/>
          <w:marTop w:val="0"/>
          <w:marBottom w:val="0"/>
          <w:divBdr>
            <w:top w:val="none" w:sz="0" w:space="0" w:color="auto"/>
            <w:left w:val="none" w:sz="0" w:space="0" w:color="auto"/>
            <w:bottom w:val="none" w:sz="0" w:space="0" w:color="auto"/>
            <w:right w:val="none" w:sz="0" w:space="0" w:color="auto"/>
          </w:divBdr>
          <w:divsChild>
            <w:div w:id="1755976356">
              <w:marLeft w:val="0"/>
              <w:marRight w:val="0"/>
              <w:marTop w:val="0"/>
              <w:marBottom w:val="0"/>
              <w:divBdr>
                <w:top w:val="none" w:sz="0" w:space="0" w:color="auto"/>
                <w:left w:val="none" w:sz="0" w:space="0" w:color="auto"/>
                <w:bottom w:val="none" w:sz="0" w:space="0" w:color="auto"/>
                <w:right w:val="none" w:sz="0" w:space="0" w:color="auto"/>
              </w:divBdr>
            </w:div>
          </w:divsChild>
        </w:div>
        <w:div w:id="1048719633">
          <w:marLeft w:val="0"/>
          <w:marRight w:val="0"/>
          <w:marTop w:val="0"/>
          <w:marBottom w:val="0"/>
          <w:divBdr>
            <w:top w:val="none" w:sz="0" w:space="0" w:color="auto"/>
            <w:left w:val="none" w:sz="0" w:space="0" w:color="auto"/>
            <w:bottom w:val="none" w:sz="0" w:space="0" w:color="auto"/>
            <w:right w:val="none" w:sz="0" w:space="0" w:color="auto"/>
          </w:divBdr>
          <w:divsChild>
            <w:div w:id="430053853">
              <w:marLeft w:val="0"/>
              <w:marRight w:val="0"/>
              <w:marTop w:val="0"/>
              <w:marBottom w:val="0"/>
              <w:divBdr>
                <w:top w:val="none" w:sz="0" w:space="0" w:color="auto"/>
                <w:left w:val="none" w:sz="0" w:space="0" w:color="auto"/>
                <w:bottom w:val="none" w:sz="0" w:space="0" w:color="auto"/>
                <w:right w:val="none" w:sz="0" w:space="0" w:color="auto"/>
              </w:divBdr>
            </w:div>
          </w:divsChild>
        </w:div>
        <w:div w:id="1050769527">
          <w:marLeft w:val="0"/>
          <w:marRight w:val="0"/>
          <w:marTop w:val="0"/>
          <w:marBottom w:val="0"/>
          <w:divBdr>
            <w:top w:val="none" w:sz="0" w:space="0" w:color="auto"/>
            <w:left w:val="none" w:sz="0" w:space="0" w:color="auto"/>
            <w:bottom w:val="none" w:sz="0" w:space="0" w:color="auto"/>
            <w:right w:val="none" w:sz="0" w:space="0" w:color="auto"/>
          </w:divBdr>
          <w:divsChild>
            <w:div w:id="932779138">
              <w:marLeft w:val="0"/>
              <w:marRight w:val="0"/>
              <w:marTop w:val="0"/>
              <w:marBottom w:val="0"/>
              <w:divBdr>
                <w:top w:val="none" w:sz="0" w:space="0" w:color="auto"/>
                <w:left w:val="none" w:sz="0" w:space="0" w:color="auto"/>
                <w:bottom w:val="none" w:sz="0" w:space="0" w:color="auto"/>
                <w:right w:val="none" w:sz="0" w:space="0" w:color="auto"/>
              </w:divBdr>
            </w:div>
          </w:divsChild>
        </w:div>
        <w:div w:id="1055617369">
          <w:marLeft w:val="0"/>
          <w:marRight w:val="0"/>
          <w:marTop w:val="0"/>
          <w:marBottom w:val="0"/>
          <w:divBdr>
            <w:top w:val="none" w:sz="0" w:space="0" w:color="auto"/>
            <w:left w:val="none" w:sz="0" w:space="0" w:color="auto"/>
            <w:bottom w:val="none" w:sz="0" w:space="0" w:color="auto"/>
            <w:right w:val="none" w:sz="0" w:space="0" w:color="auto"/>
          </w:divBdr>
          <w:divsChild>
            <w:div w:id="706834785">
              <w:marLeft w:val="0"/>
              <w:marRight w:val="0"/>
              <w:marTop w:val="0"/>
              <w:marBottom w:val="0"/>
              <w:divBdr>
                <w:top w:val="none" w:sz="0" w:space="0" w:color="auto"/>
                <w:left w:val="none" w:sz="0" w:space="0" w:color="auto"/>
                <w:bottom w:val="none" w:sz="0" w:space="0" w:color="auto"/>
                <w:right w:val="none" w:sz="0" w:space="0" w:color="auto"/>
              </w:divBdr>
            </w:div>
          </w:divsChild>
        </w:div>
        <w:div w:id="1061753344">
          <w:marLeft w:val="0"/>
          <w:marRight w:val="0"/>
          <w:marTop w:val="0"/>
          <w:marBottom w:val="0"/>
          <w:divBdr>
            <w:top w:val="none" w:sz="0" w:space="0" w:color="auto"/>
            <w:left w:val="none" w:sz="0" w:space="0" w:color="auto"/>
            <w:bottom w:val="none" w:sz="0" w:space="0" w:color="auto"/>
            <w:right w:val="none" w:sz="0" w:space="0" w:color="auto"/>
          </w:divBdr>
          <w:divsChild>
            <w:div w:id="521019246">
              <w:marLeft w:val="0"/>
              <w:marRight w:val="0"/>
              <w:marTop w:val="0"/>
              <w:marBottom w:val="0"/>
              <w:divBdr>
                <w:top w:val="none" w:sz="0" w:space="0" w:color="auto"/>
                <w:left w:val="none" w:sz="0" w:space="0" w:color="auto"/>
                <w:bottom w:val="none" w:sz="0" w:space="0" w:color="auto"/>
                <w:right w:val="none" w:sz="0" w:space="0" w:color="auto"/>
              </w:divBdr>
            </w:div>
          </w:divsChild>
        </w:div>
        <w:div w:id="1074938715">
          <w:marLeft w:val="0"/>
          <w:marRight w:val="0"/>
          <w:marTop w:val="0"/>
          <w:marBottom w:val="0"/>
          <w:divBdr>
            <w:top w:val="none" w:sz="0" w:space="0" w:color="auto"/>
            <w:left w:val="none" w:sz="0" w:space="0" w:color="auto"/>
            <w:bottom w:val="none" w:sz="0" w:space="0" w:color="auto"/>
            <w:right w:val="none" w:sz="0" w:space="0" w:color="auto"/>
          </w:divBdr>
          <w:divsChild>
            <w:div w:id="63571616">
              <w:marLeft w:val="0"/>
              <w:marRight w:val="0"/>
              <w:marTop w:val="0"/>
              <w:marBottom w:val="0"/>
              <w:divBdr>
                <w:top w:val="none" w:sz="0" w:space="0" w:color="auto"/>
                <w:left w:val="none" w:sz="0" w:space="0" w:color="auto"/>
                <w:bottom w:val="none" w:sz="0" w:space="0" w:color="auto"/>
                <w:right w:val="none" w:sz="0" w:space="0" w:color="auto"/>
              </w:divBdr>
            </w:div>
          </w:divsChild>
        </w:div>
        <w:div w:id="1086533224">
          <w:marLeft w:val="0"/>
          <w:marRight w:val="0"/>
          <w:marTop w:val="0"/>
          <w:marBottom w:val="0"/>
          <w:divBdr>
            <w:top w:val="none" w:sz="0" w:space="0" w:color="auto"/>
            <w:left w:val="none" w:sz="0" w:space="0" w:color="auto"/>
            <w:bottom w:val="none" w:sz="0" w:space="0" w:color="auto"/>
            <w:right w:val="none" w:sz="0" w:space="0" w:color="auto"/>
          </w:divBdr>
          <w:divsChild>
            <w:div w:id="859389848">
              <w:marLeft w:val="0"/>
              <w:marRight w:val="0"/>
              <w:marTop w:val="0"/>
              <w:marBottom w:val="0"/>
              <w:divBdr>
                <w:top w:val="none" w:sz="0" w:space="0" w:color="auto"/>
                <w:left w:val="none" w:sz="0" w:space="0" w:color="auto"/>
                <w:bottom w:val="none" w:sz="0" w:space="0" w:color="auto"/>
                <w:right w:val="none" w:sz="0" w:space="0" w:color="auto"/>
              </w:divBdr>
            </w:div>
          </w:divsChild>
        </w:div>
        <w:div w:id="1086535385">
          <w:marLeft w:val="0"/>
          <w:marRight w:val="0"/>
          <w:marTop w:val="0"/>
          <w:marBottom w:val="0"/>
          <w:divBdr>
            <w:top w:val="none" w:sz="0" w:space="0" w:color="auto"/>
            <w:left w:val="none" w:sz="0" w:space="0" w:color="auto"/>
            <w:bottom w:val="none" w:sz="0" w:space="0" w:color="auto"/>
            <w:right w:val="none" w:sz="0" w:space="0" w:color="auto"/>
          </w:divBdr>
          <w:divsChild>
            <w:div w:id="997267182">
              <w:marLeft w:val="0"/>
              <w:marRight w:val="0"/>
              <w:marTop w:val="0"/>
              <w:marBottom w:val="0"/>
              <w:divBdr>
                <w:top w:val="none" w:sz="0" w:space="0" w:color="auto"/>
                <w:left w:val="none" w:sz="0" w:space="0" w:color="auto"/>
                <w:bottom w:val="none" w:sz="0" w:space="0" w:color="auto"/>
                <w:right w:val="none" w:sz="0" w:space="0" w:color="auto"/>
              </w:divBdr>
            </w:div>
          </w:divsChild>
        </w:div>
        <w:div w:id="1089622368">
          <w:marLeft w:val="0"/>
          <w:marRight w:val="0"/>
          <w:marTop w:val="0"/>
          <w:marBottom w:val="0"/>
          <w:divBdr>
            <w:top w:val="none" w:sz="0" w:space="0" w:color="auto"/>
            <w:left w:val="none" w:sz="0" w:space="0" w:color="auto"/>
            <w:bottom w:val="none" w:sz="0" w:space="0" w:color="auto"/>
            <w:right w:val="none" w:sz="0" w:space="0" w:color="auto"/>
          </w:divBdr>
          <w:divsChild>
            <w:div w:id="2068255557">
              <w:marLeft w:val="0"/>
              <w:marRight w:val="0"/>
              <w:marTop w:val="0"/>
              <w:marBottom w:val="0"/>
              <w:divBdr>
                <w:top w:val="none" w:sz="0" w:space="0" w:color="auto"/>
                <w:left w:val="none" w:sz="0" w:space="0" w:color="auto"/>
                <w:bottom w:val="none" w:sz="0" w:space="0" w:color="auto"/>
                <w:right w:val="none" w:sz="0" w:space="0" w:color="auto"/>
              </w:divBdr>
            </w:div>
          </w:divsChild>
        </w:div>
        <w:div w:id="1089931503">
          <w:marLeft w:val="0"/>
          <w:marRight w:val="0"/>
          <w:marTop w:val="0"/>
          <w:marBottom w:val="0"/>
          <w:divBdr>
            <w:top w:val="none" w:sz="0" w:space="0" w:color="auto"/>
            <w:left w:val="none" w:sz="0" w:space="0" w:color="auto"/>
            <w:bottom w:val="none" w:sz="0" w:space="0" w:color="auto"/>
            <w:right w:val="none" w:sz="0" w:space="0" w:color="auto"/>
          </w:divBdr>
          <w:divsChild>
            <w:div w:id="509174002">
              <w:marLeft w:val="0"/>
              <w:marRight w:val="0"/>
              <w:marTop w:val="0"/>
              <w:marBottom w:val="0"/>
              <w:divBdr>
                <w:top w:val="none" w:sz="0" w:space="0" w:color="auto"/>
                <w:left w:val="none" w:sz="0" w:space="0" w:color="auto"/>
                <w:bottom w:val="none" w:sz="0" w:space="0" w:color="auto"/>
                <w:right w:val="none" w:sz="0" w:space="0" w:color="auto"/>
              </w:divBdr>
            </w:div>
          </w:divsChild>
        </w:div>
        <w:div w:id="1093361372">
          <w:marLeft w:val="0"/>
          <w:marRight w:val="0"/>
          <w:marTop w:val="0"/>
          <w:marBottom w:val="0"/>
          <w:divBdr>
            <w:top w:val="none" w:sz="0" w:space="0" w:color="auto"/>
            <w:left w:val="none" w:sz="0" w:space="0" w:color="auto"/>
            <w:bottom w:val="none" w:sz="0" w:space="0" w:color="auto"/>
            <w:right w:val="none" w:sz="0" w:space="0" w:color="auto"/>
          </w:divBdr>
          <w:divsChild>
            <w:div w:id="234902736">
              <w:marLeft w:val="0"/>
              <w:marRight w:val="0"/>
              <w:marTop w:val="0"/>
              <w:marBottom w:val="0"/>
              <w:divBdr>
                <w:top w:val="none" w:sz="0" w:space="0" w:color="auto"/>
                <w:left w:val="none" w:sz="0" w:space="0" w:color="auto"/>
                <w:bottom w:val="none" w:sz="0" w:space="0" w:color="auto"/>
                <w:right w:val="none" w:sz="0" w:space="0" w:color="auto"/>
              </w:divBdr>
            </w:div>
          </w:divsChild>
        </w:div>
        <w:div w:id="1107388299">
          <w:marLeft w:val="0"/>
          <w:marRight w:val="0"/>
          <w:marTop w:val="0"/>
          <w:marBottom w:val="0"/>
          <w:divBdr>
            <w:top w:val="none" w:sz="0" w:space="0" w:color="auto"/>
            <w:left w:val="none" w:sz="0" w:space="0" w:color="auto"/>
            <w:bottom w:val="none" w:sz="0" w:space="0" w:color="auto"/>
            <w:right w:val="none" w:sz="0" w:space="0" w:color="auto"/>
          </w:divBdr>
          <w:divsChild>
            <w:div w:id="567568530">
              <w:marLeft w:val="0"/>
              <w:marRight w:val="0"/>
              <w:marTop w:val="0"/>
              <w:marBottom w:val="0"/>
              <w:divBdr>
                <w:top w:val="none" w:sz="0" w:space="0" w:color="auto"/>
                <w:left w:val="none" w:sz="0" w:space="0" w:color="auto"/>
                <w:bottom w:val="none" w:sz="0" w:space="0" w:color="auto"/>
                <w:right w:val="none" w:sz="0" w:space="0" w:color="auto"/>
              </w:divBdr>
            </w:div>
          </w:divsChild>
        </w:div>
        <w:div w:id="1124541524">
          <w:marLeft w:val="0"/>
          <w:marRight w:val="0"/>
          <w:marTop w:val="0"/>
          <w:marBottom w:val="0"/>
          <w:divBdr>
            <w:top w:val="none" w:sz="0" w:space="0" w:color="auto"/>
            <w:left w:val="none" w:sz="0" w:space="0" w:color="auto"/>
            <w:bottom w:val="none" w:sz="0" w:space="0" w:color="auto"/>
            <w:right w:val="none" w:sz="0" w:space="0" w:color="auto"/>
          </w:divBdr>
          <w:divsChild>
            <w:div w:id="1631400265">
              <w:marLeft w:val="0"/>
              <w:marRight w:val="0"/>
              <w:marTop w:val="0"/>
              <w:marBottom w:val="0"/>
              <w:divBdr>
                <w:top w:val="none" w:sz="0" w:space="0" w:color="auto"/>
                <w:left w:val="none" w:sz="0" w:space="0" w:color="auto"/>
                <w:bottom w:val="none" w:sz="0" w:space="0" w:color="auto"/>
                <w:right w:val="none" w:sz="0" w:space="0" w:color="auto"/>
              </w:divBdr>
            </w:div>
          </w:divsChild>
        </w:div>
        <w:div w:id="1132358982">
          <w:marLeft w:val="0"/>
          <w:marRight w:val="0"/>
          <w:marTop w:val="0"/>
          <w:marBottom w:val="0"/>
          <w:divBdr>
            <w:top w:val="none" w:sz="0" w:space="0" w:color="auto"/>
            <w:left w:val="none" w:sz="0" w:space="0" w:color="auto"/>
            <w:bottom w:val="none" w:sz="0" w:space="0" w:color="auto"/>
            <w:right w:val="none" w:sz="0" w:space="0" w:color="auto"/>
          </w:divBdr>
          <w:divsChild>
            <w:div w:id="626933246">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0"/>
          <w:marRight w:val="0"/>
          <w:marTop w:val="0"/>
          <w:marBottom w:val="0"/>
          <w:divBdr>
            <w:top w:val="none" w:sz="0" w:space="0" w:color="auto"/>
            <w:left w:val="none" w:sz="0" w:space="0" w:color="auto"/>
            <w:bottom w:val="none" w:sz="0" w:space="0" w:color="auto"/>
            <w:right w:val="none" w:sz="0" w:space="0" w:color="auto"/>
          </w:divBdr>
          <w:divsChild>
            <w:div w:id="58598761">
              <w:marLeft w:val="0"/>
              <w:marRight w:val="0"/>
              <w:marTop w:val="0"/>
              <w:marBottom w:val="0"/>
              <w:divBdr>
                <w:top w:val="none" w:sz="0" w:space="0" w:color="auto"/>
                <w:left w:val="none" w:sz="0" w:space="0" w:color="auto"/>
                <w:bottom w:val="none" w:sz="0" w:space="0" w:color="auto"/>
                <w:right w:val="none" w:sz="0" w:space="0" w:color="auto"/>
              </w:divBdr>
            </w:div>
          </w:divsChild>
        </w:div>
        <w:div w:id="1135678682">
          <w:marLeft w:val="0"/>
          <w:marRight w:val="0"/>
          <w:marTop w:val="0"/>
          <w:marBottom w:val="0"/>
          <w:divBdr>
            <w:top w:val="none" w:sz="0" w:space="0" w:color="auto"/>
            <w:left w:val="none" w:sz="0" w:space="0" w:color="auto"/>
            <w:bottom w:val="none" w:sz="0" w:space="0" w:color="auto"/>
            <w:right w:val="none" w:sz="0" w:space="0" w:color="auto"/>
          </w:divBdr>
          <w:divsChild>
            <w:div w:id="872764213">
              <w:marLeft w:val="0"/>
              <w:marRight w:val="0"/>
              <w:marTop w:val="0"/>
              <w:marBottom w:val="0"/>
              <w:divBdr>
                <w:top w:val="none" w:sz="0" w:space="0" w:color="auto"/>
                <w:left w:val="none" w:sz="0" w:space="0" w:color="auto"/>
                <w:bottom w:val="none" w:sz="0" w:space="0" w:color="auto"/>
                <w:right w:val="none" w:sz="0" w:space="0" w:color="auto"/>
              </w:divBdr>
            </w:div>
          </w:divsChild>
        </w:div>
        <w:div w:id="1136921575">
          <w:marLeft w:val="0"/>
          <w:marRight w:val="0"/>
          <w:marTop w:val="0"/>
          <w:marBottom w:val="0"/>
          <w:divBdr>
            <w:top w:val="none" w:sz="0" w:space="0" w:color="auto"/>
            <w:left w:val="none" w:sz="0" w:space="0" w:color="auto"/>
            <w:bottom w:val="none" w:sz="0" w:space="0" w:color="auto"/>
            <w:right w:val="none" w:sz="0" w:space="0" w:color="auto"/>
          </w:divBdr>
          <w:divsChild>
            <w:div w:id="540020812">
              <w:marLeft w:val="0"/>
              <w:marRight w:val="0"/>
              <w:marTop w:val="0"/>
              <w:marBottom w:val="0"/>
              <w:divBdr>
                <w:top w:val="none" w:sz="0" w:space="0" w:color="auto"/>
                <w:left w:val="none" w:sz="0" w:space="0" w:color="auto"/>
                <w:bottom w:val="none" w:sz="0" w:space="0" w:color="auto"/>
                <w:right w:val="none" w:sz="0" w:space="0" w:color="auto"/>
              </w:divBdr>
            </w:div>
          </w:divsChild>
        </w:div>
        <w:div w:id="1140077231">
          <w:marLeft w:val="0"/>
          <w:marRight w:val="0"/>
          <w:marTop w:val="0"/>
          <w:marBottom w:val="0"/>
          <w:divBdr>
            <w:top w:val="none" w:sz="0" w:space="0" w:color="auto"/>
            <w:left w:val="none" w:sz="0" w:space="0" w:color="auto"/>
            <w:bottom w:val="none" w:sz="0" w:space="0" w:color="auto"/>
            <w:right w:val="none" w:sz="0" w:space="0" w:color="auto"/>
          </w:divBdr>
          <w:divsChild>
            <w:div w:id="248125417">
              <w:marLeft w:val="0"/>
              <w:marRight w:val="0"/>
              <w:marTop w:val="0"/>
              <w:marBottom w:val="0"/>
              <w:divBdr>
                <w:top w:val="none" w:sz="0" w:space="0" w:color="auto"/>
                <w:left w:val="none" w:sz="0" w:space="0" w:color="auto"/>
                <w:bottom w:val="none" w:sz="0" w:space="0" w:color="auto"/>
                <w:right w:val="none" w:sz="0" w:space="0" w:color="auto"/>
              </w:divBdr>
            </w:div>
          </w:divsChild>
        </w:div>
        <w:div w:id="1152210358">
          <w:marLeft w:val="0"/>
          <w:marRight w:val="0"/>
          <w:marTop w:val="0"/>
          <w:marBottom w:val="0"/>
          <w:divBdr>
            <w:top w:val="none" w:sz="0" w:space="0" w:color="auto"/>
            <w:left w:val="none" w:sz="0" w:space="0" w:color="auto"/>
            <w:bottom w:val="none" w:sz="0" w:space="0" w:color="auto"/>
            <w:right w:val="none" w:sz="0" w:space="0" w:color="auto"/>
          </w:divBdr>
          <w:divsChild>
            <w:div w:id="1004238087">
              <w:marLeft w:val="0"/>
              <w:marRight w:val="0"/>
              <w:marTop w:val="0"/>
              <w:marBottom w:val="0"/>
              <w:divBdr>
                <w:top w:val="none" w:sz="0" w:space="0" w:color="auto"/>
                <w:left w:val="none" w:sz="0" w:space="0" w:color="auto"/>
                <w:bottom w:val="none" w:sz="0" w:space="0" w:color="auto"/>
                <w:right w:val="none" w:sz="0" w:space="0" w:color="auto"/>
              </w:divBdr>
            </w:div>
          </w:divsChild>
        </w:div>
        <w:div w:id="1152218598">
          <w:marLeft w:val="0"/>
          <w:marRight w:val="0"/>
          <w:marTop w:val="0"/>
          <w:marBottom w:val="0"/>
          <w:divBdr>
            <w:top w:val="none" w:sz="0" w:space="0" w:color="auto"/>
            <w:left w:val="none" w:sz="0" w:space="0" w:color="auto"/>
            <w:bottom w:val="none" w:sz="0" w:space="0" w:color="auto"/>
            <w:right w:val="none" w:sz="0" w:space="0" w:color="auto"/>
          </w:divBdr>
          <w:divsChild>
            <w:div w:id="2128310752">
              <w:marLeft w:val="0"/>
              <w:marRight w:val="0"/>
              <w:marTop w:val="0"/>
              <w:marBottom w:val="0"/>
              <w:divBdr>
                <w:top w:val="none" w:sz="0" w:space="0" w:color="auto"/>
                <w:left w:val="none" w:sz="0" w:space="0" w:color="auto"/>
                <w:bottom w:val="none" w:sz="0" w:space="0" w:color="auto"/>
                <w:right w:val="none" w:sz="0" w:space="0" w:color="auto"/>
              </w:divBdr>
            </w:div>
          </w:divsChild>
        </w:div>
        <w:div w:id="1176765899">
          <w:marLeft w:val="0"/>
          <w:marRight w:val="0"/>
          <w:marTop w:val="0"/>
          <w:marBottom w:val="0"/>
          <w:divBdr>
            <w:top w:val="none" w:sz="0" w:space="0" w:color="auto"/>
            <w:left w:val="none" w:sz="0" w:space="0" w:color="auto"/>
            <w:bottom w:val="none" w:sz="0" w:space="0" w:color="auto"/>
            <w:right w:val="none" w:sz="0" w:space="0" w:color="auto"/>
          </w:divBdr>
          <w:divsChild>
            <w:div w:id="250937896">
              <w:marLeft w:val="0"/>
              <w:marRight w:val="0"/>
              <w:marTop w:val="0"/>
              <w:marBottom w:val="0"/>
              <w:divBdr>
                <w:top w:val="none" w:sz="0" w:space="0" w:color="auto"/>
                <w:left w:val="none" w:sz="0" w:space="0" w:color="auto"/>
                <w:bottom w:val="none" w:sz="0" w:space="0" w:color="auto"/>
                <w:right w:val="none" w:sz="0" w:space="0" w:color="auto"/>
              </w:divBdr>
            </w:div>
          </w:divsChild>
        </w:div>
        <w:div w:id="1181312904">
          <w:marLeft w:val="0"/>
          <w:marRight w:val="0"/>
          <w:marTop w:val="0"/>
          <w:marBottom w:val="0"/>
          <w:divBdr>
            <w:top w:val="none" w:sz="0" w:space="0" w:color="auto"/>
            <w:left w:val="none" w:sz="0" w:space="0" w:color="auto"/>
            <w:bottom w:val="none" w:sz="0" w:space="0" w:color="auto"/>
            <w:right w:val="none" w:sz="0" w:space="0" w:color="auto"/>
          </w:divBdr>
          <w:divsChild>
            <w:div w:id="1527211414">
              <w:marLeft w:val="0"/>
              <w:marRight w:val="0"/>
              <w:marTop w:val="0"/>
              <w:marBottom w:val="0"/>
              <w:divBdr>
                <w:top w:val="none" w:sz="0" w:space="0" w:color="auto"/>
                <w:left w:val="none" w:sz="0" w:space="0" w:color="auto"/>
                <w:bottom w:val="none" w:sz="0" w:space="0" w:color="auto"/>
                <w:right w:val="none" w:sz="0" w:space="0" w:color="auto"/>
              </w:divBdr>
            </w:div>
          </w:divsChild>
        </w:div>
        <w:div w:id="1182620414">
          <w:marLeft w:val="0"/>
          <w:marRight w:val="0"/>
          <w:marTop w:val="0"/>
          <w:marBottom w:val="0"/>
          <w:divBdr>
            <w:top w:val="none" w:sz="0" w:space="0" w:color="auto"/>
            <w:left w:val="none" w:sz="0" w:space="0" w:color="auto"/>
            <w:bottom w:val="none" w:sz="0" w:space="0" w:color="auto"/>
            <w:right w:val="none" w:sz="0" w:space="0" w:color="auto"/>
          </w:divBdr>
          <w:divsChild>
            <w:div w:id="878709859">
              <w:marLeft w:val="0"/>
              <w:marRight w:val="0"/>
              <w:marTop w:val="0"/>
              <w:marBottom w:val="0"/>
              <w:divBdr>
                <w:top w:val="none" w:sz="0" w:space="0" w:color="auto"/>
                <w:left w:val="none" w:sz="0" w:space="0" w:color="auto"/>
                <w:bottom w:val="none" w:sz="0" w:space="0" w:color="auto"/>
                <w:right w:val="none" w:sz="0" w:space="0" w:color="auto"/>
              </w:divBdr>
            </w:div>
          </w:divsChild>
        </w:div>
        <w:div w:id="1183666240">
          <w:marLeft w:val="0"/>
          <w:marRight w:val="0"/>
          <w:marTop w:val="0"/>
          <w:marBottom w:val="0"/>
          <w:divBdr>
            <w:top w:val="none" w:sz="0" w:space="0" w:color="auto"/>
            <w:left w:val="none" w:sz="0" w:space="0" w:color="auto"/>
            <w:bottom w:val="none" w:sz="0" w:space="0" w:color="auto"/>
            <w:right w:val="none" w:sz="0" w:space="0" w:color="auto"/>
          </w:divBdr>
          <w:divsChild>
            <w:div w:id="501551083">
              <w:marLeft w:val="0"/>
              <w:marRight w:val="0"/>
              <w:marTop w:val="0"/>
              <w:marBottom w:val="0"/>
              <w:divBdr>
                <w:top w:val="none" w:sz="0" w:space="0" w:color="auto"/>
                <w:left w:val="none" w:sz="0" w:space="0" w:color="auto"/>
                <w:bottom w:val="none" w:sz="0" w:space="0" w:color="auto"/>
                <w:right w:val="none" w:sz="0" w:space="0" w:color="auto"/>
              </w:divBdr>
            </w:div>
          </w:divsChild>
        </w:div>
        <w:div w:id="1185442196">
          <w:marLeft w:val="0"/>
          <w:marRight w:val="0"/>
          <w:marTop w:val="0"/>
          <w:marBottom w:val="0"/>
          <w:divBdr>
            <w:top w:val="none" w:sz="0" w:space="0" w:color="auto"/>
            <w:left w:val="none" w:sz="0" w:space="0" w:color="auto"/>
            <w:bottom w:val="none" w:sz="0" w:space="0" w:color="auto"/>
            <w:right w:val="none" w:sz="0" w:space="0" w:color="auto"/>
          </w:divBdr>
          <w:divsChild>
            <w:div w:id="1513061540">
              <w:marLeft w:val="0"/>
              <w:marRight w:val="0"/>
              <w:marTop w:val="0"/>
              <w:marBottom w:val="0"/>
              <w:divBdr>
                <w:top w:val="none" w:sz="0" w:space="0" w:color="auto"/>
                <w:left w:val="none" w:sz="0" w:space="0" w:color="auto"/>
                <w:bottom w:val="none" w:sz="0" w:space="0" w:color="auto"/>
                <w:right w:val="none" w:sz="0" w:space="0" w:color="auto"/>
              </w:divBdr>
            </w:div>
          </w:divsChild>
        </w:div>
        <w:div w:id="1187332685">
          <w:marLeft w:val="0"/>
          <w:marRight w:val="0"/>
          <w:marTop w:val="0"/>
          <w:marBottom w:val="0"/>
          <w:divBdr>
            <w:top w:val="none" w:sz="0" w:space="0" w:color="auto"/>
            <w:left w:val="none" w:sz="0" w:space="0" w:color="auto"/>
            <w:bottom w:val="none" w:sz="0" w:space="0" w:color="auto"/>
            <w:right w:val="none" w:sz="0" w:space="0" w:color="auto"/>
          </w:divBdr>
          <w:divsChild>
            <w:div w:id="215967516">
              <w:marLeft w:val="0"/>
              <w:marRight w:val="0"/>
              <w:marTop w:val="0"/>
              <w:marBottom w:val="0"/>
              <w:divBdr>
                <w:top w:val="none" w:sz="0" w:space="0" w:color="auto"/>
                <w:left w:val="none" w:sz="0" w:space="0" w:color="auto"/>
                <w:bottom w:val="none" w:sz="0" w:space="0" w:color="auto"/>
                <w:right w:val="none" w:sz="0" w:space="0" w:color="auto"/>
              </w:divBdr>
            </w:div>
          </w:divsChild>
        </w:div>
        <w:div w:id="1190337908">
          <w:marLeft w:val="0"/>
          <w:marRight w:val="0"/>
          <w:marTop w:val="0"/>
          <w:marBottom w:val="0"/>
          <w:divBdr>
            <w:top w:val="none" w:sz="0" w:space="0" w:color="auto"/>
            <w:left w:val="none" w:sz="0" w:space="0" w:color="auto"/>
            <w:bottom w:val="none" w:sz="0" w:space="0" w:color="auto"/>
            <w:right w:val="none" w:sz="0" w:space="0" w:color="auto"/>
          </w:divBdr>
          <w:divsChild>
            <w:div w:id="308940095">
              <w:marLeft w:val="0"/>
              <w:marRight w:val="0"/>
              <w:marTop w:val="0"/>
              <w:marBottom w:val="0"/>
              <w:divBdr>
                <w:top w:val="none" w:sz="0" w:space="0" w:color="auto"/>
                <w:left w:val="none" w:sz="0" w:space="0" w:color="auto"/>
                <w:bottom w:val="none" w:sz="0" w:space="0" w:color="auto"/>
                <w:right w:val="none" w:sz="0" w:space="0" w:color="auto"/>
              </w:divBdr>
            </w:div>
          </w:divsChild>
        </w:div>
        <w:div w:id="1193424788">
          <w:marLeft w:val="0"/>
          <w:marRight w:val="0"/>
          <w:marTop w:val="0"/>
          <w:marBottom w:val="0"/>
          <w:divBdr>
            <w:top w:val="none" w:sz="0" w:space="0" w:color="auto"/>
            <w:left w:val="none" w:sz="0" w:space="0" w:color="auto"/>
            <w:bottom w:val="none" w:sz="0" w:space="0" w:color="auto"/>
            <w:right w:val="none" w:sz="0" w:space="0" w:color="auto"/>
          </w:divBdr>
          <w:divsChild>
            <w:div w:id="493567482">
              <w:marLeft w:val="0"/>
              <w:marRight w:val="0"/>
              <w:marTop w:val="0"/>
              <w:marBottom w:val="0"/>
              <w:divBdr>
                <w:top w:val="none" w:sz="0" w:space="0" w:color="auto"/>
                <w:left w:val="none" w:sz="0" w:space="0" w:color="auto"/>
                <w:bottom w:val="none" w:sz="0" w:space="0" w:color="auto"/>
                <w:right w:val="none" w:sz="0" w:space="0" w:color="auto"/>
              </w:divBdr>
            </w:div>
          </w:divsChild>
        </w:div>
        <w:div w:id="1209687103">
          <w:marLeft w:val="0"/>
          <w:marRight w:val="0"/>
          <w:marTop w:val="0"/>
          <w:marBottom w:val="0"/>
          <w:divBdr>
            <w:top w:val="none" w:sz="0" w:space="0" w:color="auto"/>
            <w:left w:val="none" w:sz="0" w:space="0" w:color="auto"/>
            <w:bottom w:val="none" w:sz="0" w:space="0" w:color="auto"/>
            <w:right w:val="none" w:sz="0" w:space="0" w:color="auto"/>
          </w:divBdr>
          <w:divsChild>
            <w:div w:id="1018654329">
              <w:marLeft w:val="0"/>
              <w:marRight w:val="0"/>
              <w:marTop w:val="0"/>
              <w:marBottom w:val="0"/>
              <w:divBdr>
                <w:top w:val="none" w:sz="0" w:space="0" w:color="auto"/>
                <w:left w:val="none" w:sz="0" w:space="0" w:color="auto"/>
                <w:bottom w:val="none" w:sz="0" w:space="0" w:color="auto"/>
                <w:right w:val="none" w:sz="0" w:space="0" w:color="auto"/>
              </w:divBdr>
            </w:div>
          </w:divsChild>
        </w:div>
        <w:div w:id="1210724146">
          <w:marLeft w:val="0"/>
          <w:marRight w:val="0"/>
          <w:marTop w:val="0"/>
          <w:marBottom w:val="0"/>
          <w:divBdr>
            <w:top w:val="none" w:sz="0" w:space="0" w:color="auto"/>
            <w:left w:val="none" w:sz="0" w:space="0" w:color="auto"/>
            <w:bottom w:val="none" w:sz="0" w:space="0" w:color="auto"/>
            <w:right w:val="none" w:sz="0" w:space="0" w:color="auto"/>
          </w:divBdr>
          <w:divsChild>
            <w:div w:id="840508400">
              <w:marLeft w:val="0"/>
              <w:marRight w:val="0"/>
              <w:marTop w:val="0"/>
              <w:marBottom w:val="0"/>
              <w:divBdr>
                <w:top w:val="none" w:sz="0" w:space="0" w:color="auto"/>
                <w:left w:val="none" w:sz="0" w:space="0" w:color="auto"/>
                <w:bottom w:val="none" w:sz="0" w:space="0" w:color="auto"/>
                <w:right w:val="none" w:sz="0" w:space="0" w:color="auto"/>
              </w:divBdr>
            </w:div>
          </w:divsChild>
        </w:div>
        <w:div w:id="1222907689">
          <w:marLeft w:val="0"/>
          <w:marRight w:val="0"/>
          <w:marTop w:val="0"/>
          <w:marBottom w:val="0"/>
          <w:divBdr>
            <w:top w:val="none" w:sz="0" w:space="0" w:color="auto"/>
            <w:left w:val="none" w:sz="0" w:space="0" w:color="auto"/>
            <w:bottom w:val="none" w:sz="0" w:space="0" w:color="auto"/>
            <w:right w:val="none" w:sz="0" w:space="0" w:color="auto"/>
          </w:divBdr>
          <w:divsChild>
            <w:div w:id="2144233301">
              <w:marLeft w:val="0"/>
              <w:marRight w:val="0"/>
              <w:marTop w:val="0"/>
              <w:marBottom w:val="0"/>
              <w:divBdr>
                <w:top w:val="none" w:sz="0" w:space="0" w:color="auto"/>
                <w:left w:val="none" w:sz="0" w:space="0" w:color="auto"/>
                <w:bottom w:val="none" w:sz="0" w:space="0" w:color="auto"/>
                <w:right w:val="none" w:sz="0" w:space="0" w:color="auto"/>
              </w:divBdr>
            </w:div>
          </w:divsChild>
        </w:div>
        <w:div w:id="1224296368">
          <w:marLeft w:val="0"/>
          <w:marRight w:val="0"/>
          <w:marTop w:val="0"/>
          <w:marBottom w:val="0"/>
          <w:divBdr>
            <w:top w:val="none" w:sz="0" w:space="0" w:color="auto"/>
            <w:left w:val="none" w:sz="0" w:space="0" w:color="auto"/>
            <w:bottom w:val="none" w:sz="0" w:space="0" w:color="auto"/>
            <w:right w:val="none" w:sz="0" w:space="0" w:color="auto"/>
          </w:divBdr>
          <w:divsChild>
            <w:div w:id="1739329392">
              <w:marLeft w:val="0"/>
              <w:marRight w:val="0"/>
              <w:marTop w:val="0"/>
              <w:marBottom w:val="0"/>
              <w:divBdr>
                <w:top w:val="none" w:sz="0" w:space="0" w:color="auto"/>
                <w:left w:val="none" w:sz="0" w:space="0" w:color="auto"/>
                <w:bottom w:val="none" w:sz="0" w:space="0" w:color="auto"/>
                <w:right w:val="none" w:sz="0" w:space="0" w:color="auto"/>
              </w:divBdr>
            </w:div>
          </w:divsChild>
        </w:div>
        <w:div w:id="1236088571">
          <w:marLeft w:val="0"/>
          <w:marRight w:val="0"/>
          <w:marTop w:val="0"/>
          <w:marBottom w:val="0"/>
          <w:divBdr>
            <w:top w:val="none" w:sz="0" w:space="0" w:color="auto"/>
            <w:left w:val="none" w:sz="0" w:space="0" w:color="auto"/>
            <w:bottom w:val="none" w:sz="0" w:space="0" w:color="auto"/>
            <w:right w:val="none" w:sz="0" w:space="0" w:color="auto"/>
          </w:divBdr>
          <w:divsChild>
            <w:div w:id="1291322066">
              <w:marLeft w:val="0"/>
              <w:marRight w:val="0"/>
              <w:marTop w:val="0"/>
              <w:marBottom w:val="0"/>
              <w:divBdr>
                <w:top w:val="none" w:sz="0" w:space="0" w:color="auto"/>
                <w:left w:val="none" w:sz="0" w:space="0" w:color="auto"/>
                <w:bottom w:val="none" w:sz="0" w:space="0" w:color="auto"/>
                <w:right w:val="none" w:sz="0" w:space="0" w:color="auto"/>
              </w:divBdr>
            </w:div>
          </w:divsChild>
        </w:div>
        <w:div w:id="1249578374">
          <w:marLeft w:val="0"/>
          <w:marRight w:val="0"/>
          <w:marTop w:val="0"/>
          <w:marBottom w:val="0"/>
          <w:divBdr>
            <w:top w:val="none" w:sz="0" w:space="0" w:color="auto"/>
            <w:left w:val="none" w:sz="0" w:space="0" w:color="auto"/>
            <w:bottom w:val="none" w:sz="0" w:space="0" w:color="auto"/>
            <w:right w:val="none" w:sz="0" w:space="0" w:color="auto"/>
          </w:divBdr>
          <w:divsChild>
            <w:div w:id="1315917965">
              <w:marLeft w:val="0"/>
              <w:marRight w:val="0"/>
              <w:marTop w:val="0"/>
              <w:marBottom w:val="0"/>
              <w:divBdr>
                <w:top w:val="none" w:sz="0" w:space="0" w:color="auto"/>
                <w:left w:val="none" w:sz="0" w:space="0" w:color="auto"/>
                <w:bottom w:val="none" w:sz="0" w:space="0" w:color="auto"/>
                <w:right w:val="none" w:sz="0" w:space="0" w:color="auto"/>
              </w:divBdr>
            </w:div>
          </w:divsChild>
        </w:div>
        <w:div w:id="1251355063">
          <w:marLeft w:val="0"/>
          <w:marRight w:val="0"/>
          <w:marTop w:val="0"/>
          <w:marBottom w:val="0"/>
          <w:divBdr>
            <w:top w:val="none" w:sz="0" w:space="0" w:color="auto"/>
            <w:left w:val="none" w:sz="0" w:space="0" w:color="auto"/>
            <w:bottom w:val="none" w:sz="0" w:space="0" w:color="auto"/>
            <w:right w:val="none" w:sz="0" w:space="0" w:color="auto"/>
          </w:divBdr>
          <w:divsChild>
            <w:div w:id="873618390">
              <w:marLeft w:val="0"/>
              <w:marRight w:val="0"/>
              <w:marTop w:val="0"/>
              <w:marBottom w:val="0"/>
              <w:divBdr>
                <w:top w:val="none" w:sz="0" w:space="0" w:color="auto"/>
                <w:left w:val="none" w:sz="0" w:space="0" w:color="auto"/>
                <w:bottom w:val="none" w:sz="0" w:space="0" w:color="auto"/>
                <w:right w:val="none" w:sz="0" w:space="0" w:color="auto"/>
              </w:divBdr>
            </w:div>
          </w:divsChild>
        </w:div>
        <w:div w:id="1260336453">
          <w:marLeft w:val="0"/>
          <w:marRight w:val="0"/>
          <w:marTop w:val="0"/>
          <w:marBottom w:val="0"/>
          <w:divBdr>
            <w:top w:val="none" w:sz="0" w:space="0" w:color="auto"/>
            <w:left w:val="none" w:sz="0" w:space="0" w:color="auto"/>
            <w:bottom w:val="none" w:sz="0" w:space="0" w:color="auto"/>
            <w:right w:val="none" w:sz="0" w:space="0" w:color="auto"/>
          </w:divBdr>
          <w:divsChild>
            <w:div w:id="313611318">
              <w:marLeft w:val="0"/>
              <w:marRight w:val="0"/>
              <w:marTop w:val="0"/>
              <w:marBottom w:val="0"/>
              <w:divBdr>
                <w:top w:val="none" w:sz="0" w:space="0" w:color="auto"/>
                <w:left w:val="none" w:sz="0" w:space="0" w:color="auto"/>
                <w:bottom w:val="none" w:sz="0" w:space="0" w:color="auto"/>
                <w:right w:val="none" w:sz="0" w:space="0" w:color="auto"/>
              </w:divBdr>
            </w:div>
          </w:divsChild>
        </w:div>
        <w:div w:id="1260984294">
          <w:marLeft w:val="0"/>
          <w:marRight w:val="0"/>
          <w:marTop w:val="0"/>
          <w:marBottom w:val="0"/>
          <w:divBdr>
            <w:top w:val="none" w:sz="0" w:space="0" w:color="auto"/>
            <w:left w:val="none" w:sz="0" w:space="0" w:color="auto"/>
            <w:bottom w:val="none" w:sz="0" w:space="0" w:color="auto"/>
            <w:right w:val="none" w:sz="0" w:space="0" w:color="auto"/>
          </w:divBdr>
          <w:divsChild>
            <w:div w:id="523251333">
              <w:marLeft w:val="0"/>
              <w:marRight w:val="0"/>
              <w:marTop w:val="0"/>
              <w:marBottom w:val="0"/>
              <w:divBdr>
                <w:top w:val="none" w:sz="0" w:space="0" w:color="auto"/>
                <w:left w:val="none" w:sz="0" w:space="0" w:color="auto"/>
                <w:bottom w:val="none" w:sz="0" w:space="0" w:color="auto"/>
                <w:right w:val="none" w:sz="0" w:space="0" w:color="auto"/>
              </w:divBdr>
            </w:div>
          </w:divsChild>
        </w:div>
        <w:div w:id="1264725397">
          <w:marLeft w:val="0"/>
          <w:marRight w:val="0"/>
          <w:marTop w:val="0"/>
          <w:marBottom w:val="0"/>
          <w:divBdr>
            <w:top w:val="none" w:sz="0" w:space="0" w:color="auto"/>
            <w:left w:val="none" w:sz="0" w:space="0" w:color="auto"/>
            <w:bottom w:val="none" w:sz="0" w:space="0" w:color="auto"/>
            <w:right w:val="none" w:sz="0" w:space="0" w:color="auto"/>
          </w:divBdr>
          <w:divsChild>
            <w:div w:id="1186750483">
              <w:marLeft w:val="0"/>
              <w:marRight w:val="0"/>
              <w:marTop w:val="0"/>
              <w:marBottom w:val="0"/>
              <w:divBdr>
                <w:top w:val="none" w:sz="0" w:space="0" w:color="auto"/>
                <w:left w:val="none" w:sz="0" w:space="0" w:color="auto"/>
                <w:bottom w:val="none" w:sz="0" w:space="0" w:color="auto"/>
                <w:right w:val="none" w:sz="0" w:space="0" w:color="auto"/>
              </w:divBdr>
            </w:div>
          </w:divsChild>
        </w:div>
        <w:div w:id="1265109153">
          <w:marLeft w:val="0"/>
          <w:marRight w:val="0"/>
          <w:marTop w:val="0"/>
          <w:marBottom w:val="0"/>
          <w:divBdr>
            <w:top w:val="none" w:sz="0" w:space="0" w:color="auto"/>
            <w:left w:val="none" w:sz="0" w:space="0" w:color="auto"/>
            <w:bottom w:val="none" w:sz="0" w:space="0" w:color="auto"/>
            <w:right w:val="none" w:sz="0" w:space="0" w:color="auto"/>
          </w:divBdr>
          <w:divsChild>
            <w:div w:id="1035812353">
              <w:marLeft w:val="0"/>
              <w:marRight w:val="0"/>
              <w:marTop w:val="0"/>
              <w:marBottom w:val="0"/>
              <w:divBdr>
                <w:top w:val="none" w:sz="0" w:space="0" w:color="auto"/>
                <w:left w:val="none" w:sz="0" w:space="0" w:color="auto"/>
                <w:bottom w:val="none" w:sz="0" w:space="0" w:color="auto"/>
                <w:right w:val="none" w:sz="0" w:space="0" w:color="auto"/>
              </w:divBdr>
            </w:div>
          </w:divsChild>
        </w:div>
        <w:div w:id="1265305287">
          <w:marLeft w:val="0"/>
          <w:marRight w:val="0"/>
          <w:marTop w:val="0"/>
          <w:marBottom w:val="0"/>
          <w:divBdr>
            <w:top w:val="none" w:sz="0" w:space="0" w:color="auto"/>
            <w:left w:val="none" w:sz="0" w:space="0" w:color="auto"/>
            <w:bottom w:val="none" w:sz="0" w:space="0" w:color="auto"/>
            <w:right w:val="none" w:sz="0" w:space="0" w:color="auto"/>
          </w:divBdr>
          <w:divsChild>
            <w:div w:id="1527408332">
              <w:marLeft w:val="0"/>
              <w:marRight w:val="0"/>
              <w:marTop w:val="0"/>
              <w:marBottom w:val="0"/>
              <w:divBdr>
                <w:top w:val="none" w:sz="0" w:space="0" w:color="auto"/>
                <w:left w:val="none" w:sz="0" w:space="0" w:color="auto"/>
                <w:bottom w:val="none" w:sz="0" w:space="0" w:color="auto"/>
                <w:right w:val="none" w:sz="0" w:space="0" w:color="auto"/>
              </w:divBdr>
            </w:div>
          </w:divsChild>
        </w:div>
        <w:div w:id="1285888461">
          <w:marLeft w:val="0"/>
          <w:marRight w:val="0"/>
          <w:marTop w:val="0"/>
          <w:marBottom w:val="0"/>
          <w:divBdr>
            <w:top w:val="none" w:sz="0" w:space="0" w:color="auto"/>
            <w:left w:val="none" w:sz="0" w:space="0" w:color="auto"/>
            <w:bottom w:val="none" w:sz="0" w:space="0" w:color="auto"/>
            <w:right w:val="none" w:sz="0" w:space="0" w:color="auto"/>
          </w:divBdr>
          <w:divsChild>
            <w:div w:id="253589801">
              <w:marLeft w:val="0"/>
              <w:marRight w:val="0"/>
              <w:marTop w:val="0"/>
              <w:marBottom w:val="0"/>
              <w:divBdr>
                <w:top w:val="none" w:sz="0" w:space="0" w:color="auto"/>
                <w:left w:val="none" w:sz="0" w:space="0" w:color="auto"/>
                <w:bottom w:val="none" w:sz="0" w:space="0" w:color="auto"/>
                <w:right w:val="none" w:sz="0" w:space="0" w:color="auto"/>
              </w:divBdr>
            </w:div>
          </w:divsChild>
        </w:div>
        <w:div w:id="1288008108">
          <w:marLeft w:val="0"/>
          <w:marRight w:val="0"/>
          <w:marTop w:val="0"/>
          <w:marBottom w:val="0"/>
          <w:divBdr>
            <w:top w:val="none" w:sz="0" w:space="0" w:color="auto"/>
            <w:left w:val="none" w:sz="0" w:space="0" w:color="auto"/>
            <w:bottom w:val="none" w:sz="0" w:space="0" w:color="auto"/>
            <w:right w:val="none" w:sz="0" w:space="0" w:color="auto"/>
          </w:divBdr>
          <w:divsChild>
            <w:div w:id="596640610">
              <w:marLeft w:val="0"/>
              <w:marRight w:val="0"/>
              <w:marTop w:val="0"/>
              <w:marBottom w:val="0"/>
              <w:divBdr>
                <w:top w:val="none" w:sz="0" w:space="0" w:color="auto"/>
                <w:left w:val="none" w:sz="0" w:space="0" w:color="auto"/>
                <w:bottom w:val="none" w:sz="0" w:space="0" w:color="auto"/>
                <w:right w:val="none" w:sz="0" w:space="0" w:color="auto"/>
              </w:divBdr>
            </w:div>
          </w:divsChild>
        </w:div>
        <w:div w:id="1290940638">
          <w:marLeft w:val="0"/>
          <w:marRight w:val="0"/>
          <w:marTop w:val="0"/>
          <w:marBottom w:val="0"/>
          <w:divBdr>
            <w:top w:val="none" w:sz="0" w:space="0" w:color="auto"/>
            <w:left w:val="none" w:sz="0" w:space="0" w:color="auto"/>
            <w:bottom w:val="none" w:sz="0" w:space="0" w:color="auto"/>
            <w:right w:val="none" w:sz="0" w:space="0" w:color="auto"/>
          </w:divBdr>
          <w:divsChild>
            <w:div w:id="790516403">
              <w:marLeft w:val="0"/>
              <w:marRight w:val="0"/>
              <w:marTop w:val="0"/>
              <w:marBottom w:val="0"/>
              <w:divBdr>
                <w:top w:val="none" w:sz="0" w:space="0" w:color="auto"/>
                <w:left w:val="none" w:sz="0" w:space="0" w:color="auto"/>
                <w:bottom w:val="none" w:sz="0" w:space="0" w:color="auto"/>
                <w:right w:val="none" w:sz="0" w:space="0" w:color="auto"/>
              </w:divBdr>
            </w:div>
          </w:divsChild>
        </w:div>
        <w:div w:id="1293168150">
          <w:marLeft w:val="0"/>
          <w:marRight w:val="0"/>
          <w:marTop w:val="0"/>
          <w:marBottom w:val="0"/>
          <w:divBdr>
            <w:top w:val="none" w:sz="0" w:space="0" w:color="auto"/>
            <w:left w:val="none" w:sz="0" w:space="0" w:color="auto"/>
            <w:bottom w:val="none" w:sz="0" w:space="0" w:color="auto"/>
            <w:right w:val="none" w:sz="0" w:space="0" w:color="auto"/>
          </w:divBdr>
          <w:divsChild>
            <w:div w:id="612904218">
              <w:marLeft w:val="0"/>
              <w:marRight w:val="0"/>
              <w:marTop w:val="0"/>
              <w:marBottom w:val="0"/>
              <w:divBdr>
                <w:top w:val="none" w:sz="0" w:space="0" w:color="auto"/>
                <w:left w:val="none" w:sz="0" w:space="0" w:color="auto"/>
                <w:bottom w:val="none" w:sz="0" w:space="0" w:color="auto"/>
                <w:right w:val="none" w:sz="0" w:space="0" w:color="auto"/>
              </w:divBdr>
            </w:div>
          </w:divsChild>
        </w:div>
        <w:div w:id="1295407349">
          <w:marLeft w:val="0"/>
          <w:marRight w:val="0"/>
          <w:marTop w:val="0"/>
          <w:marBottom w:val="0"/>
          <w:divBdr>
            <w:top w:val="none" w:sz="0" w:space="0" w:color="auto"/>
            <w:left w:val="none" w:sz="0" w:space="0" w:color="auto"/>
            <w:bottom w:val="none" w:sz="0" w:space="0" w:color="auto"/>
            <w:right w:val="none" w:sz="0" w:space="0" w:color="auto"/>
          </w:divBdr>
          <w:divsChild>
            <w:div w:id="4482737">
              <w:marLeft w:val="0"/>
              <w:marRight w:val="0"/>
              <w:marTop w:val="0"/>
              <w:marBottom w:val="0"/>
              <w:divBdr>
                <w:top w:val="none" w:sz="0" w:space="0" w:color="auto"/>
                <w:left w:val="none" w:sz="0" w:space="0" w:color="auto"/>
                <w:bottom w:val="none" w:sz="0" w:space="0" w:color="auto"/>
                <w:right w:val="none" w:sz="0" w:space="0" w:color="auto"/>
              </w:divBdr>
            </w:div>
          </w:divsChild>
        </w:div>
        <w:div w:id="1303190640">
          <w:marLeft w:val="0"/>
          <w:marRight w:val="0"/>
          <w:marTop w:val="0"/>
          <w:marBottom w:val="0"/>
          <w:divBdr>
            <w:top w:val="none" w:sz="0" w:space="0" w:color="auto"/>
            <w:left w:val="none" w:sz="0" w:space="0" w:color="auto"/>
            <w:bottom w:val="none" w:sz="0" w:space="0" w:color="auto"/>
            <w:right w:val="none" w:sz="0" w:space="0" w:color="auto"/>
          </w:divBdr>
          <w:divsChild>
            <w:div w:id="1657029061">
              <w:marLeft w:val="0"/>
              <w:marRight w:val="0"/>
              <w:marTop w:val="0"/>
              <w:marBottom w:val="0"/>
              <w:divBdr>
                <w:top w:val="none" w:sz="0" w:space="0" w:color="auto"/>
                <w:left w:val="none" w:sz="0" w:space="0" w:color="auto"/>
                <w:bottom w:val="none" w:sz="0" w:space="0" w:color="auto"/>
                <w:right w:val="none" w:sz="0" w:space="0" w:color="auto"/>
              </w:divBdr>
            </w:div>
          </w:divsChild>
        </w:div>
        <w:div w:id="1303971656">
          <w:marLeft w:val="0"/>
          <w:marRight w:val="0"/>
          <w:marTop w:val="0"/>
          <w:marBottom w:val="0"/>
          <w:divBdr>
            <w:top w:val="none" w:sz="0" w:space="0" w:color="auto"/>
            <w:left w:val="none" w:sz="0" w:space="0" w:color="auto"/>
            <w:bottom w:val="none" w:sz="0" w:space="0" w:color="auto"/>
            <w:right w:val="none" w:sz="0" w:space="0" w:color="auto"/>
          </w:divBdr>
          <w:divsChild>
            <w:div w:id="762412029">
              <w:marLeft w:val="0"/>
              <w:marRight w:val="0"/>
              <w:marTop w:val="0"/>
              <w:marBottom w:val="0"/>
              <w:divBdr>
                <w:top w:val="none" w:sz="0" w:space="0" w:color="auto"/>
                <w:left w:val="none" w:sz="0" w:space="0" w:color="auto"/>
                <w:bottom w:val="none" w:sz="0" w:space="0" w:color="auto"/>
                <w:right w:val="none" w:sz="0" w:space="0" w:color="auto"/>
              </w:divBdr>
            </w:div>
          </w:divsChild>
        </w:div>
        <w:div w:id="1314259184">
          <w:marLeft w:val="0"/>
          <w:marRight w:val="0"/>
          <w:marTop w:val="0"/>
          <w:marBottom w:val="0"/>
          <w:divBdr>
            <w:top w:val="none" w:sz="0" w:space="0" w:color="auto"/>
            <w:left w:val="none" w:sz="0" w:space="0" w:color="auto"/>
            <w:bottom w:val="none" w:sz="0" w:space="0" w:color="auto"/>
            <w:right w:val="none" w:sz="0" w:space="0" w:color="auto"/>
          </w:divBdr>
          <w:divsChild>
            <w:div w:id="1852260185">
              <w:marLeft w:val="0"/>
              <w:marRight w:val="0"/>
              <w:marTop w:val="0"/>
              <w:marBottom w:val="0"/>
              <w:divBdr>
                <w:top w:val="none" w:sz="0" w:space="0" w:color="auto"/>
                <w:left w:val="none" w:sz="0" w:space="0" w:color="auto"/>
                <w:bottom w:val="none" w:sz="0" w:space="0" w:color="auto"/>
                <w:right w:val="none" w:sz="0" w:space="0" w:color="auto"/>
              </w:divBdr>
            </w:div>
          </w:divsChild>
        </w:div>
        <w:div w:id="1326282999">
          <w:marLeft w:val="0"/>
          <w:marRight w:val="0"/>
          <w:marTop w:val="0"/>
          <w:marBottom w:val="0"/>
          <w:divBdr>
            <w:top w:val="none" w:sz="0" w:space="0" w:color="auto"/>
            <w:left w:val="none" w:sz="0" w:space="0" w:color="auto"/>
            <w:bottom w:val="none" w:sz="0" w:space="0" w:color="auto"/>
            <w:right w:val="none" w:sz="0" w:space="0" w:color="auto"/>
          </w:divBdr>
          <w:divsChild>
            <w:div w:id="630474145">
              <w:marLeft w:val="0"/>
              <w:marRight w:val="0"/>
              <w:marTop w:val="0"/>
              <w:marBottom w:val="0"/>
              <w:divBdr>
                <w:top w:val="none" w:sz="0" w:space="0" w:color="auto"/>
                <w:left w:val="none" w:sz="0" w:space="0" w:color="auto"/>
                <w:bottom w:val="none" w:sz="0" w:space="0" w:color="auto"/>
                <w:right w:val="none" w:sz="0" w:space="0" w:color="auto"/>
              </w:divBdr>
            </w:div>
          </w:divsChild>
        </w:div>
        <w:div w:id="1350108941">
          <w:marLeft w:val="0"/>
          <w:marRight w:val="0"/>
          <w:marTop w:val="0"/>
          <w:marBottom w:val="0"/>
          <w:divBdr>
            <w:top w:val="none" w:sz="0" w:space="0" w:color="auto"/>
            <w:left w:val="none" w:sz="0" w:space="0" w:color="auto"/>
            <w:bottom w:val="none" w:sz="0" w:space="0" w:color="auto"/>
            <w:right w:val="none" w:sz="0" w:space="0" w:color="auto"/>
          </w:divBdr>
          <w:divsChild>
            <w:div w:id="1742680393">
              <w:marLeft w:val="0"/>
              <w:marRight w:val="0"/>
              <w:marTop w:val="0"/>
              <w:marBottom w:val="0"/>
              <w:divBdr>
                <w:top w:val="none" w:sz="0" w:space="0" w:color="auto"/>
                <w:left w:val="none" w:sz="0" w:space="0" w:color="auto"/>
                <w:bottom w:val="none" w:sz="0" w:space="0" w:color="auto"/>
                <w:right w:val="none" w:sz="0" w:space="0" w:color="auto"/>
              </w:divBdr>
            </w:div>
          </w:divsChild>
        </w:div>
        <w:div w:id="1362828015">
          <w:marLeft w:val="0"/>
          <w:marRight w:val="0"/>
          <w:marTop w:val="0"/>
          <w:marBottom w:val="0"/>
          <w:divBdr>
            <w:top w:val="none" w:sz="0" w:space="0" w:color="auto"/>
            <w:left w:val="none" w:sz="0" w:space="0" w:color="auto"/>
            <w:bottom w:val="none" w:sz="0" w:space="0" w:color="auto"/>
            <w:right w:val="none" w:sz="0" w:space="0" w:color="auto"/>
          </w:divBdr>
          <w:divsChild>
            <w:div w:id="1078789242">
              <w:marLeft w:val="0"/>
              <w:marRight w:val="0"/>
              <w:marTop w:val="0"/>
              <w:marBottom w:val="0"/>
              <w:divBdr>
                <w:top w:val="none" w:sz="0" w:space="0" w:color="auto"/>
                <w:left w:val="none" w:sz="0" w:space="0" w:color="auto"/>
                <w:bottom w:val="none" w:sz="0" w:space="0" w:color="auto"/>
                <w:right w:val="none" w:sz="0" w:space="0" w:color="auto"/>
              </w:divBdr>
            </w:div>
          </w:divsChild>
        </w:div>
        <w:div w:id="1368795468">
          <w:marLeft w:val="0"/>
          <w:marRight w:val="0"/>
          <w:marTop w:val="0"/>
          <w:marBottom w:val="0"/>
          <w:divBdr>
            <w:top w:val="none" w:sz="0" w:space="0" w:color="auto"/>
            <w:left w:val="none" w:sz="0" w:space="0" w:color="auto"/>
            <w:bottom w:val="none" w:sz="0" w:space="0" w:color="auto"/>
            <w:right w:val="none" w:sz="0" w:space="0" w:color="auto"/>
          </w:divBdr>
          <w:divsChild>
            <w:div w:id="278223063">
              <w:marLeft w:val="0"/>
              <w:marRight w:val="0"/>
              <w:marTop w:val="0"/>
              <w:marBottom w:val="0"/>
              <w:divBdr>
                <w:top w:val="none" w:sz="0" w:space="0" w:color="auto"/>
                <w:left w:val="none" w:sz="0" w:space="0" w:color="auto"/>
                <w:bottom w:val="none" w:sz="0" w:space="0" w:color="auto"/>
                <w:right w:val="none" w:sz="0" w:space="0" w:color="auto"/>
              </w:divBdr>
            </w:div>
          </w:divsChild>
        </w:div>
        <w:div w:id="1371957966">
          <w:marLeft w:val="0"/>
          <w:marRight w:val="0"/>
          <w:marTop w:val="0"/>
          <w:marBottom w:val="0"/>
          <w:divBdr>
            <w:top w:val="none" w:sz="0" w:space="0" w:color="auto"/>
            <w:left w:val="none" w:sz="0" w:space="0" w:color="auto"/>
            <w:bottom w:val="none" w:sz="0" w:space="0" w:color="auto"/>
            <w:right w:val="none" w:sz="0" w:space="0" w:color="auto"/>
          </w:divBdr>
          <w:divsChild>
            <w:div w:id="1459835775">
              <w:marLeft w:val="0"/>
              <w:marRight w:val="0"/>
              <w:marTop w:val="0"/>
              <w:marBottom w:val="0"/>
              <w:divBdr>
                <w:top w:val="none" w:sz="0" w:space="0" w:color="auto"/>
                <w:left w:val="none" w:sz="0" w:space="0" w:color="auto"/>
                <w:bottom w:val="none" w:sz="0" w:space="0" w:color="auto"/>
                <w:right w:val="none" w:sz="0" w:space="0" w:color="auto"/>
              </w:divBdr>
            </w:div>
          </w:divsChild>
        </w:div>
        <w:div w:id="1375811356">
          <w:marLeft w:val="0"/>
          <w:marRight w:val="0"/>
          <w:marTop w:val="0"/>
          <w:marBottom w:val="0"/>
          <w:divBdr>
            <w:top w:val="none" w:sz="0" w:space="0" w:color="auto"/>
            <w:left w:val="none" w:sz="0" w:space="0" w:color="auto"/>
            <w:bottom w:val="none" w:sz="0" w:space="0" w:color="auto"/>
            <w:right w:val="none" w:sz="0" w:space="0" w:color="auto"/>
          </w:divBdr>
          <w:divsChild>
            <w:div w:id="520322019">
              <w:marLeft w:val="0"/>
              <w:marRight w:val="0"/>
              <w:marTop w:val="0"/>
              <w:marBottom w:val="0"/>
              <w:divBdr>
                <w:top w:val="none" w:sz="0" w:space="0" w:color="auto"/>
                <w:left w:val="none" w:sz="0" w:space="0" w:color="auto"/>
                <w:bottom w:val="none" w:sz="0" w:space="0" w:color="auto"/>
                <w:right w:val="none" w:sz="0" w:space="0" w:color="auto"/>
              </w:divBdr>
            </w:div>
          </w:divsChild>
        </w:div>
        <w:div w:id="1392727883">
          <w:marLeft w:val="0"/>
          <w:marRight w:val="0"/>
          <w:marTop w:val="0"/>
          <w:marBottom w:val="0"/>
          <w:divBdr>
            <w:top w:val="none" w:sz="0" w:space="0" w:color="auto"/>
            <w:left w:val="none" w:sz="0" w:space="0" w:color="auto"/>
            <w:bottom w:val="none" w:sz="0" w:space="0" w:color="auto"/>
            <w:right w:val="none" w:sz="0" w:space="0" w:color="auto"/>
          </w:divBdr>
          <w:divsChild>
            <w:div w:id="1028144281">
              <w:marLeft w:val="0"/>
              <w:marRight w:val="0"/>
              <w:marTop w:val="0"/>
              <w:marBottom w:val="0"/>
              <w:divBdr>
                <w:top w:val="none" w:sz="0" w:space="0" w:color="auto"/>
                <w:left w:val="none" w:sz="0" w:space="0" w:color="auto"/>
                <w:bottom w:val="none" w:sz="0" w:space="0" w:color="auto"/>
                <w:right w:val="none" w:sz="0" w:space="0" w:color="auto"/>
              </w:divBdr>
            </w:div>
          </w:divsChild>
        </w:div>
        <w:div w:id="1397238113">
          <w:marLeft w:val="0"/>
          <w:marRight w:val="0"/>
          <w:marTop w:val="0"/>
          <w:marBottom w:val="0"/>
          <w:divBdr>
            <w:top w:val="none" w:sz="0" w:space="0" w:color="auto"/>
            <w:left w:val="none" w:sz="0" w:space="0" w:color="auto"/>
            <w:bottom w:val="none" w:sz="0" w:space="0" w:color="auto"/>
            <w:right w:val="none" w:sz="0" w:space="0" w:color="auto"/>
          </w:divBdr>
          <w:divsChild>
            <w:div w:id="1611280336">
              <w:marLeft w:val="0"/>
              <w:marRight w:val="0"/>
              <w:marTop w:val="0"/>
              <w:marBottom w:val="0"/>
              <w:divBdr>
                <w:top w:val="none" w:sz="0" w:space="0" w:color="auto"/>
                <w:left w:val="none" w:sz="0" w:space="0" w:color="auto"/>
                <w:bottom w:val="none" w:sz="0" w:space="0" w:color="auto"/>
                <w:right w:val="none" w:sz="0" w:space="0" w:color="auto"/>
              </w:divBdr>
            </w:div>
          </w:divsChild>
        </w:div>
        <w:div w:id="1401319713">
          <w:marLeft w:val="0"/>
          <w:marRight w:val="0"/>
          <w:marTop w:val="0"/>
          <w:marBottom w:val="0"/>
          <w:divBdr>
            <w:top w:val="none" w:sz="0" w:space="0" w:color="auto"/>
            <w:left w:val="none" w:sz="0" w:space="0" w:color="auto"/>
            <w:bottom w:val="none" w:sz="0" w:space="0" w:color="auto"/>
            <w:right w:val="none" w:sz="0" w:space="0" w:color="auto"/>
          </w:divBdr>
          <w:divsChild>
            <w:div w:id="217518600">
              <w:marLeft w:val="0"/>
              <w:marRight w:val="0"/>
              <w:marTop w:val="0"/>
              <w:marBottom w:val="0"/>
              <w:divBdr>
                <w:top w:val="none" w:sz="0" w:space="0" w:color="auto"/>
                <w:left w:val="none" w:sz="0" w:space="0" w:color="auto"/>
                <w:bottom w:val="none" w:sz="0" w:space="0" w:color="auto"/>
                <w:right w:val="none" w:sz="0" w:space="0" w:color="auto"/>
              </w:divBdr>
            </w:div>
          </w:divsChild>
        </w:div>
        <w:div w:id="1411348611">
          <w:marLeft w:val="0"/>
          <w:marRight w:val="0"/>
          <w:marTop w:val="0"/>
          <w:marBottom w:val="0"/>
          <w:divBdr>
            <w:top w:val="none" w:sz="0" w:space="0" w:color="auto"/>
            <w:left w:val="none" w:sz="0" w:space="0" w:color="auto"/>
            <w:bottom w:val="none" w:sz="0" w:space="0" w:color="auto"/>
            <w:right w:val="none" w:sz="0" w:space="0" w:color="auto"/>
          </w:divBdr>
          <w:divsChild>
            <w:div w:id="629289279">
              <w:marLeft w:val="0"/>
              <w:marRight w:val="0"/>
              <w:marTop w:val="0"/>
              <w:marBottom w:val="0"/>
              <w:divBdr>
                <w:top w:val="none" w:sz="0" w:space="0" w:color="auto"/>
                <w:left w:val="none" w:sz="0" w:space="0" w:color="auto"/>
                <w:bottom w:val="none" w:sz="0" w:space="0" w:color="auto"/>
                <w:right w:val="none" w:sz="0" w:space="0" w:color="auto"/>
              </w:divBdr>
            </w:div>
          </w:divsChild>
        </w:div>
        <w:div w:id="1412504349">
          <w:marLeft w:val="0"/>
          <w:marRight w:val="0"/>
          <w:marTop w:val="0"/>
          <w:marBottom w:val="0"/>
          <w:divBdr>
            <w:top w:val="none" w:sz="0" w:space="0" w:color="auto"/>
            <w:left w:val="none" w:sz="0" w:space="0" w:color="auto"/>
            <w:bottom w:val="none" w:sz="0" w:space="0" w:color="auto"/>
            <w:right w:val="none" w:sz="0" w:space="0" w:color="auto"/>
          </w:divBdr>
          <w:divsChild>
            <w:div w:id="502280274">
              <w:marLeft w:val="0"/>
              <w:marRight w:val="0"/>
              <w:marTop w:val="0"/>
              <w:marBottom w:val="0"/>
              <w:divBdr>
                <w:top w:val="none" w:sz="0" w:space="0" w:color="auto"/>
                <w:left w:val="none" w:sz="0" w:space="0" w:color="auto"/>
                <w:bottom w:val="none" w:sz="0" w:space="0" w:color="auto"/>
                <w:right w:val="none" w:sz="0" w:space="0" w:color="auto"/>
              </w:divBdr>
            </w:div>
          </w:divsChild>
        </w:div>
        <w:div w:id="1417901794">
          <w:marLeft w:val="0"/>
          <w:marRight w:val="0"/>
          <w:marTop w:val="0"/>
          <w:marBottom w:val="0"/>
          <w:divBdr>
            <w:top w:val="none" w:sz="0" w:space="0" w:color="auto"/>
            <w:left w:val="none" w:sz="0" w:space="0" w:color="auto"/>
            <w:bottom w:val="none" w:sz="0" w:space="0" w:color="auto"/>
            <w:right w:val="none" w:sz="0" w:space="0" w:color="auto"/>
          </w:divBdr>
          <w:divsChild>
            <w:div w:id="963073956">
              <w:marLeft w:val="0"/>
              <w:marRight w:val="0"/>
              <w:marTop w:val="0"/>
              <w:marBottom w:val="0"/>
              <w:divBdr>
                <w:top w:val="none" w:sz="0" w:space="0" w:color="auto"/>
                <w:left w:val="none" w:sz="0" w:space="0" w:color="auto"/>
                <w:bottom w:val="none" w:sz="0" w:space="0" w:color="auto"/>
                <w:right w:val="none" w:sz="0" w:space="0" w:color="auto"/>
              </w:divBdr>
            </w:div>
          </w:divsChild>
        </w:div>
        <w:div w:id="1422213960">
          <w:marLeft w:val="0"/>
          <w:marRight w:val="0"/>
          <w:marTop w:val="0"/>
          <w:marBottom w:val="0"/>
          <w:divBdr>
            <w:top w:val="none" w:sz="0" w:space="0" w:color="auto"/>
            <w:left w:val="none" w:sz="0" w:space="0" w:color="auto"/>
            <w:bottom w:val="none" w:sz="0" w:space="0" w:color="auto"/>
            <w:right w:val="none" w:sz="0" w:space="0" w:color="auto"/>
          </w:divBdr>
          <w:divsChild>
            <w:div w:id="1981035749">
              <w:marLeft w:val="0"/>
              <w:marRight w:val="0"/>
              <w:marTop w:val="0"/>
              <w:marBottom w:val="0"/>
              <w:divBdr>
                <w:top w:val="none" w:sz="0" w:space="0" w:color="auto"/>
                <w:left w:val="none" w:sz="0" w:space="0" w:color="auto"/>
                <w:bottom w:val="none" w:sz="0" w:space="0" w:color="auto"/>
                <w:right w:val="none" w:sz="0" w:space="0" w:color="auto"/>
              </w:divBdr>
            </w:div>
          </w:divsChild>
        </w:div>
        <w:div w:id="1424258752">
          <w:marLeft w:val="0"/>
          <w:marRight w:val="0"/>
          <w:marTop w:val="0"/>
          <w:marBottom w:val="0"/>
          <w:divBdr>
            <w:top w:val="none" w:sz="0" w:space="0" w:color="auto"/>
            <w:left w:val="none" w:sz="0" w:space="0" w:color="auto"/>
            <w:bottom w:val="none" w:sz="0" w:space="0" w:color="auto"/>
            <w:right w:val="none" w:sz="0" w:space="0" w:color="auto"/>
          </w:divBdr>
          <w:divsChild>
            <w:div w:id="944773157">
              <w:marLeft w:val="0"/>
              <w:marRight w:val="0"/>
              <w:marTop w:val="0"/>
              <w:marBottom w:val="0"/>
              <w:divBdr>
                <w:top w:val="none" w:sz="0" w:space="0" w:color="auto"/>
                <w:left w:val="none" w:sz="0" w:space="0" w:color="auto"/>
                <w:bottom w:val="none" w:sz="0" w:space="0" w:color="auto"/>
                <w:right w:val="none" w:sz="0" w:space="0" w:color="auto"/>
              </w:divBdr>
            </w:div>
          </w:divsChild>
        </w:div>
        <w:div w:id="1424299461">
          <w:marLeft w:val="0"/>
          <w:marRight w:val="0"/>
          <w:marTop w:val="0"/>
          <w:marBottom w:val="0"/>
          <w:divBdr>
            <w:top w:val="none" w:sz="0" w:space="0" w:color="auto"/>
            <w:left w:val="none" w:sz="0" w:space="0" w:color="auto"/>
            <w:bottom w:val="none" w:sz="0" w:space="0" w:color="auto"/>
            <w:right w:val="none" w:sz="0" w:space="0" w:color="auto"/>
          </w:divBdr>
          <w:divsChild>
            <w:div w:id="465201135">
              <w:marLeft w:val="0"/>
              <w:marRight w:val="0"/>
              <w:marTop w:val="0"/>
              <w:marBottom w:val="0"/>
              <w:divBdr>
                <w:top w:val="none" w:sz="0" w:space="0" w:color="auto"/>
                <w:left w:val="none" w:sz="0" w:space="0" w:color="auto"/>
                <w:bottom w:val="none" w:sz="0" w:space="0" w:color="auto"/>
                <w:right w:val="none" w:sz="0" w:space="0" w:color="auto"/>
              </w:divBdr>
            </w:div>
          </w:divsChild>
        </w:div>
        <w:div w:id="1424451645">
          <w:marLeft w:val="0"/>
          <w:marRight w:val="0"/>
          <w:marTop w:val="0"/>
          <w:marBottom w:val="0"/>
          <w:divBdr>
            <w:top w:val="none" w:sz="0" w:space="0" w:color="auto"/>
            <w:left w:val="none" w:sz="0" w:space="0" w:color="auto"/>
            <w:bottom w:val="none" w:sz="0" w:space="0" w:color="auto"/>
            <w:right w:val="none" w:sz="0" w:space="0" w:color="auto"/>
          </w:divBdr>
          <w:divsChild>
            <w:div w:id="2129349009">
              <w:marLeft w:val="0"/>
              <w:marRight w:val="0"/>
              <w:marTop w:val="0"/>
              <w:marBottom w:val="0"/>
              <w:divBdr>
                <w:top w:val="none" w:sz="0" w:space="0" w:color="auto"/>
                <w:left w:val="none" w:sz="0" w:space="0" w:color="auto"/>
                <w:bottom w:val="none" w:sz="0" w:space="0" w:color="auto"/>
                <w:right w:val="none" w:sz="0" w:space="0" w:color="auto"/>
              </w:divBdr>
            </w:div>
          </w:divsChild>
        </w:div>
        <w:div w:id="1441487385">
          <w:marLeft w:val="0"/>
          <w:marRight w:val="0"/>
          <w:marTop w:val="0"/>
          <w:marBottom w:val="0"/>
          <w:divBdr>
            <w:top w:val="none" w:sz="0" w:space="0" w:color="auto"/>
            <w:left w:val="none" w:sz="0" w:space="0" w:color="auto"/>
            <w:bottom w:val="none" w:sz="0" w:space="0" w:color="auto"/>
            <w:right w:val="none" w:sz="0" w:space="0" w:color="auto"/>
          </w:divBdr>
          <w:divsChild>
            <w:div w:id="53313237">
              <w:marLeft w:val="0"/>
              <w:marRight w:val="0"/>
              <w:marTop w:val="0"/>
              <w:marBottom w:val="0"/>
              <w:divBdr>
                <w:top w:val="none" w:sz="0" w:space="0" w:color="auto"/>
                <w:left w:val="none" w:sz="0" w:space="0" w:color="auto"/>
                <w:bottom w:val="none" w:sz="0" w:space="0" w:color="auto"/>
                <w:right w:val="none" w:sz="0" w:space="0" w:color="auto"/>
              </w:divBdr>
            </w:div>
          </w:divsChild>
        </w:div>
        <w:div w:id="1447768434">
          <w:marLeft w:val="0"/>
          <w:marRight w:val="0"/>
          <w:marTop w:val="0"/>
          <w:marBottom w:val="0"/>
          <w:divBdr>
            <w:top w:val="none" w:sz="0" w:space="0" w:color="auto"/>
            <w:left w:val="none" w:sz="0" w:space="0" w:color="auto"/>
            <w:bottom w:val="none" w:sz="0" w:space="0" w:color="auto"/>
            <w:right w:val="none" w:sz="0" w:space="0" w:color="auto"/>
          </w:divBdr>
          <w:divsChild>
            <w:div w:id="1773939370">
              <w:marLeft w:val="0"/>
              <w:marRight w:val="0"/>
              <w:marTop w:val="0"/>
              <w:marBottom w:val="0"/>
              <w:divBdr>
                <w:top w:val="none" w:sz="0" w:space="0" w:color="auto"/>
                <w:left w:val="none" w:sz="0" w:space="0" w:color="auto"/>
                <w:bottom w:val="none" w:sz="0" w:space="0" w:color="auto"/>
                <w:right w:val="none" w:sz="0" w:space="0" w:color="auto"/>
              </w:divBdr>
            </w:div>
          </w:divsChild>
        </w:div>
        <w:div w:id="1456020115">
          <w:marLeft w:val="0"/>
          <w:marRight w:val="0"/>
          <w:marTop w:val="0"/>
          <w:marBottom w:val="0"/>
          <w:divBdr>
            <w:top w:val="none" w:sz="0" w:space="0" w:color="auto"/>
            <w:left w:val="none" w:sz="0" w:space="0" w:color="auto"/>
            <w:bottom w:val="none" w:sz="0" w:space="0" w:color="auto"/>
            <w:right w:val="none" w:sz="0" w:space="0" w:color="auto"/>
          </w:divBdr>
          <w:divsChild>
            <w:div w:id="643436604">
              <w:marLeft w:val="0"/>
              <w:marRight w:val="0"/>
              <w:marTop w:val="0"/>
              <w:marBottom w:val="0"/>
              <w:divBdr>
                <w:top w:val="none" w:sz="0" w:space="0" w:color="auto"/>
                <w:left w:val="none" w:sz="0" w:space="0" w:color="auto"/>
                <w:bottom w:val="none" w:sz="0" w:space="0" w:color="auto"/>
                <w:right w:val="none" w:sz="0" w:space="0" w:color="auto"/>
              </w:divBdr>
            </w:div>
          </w:divsChild>
        </w:div>
        <w:div w:id="1456606539">
          <w:marLeft w:val="0"/>
          <w:marRight w:val="0"/>
          <w:marTop w:val="0"/>
          <w:marBottom w:val="0"/>
          <w:divBdr>
            <w:top w:val="none" w:sz="0" w:space="0" w:color="auto"/>
            <w:left w:val="none" w:sz="0" w:space="0" w:color="auto"/>
            <w:bottom w:val="none" w:sz="0" w:space="0" w:color="auto"/>
            <w:right w:val="none" w:sz="0" w:space="0" w:color="auto"/>
          </w:divBdr>
          <w:divsChild>
            <w:div w:id="763962546">
              <w:marLeft w:val="0"/>
              <w:marRight w:val="0"/>
              <w:marTop w:val="0"/>
              <w:marBottom w:val="0"/>
              <w:divBdr>
                <w:top w:val="none" w:sz="0" w:space="0" w:color="auto"/>
                <w:left w:val="none" w:sz="0" w:space="0" w:color="auto"/>
                <w:bottom w:val="none" w:sz="0" w:space="0" w:color="auto"/>
                <w:right w:val="none" w:sz="0" w:space="0" w:color="auto"/>
              </w:divBdr>
            </w:div>
          </w:divsChild>
        </w:div>
        <w:div w:id="1461998631">
          <w:marLeft w:val="0"/>
          <w:marRight w:val="0"/>
          <w:marTop w:val="0"/>
          <w:marBottom w:val="0"/>
          <w:divBdr>
            <w:top w:val="none" w:sz="0" w:space="0" w:color="auto"/>
            <w:left w:val="none" w:sz="0" w:space="0" w:color="auto"/>
            <w:bottom w:val="none" w:sz="0" w:space="0" w:color="auto"/>
            <w:right w:val="none" w:sz="0" w:space="0" w:color="auto"/>
          </w:divBdr>
          <w:divsChild>
            <w:div w:id="1383676404">
              <w:marLeft w:val="0"/>
              <w:marRight w:val="0"/>
              <w:marTop w:val="0"/>
              <w:marBottom w:val="0"/>
              <w:divBdr>
                <w:top w:val="none" w:sz="0" w:space="0" w:color="auto"/>
                <w:left w:val="none" w:sz="0" w:space="0" w:color="auto"/>
                <w:bottom w:val="none" w:sz="0" w:space="0" w:color="auto"/>
                <w:right w:val="none" w:sz="0" w:space="0" w:color="auto"/>
              </w:divBdr>
            </w:div>
          </w:divsChild>
        </w:div>
        <w:div w:id="1473790875">
          <w:marLeft w:val="0"/>
          <w:marRight w:val="0"/>
          <w:marTop w:val="0"/>
          <w:marBottom w:val="0"/>
          <w:divBdr>
            <w:top w:val="none" w:sz="0" w:space="0" w:color="auto"/>
            <w:left w:val="none" w:sz="0" w:space="0" w:color="auto"/>
            <w:bottom w:val="none" w:sz="0" w:space="0" w:color="auto"/>
            <w:right w:val="none" w:sz="0" w:space="0" w:color="auto"/>
          </w:divBdr>
          <w:divsChild>
            <w:div w:id="55395095">
              <w:marLeft w:val="0"/>
              <w:marRight w:val="0"/>
              <w:marTop w:val="0"/>
              <w:marBottom w:val="0"/>
              <w:divBdr>
                <w:top w:val="none" w:sz="0" w:space="0" w:color="auto"/>
                <w:left w:val="none" w:sz="0" w:space="0" w:color="auto"/>
                <w:bottom w:val="none" w:sz="0" w:space="0" w:color="auto"/>
                <w:right w:val="none" w:sz="0" w:space="0" w:color="auto"/>
              </w:divBdr>
            </w:div>
          </w:divsChild>
        </w:div>
        <w:div w:id="1478721109">
          <w:marLeft w:val="0"/>
          <w:marRight w:val="0"/>
          <w:marTop w:val="0"/>
          <w:marBottom w:val="0"/>
          <w:divBdr>
            <w:top w:val="none" w:sz="0" w:space="0" w:color="auto"/>
            <w:left w:val="none" w:sz="0" w:space="0" w:color="auto"/>
            <w:bottom w:val="none" w:sz="0" w:space="0" w:color="auto"/>
            <w:right w:val="none" w:sz="0" w:space="0" w:color="auto"/>
          </w:divBdr>
          <w:divsChild>
            <w:div w:id="1586766065">
              <w:marLeft w:val="0"/>
              <w:marRight w:val="0"/>
              <w:marTop w:val="0"/>
              <w:marBottom w:val="0"/>
              <w:divBdr>
                <w:top w:val="none" w:sz="0" w:space="0" w:color="auto"/>
                <w:left w:val="none" w:sz="0" w:space="0" w:color="auto"/>
                <w:bottom w:val="none" w:sz="0" w:space="0" w:color="auto"/>
                <w:right w:val="none" w:sz="0" w:space="0" w:color="auto"/>
              </w:divBdr>
            </w:div>
          </w:divsChild>
        </w:div>
        <w:div w:id="1487941606">
          <w:marLeft w:val="0"/>
          <w:marRight w:val="0"/>
          <w:marTop w:val="0"/>
          <w:marBottom w:val="0"/>
          <w:divBdr>
            <w:top w:val="none" w:sz="0" w:space="0" w:color="auto"/>
            <w:left w:val="none" w:sz="0" w:space="0" w:color="auto"/>
            <w:bottom w:val="none" w:sz="0" w:space="0" w:color="auto"/>
            <w:right w:val="none" w:sz="0" w:space="0" w:color="auto"/>
          </w:divBdr>
          <w:divsChild>
            <w:div w:id="1729453782">
              <w:marLeft w:val="0"/>
              <w:marRight w:val="0"/>
              <w:marTop w:val="0"/>
              <w:marBottom w:val="0"/>
              <w:divBdr>
                <w:top w:val="none" w:sz="0" w:space="0" w:color="auto"/>
                <w:left w:val="none" w:sz="0" w:space="0" w:color="auto"/>
                <w:bottom w:val="none" w:sz="0" w:space="0" w:color="auto"/>
                <w:right w:val="none" w:sz="0" w:space="0" w:color="auto"/>
              </w:divBdr>
            </w:div>
          </w:divsChild>
        </w:div>
        <w:div w:id="1494636945">
          <w:marLeft w:val="0"/>
          <w:marRight w:val="0"/>
          <w:marTop w:val="0"/>
          <w:marBottom w:val="0"/>
          <w:divBdr>
            <w:top w:val="none" w:sz="0" w:space="0" w:color="auto"/>
            <w:left w:val="none" w:sz="0" w:space="0" w:color="auto"/>
            <w:bottom w:val="none" w:sz="0" w:space="0" w:color="auto"/>
            <w:right w:val="none" w:sz="0" w:space="0" w:color="auto"/>
          </w:divBdr>
          <w:divsChild>
            <w:div w:id="1917663825">
              <w:marLeft w:val="0"/>
              <w:marRight w:val="0"/>
              <w:marTop w:val="0"/>
              <w:marBottom w:val="0"/>
              <w:divBdr>
                <w:top w:val="none" w:sz="0" w:space="0" w:color="auto"/>
                <w:left w:val="none" w:sz="0" w:space="0" w:color="auto"/>
                <w:bottom w:val="none" w:sz="0" w:space="0" w:color="auto"/>
                <w:right w:val="none" w:sz="0" w:space="0" w:color="auto"/>
              </w:divBdr>
            </w:div>
          </w:divsChild>
        </w:div>
        <w:div w:id="1495998353">
          <w:marLeft w:val="0"/>
          <w:marRight w:val="0"/>
          <w:marTop w:val="0"/>
          <w:marBottom w:val="0"/>
          <w:divBdr>
            <w:top w:val="none" w:sz="0" w:space="0" w:color="auto"/>
            <w:left w:val="none" w:sz="0" w:space="0" w:color="auto"/>
            <w:bottom w:val="none" w:sz="0" w:space="0" w:color="auto"/>
            <w:right w:val="none" w:sz="0" w:space="0" w:color="auto"/>
          </w:divBdr>
          <w:divsChild>
            <w:div w:id="247925396">
              <w:marLeft w:val="0"/>
              <w:marRight w:val="0"/>
              <w:marTop w:val="0"/>
              <w:marBottom w:val="0"/>
              <w:divBdr>
                <w:top w:val="none" w:sz="0" w:space="0" w:color="auto"/>
                <w:left w:val="none" w:sz="0" w:space="0" w:color="auto"/>
                <w:bottom w:val="none" w:sz="0" w:space="0" w:color="auto"/>
                <w:right w:val="none" w:sz="0" w:space="0" w:color="auto"/>
              </w:divBdr>
            </w:div>
          </w:divsChild>
        </w:div>
        <w:div w:id="1499223950">
          <w:marLeft w:val="0"/>
          <w:marRight w:val="0"/>
          <w:marTop w:val="0"/>
          <w:marBottom w:val="0"/>
          <w:divBdr>
            <w:top w:val="none" w:sz="0" w:space="0" w:color="auto"/>
            <w:left w:val="none" w:sz="0" w:space="0" w:color="auto"/>
            <w:bottom w:val="none" w:sz="0" w:space="0" w:color="auto"/>
            <w:right w:val="none" w:sz="0" w:space="0" w:color="auto"/>
          </w:divBdr>
          <w:divsChild>
            <w:div w:id="930969387">
              <w:marLeft w:val="0"/>
              <w:marRight w:val="0"/>
              <w:marTop w:val="0"/>
              <w:marBottom w:val="0"/>
              <w:divBdr>
                <w:top w:val="none" w:sz="0" w:space="0" w:color="auto"/>
                <w:left w:val="none" w:sz="0" w:space="0" w:color="auto"/>
                <w:bottom w:val="none" w:sz="0" w:space="0" w:color="auto"/>
                <w:right w:val="none" w:sz="0" w:space="0" w:color="auto"/>
              </w:divBdr>
            </w:div>
          </w:divsChild>
        </w:div>
        <w:div w:id="1502962411">
          <w:marLeft w:val="0"/>
          <w:marRight w:val="0"/>
          <w:marTop w:val="0"/>
          <w:marBottom w:val="0"/>
          <w:divBdr>
            <w:top w:val="none" w:sz="0" w:space="0" w:color="auto"/>
            <w:left w:val="none" w:sz="0" w:space="0" w:color="auto"/>
            <w:bottom w:val="none" w:sz="0" w:space="0" w:color="auto"/>
            <w:right w:val="none" w:sz="0" w:space="0" w:color="auto"/>
          </w:divBdr>
          <w:divsChild>
            <w:div w:id="1971519647">
              <w:marLeft w:val="0"/>
              <w:marRight w:val="0"/>
              <w:marTop w:val="0"/>
              <w:marBottom w:val="0"/>
              <w:divBdr>
                <w:top w:val="none" w:sz="0" w:space="0" w:color="auto"/>
                <w:left w:val="none" w:sz="0" w:space="0" w:color="auto"/>
                <w:bottom w:val="none" w:sz="0" w:space="0" w:color="auto"/>
                <w:right w:val="none" w:sz="0" w:space="0" w:color="auto"/>
              </w:divBdr>
            </w:div>
          </w:divsChild>
        </w:div>
        <w:div w:id="1503856229">
          <w:marLeft w:val="0"/>
          <w:marRight w:val="0"/>
          <w:marTop w:val="0"/>
          <w:marBottom w:val="0"/>
          <w:divBdr>
            <w:top w:val="none" w:sz="0" w:space="0" w:color="auto"/>
            <w:left w:val="none" w:sz="0" w:space="0" w:color="auto"/>
            <w:bottom w:val="none" w:sz="0" w:space="0" w:color="auto"/>
            <w:right w:val="none" w:sz="0" w:space="0" w:color="auto"/>
          </w:divBdr>
          <w:divsChild>
            <w:div w:id="1913392141">
              <w:marLeft w:val="0"/>
              <w:marRight w:val="0"/>
              <w:marTop w:val="0"/>
              <w:marBottom w:val="0"/>
              <w:divBdr>
                <w:top w:val="none" w:sz="0" w:space="0" w:color="auto"/>
                <w:left w:val="none" w:sz="0" w:space="0" w:color="auto"/>
                <w:bottom w:val="none" w:sz="0" w:space="0" w:color="auto"/>
                <w:right w:val="none" w:sz="0" w:space="0" w:color="auto"/>
              </w:divBdr>
            </w:div>
          </w:divsChild>
        </w:div>
        <w:div w:id="1511331184">
          <w:marLeft w:val="0"/>
          <w:marRight w:val="0"/>
          <w:marTop w:val="0"/>
          <w:marBottom w:val="0"/>
          <w:divBdr>
            <w:top w:val="none" w:sz="0" w:space="0" w:color="auto"/>
            <w:left w:val="none" w:sz="0" w:space="0" w:color="auto"/>
            <w:bottom w:val="none" w:sz="0" w:space="0" w:color="auto"/>
            <w:right w:val="none" w:sz="0" w:space="0" w:color="auto"/>
          </w:divBdr>
          <w:divsChild>
            <w:div w:id="452284511">
              <w:marLeft w:val="0"/>
              <w:marRight w:val="0"/>
              <w:marTop w:val="0"/>
              <w:marBottom w:val="0"/>
              <w:divBdr>
                <w:top w:val="none" w:sz="0" w:space="0" w:color="auto"/>
                <w:left w:val="none" w:sz="0" w:space="0" w:color="auto"/>
                <w:bottom w:val="none" w:sz="0" w:space="0" w:color="auto"/>
                <w:right w:val="none" w:sz="0" w:space="0" w:color="auto"/>
              </w:divBdr>
            </w:div>
          </w:divsChild>
        </w:div>
        <w:div w:id="1515875938">
          <w:marLeft w:val="0"/>
          <w:marRight w:val="0"/>
          <w:marTop w:val="0"/>
          <w:marBottom w:val="0"/>
          <w:divBdr>
            <w:top w:val="none" w:sz="0" w:space="0" w:color="auto"/>
            <w:left w:val="none" w:sz="0" w:space="0" w:color="auto"/>
            <w:bottom w:val="none" w:sz="0" w:space="0" w:color="auto"/>
            <w:right w:val="none" w:sz="0" w:space="0" w:color="auto"/>
          </w:divBdr>
          <w:divsChild>
            <w:div w:id="1314723207">
              <w:marLeft w:val="0"/>
              <w:marRight w:val="0"/>
              <w:marTop w:val="0"/>
              <w:marBottom w:val="0"/>
              <w:divBdr>
                <w:top w:val="none" w:sz="0" w:space="0" w:color="auto"/>
                <w:left w:val="none" w:sz="0" w:space="0" w:color="auto"/>
                <w:bottom w:val="none" w:sz="0" w:space="0" w:color="auto"/>
                <w:right w:val="none" w:sz="0" w:space="0" w:color="auto"/>
              </w:divBdr>
            </w:div>
          </w:divsChild>
        </w:div>
        <w:div w:id="1531527673">
          <w:marLeft w:val="0"/>
          <w:marRight w:val="0"/>
          <w:marTop w:val="0"/>
          <w:marBottom w:val="0"/>
          <w:divBdr>
            <w:top w:val="none" w:sz="0" w:space="0" w:color="auto"/>
            <w:left w:val="none" w:sz="0" w:space="0" w:color="auto"/>
            <w:bottom w:val="none" w:sz="0" w:space="0" w:color="auto"/>
            <w:right w:val="none" w:sz="0" w:space="0" w:color="auto"/>
          </w:divBdr>
          <w:divsChild>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 w:id="1538423071">
          <w:marLeft w:val="0"/>
          <w:marRight w:val="0"/>
          <w:marTop w:val="0"/>
          <w:marBottom w:val="0"/>
          <w:divBdr>
            <w:top w:val="none" w:sz="0" w:space="0" w:color="auto"/>
            <w:left w:val="none" w:sz="0" w:space="0" w:color="auto"/>
            <w:bottom w:val="none" w:sz="0" w:space="0" w:color="auto"/>
            <w:right w:val="none" w:sz="0" w:space="0" w:color="auto"/>
          </w:divBdr>
          <w:divsChild>
            <w:div w:id="2100369816">
              <w:marLeft w:val="0"/>
              <w:marRight w:val="0"/>
              <w:marTop w:val="0"/>
              <w:marBottom w:val="0"/>
              <w:divBdr>
                <w:top w:val="none" w:sz="0" w:space="0" w:color="auto"/>
                <w:left w:val="none" w:sz="0" w:space="0" w:color="auto"/>
                <w:bottom w:val="none" w:sz="0" w:space="0" w:color="auto"/>
                <w:right w:val="none" w:sz="0" w:space="0" w:color="auto"/>
              </w:divBdr>
            </w:div>
          </w:divsChild>
        </w:div>
        <w:div w:id="1539975742">
          <w:marLeft w:val="0"/>
          <w:marRight w:val="0"/>
          <w:marTop w:val="0"/>
          <w:marBottom w:val="0"/>
          <w:divBdr>
            <w:top w:val="none" w:sz="0" w:space="0" w:color="auto"/>
            <w:left w:val="none" w:sz="0" w:space="0" w:color="auto"/>
            <w:bottom w:val="none" w:sz="0" w:space="0" w:color="auto"/>
            <w:right w:val="none" w:sz="0" w:space="0" w:color="auto"/>
          </w:divBdr>
          <w:divsChild>
            <w:div w:id="1459715190">
              <w:marLeft w:val="0"/>
              <w:marRight w:val="0"/>
              <w:marTop w:val="0"/>
              <w:marBottom w:val="0"/>
              <w:divBdr>
                <w:top w:val="none" w:sz="0" w:space="0" w:color="auto"/>
                <w:left w:val="none" w:sz="0" w:space="0" w:color="auto"/>
                <w:bottom w:val="none" w:sz="0" w:space="0" w:color="auto"/>
                <w:right w:val="none" w:sz="0" w:space="0" w:color="auto"/>
              </w:divBdr>
            </w:div>
          </w:divsChild>
        </w:div>
        <w:div w:id="1540126527">
          <w:marLeft w:val="0"/>
          <w:marRight w:val="0"/>
          <w:marTop w:val="0"/>
          <w:marBottom w:val="0"/>
          <w:divBdr>
            <w:top w:val="none" w:sz="0" w:space="0" w:color="auto"/>
            <w:left w:val="none" w:sz="0" w:space="0" w:color="auto"/>
            <w:bottom w:val="none" w:sz="0" w:space="0" w:color="auto"/>
            <w:right w:val="none" w:sz="0" w:space="0" w:color="auto"/>
          </w:divBdr>
          <w:divsChild>
            <w:div w:id="1388869846">
              <w:marLeft w:val="0"/>
              <w:marRight w:val="0"/>
              <w:marTop w:val="0"/>
              <w:marBottom w:val="0"/>
              <w:divBdr>
                <w:top w:val="none" w:sz="0" w:space="0" w:color="auto"/>
                <w:left w:val="none" w:sz="0" w:space="0" w:color="auto"/>
                <w:bottom w:val="none" w:sz="0" w:space="0" w:color="auto"/>
                <w:right w:val="none" w:sz="0" w:space="0" w:color="auto"/>
              </w:divBdr>
            </w:div>
          </w:divsChild>
        </w:div>
        <w:div w:id="1547066741">
          <w:marLeft w:val="0"/>
          <w:marRight w:val="0"/>
          <w:marTop w:val="0"/>
          <w:marBottom w:val="0"/>
          <w:divBdr>
            <w:top w:val="none" w:sz="0" w:space="0" w:color="auto"/>
            <w:left w:val="none" w:sz="0" w:space="0" w:color="auto"/>
            <w:bottom w:val="none" w:sz="0" w:space="0" w:color="auto"/>
            <w:right w:val="none" w:sz="0" w:space="0" w:color="auto"/>
          </w:divBdr>
          <w:divsChild>
            <w:div w:id="2029333076">
              <w:marLeft w:val="0"/>
              <w:marRight w:val="0"/>
              <w:marTop w:val="0"/>
              <w:marBottom w:val="0"/>
              <w:divBdr>
                <w:top w:val="none" w:sz="0" w:space="0" w:color="auto"/>
                <w:left w:val="none" w:sz="0" w:space="0" w:color="auto"/>
                <w:bottom w:val="none" w:sz="0" w:space="0" w:color="auto"/>
                <w:right w:val="none" w:sz="0" w:space="0" w:color="auto"/>
              </w:divBdr>
            </w:div>
          </w:divsChild>
        </w:div>
        <w:div w:id="1553036223">
          <w:marLeft w:val="0"/>
          <w:marRight w:val="0"/>
          <w:marTop w:val="0"/>
          <w:marBottom w:val="0"/>
          <w:divBdr>
            <w:top w:val="none" w:sz="0" w:space="0" w:color="auto"/>
            <w:left w:val="none" w:sz="0" w:space="0" w:color="auto"/>
            <w:bottom w:val="none" w:sz="0" w:space="0" w:color="auto"/>
            <w:right w:val="none" w:sz="0" w:space="0" w:color="auto"/>
          </w:divBdr>
          <w:divsChild>
            <w:div w:id="1345595050">
              <w:marLeft w:val="0"/>
              <w:marRight w:val="0"/>
              <w:marTop w:val="0"/>
              <w:marBottom w:val="0"/>
              <w:divBdr>
                <w:top w:val="none" w:sz="0" w:space="0" w:color="auto"/>
                <w:left w:val="none" w:sz="0" w:space="0" w:color="auto"/>
                <w:bottom w:val="none" w:sz="0" w:space="0" w:color="auto"/>
                <w:right w:val="none" w:sz="0" w:space="0" w:color="auto"/>
              </w:divBdr>
            </w:div>
          </w:divsChild>
        </w:div>
        <w:div w:id="1555963385">
          <w:marLeft w:val="0"/>
          <w:marRight w:val="0"/>
          <w:marTop w:val="0"/>
          <w:marBottom w:val="0"/>
          <w:divBdr>
            <w:top w:val="none" w:sz="0" w:space="0" w:color="auto"/>
            <w:left w:val="none" w:sz="0" w:space="0" w:color="auto"/>
            <w:bottom w:val="none" w:sz="0" w:space="0" w:color="auto"/>
            <w:right w:val="none" w:sz="0" w:space="0" w:color="auto"/>
          </w:divBdr>
          <w:divsChild>
            <w:div w:id="1284192779">
              <w:marLeft w:val="0"/>
              <w:marRight w:val="0"/>
              <w:marTop w:val="0"/>
              <w:marBottom w:val="0"/>
              <w:divBdr>
                <w:top w:val="none" w:sz="0" w:space="0" w:color="auto"/>
                <w:left w:val="none" w:sz="0" w:space="0" w:color="auto"/>
                <w:bottom w:val="none" w:sz="0" w:space="0" w:color="auto"/>
                <w:right w:val="none" w:sz="0" w:space="0" w:color="auto"/>
              </w:divBdr>
            </w:div>
          </w:divsChild>
        </w:div>
        <w:div w:id="1569805418">
          <w:marLeft w:val="0"/>
          <w:marRight w:val="0"/>
          <w:marTop w:val="0"/>
          <w:marBottom w:val="0"/>
          <w:divBdr>
            <w:top w:val="none" w:sz="0" w:space="0" w:color="auto"/>
            <w:left w:val="none" w:sz="0" w:space="0" w:color="auto"/>
            <w:bottom w:val="none" w:sz="0" w:space="0" w:color="auto"/>
            <w:right w:val="none" w:sz="0" w:space="0" w:color="auto"/>
          </w:divBdr>
          <w:divsChild>
            <w:div w:id="49576007">
              <w:marLeft w:val="0"/>
              <w:marRight w:val="0"/>
              <w:marTop w:val="0"/>
              <w:marBottom w:val="0"/>
              <w:divBdr>
                <w:top w:val="none" w:sz="0" w:space="0" w:color="auto"/>
                <w:left w:val="none" w:sz="0" w:space="0" w:color="auto"/>
                <w:bottom w:val="none" w:sz="0" w:space="0" w:color="auto"/>
                <w:right w:val="none" w:sz="0" w:space="0" w:color="auto"/>
              </w:divBdr>
            </w:div>
          </w:divsChild>
        </w:div>
        <w:div w:id="1576279761">
          <w:marLeft w:val="0"/>
          <w:marRight w:val="0"/>
          <w:marTop w:val="0"/>
          <w:marBottom w:val="0"/>
          <w:divBdr>
            <w:top w:val="none" w:sz="0" w:space="0" w:color="auto"/>
            <w:left w:val="none" w:sz="0" w:space="0" w:color="auto"/>
            <w:bottom w:val="none" w:sz="0" w:space="0" w:color="auto"/>
            <w:right w:val="none" w:sz="0" w:space="0" w:color="auto"/>
          </w:divBdr>
          <w:divsChild>
            <w:div w:id="738943209">
              <w:marLeft w:val="0"/>
              <w:marRight w:val="0"/>
              <w:marTop w:val="0"/>
              <w:marBottom w:val="0"/>
              <w:divBdr>
                <w:top w:val="none" w:sz="0" w:space="0" w:color="auto"/>
                <w:left w:val="none" w:sz="0" w:space="0" w:color="auto"/>
                <w:bottom w:val="none" w:sz="0" w:space="0" w:color="auto"/>
                <w:right w:val="none" w:sz="0" w:space="0" w:color="auto"/>
              </w:divBdr>
            </w:div>
          </w:divsChild>
        </w:div>
        <w:div w:id="1577401729">
          <w:marLeft w:val="0"/>
          <w:marRight w:val="0"/>
          <w:marTop w:val="0"/>
          <w:marBottom w:val="0"/>
          <w:divBdr>
            <w:top w:val="none" w:sz="0" w:space="0" w:color="auto"/>
            <w:left w:val="none" w:sz="0" w:space="0" w:color="auto"/>
            <w:bottom w:val="none" w:sz="0" w:space="0" w:color="auto"/>
            <w:right w:val="none" w:sz="0" w:space="0" w:color="auto"/>
          </w:divBdr>
          <w:divsChild>
            <w:div w:id="815220863">
              <w:marLeft w:val="0"/>
              <w:marRight w:val="0"/>
              <w:marTop w:val="0"/>
              <w:marBottom w:val="0"/>
              <w:divBdr>
                <w:top w:val="none" w:sz="0" w:space="0" w:color="auto"/>
                <w:left w:val="none" w:sz="0" w:space="0" w:color="auto"/>
                <w:bottom w:val="none" w:sz="0" w:space="0" w:color="auto"/>
                <w:right w:val="none" w:sz="0" w:space="0" w:color="auto"/>
              </w:divBdr>
            </w:div>
          </w:divsChild>
        </w:div>
        <w:div w:id="1589121698">
          <w:marLeft w:val="0"/>
          <w:marRight w:val="0"/>
          <w:marTop w:val="0"/>
          <w:marBottom w:val="0"/>
          <w:divBdr>
            <w:top w:val="none" w:sz="0" w:space="0" w:color="auto"/>
            <w:left w:val="none" w:sz="0" w:space="0" w:color="auto"/>
            <w:bottom w:val="none" w:sz="0" w:space="0" w:color="auto"/>
            <w:right w:val="none" w:sz="0" w:space="0" w:color="auto"/>
          </w:divBdr>
          <w:divsChild>
            <w:div w:id="363481806">
              <w:marLeft w:val="0"/>
              <w:marRight w:val="0"/>
              <w:marTop w:val="0"/>
              <w:marBottom w:val="0"/>
              <w:divBdr>
                <w:top w:val="none" w:sz="0" w:space="0" w:color="auto"/>
                <w:left w:val="none" w:sz="0" w:space="0" w:color="auto"/>
                <w:bottom w:val="none" w:sz="0" w:space="0" w:color="auto"/>
                <w:right w:val="none" w:sz="0" w:space="0" w:color="auto"/>
              </w:divBdr>
            </w:div>
          </w:divsChild>
        </w:div>
        <w:div w:id="1589846793">
          <w:marLeft w:val="0"/>
          <w:marRight w:val="0"/>
          <w:marTop w:val="0"/>
          <w:marBottom w:val="0"/>
          <w:divBdr>
            <w:top w:val="none" w:sz="0" w:space="0" w:color="auto"/>
            <w:left w:val="none" w:sz="0" w:space="0" w:color="auto"/>
            <w:bottom w:val="none" w:sz="0" w:space="0" w:color="auto"/>
            <w:right w:val="none" w:sz="0" w:space="0" w:color="auto"/>
          </w:divBdr>
          <w:divsChild>
            <w:div w:id="100877126">
              <w:marLeft w:val="0"/>
              <w:marRight w:val="0"/>
              <w:marTop w:val="0"/>
              <w:marBottom w:val="0"/>
              <w:divBdr>
                <w:top w:val="none" w:sz="0" w:space="0" w:color="auto"/>
                <w:left w:val="none" w:sz="0" w:space="0" w:color="auto"/>
                <w:bottom w:val="none" w:sz="0" w:space="0" w:color="auto"/>
                <w:right w:val="none" w:sz="0" w:space="0" w:color="auto"/>
              </w:divBdr>
            </w:div>
          </w:divsChild>
        </w:div>
        <w:div w:id="1597442771">
          <w:marLeft w:val="0"/>
          <w:marRight w:val="0"/>
          <w:marTop w:val="0"/>
          <w:marBottom w:val="0"/>
          <w:divBdr>
            <w:top w:val="none" w:sz="0" w:space="0" w:color="auto"/>
            <w:left w:val="none" w:sz="0" w:space="0" w:color="auto"/>
            <w:bottom w:val="none" w:sz="0" w:space="0" w:color="auto"/>
            <w:right w:val="none" w:sz="0" w:space="0" w:color="auto"/>
          </w:divBdr>
          <w:divsChild>
            <w:div w:id="1643464588">
              <w:marLeft w:val="0"/>
              <w:marRight w:val="0"/>
              <w:marTop w:val="0"/>
              <w:marBottom w:val="0"/>
              <w:divBdr>
                <w:top w:val="none" w:sz="0" w:space="0" w:color="auto"/>
                <w:left w:val="none" w:sz="0" w:space="0" w:color="auto"/>
                <w:bottom w:val="none" w:sz="0" w:space="0" w:color="auto"/>
                <w:right w:val="none" w:sz="0" w:space="0" w:color="auto"/>
              </w:divBdr>
            </w:div>
          </w:divsChild>
        </w:div>
        <w:div w:id="1600606235">
          <w:marLeft w:val="0"/>
          <w:marRight w:val="0"/>
          <w:marTop w:val="0"/>
          <w:marBottom w:val="0"/>
          <w:divBdr>
            <w:top w:val="none" w:sz="0" w:space="0" w:color="auto"/>
            <w:left w:val="none" w:sz="0" w:space="0" w:color="auto"/>
            <w:bottom w:val="none" w:sz="0" w:space="0" w:color="auto"/>
            <w:right w:val="none" w:sz="0" w:space="0" w:color="auto"/>
          </w:divBdr>
          <w:divsChild>
            <w:div w:id="1124617921">
              <w:marLeft w:val="0"/>
              <w:marRight w:val="0"/>
              <w:marTop w:val="0"/>
              <w:marBottom w:val="0"/>
              <w:divBdr>
                <w:top w:val="none" w:sz="0" w:space="0" w:color="auto"/>
                <w:left w:val="none" w:sz="0" w:space="0" w:color="auto"/>
                <w:bottom w:val="none" w:sz="0" w:space="0" w:color="auto"/>
                <w:right w:val="none" w:sz="0" w:space="0" w:color="auto"/>
              </w:divBdr>
            </w:div>
          </w:divsChild>
        </w:div>
        <w:div w:id="1605452327">
          <w:marLeft w:val="0"/>
          <w:marRight w:val="0"/>
          <w:marTop w:val="0"/>
          <w:marBottom w:val="0"/>
          <w:divBdr>
            <w:top w:val="none" w:sz="0" w:space="0" w:color="auto"/>
            <w:left w:val="none" w:sz="0" w:space="0" w:color="auto"/>
            <w:bottom w:val="none" w:sz="0" w:space="0" w:color="auto"/>
            <w:right w:val="none" w:sz="0" w:space="0" w:color="auto"/>
          </w:divBdr>
          <w:divsChild>
            <w:div w:id="1416592215">
              <w:marLeft w:val="0"/>
              <w:marRight w:val="0"/>
              <w:marTop w:val="0"/>
              <w:marBottom w:val="0"/>
              <w:divBdr>
                <w:top w:val="none" w:sz="0" w:space="0" w:color="auto"/>
                <w:left w:val="none" w:sz="0" w:space="0" w:color="auto"/>
                <w:bottom w:val="none" w:sz="0" w:space="0" w:color="auto"/>
                <w:right w:val="none" w:sz="0" w:space="0" w:color="auto"/>
              </w:divBdr>
            </w:div>
          </w:divsChild>
        </w:div>
        <w:div w:id="1613056106">
          <w:marLeft w:val="0"/>
          <w:marRight w:val="0"/>
          <w:marTop w:val="0"/>
          <w:marBottom w:val="0"/>
          <w:divBdr>
            <w:top w:val="none" w:sz="0" w:space="0" w:color="auto"/>
            <w:left w:val="none" w:sz="0" w:space="0" w:color="auto"/>
            <w:bottom w:val="none" w:sz="0" w:space="0" w:color="auto"/>
            <w:right w:val="none" w:sz="0" w:space="0" w:color="auto"/>
          </w:divBdr>
          <w:divsChild>
            <w:div w:id="1106149187">
              <w:marLeft w:val="0"/>
              <w:marRight w:val="0"/>
              <w:marTop w:val="0"/>
              <w:marBottom w:val="0"/>
              <w:divBdr>
                <w:top w:val="none" w:sz="0" w:space="0" w:color="auto"/>
                <w:left w:val="none" w:sz="0" w:space="0" w:color="auto"/>
                <w:bottom w:val="none" w:sz="0" w:space="0" w:color="auto"/>
                <w:right w:val="none" w:sz="0" w:space="0" w:color="auto"/>
              </w:divBdr>
            </w:div>
          </w:divsChild>
        </w:div>
        <w:div w:id="1618369161">
          <w:marLeft w:val="0"/>
          <w:marRight w:val="0"/>
          <w:marTop w:val="0"/>
          <w:marBottom w:val="0"/>
          <w:divBdr>
            <w:top w:val="none" w:sz="0" w:space="0" w:color="auto"/>
            <w:left w:val="none" w:sz="0" w:space="0" w:color="auto"/>
            <w:bottom w:val="none" w:sz="0" w:space="0" w:color="auto"/>
            <w:right w:val="none" w:sz="0" w:space="0" w:color="auto"/>
          </w:divBdr>
          <w:divsChild>
            <w:div w:id="1030566451">
              <w:marLeft w:val="0"/>
              <w:marRight w:val="0"/>
              <w:marTop w:val="0"/>
              <w:marBottom w:val="0"/>
              <w:divBdr>
                <w:top w:val="none" w:sz="0" w:space="0" w:color="auto"/>
                <w:left w:val="none" w:sz="0" w:space="0" w:color="auto"/>
                <w:bottom w:val="none" w:sz="0" w:space="0" w:color="auto"/>
                <w:right w:val="none" w:sz="0" w:space="0" w:color="auto"/>
              </w:divBdr>
            </w:div>
          </w:divsChild>
        </w:div>
        <w:div w:id="1620600670">
          <w:marLeft w:val="0"/>
          <w:marRight w:val="0"/>
          <w:marTop w:val="0"/>
          <w:marBottom w:val="0"/>
          <w:divBdr>
            <w:top w:val="none" w:sz="0" w:space="0" w:color="auto"/>
            <w:left w:val="none" w:sz="0" w:space="0" w:color="auto"/>
            <w:bottom w:val="none" w:sz="0" w:space="0" w:color="auto"/>
            <w:right w:val="none" w:sz="0" w:space="0" w:color="auto"/>
          </w:divBdr>
          <w:divsChild>
            <w:div w:id="884440872">
              <w:marLeft w:val="0"/>
              <w:marRight w:val="0"/>
              <w:marTop w:val="0"/>
              <w:marBottom w:val="0"/>
              <w:divBdr>
                <w:top w:val="none" w:sz="0" w:space="0" w:color="auto"/>
                <w:left w:val="none" w:sz="0" w:space="0" w:color="auto"/>
                <w:bottom w:val="none" w:sz="0" w:space="0" w:color="auto"/>
                <w:right w:val="none" w:sz="0" w:space="0" w:color="auto"/>
              </w:divBdr>
            </w:div>
          </w:divsChild>
        </w:div>
        <w:div w:id="1626934633">
          <w:marLeft w:val="0"/>
          <w:marRight w:val="0"/>
          <w:marTop w:val="0"/>
          <w:marBottom w:val="0"/>
          <w:divBdr>
            <w:top w:val="none" w:sz="0" w:space="0" w:color="auto"/>
            <w:left w:val="none" w:sz="0" w:space="0" w:color="auto"/>
            <w:bottom w:val="none" w:sz="0" w:space="0" w:color="auto"/>
            <w:right w:val="none" w:sz="0" w:space="0" w:color="auto"/>
          </w:divBdr>
          <w:divsChild>
            <w:div w:id="1891501596">
              <w:marLeft w:val="0"/>
              <w:marRight w:val="0"/>
              <w:marTop w:val="0"/>
              <w:marBottom w:val="0"/>
              <w:divBdr>
                <w:top w:val="none" w:sz="0" w:space="0" w:color="auto"/>
                <w:left w:val="none" w:sz="0" w:space="0" w:color="auto"/>
                <w:bottom w:val="none" w:sz="0" w:space="0" w:color="auto"/>
                <w:right w:val="none" w:sz="0" w:space="0" w:color="auto"/>
              </w:divBdr>
            </w:div>
          </w:divsChild>
        </w:div>
        <w:div w:id="1628075301">
          <w:marLeft w:val="0"/>
          <w:marRight w:val="0"/>
          <w:marTop w:val="0"/>
          <w:marBottom w:val="0"/>
          <w:divBdr>
            <w:top w:val="none" w:sz="0" w:space="0" w:color="auto"/>
            <w:left w:val="none" w:sz="0" w:space="0" w:color="auto"/>
            <w:bottom w:val="none" w:sz="0" w:space="0" w:color="auto"/>
            <w:right w:val="none" w:sz="0" w:space="0" w:color="auto"/>
          </w:divBdr>
          <w:divsChild>
            <w:div w:id="1980184826">
              <w:marLeft w:val="0"/>
              <w:marRight w:val="0"/>
              <w:marTop w:val="0"/>
              <w:marBottom w:val="0"/>
              <w:divBdr>
                <w:top w:val="none" w:sz="0" w:space="0" w:color="auto"/>
                <w:left w:val="none" w:sz="0" w:space="0" w:color="auto"/>
                <w:bottom w:val="none" w:sz="0" w:space="0" w:color="auto"/>
                <w:right w:val="none" w:sz="0" w:space="0" w:color="auto"/>
              </w:divBdr>
            </w:div>
          </w:divsChild>
        </w:div>
        <w:div w:id="1628463461">
          <w:marLeft w:val="0"/>
          <w:marRight w:val="0"/>
          <w:marTop w:val="0"/>
          <w:marBottom w:val="0"/>
          <w:divBdr>
            <w:top w:val="none" w:sz="0" w:space="0" w:color="auto"/>
            <w:left w:val="none" w:sz="0" w:space="0" w:color="auto"/>
            <w:bottom w:val="none" w:sz="0" w:space="0" w:color="auto"/>
            <w:right w:val="none" w:sz="0" w:space="0" w:color="auto"/>
          </w:divBdr>
          <w:divsChild>
            <w:div w:id="222059579">
              <w:marLeft w:val="0"/>
              <w:marRight w:val="0"/>
              <w:marTop w:val="0"/>
              <w:marBottom w:val="0"/>
              <w:divBdr>
                <w:top w:val="none" w:sz="0" w:space="0" w:color="auto"/>
                <w:left w:val="none" w:sz="0" w:space="0" w:color="auto"/>
                <w:bottom w:val="none" w:sz="0" w:space="0" w:color="auto"/>
                <w:right w:val="none" w:sz="0" w:space="0" w:color="auto"/>
              </w:divBdr>
            </w:div>
          </w:divsChild>
        </w:div>
        <w:div w:id="1637369290">
          <w:marLeft w:val="0"/>
          <w:marRight w:val="0"/>
          <w:marTop w:val="0"/>
          <w:marBottom w:val="0"/>
          <w:divBdr>
            <w:top w:val="none" w:sz="0" w:space="0" w:color="auto"/>
            <w:left w:val="none" w:sz="0" w:space="0" w:color="auto"/>
            <w:bottom w:val="none" w:sz="0" w:space="0" w:color="auto"/>
            <w:right w:val="none" w:sz="0" w:space="0" w:color="auto"/>
          </w:divBdr>
          <w:divsChild>
            <w:div w:id="237179587">
              <w:marLeft w:val="0"/>
              <w:marRight w:val="0"/>
              <w:marTop w:val="0"/>
              <w:marBottom w:val="0"/>
              <w:divBdr>
                <w:top w:val="none" w:sz="0" w:space="0" w:color="auto"/>
                <w:left w:val="none" w:sz="0" w:space="0" w:color="auto"/>
                <w:bottom w:val="none" w:sz="0" w:space="0" w:color="auto"/>
                <w:right w:val="none" w:sz="0" w:space="0" w:color="auto"/>
              </w:divBdr>
            </w:div>
          </w:divsChild>
        </w:div>
        <w:div w:id="1640844516">
          <w:marLeft w:val="0"/>
          <w:marRight w:val="0"/>
          <w:marTop w:val="0"/>
          <w:marBottom w:val="0"/>
          <w:divBdr>
            <w:top w:val="none" w:sz="0" w:space="0" w:color="auto"/>
            <w:left w:val="none" w:sz="0" w:space="0" w:color="auto"/>
            <w:bottom w:val="none" w:sz="0" w:space="0" w:color="auto"/>
            <w:right w:val="none" w:sz="0" w:space="0" w:color="auto"/>
          </w:divBdr>
          <w:divsChild>
            <w:div w:id="918488404">
              <w:marLeft w:val="0"/>
              <w:marRight w:val="0"/>
              <w:marTop w:val="0"/>
              <w:marBottom w:val="0"/>
              <w:divBdr>
                <w:top w:val="none" w:sz="0" w:space="0" w:color="auto"/>
                <w:left w:val="none" w:sz="0" w:space="0" w:color="auto"/>
                <w:bottom w:val="none" w:sz="0" w:space="0" w:color="auto"/>
                <w:right w:val="none" w:sz="0" w:space="0" w:color="auto"/>
              </w:divBdr>
            </w:div>
          </w:divsChild>
        </w:div>
        <w:div w:id="1651250982">
          <w:marLeft w:val="0"/>
          <w:marRight w:val="0"/>
          <w:marTop w:val="0"/>
          <w:marBottom w:val="0"/>
          <w:divBdr>
            <w:top w:val="none" w:sz="0" w:space="0" w:color="auto"/>
            <w:left w:val="none" w:sz="0" w:space="0" w:color="auto"/>
            <w:bottom w:val="none" w:sz="0" w:space="0" w:color="auto"/>
            <w:right w:val="none" w:sz="0" w:space="0" w:color="auto"/>
          </w:divBdr>
          <w:divsChild>
            <w:div w:id="1550605481">
              <w:marLeft w:val="0"/>
              <w:marRight w:val="0"/>
              <w:marTop w:val="0"/>
              <w:marBottom w:val="0"/>
              <w:divBdr>
                <w:top w:val="none" w:sz="0" w:space="0" w:color="auto"/>
                <w:left w:val="none" w:sz="0" w:space="0" w:color="auto"/>
                <w:bottom w:val="none" w:sz="0" w:space="0" w:color="auto"/>
                <w:right w:val="none" w:sz="0" w:space="0" w:color="auto"/>
              </w:divBdr>
            </w:div>
          </w:divsChild>
        </w:div>
        <w:div w:id="1669941559">
          <w:marLeft w:val="0"/>
          <w:marRight w:val="0"/>
          <w:marTop w:val="0"/>
          <w:marBottom w:val="0"/>
          <w:divBdr>
            <w:top w:val="none" w:sz="0" w:space="0" w:color="auto"/>
            <w:left w:val="none" w:sz="0" w:space="0" w:color="auto"/>
            <w:bottom w:val="none" w:sz="0" w:space="0" w:color="auto"/>
            <w:right w:val="none" w:sz="0" w:space="0" w:color="auto"/>
          </w:divBdr>
          <w:divsChild>
            <w:div w:id="1941333445">
              <w:marLeft w:val="0"/>
              <w:marRight w:val="0"/>
              <w:marTop w:val="0"/>
              <w:marBottom w:val="0"/>
              <w:divBdr>
                <w:top w:val="none" w:sz="0" w:space="0" w:color="auto"/>
                <w:left w:val="none" w:sz="0" w:space="0" w:color="auto"/>
                <w:bottom w:val="none" w:sz="0" w:space="0" w:color="auto"/>
                <w:right w:val="none" w:sz="0" w:space="0" w:color="auto"/>
              </w:divBdr>
            </w:div>
          </w:divsChild>
        </w:div>
        <w:div w:id="1670600454">
          <w:marLeft w:val="0"/>
          <w:marRight w:val="0"/>
          <w:marTop w:val="0"/>
          <w:marBottom w:val="0"/>
          <w:divBdr>
            <w:top w:val="none" w:sz="0" w:space="0" w:color="auto"/>
            <w:left w:val="none" w:sz="0" w:space="0" w:color="auto"/>
            <w:bottom w:val="none" w:sz="0" w:space="0" w:color="auto"/>
            <w:right w:val="none" w:sz="0" w:space="0" w:color="auto"/>
          </w:divBdr>
          <w:divsChild>
            <w:div w:id="1989432969">
              <w:marLeft w:val="0"/>
              <w:marRight w:val="0"/>
              <w:marTop w:val="0"/>
              <w:marBottom w:val="0"/>
              <w:divBdr>
                <w:top w:val="none" w:sz="0" w:space="0" w:color="auto"/>
                <w:left w:val="none" w:sz="0" w:space="0" w:color="auto"/>
                <w:bottom w:val="none" w:sz="0" w:space="0" w:color="auto"/>
                <w:right w:val="none" w:sz="0" w:space="0" w:color="auto"/>
              </w:divBdr>
            </w:div>
          </w:divsChild>
        </w:div>
        <w:div w:id="1695155145">
          <w:marLeft w:val="0"/>
          <w:marRight w:val="0"/>
          <w:marTop w:val="0"/>
          <w:marBottom w:val="0"/>
          <w:divBdr>
            <w:top w:val="none" w:sz="0" w:space="0" w:color="auto"/>
            <w:left w:val="none" w:sz="0" w:space="0" w:color="auto"/>
            <w:bottom w:val="none" w:sz="0" w:space="0" w:color="auto"/>
            <w:right w:val="none" w:sz="0" w:space="0" w:color="auto"/>
          </w:divBdr>
          <w:divsChild>
            <w:div w:id="590967485">
              <w:marLeft w:val="0"/>
              <w:marRight w:val="0"/>
              <w:marTop w:val="0"/>
              <w:marBottom w:val="0"/>
              <w:divBdr>
                <w:top w:val="none" w:sz="0" w:space="0" w:color="auto"/>
                <w:left w:val="none" w:sz="0" w:space="0" w:color="auto"/>
                <w:bottom w:val="none" w:sz="0" w:space="0" w:color="auto"/>
                <w:right w:val="none" w:sz="0" w:space="0" w:color="auto"/>
              </w:divBdr>
            </w:div>
          </w:divsChild>
        </w:div>
        <w:div w:id="1695964181">
          <w:marLeft w:val="0"/>
          <w:marRight w:val="0"/>
          <w:marTop w:val="0"/>
          <w:marBottom w:val="0"/>
          <w:divBdr>
            <w:top w:val="none" w:sz="0" w:space="0" w:color="auto"/>
            <w:left w:val="none" w:sz="0" w:space="0" w:color="auto"/>
            <w:bottom w:val="none" w:sz="0" w:space="0" w:color="auto"/>
            <w:right w:val="none" w:sz="0" w:space="0" w:color="auto"/>
          </w:divBdr>
          <w:divsChild>
            <w:div w:id="497309868">
              <w:marLeft w:val="0"/>
              <w:marRight w:val="0"/>
              <w:marTop w:val="0"/>
              <w:marBottom w:val="0"/>
              <w:divBdr>
                <w:top w:val="none" w:sz="0" w:space="0" w:color="auto"/>
                <w:left w:val="none" w:sz="0" w:space="0" w:color="auto"/>
                <w:bottom w:val="none" w:sz="0" w:space="0" w:color="auto"/>
                <w:right w:val="none" w:sz="0" w:space="0" w:color="auto"/>
              </w:divBdr>
            </w:div>
          </w:divsChild>
        </w:div>
        <w:div w:id="1702583523">
          <w:marLeft w:val="0"/>
          <w:marRight w:val="0"/>
          <w:marTop w:val="0"/>
          <w:marBottom w:val="0"/>
          <w:divBdr>
            <w:top w:val="none" w:sz="0" w:space="0" w:color="auto"/>
            <w:left w:val="none" w:sz="0" w:space="0" w:color="auto"/>
            <w:bottom w:val="none" w:sz="0" w:space="0" w:color="auto"/>
            <w:right w:val="none" w:sz="0" w:space="0" w:color="auto"/>
          </w:divBdr>
          <w:divsChild>
            <w:div w:id="2134714266">
              <w:marLeft w:val="0"/>
              <w:marRight w:val="0"/>
              <w:marTop w:val="0"/>
              <w:marBottom w:val="0"/>
              <w:divBdr>
                <w:top w:val="none" w:sz="0" w:space="0" w:color="auto"/>
                <w:left w:val="none" w:sz="0" w:space="0" w:color="auto"/>
                <w:bottom w:val="none" w:sz="0" w:space="0" w:color="auto"/>
                <w:right w:val="none" w:sz="0" w:space="0" w:color="auto"/>
              </w:divBdr>
            </w:div>
          </w:divsChild>
        </w:div>
        <w:div w:id="1703242170">
          <w:marLeft w:val="0"/>
          <w:marRight w:val="0"/>
          <w:marTop w:val="0"/>
          <w:marBottom w:val="0"/>
          <w:divBdr>
            <w:top w:val="none" w:sz="0" w:space="0" w:color="auto"/>
            <w:left w:val="none" w:sz="0" w:space="0" w:color="auto"/>
            <w:bottom w:val="none" w:sz="0" w:space="0" w:color="auto"/>
            <w:right w:val="none" w:sz="0" w:space="0" w:color="auto"/>
          </w:divBdr>
          <w:divsChild>
            <w:div w:id="289753442">
              <w:marLeft w:val="0"/>
              <w:marRight w:val="0"/>
              <w:marTop w:val="0"/>
              <w:marBottom w:val="0"/>
              <w:divBdr>
                <w:top w:val="none" w:sz="0" w:space="0" w:color="auto"/>
                <w:left w:val="none" w:sz="0" w:space="0" w:color="auto"/>
                <w:bottom w:val="none" w:sz="0" w:space="0" w:color="auto"/>
                <w:right w:val="none" w:sz="0" w:space="0" w:color="auto"/>
              </w:divBdr>
            </w:div>
          </w:divsChild>
        </w:div>
        <w:div w:id="1712922236">
          <w:marLeft w:val="0"/>
          <w:marRight w:val="0"/>
          <w:marTop w:val="0"/>
          <w:marBottom w:val="0"/>
          <w:divBdr>
            <w:top w:val="none" w:sz="0" w:space="0" w:color="auto"/>
            <w:left w:val="none" w:sz="0" w:space="0" w:color="auto"/>
            <w:bottom w:val="none" w:sz="0" w:space="0" w:color="auto"/>
            <w:right w:val="none" w:sz="0" w:space="0" w:color="auto"/>
          </w:divBdr>
          <w:divsChild>
            <w:div w:id="1836721531">
              <w:marLeft w:val="0"/>
              <w:marRight w:val="0"/>
              <w:marTop w:val="0"/>
              <w:marBottom w:val="0"/>
              <w:divBdr>
                <w:top w:val="none" w:sz="0" w:space="0" w:color="auto"/>
                <w:left w:val="none" w:sz="0" w:space="0" w:color="auto"/>
                <w:bottom w:val="none" w:sz="0" w:space="0" w:color="auto"/>
                <w:right w:val="none" w:sz="0" w:space="0" w:color="auto"/>
              </w:divBdr>
            </w:div>
          </w:divsChild>
        </w:div>
        <w:div w:id="1729718779">
          <w:marLeft w:val="0"/>
          <w:marRight w:val="0"/>
          <w:marTop w:val="0"/>
          <w:marBottom w:val="0"/>
          <w:divBdr>
            <w:top w:val="none" w:sz="0" w:space="0" w:color="auto"/>
            <w:left w:val="none" w:sz="0" w:space="0" w:color="auto"/>
            <w:bottom w:val="none" w:sz="0" w:space="0" w:color="auto"/>
            <w:right w:val="none" w:sz="0" w:space="0" w:color="auto"/>
          </w:divBdr>
          <w:divsChild>
            <w:div w:id="1695687502">
              <w:marLeft w:val="0"/>
              <w:marRight w:val="0"/>
              <w:marTop w:val="0"/>
              <w:marBottom w:val="0"/>
              <w:divBdr>
                <w:top w:val="none" w:sz="0" w:space="0" w:color="auto"/>
                <w:left w:val="none" w:sz="0" w:space="0" w:color="auto"/>
                <w:bottom w:val="none" w:sz="0" w:space="0" w:color="auto"/>
                <w:right w:val="none" w:sz="0" w:space="0" w:color="auto"/>
              </w:divBdr>
            </w:div>
          </w:divsChild>
        </w:div>
        <w:div w:id="1763456409">
          <w:marLeft w:val="0"/>
          <w:marRight w:val="0"/>
          <w:marTop w:val="0"/>
          <w:marBottom w:val="0"/>
          <w:divBdr>
            <w:top w:val="none" w:sz="0" w:space="0" w:color="auto"/>
            <w:left w:val="none" w:sz="0" w:space="0" w:color="auto"/>
            <w:bottom w:val="none" w:sz="0" w:space="0" w:color="auto"/>
            <w:right w:val="none" w:sz="0" w:space="0" w:color="auto"/>
          </w:divBdr>
          <w:divsChild>
            <w:div w:id="1703435677">
              <w:marLeft w:val="0"/>
              <w:marRight w:val="0"/>
              <w:marTop w:val="0"/>
              <w:marBottom w:val="0"/>
              <w:divBdr>
                <w:top w:val="none" w:sz="0" w:space="0" w:color="auto"/>
                <w:left w:val="none" w:sz="0" w:space="0" w:color="auto"/>
                <w:bottom w:val="none" w:sz="0" w:space="0" w:color="auto"/>
                <w:right w:val="none" w:sz="0" w:space="0" w:color="auto"/>
              </w:divBdr>
            </w:div>
          </w:divsChild>
        </w:div>
        <w:div w:id="1787236264">
          <w:marLeft w:val="0"/>
          <w:marRight w:val="0"/>
          <w:marTop w:val="0"/>
          <w:marBottom w:val="0"/>
          <w:divBdr>
            <w:top w:val="none" w:sz="0" w:space="0" w:color="auto"/>
            <w:left w:val="none" w:sz="0" w:space="0" w:color="auto"/>
            <w:bottom w:val="none" w:sz="0" w:space="0" w:color="auto"/>
            <w:right w:val="none" w:sz="0" w:space="0" w:color="auto"/>
          </w:divBdr>
          <w:divsChild>
            <w:div w:id="945236511">
              <w:marLeft w:val="0"/>
              <w:marRight w:val="0"/>
              <w:marTop w:val="0"/>
              <w:marBottom w:val="0"/>
              <w:divBdr>
                <w:top w:val="none" w:sz="0" w:space="0" w:color="auto"/>
                <w:left w:val="none" w:sz="0" w:space="0" w:color="auto"/>
                <w:bottom w:val="none" w:sz="0" w:space="0" w:color="auto"/>
                <w:right w:val="none" w:sz="0" w:space="0" w:color="auto"/>
              </w:divBdr>
            </w:div>
          </w:divsChild>
        </w:div>
        <w:div w:id="1787458228">
          <w:marLeft w:val="0"/>
          <w:marRight w:val="0"/>
          <w:marTop w:val="0"/>
          <w:marBottom w:val="0"/>
          <w:divBdr>
            <w:top w:val="none" w:sz="0" w:space="0" w:color="auto"/>
            <w:left w:val="none" w:sz="0" w:space="0" w:color="auto"/>
            <w:bottom w:val="none" w:sz="0" w:space="0" w:color="auto"/>
            <w:right w:val="none" w:sz="0" w:space="0" w:color="auto"/>
          </w:divBdr>
          <w:divsChild>
            <w:div w:id="216473218">
              <w:marLeft w:val="0"/>
              <w:marRight w:val="0"/>
              <w:marTop w:val="0"/>
              <w:marBottom w:val="0"/>
              <w:divBdr>
                <w:top w:val="none" w:sz="0" w:space="0" w:color="auto"/>
                <w:left w:val="none" w:sz="0" w:space="0" w:color="auto"/>
                <w:bottom w:val="none" w:sz="0" w:space="0" w:color="auto"/>
                <w:right w:val="none" w:sz="0" w:space="0" w:color="auto"/>
              </w:divBdr>
            </w:div>
          </w:divsChild>
        </w:div>
        <w:div w:id="1787655136">
          <w:marLeft w:val="0"/>
          <w:marRight w:val="0"/>
          <w:marTop w:val="0"/>
          <w:marBottom w:val="0"/>
          <w:divBdr>
            <w:top w:val="none" w:sz="0" w:space="0" w:color="auto"/>
            <w:left w:val="none" w:sz="0" w:space="0" w:color="auto"/>
            <w:bottom w:val="none" w:sz="0" w:space="0" w:color="auto"/>
            <w:right w:val="none" w:sz="0" w:space="0" w:color="auto"/>
          </w:divBdr>
          <w:divsChild>
            <w:div w:id="1272711008">
              <w:marLeft w:val="0"/>
              <w:marRight w:val="0"/>
              <w:marTop w:val="0"/>
              <w:marBottom w:val="0"/>
              <w:divBdr>
                <w:top w:val="none" w:sz="0" w:space="0" w:color="auto"/>
                <w:left w:val="none" w:sz="0" w:space="0" w:color="auto"/>
                <w:bottom w:val="none" w:sz="0" w:space="0" w:color="auto"/>
                <w:right w:val="none" w:sz="0" w:space="0" w:color="auto"/>
              </w:divBdr>
            </w:div>
          </w:divsChild>
        </w:div>
        <w:div w:id="1800293714">
          <w:marLeft w:val="0"/>
          <w:marRight w:val="0"/>
          <w:marTop w:val="0"/>
          <w:marBottom w:val="0"/>
          <w:divBdr>
            <w:top w:val="none" w:sz="0" w:space="0" w:color="auto"/>
            <w:left w:val="none" w:sz="0" w:space="0" w:color="auto"/>
            <w:bottom w:val="none" w:sz="0" w:space="0" w:color="auto"/>
            <w:right w:val="none" w:sz="0" w:space="0" w:color="auto"/>
          </w:divBdr>
          <w:divsChild>
            <w:div w:id="940184487">
              <w:marLeft w:val="0"/>
              <w:marRight w:val="0"/>
              <w:marTop w:val="0"/>
              <w:marBottom w:val="0"/>
              <w:divBdr>
                <w:top w:val="none" w:sz="0" w:space="0" w:color="auto"/>
                <w:left w:val="none" w:sz="0" w:space="0" w:color="auto"/>
                <w:bottom w:val="none" w:sz="0" w:space="0" w:color="auto"/>
                <w:right w:val="none" w:sz="0" w:space="0" w:color="auto"/>
              </w:divBdr>
            </w:div>
          </w:divsChild>
        </w:div>
        <w:div w:id="1802378030">
          <w:marLeft w:val="0"/>
          <w:marRight w:val="0"/>
          <w:marTop w:val="0"/>
          <w:marBottom w:val="0"/>
          <w:divBdr>
            <w:top w:val="none" w:sz="0" w:space="0" w:color="auto"/>
            <w:left w:val="none" w:sz="0" w:space="0" w:color="auto"/>
            <w:bottom w:val="none" w:sz="0" w:space="0" w:color="auto"/>
            <w:right w:val="none" w:sz="0" w:space="0" w:color="auto"/>
          </w:divBdr>
          <w:divsChild>
            <w:div w:id="778447284">
              <w:marLeft w:val="0"/>
              <w:marRight w:val="0"/>
              <w:marTop w:val="0"/>
              <w:marBottom w:val="0"/>
              <w:divBdr>
                <w:top w:val="none" w:sz="0" w:space="0" w:color="auto"/>
                <w:left w:val="none" w:sz="0" w:space="0" w:color="auto"/>
                <w:bottom w:val="none" w:sz="0" w:space="0" w:color="auto"/>
                <w:right w:val="none" w:sz="0" w:space="0" w:color="auto"/>
              </w:divBdr>
            </w:div>
          </w:divsChild>
        </w:div>
        <w:div w:id="1804687356">
          <w:marLeft w:val="0"/>
          <w:marRight w:val="0"/>
          <w:marTop w:val="0"/>
          <w:marBottom w:val="0"/>
          <w:divBdr>
            <w:top w:val="none" w:sz="0" w:space="0" w:color="auto"/>
            <w:left w:val="none" w:sz="0" w:space="0" w:color="auto"/>
            <w:bottom w:val="none" w:sz="0" w:space="0" w:color="auto"/>
            <w:right w:val="none" w:sz="0" w:space="0" w:color="auto"/>
          </w:divBdr>
          <w:divsChild>
            <w:div w:id="1559633555">
              <w:marLeft w:val="0"/>
              <w:marRight w:val="0"/>
              <w:marTop w:val="0"/>
              <w:marBottom w:val="0"/>
              <w:divBdr>
                <w:top w:val="none" w:sz="0" w:space="0" w:color="auto"/>
                <w:left w:val="none" w:sz="0" w:space="0" w:color="auto"/>
                <w:bottom w:val="none" w:sz="0" w:space="0" w:color="auto"/>
                <w:right w:val="none" w:sz="0" w:space="0" w:color="auto"/>
              </w:divBdr>
            </w:div>
          </w:divsChild>
        </w:div>
        <w:div w:id="1806238946">
          <w:marLeft w:val="0"/>
          <w:marRight w:val="0"/>
          <w:marTop w:val="0"/>
          <w:marBottom w:val="0"/>
          <w:divBdr>
            <w:top w:val="none" w:sz="0" w:space="0" w:color="auto"/>
            <w:left w:val="none" w:sz="0" w:space="0" w:color="auto"/>
            <w:bottom w:val="none" w:sz="0" w:space="0" w:color="auto"/>
            <w:right w:val="none" w:sz="0" w:space="0" w:color="auto"/>
          </w:divBdr>
          <w:divsChild>
            <w:div w:id="674068675">
              <w:marLeft w:val="0"/>
              <w:marRight w:val="0"/>
              <w:marTop w:val="0"/>
              <w:marBottom w:val="0"/>
              <w:divBdr>
                <w:top w:val="none" w:sz="0" w:space="0" w:color="auto"/>
                <w:left w:val="none" w:sz="0" w:space="0" w:color="auto"/>
                <w:bottom w:val="none" w:sz="0" w:space="0" w:color="auto"/>
                <w:right w:val="none" w:sz="0" w:space="0" w:color="auto"/>
              </w:divBdr>
            </w:div>
          </w:divsChild>
        </w:div>
        <w:div w:id="1808471409">
          <w:marLeft w:val="0"/>
          <w:marRight w:val="0"/>
          <w:marTop w:val="0"/>
          <w:marBottom w:val="0"/>
          <w:divBdr>
            <w:top w:val="none" w:sz="0" w:space="0" w:color="auto"/>
            <w:left w:val="none" w:sz="0" w:space="0" w:color="auto"/>
            <w:bottom w:val="none" w:sz="0" w:space="0" w:color="auto"/>
            <w:right w:val="none" w:sz="0" w:space="0" w:color="auto"/>
          </w:divBdr>
          <w:divsChild>
            <w:div w:id="486557490">
              <w:marLeft w:val="0"/>
              <w:marRight w:val="0"/>
              <w:marTop w:val="0"/>
              <w:marBottom w:val="0"/>
              <w:divBdr>
                <w:top w:val="none" w:sz="0" w:space="0" w:color="auto"/>
                <w:left w:val="none" w:sz="0" w:space="0" w:color="auto"/>
                <w:bottom w:val="none" w:sz="0" w:space="0" w:color="auto"/>
                <w:right w:val="none" w:sz="0" w:space="0" w:color="auto"/>
              </w:divBdr>
            </w:div>
          </w:divsChild>
        </w:div>
        <w:div w:id="1810779356">
          <w:marLeft w:val="0"/>
          <w:marRight w:val="0"/>
          <w:marTop w:val="0"/>
          <w:marBottom w:val="0"/>
          <w:divBdr>
            <w:top w:val="none" w:sz="0" w:space="0" w:color="auto"/>
            <w:left w:val="none" w:sz="0" w:space="0" w:color="auto"/>
            <w:bottom w:val="none" w:sz="0" w:space="0" w:color="auto"/>
            <w:right w:val="none" w:sz="0" w:space="0" w:color="auto"/>
          </w:divBdr>
          <w:divsChild>
            <w:div w:id="1606041350">
              <w:marLeft w:val="0"/>
              <w:marRight w:val="0"/>
              <w:marTop w:val="0"/>
              <w:marBottom w:val="0"/>
              <w:divBdr>
                <w:top w:val="none" w:sz="0" w:space="0" w:color="auto"/>
                <w:left w:val="none" w:sz="0" w:space="0" w:color="auto"/>
                <w:bottom w:val="none" w:sz="0" w:space="0" w:color="auto"/>
                <w:right w:val="none" w:sz="0" w:space="0" w:color="auto"/>
              </w:divBdr>
            </w:div>
          </w:divsChild>
        </w:div>
        <w:div w:id="1827359072">
          <w:marLeft w:val="0"/>
          <w:marRight w:val="0"/>
          <w:marTop w:val="0"/>
          <w:marBottom w:val="0"/>
          <w:divBdr>
            <w:top w:val="none" w:sz="0" w:space="0" w:color="auto"/>
            <w:left w:val="none" w:sz="0" w:space="0" w:color="auto"/>
            <w:bottom w:val="none" w:sz="0" w:space="0" w:color="auto"/>
            <w:right w:val="none" w:sz="0" w:space="0" w:color="auto"/>
          </w:divBdr>
          <w:divsChild>
            <w:div w:id="1274364145">
              <w:marLeft w:val="0"/>
              <w:marRight w:val="0"/>
              <w:marTop w:val="0"/>
              <w:marBottom w:val="0"/>
              <w:divBdr>
                <w:top w:val="none" w:sz="0" w:space="0" w:color="auto"/>
                <w:left w:val="none" w:sz="0" w:space="0" w:color="auto"/>
                <w:bottom w:val="none" w:sz="0" w:space="0" w:color="auto"/>
                <w:right w:val="none" w:sz="0" w:space="0" w:color="auto"/>
              </w:divBdr>
            </w:div>
          </w:divsChild>
        </w:div>
        <w:div w:id="1834450743">
          <w:marLeft w:val="0"/>
          <w:marRight w:val="0"/>
          <w:marTop w:val="0"/>
          <w:marBottom w:val="0"/>
          <w:divBdr>
            <w:top w:val="none" w:sz="0" w:space="0" w:color="auto"/>
            <w:left w:val="none" w:sz="0" w:space="0" w:color="auto"/>
            <w:bottom w:val="none" w:sz="0" w:space="0" w:color="auto"/>
            <w:right w:val="none" w:sz="0" w:space="0" w:color="auto"/>
          </w:divBdr>
          <w:divsChild>
            <w:div w:id="746464088">
              <w:marLeft w:val="0"/>
              <w:marRight w:val="0"/>
              <w:marTop w:val="0"/>
              <w:marBottom w:val="0"/>
              <w:divBdr>
                <w:top w:val="none" w:sz="0" w:space="0" w:color="auto"/>
                <w:left w:val="none" w:sz="0" w:space="0" w:color="auto"/>
                <w:bottom w:val="none" w:sz="0" w:space="0" w:color="auto"/>
                <w:right w:val="none" w:sz="0" w:space="0" w:color="auto"/>
              </w:divBdr>
            </w:div>
          </w:divsChild>
        </w:div>
        <w:div w:id="1835411845">
          <w:marLeft w:val="0"/>
          <w:marRight w:val="0"/>
          <w:marTop w:val="0"/>
          <w:marBottom w:val="0"/>
          <w:divBdr>
            <w:top w:val="none" w:sz="0" w:space="0" w:color="auto"/>
            <w:left w:val="none" w:sz="0" w:space="0" w:color="auto"/>
            <w:bottom w:val="none" w:sz="0" w:space="0" w:color="auto"/>
            <w:right w:val="none" w:sz="0" w:space="0" w:color="auto"/>
          </w:divBdr>
          <w:divsChild>
            <w:div w:id="332487836">
              <w:marLeft w:val="0"/>
              <w:marRight w:val="0"/>
              <w:marTop w:val="0"/>
              <w:marBottom w:val="0"/>
              <w:divBdr>
                <w:top w:val="none" w:sz="0" w:space="0" w:color="auto"/>
                <w:left w:val="none" w:sz="0" w:space="0" w:color="auto"/>
                <w:bottom w:val="none" w:sz="0" w:space="0" w:color="auto"/>
                <w:right w:val="none" w:sz="0" w:space="0" w:color="auto"/>
              </w:divBdr>
            </w:div>
          </w:divsChild>
        </w:div>
        <w:div w:id="1839732665">
          <w:marLeft w:val="0"/>
          <w:marRight w:val="0"/>
          <w:marTop w:val="0"/>
          <w:marBottom w:val="0"/>
          <w:divBdr>
            <w:top w:val="none" w:sz="0" w:space="0" w:color="auto"/>
            <w:left w:val="none" w:sz="0" w:space="0" w:color="auto"/>
            <w:bottom w:val="none" w:sz="0" w:space="0" w:color="auto"/>
            <w:right w:val="none" w:sz="0" w:space="0" w:color="auto"/>
          </w:divBdr>
          <w:divsChild>
            <w:div w:id="1128817914">
              <w:marLeft w:val="0"/>
              <w:marRight w:val="0"/>
              <w:marTop w:val="0"/>
              <w:marBottom w:val="0"/>
              <w:divBdr>
                <w:top w:val="none" w:sz="0" w:space="0" w:color="auto"/>
                <w:left w:val="none" w:sz="0" w:space="0" w:color="auto"/>
                <w:bottom w:val="none" w:sz="0" w:space="0" w:color="auto"/>
                <w:right w:val="none" w:sz="0" w:space="0" w:color="auto"/>
              </w:divBdr>
            </w:div>
          </w:divsChild>
        </w:div>
        <w:div w:id="1843280572">
          <w:marLeft w:val="0"/>
          <w:marRight w:val="0"/>
          <w:marTop w:val="0"/>
          <w:marBottom w:val="0"/>
          <w:divBdr>
            <w:top w:val="none" w:sz="0" w:space="0" w:color="auto"/>
            <w:left w:val="none" w:sz="0" w:space="0" w:color="auto"/>
            <w:bottom w:val="none" w:sz="0" w:space="0" w:color="auto"/>
            <w:right w:val="none" w:sz="0" w:space="0" w:color="auto"/>
          </w:divBdr>
          <w:divsChild>
            <w:div w:id="1404335946">
              <w:marLeft w:val="0"/>
              <w:marRight w:val="0"/>
              <w:marTop w:val="0"/>
              <w:marBottom w:val="0"/>
              <w:divBdr>
                <w:top w:val="none" w:sz="0" w:space="0" w:color="auto"/>
                <w:left w:val="none" w:sz="0" w:space="0" w:color="auto"/>
                <w:bottom w:val="none" w:sz="0" w:space="0" w:color="auto"/>
                <w:right w:val="none" w:sz="0" w:space="0" w:color="auto"/>
              </w:divBdr>
            </w:div>
          </w:divsChild>
        </w:div>
        <w:div w:id="1850950064">
          <w:marLeft w:val="0"/>
          <w:marRight w:val="0"/>
          <w:marTop w:val="0"/>
          <w:marBottom w:val="0"/>
          <w:divBdr>
            <w:top w:val="none" w:sz="0" w:space="0" w:color="auto"/>
            <w:left w:val="none" w:sz="0" w:space="0" w:color="auto"/>
            <w:bottom w:val="none" w:sz="0" w:space="0" w:color="auto"/>
            <w:right w:val="none" w:sz="0" w:space="0" w:color="auto"/>
          </w:divBdr>
          <w:divsChild>
            <w:div w:id="1601569752">
              <w:marLeft w:val="0"/>
              <w:marRight w:val="0"/>
              <w:marTop w:val="0"/>
              <w:marBottom w:val="0"/>
              <w:divBdr>
                <w:top w:val="none" w:sz="0" w:space="0" w:color="auto"/>
                <w:left w:val="none" w:sz="0" w:space="0" w:color="auto"/>
                <w:bottom w:val="none" w:sz="0" w:space="0" w:color="auto"/>
                <w:right w:val="none" w:sz="0" w:space="0" w:color="auto"/>
              </w:divBdr>
            </w:div>
          </w:divsChild>
        </w:div>
        <w:div w:id="1853183997">
          <w:marLeft w:val="0"/>
          <w:marRight w:val="0"/>
          <w:marTop w:val="0"/>
          <w:marBottom w:val="0"/>
          <w:divBdr>
            <w:top w:val="none" w:sz="0" w:space="0" w:color="auto"/>
            <w:left w:val="none" w:sz="0" w:space="0" w:color="auto"/>
            <w:bottom w:val="none" w:sz="0" w:space="0" w:color="auto"/>
            <w:right w:val="none" w:sz="0" w:space="0" w:color="auto"/>
          </w:divBdr>
          <w:divsChild>
            <w:div w:id="709917561">
              <w:marLeft w:val="0"/>
              <w:marRight w:val="0"/>
              <w:marTop w:val="0"/>
              <w:marBottom w:val="0"/>
              <w:divBdr>
                <w:top w:val="none" w:sz="0" w:space="0" w:color="auto"/>
                <w:left w:val="none" w:sz="0" w:space="0" w:color="auto"/>
                <w:bottom w:val="none" w:sz="0" w:space="0" w:color="auto"/>
                <w:right w:val="none" w:sz="0" w:space="0" w:color="auto"/>
              </w:divBdr>
            </w:div>
          </w:divsChild>
        </w:div>
        <w:div w:id="1866362122">
          <w:marLeft w:val="0"/>
          <w:marRight w:val="0"/>
          <w:marTop w:val="0"/>
          <w:marBottom w:val="0"/>
          <w:divBdr>
            <w:top w:val="none" w:sz="0" w:space="0" w:color="auto"/>
            <w:left w:val="none" w:sz="0" w:space="0" w:color="auto"/>
            <w:bottom w:val="none" w:sz="0" w:space="0" w:color="auto"/>
            <w:right w:val="none" w:sz="0" w:space="0" w:color="auto"/>
          </w:divBdr>
          <w:divsChild>
            <w:div w:id="2079664090">
              <w:marLeft w:val="0"/>
              <w:marRight w:val="0"/>
              <w:marTop w:val="0"/>
              <w:marBottom w:val="0"/>
              <w:divBdr>
                <w:top w:val="none" w:sz="0" w:space="0" w:color="auto"/>
                <w:left w:val="none" w:sz="0" w:space="0" w:color="auto"/>
                <w:bottom w:val="none" w:sz="0" w:space="0" w:color="auto"/>
                <w:right w:val="none" w:sz="0" w:space="0" w:color="auto"/>
              </w:divBdr>
            </w:div>
          </w:divsChild>
        </w:div>
        <w:div w:id="1869101291">
          <w:marLeft w:val="0"/>
          <w:marRight w:val="0"/>
          <w:marTop w:val="0"/>
          <w:marBottom w:val="0"/>
          <w:divBdr>
            <w:top w:val="none" w:sz="0" w:space="0" w:color="auto"/>
            <w:left w:val="none" w:sz="0" w:space="0" w:color="auto"/>
            <w:bottom w:val="none" w:sz="0" w:space="0" w:color="auto"/>
            <w:right w:val="none" w:sz="0" w:space="0" w:color="auto"/>
          </w:divBdr>
          <w:divsChild>
            <w:div w:id="1890460490">
              <w:marLeft w:val="0"/>
              <w:marRight w:val="0"/>
              <w:marTop w:val="0"/>
              <w:marBottom w:val="0"/>
              <w:divBdr>
                <w:top w:val="none" w:sz="0" w:space="0" w:color="auto"/>
                <w:left w:val="none" w:sz="0" w:space="0" w:color="auto"/>
                <w:bottom w:val="none" w:sz="0" w:space="0" w:color="auto"/>
                <w:right w:val="none" w:sz="0" w:space="0" w:color="auto"/>
              </w:divBdr>
            </w:div>
          </w:divsChild>
        </w:div>
        <w:div w:id="1879708221">
          <w:marLeft w:val="0"/>
          <w:marRight w:val="0"/>
          <w:marTop w:val="0"/>
          <w:marBottom w:val="0"/>
          <w:divBdr>
            <w:top w:val="none" w:sz="0" w:space="0" w:color="auto"/>
            <w:left w:val="none" w:sz="0" w:space="0" w:color="auto"/>
            <w:bottom w:val="none" w:sz="0" w:space="0" w:color="auto"/>
            <w:right w:val="none" w:sz="0" w:space="0" w:color="auto"/>
          </w:divBdr>
          <w:divsChild>
            <w:div w:id="532420029">
              <w:marLeft w:val="0"/>
              <w:marRight w:val="0"/>
              <w:marTop w:val="0"/>
              <w:marBottom w:val="0"/>
              <w:divBdr>
                <w:top w:val="none" w:sz="0" w:space="0" w:color="auto"/>
                <w:left w:val="none" w:sz="0" w:space="0" w:color="auto"/>
                <w:bottom w:val="none" w:sz="0" w:space="0" w:color="auto"/>
                <w:right w:val="none" w:sz="0" w:space="0" w:color="auto"/>
              </w:divBdr>
            </w:div>
          </w:divsChild>
        </w:div>
        <w:div w:id="1882597493">
          <w:marLeft w:val="0"/>
          <w:marRight w:val="0"/>
          <w:marTop w:val="0"/>
          <w:marBottom w:val="0"/>
          <w:divBdr>
            <w:top w:val="none" w:sz="0" w:space="0" w:color="auto"/>
            <w:left w:val="none" w:sz="0" w:space="0" w:color="auto"/>
            <w:bottom w:val="none" w:sz="0" w:space="0" w:color="auto"/>
            <w:right w:val="none" w:sz="0" w:space="0" w:color="auto"/>
          </w:divBdr>
          <w:divsChild>
            <w:div w:id="2057044321">
              <w:marLeft w:val="0"/>
              <w:marRight w:val="0"/>
              <w:marTop w:val="0"/>
              <w:marBottom w:val="0"/>
              <w:divBdr>
                <w:top w:val="none" w:sz="0" w:space="0" w:color="auto"/>
                <w:left w:val="none" w:sz="0" w:space="0" w:color="auto"/>
                <w:bottom w:val="none" w:sz="0" w:space="0" w:color="auto"/>
                <w:right w:val="none" w:sz="0" w:space="0" w:color="auto"/>
              </w:divBdr>
            </w:div>
          </w:divsChild>
        </w:div>
        <w:div w:id="1883399352">
          <w:marLeft w:val="0"/>
          <w:marRight w:val="0"/>
          <w:marTop w:val="0"/>
          <w:marBottom w:val="0"/>
          <w:divBdr>
            <w:top w:val="none" w:sz="0" w:space="0" w:color="auto"/>
            <w:left w:val="none" w:sz="0" w:space="0" w:color="auto"/>
            <w:bottom w:val="none" w:sz="0" w:space="0" w:color="auto"/>
            <w:right w:val="none" w:sz="0" w:space="0" w:color="auto"/>
          </w:divBdr>
          <w:divsChild>
            <w:div w:id="149561753">
              <w:marLeft w:val="0"/>
              <w:marRight w:val="0"/>
              <w:marTop w:val="0"/>
              <w:marBottom w:val="0"/>
              <w:divBdr>
                <w:top w:val="none" w:sz="0" w:space="0" w:color="auto"/>
                <w:left w:val="none" w:sz="0" w:space="0" w:color="auto"/>
                <w:bottom w:val="none" w:sz="0" w:space="0" w:color="auto"/>
                <w:right w:val="none" w:sz="0" w:space="0" w:color="auto"/>
              </w:divBdr>
            </w:div>
          </w:divsChild>
        </w:div>
        <w:div w:id="1887179362">
          <w:marLeft w:val="0"/>
          <w:marRight w:val="0"/>
          <w:marTop w:val="0"/>
          <w:marBottom w:val="0"/>
          <w:divBdr>
            <w:top w:val="none" w:sz="0" w:space="0" w:color="auto"/>
            <w:left w:val="none" w:sz="0" w:space="0" w:color="auto"/>
            <w:bottom w:val="none" w:sz="0" w:space="0" w:color="auto"/>
            <w:right w:val="none" w:sz="0" w:space="0" w:color="auto"/>
          </w:divBdr>
          <w:divsChild>
            <w:div w:id="1315649026">
              <w:marLeft w:val="0"/>
              <w:marRight w:val="0"/>
              <w:marTop w:val="0"/>
              <w:marBottom w:val="0"/>
              <w:divBdr>
                <w:top w:val="none" w:sz="0" w:space="0" w:color="auto"/>
                <w:left w:val="none" w:sz="0" w:space="0" w:color="auto"/>
                <w:bottom w:val="none" w:sz="0" w:space="0" w:color="auto"/>
                <w:right w:val="none" w:sz="0" w:space="0" w:color="auto"/>
              </w:divBdr>
            </w:div>
          </w:divsChild>
        </w:div>
        <w:div w:id="1889298044">
          <w:marLeft w:val="0"/>
          <w:marRight w:val="0"/>
          <w:marTop w:val="0"/>
          <w:marBottom w:val="0"/>
          <w:divBdr>
            <w:top w:val="none" w:sz="0" w:space="0" w:color="auto"/>
            <w:left w:val="none" w:sz="0" w:space="0" w:color="auto"/>
            <w:bottom w:val="none" w:sz="0" w:space="0" w:color="auto"/>
            <w:right w:val="none" w:sz="0" w:space="0" w:color="auto"/>
          </w:divBdr>
          <w:divsChild>
            <w:div w:id="1959750449">
              <w:marLeft w:val="0"/>
              <w:marRight w:val="0"/>
              <w:marTop w:val="0"/>
              <w:marBottom w:val="0"/>
              <w:divBdr>
                <w:top w:val="none" w:sz="0" w:space="0" w:color="auto"/>
                <w:left w:val="none" w:sz="0" w:space="0" w:color="auto"/>
                <w:bottom w:val="none" w:sz="0" w:space="0" w:color="auto"/>
                <w:right w:val="none" w:sz="0" w:space="0" w:color="auto"/>
              </w:divBdr>
            </w:div>
          </w:divsChild>
        </w:div>
        <w:div w:id="1894735556">
          <w:marLeft w:val="0"/>
          <w:marRight w:val="0"/>
          <w:marTop w:val="0"/>
          <w:marBottom w:val="0"/>
          <w:divBdr>
            <w:top w:val="none" w:sz="0" w:space="0" w:color="auto"/>
            <w:left w:val="none" w:sz="0" w:space="0" w:color="auto"/>
            <w:bottom w:val="none" w:sz="0" w:space="0" w:color="auto"/>
            <w:right w:val="none" w:sz="0" w:space="0" w:color="auto"/>
          </w:divBdr>
          <w:divsChild>
            <w:div w:id="874387310">
              <w:marLeft w:val="0"/>
              <w:marRight w:val="0"/>
              <w:marTop w:val="0"/>
              <w:marBottom w:val="0"/>
              <w:divBdr>
                <w:top w:val="none" w:sz="0" w:space="0" w:color="auto"/>
                <w:left w:val="none" w:sz="0" w:space="0" w:color="auto"/>
                <w:bottom w:val="none" w:sz="0" w:space="0" w:color="auto"/>
                <w:right w:val="none" w:sz="0" w:space="0" w:color="auto"/>
              </w:divBdr>
            </w:div>
          </w:divsChild>
        </w:div>
        <w:div w:id="1897007923">
          <w:marLeft w:val="0"/>
          <w:marRight w:val="0"/>
          <w:marTop w:val="0"/>
          <w:marBottom w:val="0"/>
          <w:divBdr>
            <w:top w:val="none" w:sz="0" w:space="0" w:color="auto"/>
            <w:left w:val="none" w:sz="0" w:space="0" w:color="auto"/>
            <w:bottom w:val="none" w:sz="0" w:space="0" w:color="auto"/>
            <w:right w:val="none" w:sz="0" w:space="0" w:color="auto"/>
          </w:divBdr>
          <w:divsChild>
            <w:div w:id="1840925441">
              <w:marLeft w:val="0"/>
              <w:marRight w:val="0"/>
              <w:marTop w:val="0"/>
              <w:marBottom w:val="0"/>
              <w:divBdr>
                <w:top w:val="none" w:sz="0" w:space="0" w:color="auto"/>
                <w:left w:val="none" w:sz="0" w:space="0" w:color="auto"/>
                <w:bottom w:val="none" w:sz="0" w:space="0" w:color="auto"/>
                <w:right w:val="none" w:sz="0" w:space="0" w:color="auto"/>
              </w:divBdr>
            </w:div>
          </w:divsChild>
        </w:div>
        <w:div w:id="1899632722">
          <w:marLeft w:val="0"/>
          <w:marRight w:val="0"/>
          <w:marTop w:val="0"/>
          <w:marBottom w:val="0"/>
          <w:divBdr>
            <w:top w:val="none" w:sz="0" w:space="0" w:color="auto"/>
            <w:left w:val="none" w:sz="0" w:space="0" w:color="auto"/>
            <w:bottom w:val="none" w:sz="0" w:space="0" w:color="auto"/>
            <w:right w:val="none" w:sz="0" w:space="0" w:color="auto"/>
          </w:divBdr>
          <w:divsChild>
            <w:div w:id="2048404092">
              <w:marLeft w:val="0"/>
              <w:marRight w:val="0"/>
              <w:marTop w:val="0"/>
              <w:marBottom w:val="0"/>
              <w:divBdr>
                <w:top w:val="none" w:sz="0" w:space="0" w:color="auto"/>
                <w:left w:val="none" w:sz="0" w:space="0" w:color="auto"/>
                <w:bottom w:val="none" w:sz="0" w:space="0" w:color="auto"/>
                <w:right w:val="none" w:sz="0" w:space="0" w:color="auto"/>
              </w:divBdr>
            </w:div>
          </w:divsChild>
        </w:div>
        <w:div w:id="1921331174">
          <w:marLeft w:val="0"/>
          <w:marRight w:val="0"/>
          <w:marTop w:val="0"/>
          <w:marBottom w:val="0"/>
          <w:divBdr>
            <w:top w:val="none" w:sz="0" w:space="0" w:color="auto"/>
            <w:left w:val="none" w:sz="0" w:space="0" w:color="auto"/>
            <w:bottom w:val="none" w:sz="0" w:space="0" w:color="auto"/>
            <w:right w:val="none" w:sz="0" w:space="0" w:color="auto"/>
          </w:divBdr>
          <w:divsChild>
            <w:div w:id="344987936">
              <w:marLeft w:val="0"/>
              <w:marRight w:val="0"/>
              <w:marTop w:val="0"/>
              <w:marBottom w:val="0"/>
              <w:divBdr>
                <w:top w:val="none" w:sz="0" w:space="0" w:color="auto"/>
                <w:left w:val="none" w:sz="0" w:space="0" w:color="auto"/>
                <w:bottom w:val="none" w:sz="0" w:space="0" w:color="auto"/>
                <w:right w:val="none" w:sz="0" w:space="0" w:color="auto"/>
              </w:divBdr>
            </w:div>
          </w:divsChild>
        </w:div>
        <w:div w:id="1925919765">
          <w:marLeft w:val="0"/>
          <w:marRight w:val="0"/>
          <w:marTop w:val="0"/>
          <w:marBottom w:val="0"/>
          <w:divBdr>
            <w:top w:val="none" w:sz="0" w:space="0" w:color="auto"/>
            <w:left w:val="none" w:sz="0" w:space="0" w:color="auto"/>
            <w:bottom w:val="none" w:sz="0" w:space="0" w:color="auto"/>
            <w:right w:val="none" w:sz="0" w:space="0" w:color="auto"/>
          </w:divBdr>
          <w:divsChild>
            <w:div w:id="286935545">
              <w:marLeft w:val="0"/>
              <w:marRight w:val="0"/>
              <w:marTop w:val="0"/>
              <w:marBottom w:val="0"/>
              <w:divBdr>
                <w:top w:val="none" w:sz="0" w:space="0" w:color="auto"/>
                <w:left w:val="none" w:sz="0" w:space="0" w:color="auto"/>
                <w:bottom w:val="none" w:sz="0" w:space="0" w:color="auto"/>
                <w:right w:val="none" w:sz="0" w:space="0" w:color="auto"/>
              </w:divBdr>
            </w:div>
          </w:divsChild>
        </w:div>
        <w:div w:id="1934583868">
          <w:marLeft w:val="0"/>
          <w:marRight w:val="0"/>
          <w:marTop w:val="0"/>
          <w:marBottom w:val="0"/>
          <w:divBdr>
            <w:top w:val="none" w:sz="0" w:space="0" w:color="auto"/>
            <w:left w:val="none" w:sz="0" w:space="0" w:color="auto"/>
            <w:bottom w:val="none" w:sz="0" w:space="0" w:color="auto"/>
            <w:right w:val="none" w:sz="0" w:space="0" w:color="auto"/>
          </w:divBdr>
          <w:divsChild>
            <w:div w:id="1828281660">
              <w:marLeft w:val="0"/>
              <w:marRight w:val="0"/>
              <w:marTop w:val="0"/>
              <w:marBottom w:val="0"/>
              <w:divBdr>
                <w:top w:val="none" w:sz="0" w:space="0" w:color="auto"/>
                <w:left w:val="none" w:sz="0" w:space="0" w:color="auto"/>
                <w:bottom w:val="none" w:sz="0" w:space="0" w:color="auto"/>
                <w:right w:val="none" w:sz="0" w:space="0" w:color="auto"/>
              </w:divBdr>
            </w:div>
          </w:divsChild>
        </w:div>
        <w:div w:id="1937975966">
          <w:marLeft w:val="0"/>
          <w:marRight w:val="0"/>
          <w:marTop w:val="0"/>
          <w:marBottom w:val="0"/>
          <w:divBdr>
            <w:top w:val="none" w:sz="0" w:space="0" w:color="auto"/>
            <w:left w:val="none" w:sz="0" w:space="0" w:color="auto"/>
            <w:bottom w:val="none" w:sz="0" w:space="0" w:color="auto"/>
            <w:right w:val="none" w:sz="0" w:space="0" w:color="auto"/>
          </w:divBdr>
          <w:divsChild>
            <w:div w:id="565989214">
              <w:marLeft w:val="0"/>
              <w:marRight w:val="0"/>
              <w:marTop w:val="0"/>
              <w:marBottom w:val="0"/>
              <w:divBdr>
                <w:top w:val="none" w:sz="0" w:space="0" w:color="auto"/>
                <w:left w:val="none" w:sz="0" w:space="0" w:color="auto"/>
                <w:bottom w:val="none" w:sz="0" w:space="0" w:color="auto"/>
                <w:right w:val="none" w:sz="0" w:space="0" w:color="auto"/>
              </w:divBdr>
            </w:div>
          </w:divsChild>
        </w:div>
        <w:div w:id="1942256181">
          <w:marLeft w:val="0"/>
          <w:marRight w:val="0"/>
          <w:marTop w:val="0"/>
          <w:marBottom w:val="0"/>
          <w:divBdr>
            <w:top w:val="none" w:sz="0" w:space="0" w:color="auto"/>
            <w:left w:val="none" w:sz="0" w:space="0" w:color="auto"/>
            <w:bottom w:val="none" w:sz="0" w:space="0" w:color="auto"/>
            <w:right w:val="none" w:sz="0" w:space="0" w:color="auto"/>
          </w:divBdr>
          <w:divsChild>
            <w:div w:id="670371050">
              <w:marLeft w:val="0"/>
              <w:marRight w:val="0"/>
              <w:marTop w:val="0"/>
              <w:marBottom w:val="0"/>
              <w:divBdr>
                <w:top w:val="none" w:sz="0" w:space="0" w:color="auto"/>
                <w:left w:val="none" w:sz="0" w:space="0" w:color="auto"/>
                <w:bottom w:val="none" w:sz="0" w:space="0" w:color="auto"/>
                <w:right w:val="none" w:sz="0" w:space="0" w:color="auto"/>
              </w:divBdr>
            </w:div>
          </w:divsChild>
        </w:div>
        <w:div w:id="1947495468">
          <w:marLeft w:val="0"/>
          <w:marRight w:val="0"/>
          <w:marTop w:val="0"/>
          <w:marBottom w:val="0"/>
          <w:divBdr>
            <w:top w:val="none" w:sz="0" w:space="0" w:color="auto"/>
            <w:left w:val="none" w:sz="0" w:space="0" w:color="auto"/>
            <w:bottom w:val="none" w:sz="0" w:space="0" w:color="auto"/>
            <w:right w:val="none" w:sz="0" w:space="0" w:color="auto"/>
          </w:divBdr>
          <w:divsChild>
            <w:div w:id="469136478">
              <w:marLeft w:val="0"/>
              <w:marRight w:val="0"/>
              <w:marTop w:val="0"/>
              <w:marBottom w:val="0"/>
              <w:divBdr>
                <w:top w:val="none" w:sz="0" w:space="0" w:color="auto"/>
                <w:left w:val="none" w:sz="0" w:space="0" w:color="auto"/>
                <w:bottom w:val="none" w:sz="0" w:space="0" w:color="auto"/>
                <w:right w:val="none" w:sz="0" w:space="0" w:color="auto"/>
              </w:divBdr>
            </w:div>
          </w:divsChild>
        </w:div>
        <w:div w:id="1953053054">
          <w:marLeft w:val="0"/>
          <w:marRight w:val="0"/>
          <w:marTop w:val="0"/>
          <w:marBottom w:val="0"/>
          <w:divBdr>
            <w:top w:val="none" w:sz="0" w:space="0" w:color="auto"/>
            <w:left w:val="none" w:sz="0" w:space="0" w:color="auto"/>
            <w:bottom w:val="none" w:sz="0" w:space="0" w:color="auto"/>
            <w:right w:val="none" w:sz="0" w:space="0" w:color="auto"/>
          </w:divBdr>
          <w:divsChild>
            <w:div w:id="1382635766">
              <w:marLeft w:val="0"/>
              <w:marRight w:val="0"/>
              <w:marTop w:val="0"/>
              <w:marBottom w:val="0"/>
              <w:divBdr>
                <w:top w:val="none" w:sz="0" w:space="0" w:color="auto"/>
                <w:left w:val="none" w:sz="0" w:space="0" w:color="auto"/>
                <w:bottom w:val="none" w:sz="0" w:space="0" w:color="auto"/>
                <w:right w:val="none" w:sz="0" w:space="0" w:color="auto"/>
              </w:divBdr>
            </w:div>
          </w:divsChild>
        </w:div>
        <w:div w:id="1965575720">
          <w:marLeft w:val="0"/>
          <w:marRight w:val="0"/>
          <w:marTop w:val="0"/>
          <w:marBottom w:val="0"/>
          <w:divBdr>
            <w:top w:val="none" w:sz="0" w:space="0" w:color="auto"/>
            <w:left w:val="none" w:sz="0" w:space="0" w:color="auto"/>
            <w:bottom w:val="none" w:sz="0" w:space="0" w:color="auto"/>
            <w:right w:val="none" w:sz="0" w:space="0" w:color="auto"/>
          </w:divBdr>
          <w:divsChild>
            <w:div w:id="742989742">
              <w:marLeft w:val="0"/>
              <w:marRight w:val="0"/>
              <w:marTop w:val="0"/>
              <w:marBottom w:val="0"/>
              <w:divBdr>
                <w:top w:val="none" w:sz="0" w:space="0" w:color="auto"/>
                <w:left w:val="none" w:sz="0" w:space="0" w:color="auto"/>
                <w:bottom w:val="none" w:sz="0" w:space="0" w:color="auto"/>
                <w:right w:val="none" w:sz="0" w:space="0" w:color="auto"/>
              </w:divBdr>
            </w:div>
          </w:divsChild>
        </w:div>
        <w:div w:id="1979726803">
          <w:marLeft w:val="0"/>
          <w:marRight w:val="0"/>
          <w:marTop w:val="0"/>
          <w:marBottom w:val="0"/>
          <w:divBdr>
            <w:top w:val="none" w:sz="0" w:space="0" w:color="auto"/>
            <w:left w:val="none" w:sz="0" w:space="0" w:color="auto"/>
            <w:bottom w:val="none" w:sz="0" w:space="0" w:color="auto"/>
            <w:right w:val="none" w:sz="0" w:space="0" w:color="auto"/>
          </w:divBdr>
          <w:divsChild>
            <w:div w:id="442967035">
              <w:marLeft w:val="0"/>
              <w:marRight w:val="0"/>
              <w:marTop w:val="0"/>
              <w:marBottom w:val="0"/>
              <w:divBdr>
                <w:top w:val="none" w:sz="0" w:space="0" w:color="auto"/>
                <w:left w:val="none" w:sz="0" w:space="0" w:color="auto"/>
                <w:bottom w:val="none" w:sz="0" w:space="0" w:color="auto"/>
                <w:right w:val="none" w:sz="0" w:space="0" w:color="auto"/>
              </w:divBdr>
            </w:div>
          </w:divsChild>
        </w:div>
        <w:div w:id="1997149520">
          <w:marLeft w:val="0"/>
          <w:marRight w:val="0"/>
          <w:marTop w:val="0"/>
          <w:marBottom w:val="0"/>
          <w:divBdr>
            <w:top w:val="none" w:sz="0" w:space="0" w:color="auto"/>
            <w:left w:val="none" w:sz="0" w:space="0" w:color="auto"/>
            <w:bottom w:val="none" w:sz="0" w:space="0" w:color="auto"/>
            <w:right w:val="none" w:sz="0" w:space="0" w:color="auto"/>
          </w:divBdr>
          <w:divsChild>
            <w:div w:id="427237925">
              <w:marLeft w:val="0"/>
              <w:marRight w:val="0"/>
              <w:marTop w:val="0"/>
              <w:marBottom w:val="0"/>
              <w:divBdr>
                <w:top w:val="none" w:sz="0" w:space="0" w:color="auto"/>
                <w:left w:val="none" w:sz="0" w:space="0" w:color="auto"/>
                <w:bottom w:val="none" w:sz="0" w:space="0" w:color="auto"/>
                <w:right w:val="none" w:sz="0" w:space="0" w:color="auto"/>
              </w:divBdr>
            </w:div>
          </w:divsChild>
        </w:div>
        <w:div w:id="2002661943">
          <w:marLeft w:val="0"/>
          <w:marRight w:val="0"/>
          <w:marTop w:val="0"/>
          <w:marBottom w:val="0"/>
          <w:divBdr>
            <w:top w:val="none" w:sz="0" w:space="0" w:color="auto"/>
            <w:left w:val="none" w:sz="0" w:space="0" w:color="auto"/>
            <w:bottom w:val="none" w:sz="0" w:space="0" w:color="auto"/>
            <w:right w:val="none" w:sz="0" w:space="0" w:color="auto"/>
          </w:divBdr>
          <w:divsChild>
            <w:div w:id="1766028980">
              <w:marLeft w:val="0"/>
              <w:marRight w:val="0"/>
              <w:marTop w:val="0"/>
              <w:marBottom w:val="0"/>
              <w:divBdr>
                <w:top w:val="none" w:sz="0" w:space="0" w:color="auto"/>
                <w:left w:val="none" w:sz="0" w:space="0" w:color="auto"/>
                <w:bottom w:val="none" w:sz="0" w:space="0" w:color="auto"/>
                <w:right w:val="none" w:sz="0" w:space="0" w:color="auto"/>
              </w:divBdr>
            </w:div>
          </w:divsChild>
        </w:div>
        <w:div w:id="2002851522">
          <w:marLeft w:val="0"/>
          <w:marRight w:val="0"/>
          <w:marTop w:val="0"/>
          <w:marBottom w:val="0"/>
          <w:divBdr>
            <w:top w:val="none" w:sz="0" w:space="0" w:color="auto"/>
            <w:left w:val="none" w:sz="0" w:space="0" w:color="auto"/>
            <w:bottom w:val="none" w:sz="0" w:space="0" w:color="auto"/>
            <w:right w:val="none" w:sz="0" w:space="0" w:color="auto"/>
          </w:divBdr>
          <w:divsChild>
            <w:div w:id="143549924">
              <w:marLeft w:val="0"/>
              <w:marRight w:val="0"/>
              <w:marTop w:val="0"/>
              <w:marBottom w:val="0"/>
              <w:divBdr>
                <w:top w:val="none" w:sz="0" w:space="0" w:color="auto"/>
                <w:left w:val="none" w:sz="0" w:space="0" w:color="auto"/>
                <w:bottom w:val="none" w:sz="0" w:space="0" w:color="auto"/>
                <w:right w:val="none" w:sz="0" w:space="0" w:color="auto"/>
              </w:divBdr>
            </w:div>
          </w:divsChild>
        </w:div>
        <w:div w:id="2009015487">
          <w:marLeft w:val="0"/>
          <w:marRight w:val="0"/>
          <w:marTop w:val="0"/>
          <w:marBottom w:val="0"/>
          <w:divBdr>
            <w:top w:val="none" w:sz="0" w:space="0" w:color="auto"/>
            <w:left w:val="none" w:sz="0" w:space="0" w:color="auto"/>
            <w:bottom w:val="none" w:sz="0" w:space="0" w:color="auto"/>
            <w:right w:val="none" w:sz="0" w:space="0" w:color="auto"/>
          </w:divBdr>
          <w:divsChild>
            <w:div w:id="1388720598">
              <w:marLeft w:val="0"/>
              <w:marRight w:val="0"/>
              <w:marTop w:val="0"/>
              <w:marBottom w:val="0"/>
              <w:divBdr>
                <w:top w:val="none" w:sz="0" w:space="0" w:color="auto"/>
                <w:left w:val="none" w:sz="0" w:space="0" w:color="auto"/>
                <w:bottom w:val="none" w:sz="0" w:space="0" w:color="auto"/>
                <w:right w:val="none" w:sz="0" w:space="0" w:color="auto"/>
              </w:divBdr>
            </w:div>
          </w:divsChild>
        </w:div>
        <w:div w:id="2009479468">
          <w:marLeft w:val="0"/>
          <w:marRight w:val="0"/>
          <w:marTop w:val="0"/>
          <w:marBottom w:val="0"/>
          <w:divBdr>
            <w:top w:val="none" w:sz="0" w:space="0" w:color="auto"/>
            <w:left w:val="none" w:sz="0" w:space="0" w:color="auto"/>
            <w:bottom w:val="none" w:sz="0" w:space="0" w:color="auto"/>
            <w:right w:val="none" w:sz="0" w:space="0" w:color="auto"/>
          </w:divBdr>
          <w:divsChild>
            <w:div w:id="306395937">
              <w:marLeft w:val="0"/>
              <w:marRight w:val="0"/>
              <w:marTop w:val="0"/>
              <w:marBottom w:val="0"/>
              <w:divBdr>
                <w:top w:val="none" w:sz="0" w:space="0" w:color="auto"/>
                <w:left w:val="none" w:sz="0" w:space="0" w:color="auto"/>
                <w:bottom w:val="none" w:sz="0" w:space="0" w:color="auto"/>
                <w:right w:val="none" w:sz="0" w:space="0" w:color="auto"/>
              </w:divBdr>
            </w:div>
          </w:divsChild>
        </w:div>
        <w:div w:id="2016951337">
          <w:marLeft w:val="0"/>
          <w:marRight w:val="0"/>
          <w:marTop w:val="0"/>
          <w:marBottom w:val="0"/>
          <w:divBdr>
            <w:top w:val="none" w:sz="0" w:space="0" w:color="auto"/>
            <w:left w:val="none" w:sz="0" w:space="0" w:color="auto"/>
            <w:bottom w:val="none" w:sz="0" w:space="0" w:color="auto"/>
            <w:right w:val="none" w:sz="0" w:space="0" w:color="auto"/>
          </w:divBdr>
          <w:divsChild>
            <w:div w:id="1724525427">
              <w:marLeft w:val="0"/>
              <w:marRight w:val="0"/>
              <w:marTop w:val="0"/>
              <w:marBottom w:val="0"/>
              <w:divBdr>
                <w:top w:val="none" w:sz="0" w:space="0" w:color="auto"/>
                <w:left w:val="none" w:sz="0" w:space="0" w:color="auto"/>
                <w:bottom w:val="none" w:sz="0" w:space="0" w:color="auto"/>
                <w:right w:val="none" w:sz="0" w:space="0" w:color="auto"/>
              </w:divBdr>
            </w:div>
          </w:divsChild>
        </w:div>
        <w:div w:id="2018918681">
          <w:marLeft w:val="0"/>
          <w:marRight w:val="0"/>
          <w:marTop w:val="0"/>
          <w:marBottom w:val="0"/>
          <w:divBdr>
            <w:top w:val="none" w:sz="0" w:space="0" w:color="auto"/>
            <w:left w:val="none" w:sz="0" w:space="0" w:color="auto"/>
            <w:bottom w:val="none" w:sz="0" w:space="0" w:color="auto"/>
            <w:right w:val="none" w:sz="0" w:space="0" w:color="auto"/>
          </w:divBdr>
          <w:divsChild>
            <w:div w:id="182213958">
              <w:marLeft w:val="0"/>
              <w:marRight w:val="0"/>
              <w:marTop w:val="0"/>
              <w:marBottom w:val="0"/>
              <w:divBdr>
                <w:top w:val="none" w:sz="0" w:space="0" w:color="auto"/>
                <w:left w:val="none" w:sz="0" w:space="0" w:color="auto"/>
                <w:bottom w:val="none" w:sz="0" w:space="0" w:color="auto"/>
                <w:right w:val="none" w:sz="0" w:space="0" w:color="auto"/>
              </w:divBdr>
            </w:div>
          </w:divsChild>
        </w:div>
        <w:div w:id="2020424190">
          <w:marLeft w:val="0"/>
          <w:marRight w:val="0"/>
          <w:marTop w:val="0"/>
          <w:marBottom w:val="0"/>
          <w:divBdr>
            <w:top w:val="none" w:sz="0" w:space="0" w:color="auto"/>
            <w:left w:val="none" w:sz="0" w:space="0" w:color="auto"/>
            <w:bottom w:val="none" w:sz="0" w:space="0" w:color="auto"/>
            <w:right w:val="none" w:sz="0" w:space="0" w:color="auto"/>
          </w:divBdr>
          <w:divsChild>
            <w:div w:id="1281767261">
              <w:marLeft w:val="0"/>
              <w:marRight w:val="0"/>
              <w:marTop w:val="0"/>
              <w:marBottom w:val="0"/>
              <w:divBdr>
                <w:top w:val="none" w:sz="0" w:space="0" w:color="auto"/>
                <w:left w:val="none" w:sz="0" w:space="0" w:color="auto"/>
                <w:bottom w:val="none" w:sz="0" w:space="0" w:color="auto"/>
                <w:right w:val="none" w:sz="0" w:space="0" w:color="auto"/>
              </w:divBdr>
            </w:div>
          </w:divsChild>
        </w:div>
        <w:div w:id="2026012210">
          <w:marLeft w:val="0"/>
          <w:marRight w:val="0"/>
          <w:marTop w:val="0"/>
          <w:marBottom w:val="0"/>
          <w:divBdr>
            <w:top w:val="none" w:sz="0" w:space="0" w:color="auto"/>
            <w:left w:val="none" w:sz="0" w:space="0" w:color="auto"/>
            <w:bottom w:val="none" w:sz="0" w:space="0" w:color="auto"/>
            <w:right w:val="none" w:sz="0" w:space="0" w:color="auto"/>
          </w:divBdr>
          <w:divsChild>
            <w:div w:id="1854687180">
              <w:marLeft w:val="0"/>
              <w:marRight w:val="0"/>
              <w:marTop w:val="0"/>
              <w:marBottom w:val="0"/>
              <w:divBdr>
                <w:top w:val="none" w:sz="0" w:space="0" w:color="auto"/>
                <w:left w:val="none" w:sz="0" w:space="0" w:color="auto"/>
                <w:bottom w:val="none" w:sz="0" w:space="0" w:color="auto"/>
                <w:right w:val="none" w:sz="0" w:space="0" w:color="auto"/>
              </w:divBdr>
            </w:div>
          </w:divsChild>
        </w:div>
        <w:div w:id="2030907078">
          <w:marLeft w:val="0"/>
          <w:marRight w:val="0"/>
          <w:marTop w:val="0"/>
          <w:marBottom w:val="0"/>
          <w:divBdr>
            <w:top w:val="none" w:sz="0" w:space="0" w:color="auto"/>
            <w:left w:val="none" w:sz="0" w:space="0" w:color="auto"/>
            <w:bottom w:val="none" w:sz="0" w:space="0" w:color="auto"/>
            <w:right w:val="none" w:sz="0" w:space="0" w:color="auto"/>
          </w:divBdr>
          <w:divsChild>
            <w:div w:id="1148941060">
              <w:marLeft w:val="0"/>
              <w:marRight w:val="0"/>
              <w:marTop w:val="0"/>
              <w:marBottom w:val="0"/>
              <w:divBdr>
                <w:top w:val="none" w:sz="0" w:space="0" w:color="auto"/>
                <w:left w:val="none" w:sz="0" w:space="0" w:color="auto"/>
                <w:bottom w:val="none" w:sz="0" w:space="0" w:color="auto"/>
                <w:right w:val="none" w:sz="0" w:space="0" w:color="auto"/>
              </w:divBdr>
            </w:div>
          </w:divsChild>
        </w:div>
        <w:div w:id="2060204143">
          <w:marLeft w:val="0"/>
          <w:marRight w:val="0"/>
          <w:marTop w:val="0"/>
          <w:marBottom w:val="0"/>
          <w:divBdr>
            <w:top w:val="none" w:sz="0" w:space="0" w:color="auto"/>
            <w:left w:val="none" w:sz="0" w:space="0" w:color="auto"/>
            <w:bottom w:val="none" w:sz="0" w:space="0" w:color="auto"/>
            <w:right w:val="none" w:sz="0" w:space="0" w:color="auto"/>
          </w:divBdr>
          <w:divsChild>
            <w:div w:id="2031294822">
              <w:marLeft w:val="0"/>
              <w:marRight w:val="0"/>
              <w:marTop w:val="0"/>
              <w:marBottom w:val="0"/>
              <w:divBdr>
                <w:top w:val="none" w:sz="0" w:space="0" w:color="auto"/>
                <w:left w:val="none" w:sz="0" w:space="0" w:color="auto"/>
                <w:bottom w:val="none" w:sz="0" w:space="0" w:color="auto"/>
                <w:right w:val="none" w:sz="0" w:space="0" w:color="auto"/>
              </w:divBdr>
            </w:div>
          </w:divsChild>
        </w:div>
        <w:div w:id="2062778212">
          <w:marLeft w:val="0"/>
          <w:marRight w:val="0"/>
          <w:marTop w:val="0"/>
          <w:marBottom w:val="0"/>
          <w:divBdr>
            <w:top w:val="none" w:sz="0" w:space="0" w:color="auto"/>
            <w:left w:val="none" w:sz="0" w:space="0" w:color="auto"/>
            <w:bottom w:val="none" w:sz="0" w:space="0" w:color="auto"/>
            <w:right w:val="none" w:sz="0" w:space="0" w:color="auto"/>
          </w:divBdr>
          <w:divsChild>
            <w:div w:id="1075081704">
              <w:marLeft w:val="0"/>
              <w:marRight w:val="0"/>
              <w:marTop w:val="0"/>
              <w:marBottom w:val="0"/>
              <w:divBdr>
                <w:top w:val="none" w:sz="0" w:space="0" w:color="auto"/>
                <w:left w:val="none" w:sz="0" w:space="0" w:color="auto"/>
                <w:bottom w:val="none" w:sz="0" w:space="0" w:color="auto"/>
                <w:right w:val="none" w:sz="0" w:space="0" w:color="auto"/>
              </w:divBdr>
            </w:div>
          </w:divsChild>
        </w:div>
        <w:div w:id="2106415576">
          <w:marLeft w:val="0"/>
          <w:marRight w:val="0"/>
          <w:marTop w:val="0"/>
          <w:marBottom w:val="0"/>
          <w:divBdr>
            <w:top w:val="none" w:sz="0" w:space="0" w:color="auto"/>
            <w:left w:val="none" w:sz="0" w:space="0" w:color="auto"/>
            <w:bottom w:val="none" w:sz="0" w:space="0" w:color="auto"/>
            <w:right w:val="none" w:sz="0" w:space="0" w:color="auto"/>
          </w:divBdr>
          <w:divsChild>
            <w:div w:id="1850218057">
              <w:marLeft w:val="0"/>
              <w:marRight w:val="0"/>
              <w:marTop w:val="0"/>
              <w:marBottom w:val="0"/>
              <w:divBdr>
                <w:top w:val="none" w:sz="0" w:space="0" w:color="auto"/>
                <w:left w:val="none" w:sz="0" w:space="0" w:color="auto"/>
                <w:bottom w:val="none" w:sz="0" w:space="0" w:color="auto"/>
                <w:right w:val="none" w:sz="0" w:space="0" w:color="auto"/>
              </w:divBdr>
            </w:div>
          </w:divsChild>
        </w:div>
        <w:div w:id="2112581244">
          <w:marLeft w:val="0"/>
          <w:marRight w:val="0"/>
          <w:marTop w:val="0"/>
          <w:marBottom w:val="0"/>
          <w:divBdr>
            <w:top w:val="none" w:sz="0" w:space="0" w:color="auto"/>
            <w:left w:val="none" w:sz="0" w:space="0" w:color="auto"/>
            <w:bottom w:val="none" w:sz="0" w:space="0" w:color="auto"/>
            <w:right w:val="none" w:sz="0" w:space="0" w:color="auto"/>
          </w:divBdr>
          <w:divsChild>
            <w:div w:id="1847548801">
              <w:marLeft w:val="0"/>
              <w:marRight w:val="0"/>
              <w:marTop w:val="0"/>
              <w:marBottom w:val="0"/>
              <w:divBdr>
                <w:top w:val="none" w:sz="0" w:space="0" w:color="auto"/>
                <w:left w:val="none" w:sz="0" w:space="0" w:color="auto"/>
                <w:bottom w:val="none" w:sz="0" w:space="0" w:color="auto"/>
                <w:right w:val="none" w:sz="0" w:space="0" w:color="auto"/>
              </w:divBdr>
            </w:div>
          </w:divsChild>
        </w:div>
        <w:div w:id="2114934175">
          <w:marLeft w:val="0"/>
          <w:marRight w:val="0"/>
          <w:marTop w:val="0"/>
          <w:marBottom w:val="0"/>
          <w:divBdr>
            <w:top w:val="none" w:sz="0" w:space="0" w:color="auto"/>
            <w:left w:val="none" w:sz="0" w:space="0" w:color="auto"/>
            <w:bottom w:val="none" w:sz="0" w:space="0" w:color="auto"/>
            <w:right w:val="none" w:sz="0" w:space="0" w:color="auto"/>
          </w:divBdr>
          <w:divsChild>
            <w:div w:id="984823528">
              <w:marLeft w:val="0"/>
              <w:marRight w:val="0"/>
              <w:marTop w:val="0"/>
              <w:marBottom w:val="0"/>
              <w:divBdr>
                <w:top w:val="none" w:sz="0" w:space="0" w:color="auto"/>
                <w:left w:val="none" w:sz="0" w:space="0" w:color="auto"/>
                <w:bottom w:val="none" w:sz="0" w:space="0" w:color="auto"/>
                <w:right w:val="none" w:sz="0" w:space="0" w:color="auto"/>
              </w:divBdr>
            </w:div>
          </w:divsChild>
        </w:div>
        <w:div w:id="2133669682">
          <w:marLeft w:val="0"/>
          <w:marRight w:val="0"/>
          <w:marTop w:val="0"/>
          <w:marBottom w:val="0"/>
          <w:divBdr>
            <w:top w:val="none" w:sz="0" w:space="0" w:color="auto"/>
            <w:left w:val="none" w:sz="0" w:space="0" w:color="auto"/>
            <w:bottom w:val="none" w:sz="0" w:space="0" w:color="auto"/>
            <w:right w:val="none" w:sz="0" w:space="0" w:color="auto"/>
          </w:divBdr>
          <w:divsChild>
            <w:div w:id="839974965">
              <w:marLeft w:val="0"/>
              <w:marRight w:val="0"/>
              <w:marTop w:val="0"/>
              <w:marBottom w:val="0"/>
              <w:divBdr>
                <w:top w:val="none" w:sz="0" w:space="0" w:color="auto"/>
                <w:left w:val="none" w:sz="0" w:space="0" w:color="auto"/>
                <w:bottom w:val="none" w:sz="0" w:space="0" w:color="auto"/>
                <w:right w:val="none" w:sz="0" w:space="0" w:color="auto"/>
              </w:divBdr>
            </w:div>
          </w:divsChild>
        </w:div>
        <w:div w:id="2138377962">
          <w:marLeft w:val="0"/>
          <w:marRight w:val="0"/>
          <w:marTop w:val="0"/>
          <w:marBottom w:val="0"/>
          <w:divBdr>
            <w:top w:val="none" w:sz="0" w:space="0" w:color="auto"/>
            <w:left w:val="none" w:sz="0" w:space="0" w:color="auto"/>
            <w:bottom w:val="none" w:sz="0" w:space="0" w:color="auto"/>
            <w:right w:val="none" w:sz="0" w:space="0" w:color="auto"/>
          </w:divBdr>
          <w:divsChild>
            <w:div w:id="1910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3817">
      <w:bodyDiv w:val="1"/>
      <w:marLeft w:val="0"/>
      <w:marRight w:val="0"/>
      <w:marTop w:val="0"/>
      <w:marBottom w:val="0"/>
      <w:divBdr>
        <w:top w:val="none" w:sz="0" w:space="0" w:color="auto"/>
        <w:left w:val="none" w:sz="0" w:space="0" w:color="auto"/>
        <w:bottom w:val="none" w:sz="0" w:space="0" w:color="auto"/>
        <w:right w:val="none" w:sz="0" w:space="0" w:color="auto"/>
      </w:divBdr>
    </w:div>
    <w:div w:id="1018115778">
      <w:bodyDiv w:val="1"/>
      <w:marLeft w:val="0"/>
      <w:marRight w:val="0"/>
      <w:marTop w:val="0"/>
      <w:marBottom w:val="0"/>
      <w:divBdr>
        <w:top w:val="none" w:sz="0" w:space="0" w:color="auto"/>
        <w:left w:val="none" w:sz="0" w:space="0" w:color="auto"/>
        <w:bottom w:val="none" w:sz="0" w:space="0" w:color="auto"/>
        <w:right w:val="none" w:sz="0" w:space="0" w:color="auto"/>
      </w:divBdr>
    </w:div>
    <w:div w:id="1020200856">
      <w:bodyDiv w:val="1"/>
      <w:marLeft w:val="0"/>
      <w:marRight w:val="0"/>
      <w:marTop w:val="0"/>
      <w:marBottom w:val="0"/>
      <w:divBdr>
        <w:top w:val="none" w:sz="0" w:space="0" w:color="auto"/>
        <w:left w:val="none" w:sz="0" w:space="0" w:color="auto"/>
        <w:bottom w:val="none" w:sz="0" w:space="0" w:color="auto"/>
        <w:right w:val="none" w:sz="0" w:space="0" w:color="auto"/>
      </w:divBdr>
    </w:div>
    <w:div w:id="1027830712">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46758790">
      <w:bodyDiv w:val="1"/>
      <w:marLeft w:val="0"/>
      <w:marRight w:val="0"/>
      <w:marTop w:val="0"/>
      <w:marBottom w:val="0"/>
      <w:divBdr>
        <w:top w:val="none" w:sz="0" w:space="0" w:color="auto"/>
        <w:left w:val="none" w:sz="0" w:space="0" w:color="auto"/>
        <w:bottom w:val="none" w:sz="0" w:space="0" w:color="auto"/>
        <w:right w:val="none" w:sz="0" w:space="0" w:color="auto"/>
      </w:divBdr>
    </w:div>
    <w:div w:id="1055547472">
      <w:bodyDiv w:val="1"/>
      <w:marLeft w:val="0"/>
      <w:marRight w:val="0"/>
      <w:marTop w:val="0"/>
      <w:marBottom w:val="0"/>
      <w:divBdr>
        <w:top w:val="none" w:sz="0" w:space="0" w:color="auto"/>
        <w:left w:val="none" w:sz="0" w:space="0" w:color="auto"/>
        <w:bottom w:val="none" w:sz="0" w:space="0" w:color="auto"/>
        <w:right w:val="none" w:sz="0" w:space="0" w:color="auto"/>
      </w:divBdr>
    </w:div>
    <w:div w:id="1055588931">
      <w:bodyDiv w:val="1"/>
      <w:marLeft w:val="0"/>
      <w:marRight w:val="0"/>
      <w:marTop w:val="0"/>
      <w:marBottom w:val="0"/>
      <w:divBdr>
        <w:top w:val="none" w:sz="0" w:space="0" w:color="auto"/>
        <w:left w:val="none" w:sz="0" w:space="0" w:color="auto"/>
        <w:bottom w:val="none" w:sz="0" w:space="0" w:color="auto"/>
        <w:right w:val="none" w:sz="0" w:space="0" w:color="auto"/>
      </w:divBdr>
    </w:div>
    <w:div w:id="1055616793">
      <w:bodyDiv w:val="1"/>
      <w:marLeft w:val="0"/>
      <w:marRight w:val="0"/>
      <w:marTop w:val="0"/>
      <w:marBottom w:val="0"/>
      <w:divBdr>
        <w:top w:val="none" w:sz="0" w:space="0" w:color="auto"/>
        <w:left w:val="none" w:sz="0" w:space="0" w:color="auto"/>
        <w:bottom w:val="none" w:sz="0" w:space="0" w:color="auto"/>
        <w:right w:val="none" w:sz="0" w:space="0" w:color="auto"/>
      </w:divBdr>
    </w:div>
    <w:div w:id="1060709142">
      <w:bodyDiv w:val="1"/>
      <w:marLeft w:val="0"/>
      <w:marRight w:val="0"/>
      <w:marTop w:val="0"/>
      <w:marBottom w:val="0"/>
      <w:divBdr>
        <w:top w:val="none" w:sz="0" w:space="0" w:color="auto"/>
        <w:left w:val="none" w:sz="0" w:space="0" w:color="auto"/>
        <w:bottom w:val="none" w:sz="0" w:space="0" w:color="auto"/>
        <w:right w:val="none" w:sz="0" w:space="0" w:color="auto"/>
      </w:divBdr>
      <w:divsChild>
        <w:div w:id="321127162">
          <w:marLeft w:val="0"/>
          <w:marRight w:val="0"/>
          <w:marTop w:val="0"/>
          <w:marBottom w:val="0"/>
          <w:divBdr>
            <w:top w:val="none" w:sz="0" w:space="0" w:color="auto"/>
            <w:left w:val="none" w:sz="0" w:space="0" w:color="auto"/>
            <w:bottom w:val="none" w:sz="0" w:space="0" w:color="auto"/>
            <w:right w:val="none" w:sz="0" w:space="0" w:color="auto"/>
          </w:divBdr>
        </w:div>
      </w:divsChild>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70691810">
      <w:bodyDiv w:val="1"/>
      <w:marLeft w:val="0"/>
      <w:marRight w:val="0"/>
      <w:marTop w:val="0"/>
      <w:marBottom w:val="0"/>
      <w:divBdr>
        <w:top w:val="none" w:sz="0" w:space="0" w:color="auto"/>
        <w:left w:val="none" w:sz="0" w:space="0" w:color="auto"/>
        <w:bottom w:val="none" w:sz="0" w:space="0" w:color="auto"/>
        <w:right w:val="none" w:sz="0" w:space="0" w:color="auto"/>
      </w:divBdr>
    </w:div>
    <w:div w:id="108595673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09198876">
      <w:bodyDiv w:val="1"/>
      <w:marLeft w:val="0"/>
      <w:marRight w:val="0"/>
      <w:marTop w:val="0"/>
      <w:marBottom w:val="0"/>
      <w:divBdr>
        <w:top w:val="none" w:sz="0" w:space="0" w:color="auto"/>
        <w:left w:val="none" w:sz="0" w:space="0" w:color="auto"/>
        <w:bottom w:val="none" w:sz="0" w:space="0" w:color="auto"/>
        <w:right w:val="none" w:sz="0" w:space="0" w:color="auto"/>
      </w:divBdr>
    </w:div>
    <w:div w:id="1110978357">
      <w:bodyDiv w:val="1"/>
      <w:marLeft w:val="0"/>
      <w:marRight w:val="0"/>
      <w:marTop w:val="0"/>
      <w:marBottom w:val="0"/>
      <w:divBdr>
        <w:top w:val="none" w:sz="0" w:space="0" w:color="auto"/>
        <w:left w:val="none" w:sz="0" w:space="0" w:color="auto"/>
        <w:bottom w:val="none" w:sz="0" w:space="0" w:color="auto"/>
        <w:right w:val="none" w:sz="0" w:space="0" w:color="auto"/>
      </w:divBdr>
    </w:div>
    <w:div w:id="1112748485">
      <w:bodyDiv w:val="1"/>
      <w:marLeft w:val="0"/>
      <w:marRight w:val="0"/>
      <w:marTop w:val="0"/>
      <w:marBottom w:val="0"/>
      <w:divBdr>
        <w:top w:val="none" w:sz="0" w:space="0" w:color="auto"/>
        <w:left w:val="none" w:sz="0" w:space="0" w:color="auto"/>
        <w:bottom w:val="none" w:sz="0" w:space="0" w:color="auto"/>
        <w:right w:val="none" w:sz="0" w:space="0" w:color="auto"/>
      </w:divBdr>
    </w:div>
    <w:div w:id="1120221904">
      <w:bodyDiv w:val="1"/>
      <w:marLeft w:val="0"/>
      <w:marRight w:val="0"/>
      <w:marTop w:val="0"/>
      <w:marBottom w:val="0"/>
      <w:divBdr>
        <w:top w:val="none" w:sz="0" w:space="0" w:color="auto"/>
        <w:left w:val="none" w:sz="0" w:space="0" w:color="auto"/>
        <w:bottom w:val="none" w:sz="0" w:space="0" w:color="auto"/>
        <w:right w:val="none" w:sz="0" w:space="0" w:color="auto"/>
      </w:divBdr>
    </w:div>
    <w:div w:id="1124348696">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5874012">
      <w:bodyDiv w:val="1"/>
      <w:marLeft w:val="0"/>
      <w:marRight w:val="0"/>
      <w:marTop w:val="0"/>
      <w:marBottom w:val="0"/>
      <w:divBdr>
        <w:top w:val="none" w:sz="0" w:space="0" w:color="auto"/>
        <w:left w:val="none" w:sz="0" w:space="0" w:color="auto"/>
        <w:bottom w:val="none" w:sz="0" w:space="0" w:color="auto"/>
        <w:right w:val="none" w:sz="0" w:space="0" w:color="auto"/>
      </w:divBdr>
    </w:div>
    <w:div w:id="1138305173">
      <w:bodyDiv w:val="1"/>
      <w:marLeft w:val="0"/>
      <w:marRight w:val="0"/>
      <w:marTop w:val="0"/>
      <w:marBottom w:val="0"/>
      <w:divBdr>
        <w:top w:val="none" w:sz="0" w:space="0" w:color="auto"/>
        <w:left w:val="none" w:sz="0" w:space="0" w:color="auto"/>
        <w:bottom w:val="none" w:sz="0" w:space="0" w:color="auto"/>
        <w:right w:val="none" w:sz="0" w:space="0" w:color="auto"/>
      </w:divBdr>
    </w:div>
    <w:div w:id="1154108787">
      <w:bodyDiv w:val="1"/>
      <w:marLeft w:val="0"/>
      <w:marRight w:val="0"/>
      <w:marTop w:val="0"/>
      <w:marBottom w:val="0"/>
      <w:divBdr>
        <w:top w:val="none" w:sz="0" w:space="0" w:color="auto"/>
        <w:left w:val="none" w:sz="0" w:space="0" w:color="auto"/>
        <w:bottom w:val="none" w:sz="0" w:space="0" w:color="auto"/>
        <w:right w:val="none" w:sz="0" w:space="0" w:color="auto"/>
      </w:divBdr>
    </w:div>
    <w:div w:id="1155680789">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59738046">
      <w:bodyDiv w:val="1"/>
      <w:marLeft w:val="0"/>
      <w:marRight w:val="0"/>
      <w:marTop w:val="0"/>
      <w:marBottom w:val="0"/>
      <w:divBdr>
        <w:top w:val="none" w:sz="0" w:space="0" w:color="auto"/>
        <w:left w:val="none" w:sz="0" w:space="0" w:color="auto"/>
        <w:bottom w:val="none" w:sz="0" w:space="0" w:color="auto"/>
        <w:right w:val="none" w:sz="0" w:space="0" w:color="auto"/>
      </w:divBdr>
    </w:div>
    <w:div w:id="1166168692">
      <w:bodyDiv w:val="1"/>
      <w:marLeft w:val="0"/>
      <w:marRight w:val="0"/>
      <w:marTop w:val="0"/>
      <w:marBottom w:val="0"/>
      <w:divBdr>
        <w:top w:val="none" w:sz="0" w:space="0" w:color="auto"/>
        <w:left w:val="none" w:sz="0" w:space="0" w:color="auto"/>
        <w:bottom w:val="none" w:sz="0" w:space="0" w:color="auto"/>
        <w:right w:val="none" w:sz="0" w:space="0" w:color="auto"/>
      </w:divBdr>
    </w:div>
    <w:div w:id="1203057433">
      <w:bodyDiv w:val="1"/>
      <w:marLeft w:val="0"/>
      <w:marRight w:val="0"/>
      <w:marTop w:val="0"/>
      <w:marBottom w:val="0"/>
      <w:divBdr>
        <w:top w:val="none" w:sz="0" w:space="0" w:color="auto"/>
        <w:left w:val="none" w:sz="0" w:space="0" w:color="auto"/>
        <w:bottom w:val="none" w:sz="0" w:space="0" w:color="auto"/>
        <w:right w:val="none" w:sz="0" w:space="0" w:color="auto"/>
      </w:divBdr>
    </w:div>
    <w:div w:id="1205754240">
      <w:bodyDiv w:val="1"/>
      <w:marLeft w:val="0"/>
      <w:marRight w:val="0"/>
      <w:marTop w:val="0"/>
      <w:marBottom w:val="0"/>
      <w:divBdr>
        <w:top w:val="none" w:sz="0" w:space="0" w:color="auto"/>
        <w:left w:val="none" w:sz="0" w:space="0" w:color="auto"/>
        <w:bottom w:val="none" w:sz="0" w:space="0" w:color="auto"/>
        <w:right w:val="none" w:sz="0" w:space="0" w:color="auto"/>
      </w:divBdr>
    </w:div>
    <w:div w:id="1212576870">
      <w:bodyDiv w:val="1"/>
      <w:marLeft w:val="0"/>
      <w:marRight w:val="0"/>
      <w:marTop w:val="0"/>
      <w:marBottom w:val="0"/>
      <w:divBdr>
        <w:top w:val="none" w:sz="0" w:space="0" w:color="auto"/>
        <w:left w:val="none" w:sz="0" w:space="0" w:color="auto"/>
        <w:bottom w:val="none" w:sz="0" w:space="0" w:color="auto"/>
        <w:right w:val="none" w:sz="0" w:space="0" w:color="auto"/>
      </w:divBdr>
    </w:div>
    <w:div w:id="1225138947">
      <w:bodyDiv w:val="1"/>
      <w:marLeft w:val="0"/>
      <w:marRight w:val="0"/>
      <w:marTop w:val="0"/>
      <w:marBottom w:val="0"/>
      <w:divBdr>
        <w:top w:val="none" w:sz="0" w:space="0" w:color="auto"/>
        <w:left w:val="none" w:sz="0" w:space="0" w:color="auto"/>
        <w:bottom w:val="none" w:sz="0" w:space="0" w:color="auto"/>
        <w:right w:val="none" w:sz="0" w:space="0" w:color="auto"/>
      </w:divBdr>
    </w:div>
    <w:div w:id="1250238538">
      <w:bodyDiv w:val="1"/>
      <w:marLeft w:val="0"/>
      <w:marRight w:val="0"/>
      <w:marTop w:val="0"/>
      <w:marBottom w:val="0"/>
      <w:divBdr>
        <w:top w:val="none" w:sz="0" w:space="0" w:color="auto"/>
        <w:left w:val="none" w:sz="0" w:space="0" w:color="auto"/>
        <w:bottom w:val="none" w:sz="0" w:space="0" w:color="auto"/>
        <w:right w:val="none" w:sz="0" w:space="0" w:color="auto"/>
      </w:divBdr>
    </w:div>
    <w:div w:id="1254824820">
      <w:bodyDiv w:val="1"/>
      <w:marLeft w:val="0"/>
      <w:marRight w:val="0"/>
      <w:marTop w:val="0"/>
      <w:marBottom w:val="0"/>
      <w:divBdr>
        <w:top w:val="none" w:sz="0" w:space="0" w:color="auto"/>
        <w:left w:val="none" w:sz="0" w:space="0" w:color="auto"/>
        <w:bottom w:val="none" w:sz="0" w:space="0" w:color="auto"/>
        <w:right w:val="none" w:sz="0" w:space="0" w:color="auto"/>
      </w:divBdr>
    </w:div>
    <w:div w:id="1255170485">
      <w:bodyDiv w:val="1"/>
      <w:marLeft w:val="0"/>
      <w:marRight w:val="0"/>
      <w:marTop w:val="0"/>
      <w:marBottom w:val="0"/>
      <w:divBdr>
        <w:top w:val="none" w:sz="0" w:space="0" w:color="auto"/>
        <w:left w:val="none" w:sz="0" w:space="0" w:color="auto"/>
        <w:bottom w:val="none" w:sz="0" w:space="0" w:color="auto"/>
        <w:right w:val="none" w:sz="0" w:space="0" w:color="auto"/>
      </w:divBdr>
    </w:div>
    <w:div w:id="125967644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88901103">
      <w:bodyDiv w:val="1"/>
      <w:marLeft w:val="0"/>
      <w:marRight w:val="0"/>
      <w:marTop w:val="0"/>
      <w:marBottom w:val="0"/>
      <w:divBdr>
        <w:top w:val="none" w:sz="0" w:space="0" w:color="auto"/>
        <w:left w:val="none" w:sz="0" w:space="0" w:color="auto"/>
        <w:bottom w:val="none" w:sz="0" w:space="0" w:color="auto"/>
        <w:right w:val="none" w:sz="0" w:space="0" w:color="auto"/>
      </w:divBdr>
    </w:div>
    <w:div w:id="1290863174">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8687788">
      <w:bodyDiv w:val="1"/>
      <w:marLeft w:val="0"/>
      <w:marRight w:val="0"/>
      <w:marTop w:val="0"/>
      <w:marBottom w:val="0"/>
      <w:divBdr>
        <w:top w:val="none" w:sz="0" w:space="0" w:color="auto"/>
        <w:left w:val="none" w:sz="0" w:space="0" w:color="auto"/>
        <w:bottom w:val="none" w:sz="0" w:space="0" w:color="auto"/>
        <w:right w:val="none" w:sz="0" w:space="0" w:color="auto"/>
      </w:divBdr>
    </w:div>
    <w:div w:id="1301576362">
      <w:bodyDiv w:val="1"/>
      <w:marLeft w:val="0"/>
      <w:marRight w:val="0"/>
      <w:marTop w:val="0"/>
      <w:marBottom w:val="0"/>
      <w:divBdr>
        <w:top w:val="none" w:sz="0" w:space="0" w:color="auto"/>
        <w:left w:val="none" w:sz="0" w:space="0" w:color="auto"/>
        <w:bottom w:val="none" w:sz="0" w:space="0" w:color="auto"/>
        <w:right w:val="none" w:sz="0" w:space="0" w:color="auto"/>
      </w:divBdr>
    </w:div>
    <w:div w:id="130458010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0794921">
      <w:bodyDiv w:val="1"/>
      <w:marLeft w:val="0"/>
      <w:marRight w:val="0"/>
      <w:marTop w:val="0"/>
      <w:marBottom w:val="0"/>
      <w:divBdr>
        <w:top w:val="none" w:sz="0" w:space="0" w:color="auto"/>
        <w:left w:val="none" w:sz="0" w:space="0" w:color="auto"/>
        <w:bottom w:val="none" w:sz="0" w:space="0" w:color="auto"/>
        <w:right w:val="none" w:sz="0" w:space="0" w:color="auto"/>
      </w:divBdr>
    </w:div>
    <w:div w:id="1333265697">
      <w:bodyDiv w:val="1"/>
      <w:marLeft w:val="0"/>
      <w:marRight w:val="0"/>
      <w:marTop w:val="0"/>
      <w:marBottom w:val="0"/>
      <w:divBdr>
        <w:top w:val="none" w:sz="0" w:space="0" w:color="auto"/>
        <w:left w:val="none" w:sz="0" w:space="0" w:color="auto"/>
        <w:bottom w:val="none" w:sz="0" w:space="0" w:color="auto"/>
        <w:right w:val="none" w:sz="0" w:space="0" w:color="auto"/>
      </w:divBdr>
    </w:div>
    <w:div w:id="1336375338">
      <w:bodyDiv w:val="1"/>
      <w:marLeft w:val="0"/>
      <w:marRight w:val="0"/>
      <w:marTop w:val="0"/>
      <w:marBottom w:val="0"/>
      <w:divBdr>
        <w:top w:val="none" w:sz="0" w:space="0" w:color="auto"/>
        <w:left w:val="none" w:sz="0" w:space="0" w:color="auto"/>
        <w:bottom w:val="none" w:sz="0" w:space="0" w:color="auto"/>
        <w:right w:val="none" w:sz="0" w:space="0" w:color="auto"/>
      </w:divBdr>
    </w:div>
    <w:div w:id="1337884614">
      <w:bodyDiv w:val="1"/>
      <w:marLeft w:val="0"/>
      <w:marRight w:val="0"/>
      <w:marTop w:val="0"/>
      <w:marBottom w:val="0"/>
      <w:divBdr>
        <w:top w:val="none" w:sz="0" w:space="0" w:color="auto"/>
        <w:left w:val="none" w:sz="0" w:space="0" w:color="auto"/>
        <w:bottom w:val="none" w:sz="0" w:space="0" w:color="auto"/>
        <w:right w:val="none" w:sz="0" w:space="0" w:color="auto"/>
      </w:divBdr>
    </w:div>
    <w:div w:id="1362785963">
      <w:bodyDiv w:val="1"/>
      <w:marLeft w:val="0"/>
      <w:marRight w:val="0"/>
      <w:marTop w:val="0"/>
      <w:marBottom w:val="0"/>
      <w:divBdr>
        <w:top w:val="none" w:sz="0" w:space="0" w:color="auto"/>
        <w:left w:val="none" w:sz="0" w:space="0" w:color="auto"/>
        <w:bottom w:val="none" w:sz="0" w:space="0" w:color="auto"/>
        <w:right w:val="none" w:sz="0" w:space="0" w:color="auto"/>
      </w:divBdr>
    </w:div>
    <w:div w:id="1367563330">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7845836">
      <w:bodyDiv w:val="1"/>
      <w:marLeft w:val="0"/>
      <w:marRight w:val="0"/>
      <w:marTop w:val="0"/>
      <w:marBottom w:val="0"/>
      <w:divBdr>
        <w:top w:val="none" w:sz="0" w:space="0" w:color="auto"/>
        <w:left w:val="none" w:sz="0" w:space="0" w:color="auto"/>
        <w:bottom w:val="none" w:sz="0" w:space="0" w:color="auto"/>
        <w:right w:val="none" w:sz="0" w:space="0" w:color="auto"/>
      </w:divBdr>
    </w:div>
    <w:div w:id="1434322422">
      <w:bodyDiv w:val="1"/>
      <w:marLeft w:val="0"/>
      <w:marRight w:val="0"/>
      <w:marTop w:val="0"/>
      <w:marBottom w:val="0"/>
      <w:divBdr>
        <w:top w:val="none" w:sz="0" w:space="0" w:color="auto"/>
        <w:left w:val="none" w:sz="0" w:space="0" w:color="auto"/>
        <w:bottom w:val="none" w:sz="0" w:space="0" w:color="auto"/>
        <w:right w:val="none" w:sz="0" w:space="0" w:color="auto"/>
      </w:divBdr>
    </w:div>
    <w:div w:id="1456488778">
      <w:bodyDiv w:val="1"/>
      <w:marLeft w:val="0"/>
      <w:marRight w:val="0"/>
      <w:marTop w:val="0"/>
      <w:marBottom w:val="0"/>
      <w:divBdr>
        <w:top w:val="none" w:sz="0" w:space="0" w:color="auto"/>
        <w:left w:val="none" w:sz="0" w:space="0" w:color="auto"/>
        <w:bottom w:val="none" w:sz="0" w:space="0" w:color="auto"/>
        <w:right w:val="none" w:sz="0" w:space="0" w:color="auto"/>
      </w:divBdr>
    </w:div>
    <w:div w:id="1460680467">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79609963">
      <w:bodyDiv w:val="1"/>
      <w:marLeft w:val="0"/>
      <w:marRight w:val="0"/>
      <w:marTop w:val="0"/>
      <w:marBottom w:val="0"/>
      <w:divBdr>
        <w:top w:val="none" w:sz="0" w:space="0" w:color="auto"/>
        <w:left w:val="none" w:sz="0" w:space="0" w:color="auto"/>
        <w:bottom w:val="none" w:sz="0" w:space="0" w:color="auto"/>
        <w:right w:val="none" w:sz="0" w:space="0" w:color="auto"/>
      </w:divBdr>
    </w:div>
    <w:div w:id="1488089712">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0026844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0507754">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960651">
      <w:bodyDiv w:val="1"/>
      <w:marLeft w:val="0"/>
      <w:marRight w:val="0"/>
      <w:marTop w:val="0"/>
      <w:marBottom w:val="0"/>
      <w:divBdr>
        <w:top w:val="none" w:sz="0" w:space="0" w:color="auto"/>
        <w:left w:val="none" w:sz="0" w:space="0" w:color="auto"/>
        <w:bottom w:val="none" w:sz="0" w:space="0" w:color="auto"/>
        <w:right w:val="none" w:sz="0" w:space="0" w:color="auto"/>
      </w:divBdr>
    </w:div>
    <w:div w:id="1537965277">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53999597">
      <w:bodyDiv w:val="1"/>
      <w:marLeft w:val="0"/>
      <w:marRight w:val="0"/>
      <w:marTop w:val="0"/>
      <w:marBottom w:val="0"/>
      <w:divBdr>
        <w:top w:val="none" w:sz="0" w:space="0" w:color="auto"/>
        <w:left w:val="none" w:sz="0" w:space="0" w:color="auto"/>
        <w:bottom w:val="none" w:sz="0" w:space="0" w:color="auto"/>
        <w:right w:val="none" w:sz="0" w:space="0" w:color="auto"/>
      </w:divBdr>
    </w:div>
    <w:div w:id="1573351363">
      <w:bodyDiv w:val="1"/>
      <w:marLeft w:val="0"/>
      <w:marRight w:val="0"/>
      <w:marTop w:val="0"/>
      <w:marBottom w:val="0"/>
      <w:divBdr>
        <w:top w:val="none" w:sz="0" w:space="0" w:color="auto"/>
        <w:left w:val="none" w:sz="0" w:space="0" w:color="auto"/>
        <w:bottom w:val="none" w:sz="0" w:space="0" w:color="auto"/>
        <w:right w:val="none" w:sz="0" w:space="0" w:color="auto"/>
      </w:divBdr>
    </w:div>
    <w:div w:id="1574117535">
      <w:bodyDiv w:val="1"/>
      <w:marLeft w:val="0"/>
      <w:marRight w:val="0"/>
      <w:marTop w:val="0"/>
      <w:marBottom w:val="0"/>
      <w:divBdr>
        <w:top w:val="none" w:sz="0" w:space="0" w:color="auto"/>
        <w:left w:val="none" w:sz="0" w:space="0" w:color="auto"/>
        <w:bottom w:val="none" w:sz="0" w:space="0" w:color="auto"/>
        <w:right w:val="none" w:sz="0" w:space="0" w:color="auto"/>
      </w:divBdr>
    </w:div>
    <w:div w:id="1584147938">
      <w:bodyDiv w:val="1"/>
      <w:marLeft w:val="0"/>
      <w:marRight w:val="0"/>
      <w:marTop w:val="0"/>
      <w:marBottom w:val="0"/>
      <w:divBdr>
        <w:top w:val="none" w:sz="0" w:space="0" w:color="auto"/>
        <w:left w:val="none" w:sz="0" w:space="0" w:color="auto"/>
        <w:bottom w:val="none" w:sz="0" w:space="0" w:color="auto"/>
        <w:right w:val="none" w:sz="0" w:space="0" w:color="auto"/>
      </w:divBdr>
    </w:div>
    <w:div w:id="1591237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599413397">
      <w:bodyDiv w:val="1"/>
      <w:marLeft w:val="0"/>
      <w:marRight w:val="0"/>
      <w:marTop w:val="0"/>
      <w:marBottom w:val="0"/>
      <w:divBdr>
        <w:top w:val="none" w:sz="0" w:space="0" w:color="auto"/>
        <w:left w:val="none" w:sz="0" w:space="0" w:color="auto"/>
        <w:bottom w:val="none" w:sz="0" w:space="0" w:color="auto"/>
        <w:right w:val="none" w:sz="0" w:space="0" w:color="auto"/>
      </w:divBdr>
    </w:div>
    <w:div w:id="1606577986">
      <w:bodyDiv w:val="1"/>
      <w:marLeft w:val="0"/>
      <w:marRight w:val="0"/>
      <w:marTop w:val="0"/>
      <w:marBottom w:val="0"/>
      <w:divBdr>
        <w:top w:val="none" w:sz="0" w:space="0" w:color="auto"/>
        <w:left w:val="none" w:sz="0" w:space="0" w:color="auto"/>
        <w:bottom w:val="none" w:sz="0" w:space="0" w:color="auto"/>
        <w:right w:val="none" w:sz="0" w:space="0" w:color="auto"/>
      </w:divBdr>
    </w:div>
    <w:div w:id="1625887900">
      <w:bodyDiv w:val="1"/>
      <w:marLeft w:val="0"/>
      <w:marRight w:val="0"/>
      <w:marTop w:val="0"/>
      <w:marBottom w:val="0"/>
      <w:divBdr>
        <w:top w:val="none" w:sz="0" w:space="0" w:color="auto"/>
        <w:left w:val="none" w:sz="0" w:space="0" w:color="auto"/>
        <w:bottom w:val="none" w:sz="0" w:space="0" w:color="auto"/>
        <w:right w:val="none" w:sz="0" w:space="0" w:color="auto"/>
      </w:divBdr>
    </w:div>
    <w:div w:id="162804803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1570208">
      <w:bodyDiv w:val="1"/>
      <w:marLeft w:val="0"/>
      <w:marRight w:val="0"/>
      <w:marTop w:val="0"/>
      <w:marBottom w:val="0"/>
      <w:divBdr>
        <w:top w:val="none" w:sz="0" w:space="0" w:color="auto"/>
        <w:left w:val="none" w:sz="0" w:space="0" w:color="auto"/>
        <w:bottom w:val="none" w:sz="0" w:space="0" w:color="auto"/>
        <w:right w:val="none" w:sz="0" w:space="0" w:color="auto"/>
      </w:divBdr>
    </w:div>
    <w:div w:id="1692225751">
      <w:bodyDiv w:val="1"/>
      <w:marLeft w:val="0"/>
      <w:marRight w:val="0"/>
      <w:marTop w:val="0"/>
      <w:marBottom w:val="0"/>
      <w:divBdr>
        <w:top w:val="none" w:sz="0" w:space="0" w:color="auto"/>
        <w:left w:val="none" w:sz="0" w:space="0" w:color="auto"/>
        <w:bottom w:val="none" w:sz="0" w:space="0" w:color="auto"/>
        <w:right w:val="none" w:sz="0" w:space="0" w:color="auto"/>
      </w:divBdr>
    </w:div>
    <w:div w:id="1694377156">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1962320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757400">
      <w:bodyDiv w:val="1"/>
      <w:marLeft w:val="0"/>
      <w:marRight w:val="0"/>
      <w:marTop w:val="0"/>
      <w:marBottom w:val="0"/>
      <w:divBdr>
        <w:top w:val="none" w:sz="0" w:space="0" w:color="auto"/>
        <w:left w:val="none" w:sz="0" w:space="0" w:color="auto"/>
        <w:bottom w:val="none" w:sz="0" w:space="0" w:color="auto"/>
        <w:right w:val="none" w:sz="0" w:space="0" w:color="auto"/>
      </w:divBdr>
    </w:div>
    <w:div w:id="1747339668">
      <w:bodyDiv w:val="1"/>
      <w:marLeft w:val="0"/>
      <w:marRight w:val="0"/>
      <w:marTop w:val="0"/>
      <w:marBottom w:val="0"/>
      <w:divBdr>
        <w:top w:val="none" w:sz="0" w:space="0" w:color="auto"/>
        <w:left w:val="none" w:sz="0" w:space="0" w:color="auto"/>
        <w:bottom w:val="none" w:sz="0" w:space="0" w:color="auto"/>
        <w:right w:val="none" w:sz="0" w:space="0" w:color="auto"/>
      </w:divBdr>
    </w:div>
    <w:div w:id="1757746777">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8309523">
      <w:bodyDiv w:val="1"/>
      <w:marLeft w:val="0"/>
      <w:marRight w:val="0"/>
      <w:marTop w:val="0"/>
      <w:marBottom w:val="0"/>
      <w:divBdr>
        <w:top w:val="none" w:sz="0" w:space="0" w:color="auto"/>
        <w:left w:val="none" w:sz="0" w:space="0" w:color="auto"/>
        <w:bottom w:val="none" w:sz="0" w:space="0" w:color="auto"/>
        <w:right w:val="none" w:sz="0" w:space="0" w:color="auto"/>
      </w:divBdr>
    </w:div>
    <w:div w:id="1769227647">
      <w:bodyDiv w:val="1"/>
      <w:marLeft w:val="0"/>
      <w:marRight w:val="0"/>
      <w:marTop w:val="0"/>
      <w:marBottom w:val="0"/>
      <w:divBdr>
        <w:top w:val="none" w:sz="0" w:space="0" w:color="auto"/>
        <w:left w:val="none" w:sz="0" w:space="0" w:color="auto"/>
        <w:bottom w:val="none" w:sz="0" w:space="0" w:color="auto"/>
        <w:right w:val="none" w:sz="0" w:space="0" w:color="auto"/>
      </w:divBdr>
    </w:div>
    <w:div w:id="1775057358">
      <w:bodyDiv w:val="1"/>
      <w:marLeft w:val="0"/>
      <w:marRight w:val="0"/>
      <w:marTop w:val="0"/>
      <w:marBottom w:val="0"/>
      <w:divBdr>
        <w:top w:val="none" w:sz="0" w:space="0" w:color="auto"/>
        <w:left w:val="none" w:sz="0" w:space="0" w:color="auto"/>
        <w:bottom w:val="none" w:sz="0" w:space="0" w:color="auto"/>
        <w:right w:val="none" w:sz="0" w:space="0" w:color="auto"/>
      </w:divBdr>
    </w:div>
    <w:div w:id="178195097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8336050">
      <w:bodyDiv w:val="1"/>
      <w:marLeft w:val="0"/>
      <w:marRight w:val="0"/>
      <w:marTop w:val="0"/>
      <w:marBottom w:val="0"/>
      <w:divBdr>
        <w:top w:val="none" w:sz="0" w:space="0" w:color="auto"/>
        <w:left w:val="none" w:sz="0" w:space="0" w:color="auto"/>
        <w:bottom w:val="none" w:sz="0" w:space="0" w:color="auto"/>
        <w:right w:val="none" w:sz="0" w:space="0" w:color="auto"/>
      </w:divBdr>
      <w:divsChild>
        <w:div w:id="16541644">
          <w:marLeft w:val="0"/>
          <w:marRight w:val="0"/>
          <w:marTop w:val="0"/>
          <w:marBottom w:val="0"/>
          <w:divBdr>
            <w:top w:val="none" w:sz="0" w:space="0" w:color="auto"/>
            <w:left w:val="none" w:sz="0" w:space="0" w:color="auto"/>
            <w:bottom w:val="none" w:sz="0" w:space="0" w:color="auto"/>
            <w:right w:val="none" w:sz="0" w:space="0" w:color="auto"/>
          </w:divBdr>
          <w:divsChild>
            <w:div w:id="1314682017">
              <w:marLeft w:val="0"/>
              <w:marRight w:val="0"/>
              <w:marTop w:val="0"/>
              <w:marBottom w:val="0"/>
              <w:divBdr>
                <w:top w:val="none" w:sz="0" w:space="0" w:color="auto"/>
                <w:left w:val="none" w:sz="0" w:space="0" w:color="auto"/>
                <w:bottom w:val="none" w:sz="0" w:space="0" w:color="auto"/>
                <w:right w:val="none" w:sz="0" w:space="0" w:color="auto"/>
              </w:divBdr>
            </w:div>
          </w:divsChild>
        </w:div>
        <w:div w:id="17196237">
          <w:marLeft w:val="0"/>
          <w:marRight w:val="0"/>
          <w:marTop w:val="0"/>
          <w:marBottom w:val="0"/>
          <w:divBdr>
            <w:top w:val="none" w:sz="0" w:space="0" w:color="auto"/>
            <w:left w:val="none" w:sz="0" w:space="0" w:color="auto"/>
            <w:bottom w:val="none" w:sz="0" w:space="0" w:color="auto"/>
            <w:right w:val="none" w:sz="0" w:space="0" w:color="auto"/>
          </w:divBdr>
          <w:divsChild>
            <w:div w:id="988053376">
              <w:marLeft w:val="0"/>
              <w:marRight w:val="0"/>
              <w:marTop w:val="0"/>
              <w:marBottom w:val="0"/>
              <w:divBdr>
                <w:top w:val="none" w:sz="0" w:space="0" w:color="auto"/>
                <w:left w:val="none" w:sz="0" w:space="0" w:color="auto"/>
                <w:bottom w:val="none" w:sz="0" w:space="0" w:color="auto"/>
                <w:right w:val="none" w:sz="0" w:space="0" w:color="auto"/>
              </w:divBdr>
            </w:div>
          </w:divsChild>
        </w:div>
        <w:div w:id="21636266">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sChild>
        </w:div>
        <w:div w:id="37052906">
          <w:marLeft w:val="0"/>
          <w:marRight w:val="0"/>
          <w:marTop w:val="0"/>
          <w:marBottom w:val="0"/>
          <w:divBdr>
            <w:top w:val="none" w:sz="0" w:space="0" w:color="auto"/>
            <w:left w:val="none" w:sz="0" w:space="0" w:color="auto"/>
            <w:bottom w:val="none" w:sz="0" w:space="0" w:color="auto"/>
            <w:right w:val="none" w:sz="0" w:space="0" w:color="auto"/>
          </w:divBdr>
          <w:divsChild>
            <w:div w:id="1350371058">
              <w:marLeft w:val="0"/>
              <w:marRight w:val="0"/>
              <w:marTop w:val="0"/>
              <w:marBottom w:val="0"/>
              <w:divBdr>
                <w:top w:val="none" w:sz="0" w:space="0" w:color="auto"/>
                <w:left w:val="none" w:sz="0" w:space="0" w:color="auto"/>
                <w:bottom w:val="none" w:sz="0" w:space="0" w:color="auto"/>
                <w:right w:val="none" w:sz="0" w:space="0" w:color="auto"/>
              </w:divBdr>
            </w:div>
          </w:divsChild>
        </w:div>
        <w:div w:id="40793630">
          <w:marLeft w:val="0"/>
          <w:marRight w:val="0"/>
          <w:marTop w:val="0"/>
          <w:marBottom w:val="0"/>
          <w:divBdr>
            <w:top w:val="none" w:sz="0" w:space="0" w:color="auto"/>
            <w:left w:val="none" w:sz="0" w:space="0" w:color="auto"/>
            <w:bottom w:val="none" w:sz="0" w:space="0" w:color="auto"/>
            <w:right w:val="none" w:sz="0" w:space="0" w:color="auto"/>
          </w:divBdr>
          <w:divsChild>
            <w:div w:id="665518400">
              <w:marLeft w:val="0"/>
              <w:marRight w:val="0"/>
              <w:marTop w:val="0"/>
              <w:marBottom w:val="0"/>
              <w:divBdr>
                <w:top w:val="none" w:sz="0" w:space="0" w:color="auto"/>
                <w:left w:val="none" w:sz="0" w:space="0" w:color="auto"/>
                <w:bottom w:val="none" w:sz="0" w:space="0" w:color="auto"/>
                <w:right w:val="none" w:sz="0" w:space="0" w:color="auto"/>
              </w:divBdr>
            </w:div>
          </w:divsChild>
        </w:div>
        <w:div w:id="42367902">
          <w:marLeft w:val="0"/>
          <w:marRight w:val="0"/>
          <w:marTop w:val="0"/>
          <w:marBottom w:val="0"/>
          <w:divBdr>
            <w:top w:val="none" w:sz="0" w:space="0" w:color="auto"/>
            <w:left w:val="none" w:sz="0" w:space="0" w:color="auto"/>
            <w:bottom w:val="none" w:sz="0" w:space="0" w:color="auto"/>
            <w:right w:val="none" w:sz="0" w:space="0" w:color="auto"/>
          </w:divBdr>
          <w:divsChild>
            <w:div w:id="823083313">
              <w:marLeft w:val="0"/>
              <w:marRight w:val="0"/>
              <w:marTop w:val="0"/>
              <w:marBottom w:val="0"/>
              <w:divBdr>
                <w:top w:val="none" w:sz="0" w:space="0" w:color="auto"/>
                <w:left w:val="none" w:sz="0" w:space="0" w:color="auto"/>
                <w:bottom w:val="none" w:sz="0" w:space="0" w:color="auto"/>
                <w:right w:val="none" w:sz="0" w:space="0" w:color="auto"/>
              </w:divBdr>
            </w:div>
          </w:divsChild>
        </w:div>
        <w:div w:id="55204079">
          <w:marLeft w:val="0"/>
          <w:marRight w:val="0"/>
          <w:marTop w:val="0"/>
          <w:marBottom w:val="0"/>
          <w:divBdr>
            <w:top w:val="none" w:sz="0" w:space="0" w:color="auto"/>
            <w:left w:val="none" w:sz="0" w:space="0" w:color="auto"/>
            <w:bottom w:val="none" w:sz="0" w:space="0" w:color="auto"/>
            <w:right w:val="none" w:sz="0" w:space="0" w:color="auto"/>
          </w:divBdr>
          <w:divsChild>
            <w:div w:id="1691102621">
              <w:marLeft w:val="0"/>
              <w:marRight w:val="0"/>
              <w:marTop w:val="0"/>
              <w:marBottom w:val="0"/>
              <w:divBdr>
                <w:top w:val="none" w:sz="0" w:space="0" w:color="auto"/>
                <w:left w:val="none" w:sz="0" w:space="0" w:color="auto"/>
                <w:bottom w:val="none" w:sz="0" w:space="0" w:color="auto"/>
                <w:right w:val="none" w:sz="0" w:space="0" w:color="auto"/>
              </w:divBdr>
            </w:div>
          </w:divsChild>
        </w:div>
        <w:div w:id="59641023">
          <w:marLeft w:val="0"/>
          <w:marRight w:val="0"/>
          <w:marTop w:val="0"/>
          <w:marBottom w:val="0"/>
          <w:divBdr>
            <w:top w:val="none" w:sz="0" w:space="0" w:color="auto"/>
            <w:left w:val="none" w:sz="0" w:space="0" w:color="auto"/>
            <w:bottom w:val="none" w:sz="0" w:space="0" w:color="auto"/>
            <w:right w:val="none" w:sz="0" w:space="0" w:color="auto"/>
          </w:divBdr>
          <w:divsChild>
            <w:div w:id="45838798">
              <w:marLeft w:val="0"/>
              <w:marRight w:val="0"/>
              <w:marTop w:val="0"/>
              <w:marBottom w:val="0"/>
              <w:divBdr>
                <w:top w:val="none" w:sz="0" w:space="0" w:color="auto"/>
                <w:left w:val="none" w:sz="0" w:space="0" w:color="auto"/>
                <w:bottom w:val="none" w:sz="0" w:space="0" w:color="auto"/>
                <w:right w:val="none" w:sz="0" w:space="0" w:color="auto"/>
              </w:divBdr>
            </w:div>
          </w:divsChild>
        </w:div>
        <w:div w:id="68966389">
          <w:marLeft w:val="0"/>
          <w:marRight w:val="0"/>
          <w:marTop w:val="0"/>
          <w:marBottom w:val="0"/>
          <w:divBdr>
            <w:top w:val="none" w:sz="0" w:space="0" w:color="auto"/>
            <w:left w:val="none" w:sz="0" w:space="0" w:color="auto"/>
            <w:bottom w:val="none" w:sz="0" w:space="0" w:color="auto"/>
            <w:right w:val="none" w:sz="0" w:space="0" w:color="auto"/>
          </w:divBdr>
          <w:divsChild>
            <w:div w:id="1527135019">
              <w:marLeft w:val="0"/>
              <w:marRight w:val="0"/>
              <w:marTop w:val="0"/>
              <w:marBottom w:val="0"/>
              <w:divBdr>
                <w:top w:val="none" w:sz="0" w:space="0" w:color="auto"/>
                <w:left w:val="none" w:sz="0" w:space="0" w:color="auto"/>
                <w:bottom w:val="none" w:sz="0" w:space="0" w:color="auto"/>
                <w:right w:val="none" w:sz="0" w:space="0" w:color="auto"/>
              </w:divBdr>
            </w:div>
          </w:divsChild>
        </w:div>
        <w:div w:id="80760013">
          <w:marLeft w:val="0"/>
          <w:marRight w:val="0"/>
          <w:marTop w:val="0"/>
          <w:marBottom w:val="0"/>
          <w:divBdr>
            <w:top w:val="none" w:sz="0" w:space="0" w:color="auto"/>
            <w:left w:val="none" w:sz="0" w:space="0" w:color="auto"/>
            <w:bottom w:val="none" w:sz="0" w:space="0" w:color="auto"/>
            <w:right w:val="none" w:sz="0" w:space="0" w:color="auto"/>
          </w:divBdr>
          <w:divsChild>
            <w:div w:id="2103144342">
              <w:marLeft w:val="0"/>
              <w:marRight w:val="0"/>
              <w:marTop w:val="0"/>
              <w:marBottom w:val="0"/>
              <w:divBdr>
                <w:top w:val="none" w:sz="0" w:space="0" w:color="auto"/>
                <w:left w:val="none" w:sz="0" w:space="0" w:color="auto"/>
                <w:bottom w:val="none" w:sz="0" w:space="0" w:color="auto"/>
                <w:right w:val="none" w:sz="0" w:space="0" w:color="auto"/>
              </w:divBdr>
            </w:div>
          </w:divsChild>
        </w:div>
        <w:div w:id="84964809">
          <w:marLeft w:val="0"/>
          <w:marRight w:val="0"/>
          <w:marTop w:val="0"/>
          <w:marBottom w:val="0"/>
          <w:divBdr>
            <w:top w:val="none" w:sz="0" w:space="0" w:color="auto"/>
            <w:left w:val="none" w:sz="0" w:space="0" w:color="auto"/>
            <w:bottom w:val="none" w:sz="0" w:space="0" w:color="auto"/>
            <w:right w:val="none" w:sz="0" w:space="0" w:color="auto"/>
          </w:divBdr>
          <w:divsChild>
            <w:div w:id="620305590">
              <w:marLeft w:val="0"/>
              <w:marRight w:val="0"/>
              <w:marTop w:val="0"/>
              <w:marBottom w:val="0"/>
              <w:divBdr>
                <w:top w:val="none" w:sz="0" w:space="0" w:color="auto"/>
                <w:left w:val="none" w:sz="0" w:space="0" w:color="auto"/>
                <w:bottom w:val="none" w:sz="0" w:space="0" w:color="auto"/>
                <w:right w:val="none" w:sz="0" w:space="0" w:color="auto"/>
              </w:divBdr>
            </w:div>
          </w:divsChild>
        </w:div>
        <w:div w:id="86124680">
          <w:marLeft w:val="0"/>
          <w:marRight w:val="0"/>
          <w:marTop w:val="0"/>
          <w:marBottom w:val="0"/>
          <w:divBdr>
            <w:top w:val="none" w:sz="0" w:space="0" w:color="auto"/>
            <w:left w:val="none" w:sz="0" w:space="0" w:color="auto"/>
            <w:bottom w:val="none" w:sz="0" w:space="0" w:color="auto"/>
            <w:right w:val="none" w:sz="0" w:space="0" w:color="auto"/>
          </w:divBdr>
          <w:divsChild>
            <w:div w:id="1625187802">
              <w:marLeft w:val="0"/>
              <w:marRight w:val="0"/>
              <w:marTop w:val="0"/>
              <w:marBottom w:val="0"/>
              <w:divBdr>
                <w:top w:val="none" w:sz="0" w:space="0" w:color="auto"/>
                <w:left w:val="none" w:sz="0" w:space="0" w:color="auto"/>
                <w:bottom w:val="none" w:sz="0" w:space="0" w:color="auto"/>
                <w:right w:val="none" w:sz="0" w:space="0" w:color="auto"/>
              </w:divBdr>
            </w:div>
          </w:divsChild>
        </w:div>
        <w:div w:id="90861915">
          <w:marLeft w:val="0"/>
          <w:marRight w:val="0"/>
          <w:marTop w:val="0"/>
          <w:marBottom w:val="0"/>
          <w:divBdr>
            <w:top w:val="none" w:sz="0" w:space="0" w:color="auto"/>
            <w:left w:val="none" w:sz="0" w:space="0" w:color="auto"/>
            <w:bottom w:val="none" w:sz="0" w:space="0" w:color="auto"/>
            <w:right w:val="none" w:sz="0" w:space="0" w:color="auto"/>
          </w:divBdr>
          <w:divsChild>
            <w:div w:id="548881676">
              <w:marLeft w:val="0"/>
              <w:marRight w:val="0"/>
              <w:marTop w:val="0"/>
              <w:marBottom w:val="0"/>
              <w:divBdr>
                <w:top w:val="none" w:sz="0" w:space="0" w:color="auto"/>
                <w:left w:val="none" w:sz="0" w:space="0" w:color="auto"/>
                <w:bottom w:val="none" w:sz="0" w:space="0" w:color="auto"/>
                <w:right w:val="none" w:sz="0" w:space="0" w:color="auto"/>
              </w:divBdr>
            </w:div>
          </w:divsChild>
        </w:div>
        <w:div w:id="100418111">
          <w:marLeft w:val="0"/>
          <w:marRight w:val="0"/>
          <w:marTop w:val="0"/>
          <w:marBottom w:val="0"/>
          <w:divBdr>
            <w:top w:val="none" w:sz="0" w:space="0" w:color="auto"/>
            <w:left w:val="none" w:sz="0" w:space="0" w:color="auto"/>
            <w:bottom w:val="none" w:sz="0" w:space="0" w:color="auto"/>
            <w:right w:val="none" w:sz="0" w:space="0" w:color="auto"/>
          </w:divBdr>
          <w:divsChild>
            <w:div w:id="10226682">
              <w:marLeft w:val="0"/>
              <w:marRight w:val="0"/>
              <w:marTop w:val="0"/>
              <w:marBottom w:val="0"/>
              <w:divBdr>
                <w:top w:val="none" w:sz="0" w:space="0" w:color="auto"/>
                <w:left w:val="none" w:sz="0" w:space="0" w:color="auto"/>
                <w:bottom w:val="none" w:sz="0" w:space="0" w:color="auto"/>
                <w:right w:val="none" w:sz="0" w:space="0" w:color="auto"/>
              </w:divBdr>
            </w:div>
          </w:divsChild>
        </w:div>
        <w:div w:id="105664042">
          <w:marLeft w:val="0"/>
          <w:marRight w:val="0"/>
          <w:marTop w:val="0"/>
          <w:marBottom w:val="0"/>
          <w:divBdr>
            <w:top w:val="none" w:sz="0" w:space="0" w:color="auto"/>
            <w:left w:val="none" w:sz="0" w:space="0" w:color="auto"/>
            <w:bottom w:val="none" w:sz="0" w:space="0" w:color="auto"/>
            <w:right w:val="none" w:sz="0" w:space="0" w:color="auto"/>
          </w:divBdr>
          <w:divsChild>
            <w:div w:id="96608655">
              <w:marLeft w:val="0"/>
              <w:marRight w:val="0"/>
              <w:marTop w:val="0"/>
              <w:marBottom w:val="0"/>
              <w:divBdr>
                <w:top w:val="none" w:sz="0" w:space="0" w:color="auto"/>
                <w:left w:val="none" w:sz="0" w:space="0" w:color="auto"/>
                <w:bottom w:val="none" w:sz="0" w:space="0" w:color="auto"/>
                <w:right w:val="none" w:sz="0" w:space="0" w:color="auto"/>
              </w:divBdr>
            </w:div>
          </w:divsChild>
        </w:div>
        <w:div w:id="110051721">
          <w:marLeft w:val="0"/>
          <w:marRight w:val="0"/>
          <w:marTop w:val="0"/>
          <w:marBottom w:val="0"/>
          <w:divBdr>
            <w:top w:val="none" w:sz="0" w:space="0" w:color="auto"/>
            <w:left w:val="none" w:sz="0" w:space="0" w:color="auto"/>
            <w:bottom w:val="none" w:sz="0" w:space="0" w:color="auto"/>
            <w:right w:val="none" w:sz="0" w:space="0" w:color="auto"/>
          </w:divBdr>
          <w:divsChild>
            <w:div w:id="41878568">
              <w:marLeft w:val="0"/>
              <w:marRight w:val="0"/>
              <w:marTop w:val="0"/>
              <w:marBottom w:val="0"/>
              <w:divBdr>
                <w:top w:val="none" w:sz="0" w:space="0" w:color="auto"/>
                <w:left w:val="none" w:sz="0" w:space="0" w:color="auto"/>
                <w:bottom w:val="none" w:sz="0" w:space="0" w:color="auto"/>
                <w:right w:val="none" w:sz="0" w:space="0" w:color="auto"/>
              </w:divBdr>
            </w:div>
          </w:divsChild>
        </w:div>
        <w:div w:id="111900809">
          <w:marLeft w:val="0"/>
          <w:marRight w:val="0"/>
          <w:marTop w:val="0"/>
          <w:marBottom w:val="0"/>
          <w:divBdr>
            <w:top w:val="none" w:sz="0" w:space="0" w:color="auto"/>
            <w:left w:val="none" w:sz="0" w:space="0" w:color="auto"/>
            <w:bottom w:val="none" w:sz="0" w:space="0" w:color="auto"/>
            <w:right w:val="none" w:sz="0" w:space="0" w:color="auto"/>
          </w:divBdr>
          <w:divsChild>
            <w:div w:id="1661621611">
              <w:marLeft w:val="0"/>
              <w:marRight w:val="0"/>
              <w:marTop w:val="0"/>
              <w:marBottom w:val="0"/>
              <w:divBdr>
                <w:top w:val="none" w:sz="0" w:space="0" w:color="auto"/>
                <w:left w:val="none" w:sz="0" w:space="0" w:color="auto"/>
                <w:bottom w:val="none" w:sz="0" w:space="0" w:color="auto"/>
                <w:right w:val="none" w:sz="0" w:space="0" w:color="auto"/>
              </w:divBdr>
            </w:div>
          </w:divsChild>
        </w:div>
        <w:div w:id="112333807">
          <w:marLeft w:val="0"/>
          <w:marRight w:val="0"/>
          <w:marTop w:val="0"/>
          <w:marBottom w:val="0"/>
          <w:divBdr>
            <w:top w:val="none" w:sz="0" w:space="0" w:color="auto"/>
            <w:left w:val="none" w:sz="0" w:space="0" w:color="auto"/>
            <w:bottom w:val="none" w:sz="0" w:space="0" w:color="auto"/>
            <w:right w:val="none" w:sz="0" w:space="0" w:color="auto"/>
          </w:divBdr>
          <w:divsChild>
            <w:div w:id="132406435">
              <w:marLeft w:val="0"/>
              <w:marRight w:val="0"/>
              <w:marTop w:val="0"/>
              <w:marBottom w:val="0"/>
              <w:divBdr>
                <w:top w:val="none" w:sz="0" w:space="0" w:color="auto"/>
                <w:left w:val="none" w:sz="0" w:space="0" w:color="auto"/>
                <w:bottom w:val="none" w:sz="0" w:space="0" w:color="auto"/>
                <w:right w:val="none" w:sz="0" w:space="0" w:color="auto"/>
              </w:divBdr>
            </w:div>
          </w:divsChild>
        </w:div>
        <w:div w:id="119762129">
          <w:marLeft w:val="0"/>
          <w:marRight w:val="0"/>
          <w:marTop w:val="0"/>
          <w:marBottom w:val="0"/>
          <w:divBdr>
            <w:top w:val="none" w:sz="0" w:space="0" w:color="auto"/>
            <w:left w:val="none" w:sz="0" w:space="0" w:color="auto"/>
            <w:bottom w:val="none" w:sz="0" w:space="0" w:color="auto"/>
            <w:right w:val="none" w:sz="0" w:space="0" w:color="auto"/>
          </w:divBdr>
          <w:divsChild>
            <w:div w:id="1168406376">
              <w:marLeft w:val="0"/>
              <w:marRight w:val="0"/>
              <w:marTop w:val="0"/>
              <w:marBottom w:val="0"/>
              <w:divBdr>
                <w:top w:val="none" w:sz="0" w:space="0" w:color="auto"/>
                <w:left w:val="none" w:sz="0" w:space="0" w:color="auto"/>
                <w:bottom w:val="none" w:sz="0" w:space="0" w:color="auto"/>
                <w:right w:val="none" w:sz="0" w:space="0" w:color="auto"/>
              </w:divBdr>
            </w:div>
          </w:divsChild>
        </w:div>
        <w:div w:id="127557878">
          <w:marLeft w:val="0"/>
          <w:marRight w:val="0"/>
          <w:marTop w:val="0"/>
          <w:marBottom w:val="0"/>
          <w:divBdr>
            <w:top w:val="none" w:sz="0" w:space="0" w:color="auto"/>
            <w:left w:val="none" w:sz="0" w:space="0" w:color="auto"/>
            <w:bottom w:val="none" w:sz="0" w:space="0" w:color="auto"/>
            <w:right w:val="none" w:sz="0" w:space="0" w:color="auto"/>
          </w:divBdr>
          <w:divsChild>
            <w:div w:id="727261800">
              <w:marLeft w:val="0"/>
              <w:marRight w:val="0"/>
              <w:marTop w:val="0"/>
              <w:marBottom w:val="0"/>
              <w:divBdr>
                <w:top w:val="none" w:sz="0" w:space="0" w:color="auto"/>
                <w:left w:val="none" w:sz="0" w:space="0" w:color="auto"/>
                <w:bottom w:val="none" w:sz="0" w:space="0" w:color="auto"/>
                <w:right w:val="none" w:sz="0" w:space="0" w:color="auto"/>
              </w:divBdr>
            </w:div>
          </w:divsChild>
        </w:div>
        <w:div w:id="143861066">
          <w:marLeft w:val="0"/>
          <w:marRight w:val="0"/>
          <w:marTop w:val="0"/>
          <w:marBottom w:val="0"/>
          <w:divBdr>
            <w:top w:val="none" w:sz="0" w:space="0" w:color="auto"/>
            <w:left w:val="none" w:sz="0" w:space="0" w:color="auto"/>
            <w:bottom w:val="none" w:sz="0" w:space="0" w:color="auto"/>
            <w:right w:val="none" w:sz="0" w:space="0" w:color="auto"/>
          </w:divBdr>
          <w:divsChild>
            <w:div w:id="727531925">
              <w:marLeft w:val="0"/>
              <w:marRight w:val="0"/>
              <w:marTop w:val="0"/>
              <w:marBottom w:val="0"/>
              <w:divBdr>
                <w:top w:val="none" w:sz="0" w:space="0" w:color="auto"/>
                <w:left w:val="none" w:sz="0" w:space="0" w:color="auto"/>
                <w:bottom w:val="none" w:sz="0" w:space="0" w:color="auto"/>
                <w:right w:val="none" w:sz="0" w:space="0" w:color="auto"/>
              </w:divBdr>
            </w:div>
          </w:divsChild>
        </w:div>
        <w:div w:id="152259239">
          <w:marLeft w:val="0"/>
          <w:marRight w:val="0"/>
          <w:marTop w:val="0"/>
          <w:marBottom w:val="0"/>
          <w:divBdr>
            <w:top w:val="none" w:sz="0" w:space="0" w:color="auto"/>
            <w:left w:val="none" w:sz="0" w:space="0" w:color="auto"/>
            <w:bottom w:val="none" w:sz="0" w:space="0" w:color="auto"/>
            <w:right w:val="none" w:sz="0" w:space="0" w:color="auto"/>
          </w:divBdr>
          <w:divsChild>
            <w:div w:id="111637799">
              <w:marLeft w:val="0"/>
              <w:marRight w:val="0"/>
              <w:marTop w:val="0"/>
              <w:marBottom w:val="0"/>
              <w:divBdr>
                <w:top w:val="none" w:sz="0" w:space="0" w:color="auto"/>
                <w:left w:val="none" w:sz="0" w:space="0" w:color="auto"/>
                <w:bottom w:val="none" w:sz="0" w:space="0" w:color="auto"/>
                <w:right w:val="none" w:sz="0" w:space="0" w:color="auto"/>
              </w:divBdr>
            </w:div>
          </w:divsChild>
        </w:div>
        <w:div w:id="165747471">
          <w:marLeft w:val="0"/>
          <w:marRight w:val="0"/>
          <w:marTop w:val="0"/>
          <w:marBottom w:val="0"/>
          <w:divBdr>
            <w:top w:val="none" w:sz="0" w:space="0" w:color="auto"/>
            <w:left w:val="none" w:sz="0" w:space="0" w:color="auto"/>
            <w:bottom w:val="none" w:sz="0" w:space="0" w:color="auto"/>
            <w:right w:val="none" w:sz="0" w:space="0" w:color="auto"/>
          </w:divBdr>
          <w:divsChild>
            <w:div w:id="289634680">
              <w:marLeft w:val="0"/>
              <w:marRight w:val="0"/>
              <w:marTop w:val="0"/>
              <w:marBottom w:val="0"/>
              <w:divBdr>
                <w:top w:val="none" w:sz="0" w:space="0" w:color="auto"/>
                <w:left w:val="none" w:sz="0" w:space="0" w:color="auto"/>
                <w:bottom w:val="none" w:sz="0" w:space="0" w:color="auto"/>
                <w:right w:val="none" w:sz="0" w:space="0" w:color="auto"/>
              </w:divBdr>
            </w:div>
          </w:divsChild>
        </w:div>
        <w:div w:id="167596090">
          <w:marLeft w:val="0"/>
          <w:marRight w:val="0"/>
          <w:marTop w:val="0"/>
          <w:marBottom w:val="0"/>
          <w:divBdr>
            <w:top w:val="none" w:sz="0" w:space="0" w:color="auto"/>
            <w:left w:val="none" w:sz="0" w:space="0" w:color="auto"/>
            <w:bottom w:val="none" w:sz="0" w:space="0" w:color="auto"/>
            <w:right w:val="none" w:sz="0" w:space="0" w:color="auto"/>
          </w:divBdr>
          <w:divsChild>
            <w:div w:id="1281572165">
              <w:marLeft w:val="0"/>
              <w:marRight w:val="0"/>
              <w:marTop w:val="0"/>
              <w:marBottom w:val="0"/>
              <w:divBdr>
                <w:top w:val="none" w:sz="0" w:space="0" w:color="auto"/>
                <w:left w:val="none" w:sz="0" w:space="0" w:color="auto"/>
                <w:bottom w:val="none" w:sz="0" w:space="0" w:color="auto"/>
                <w:right w:val="none" w:sz="0" w:space="0" w:color="auto"/>
              </w:divBdr>
            </w:div>
          </w:divsChild>
        </w:div>
        <w:div w:id="187762181">
          <w:marLeft w:val="0"/>
          <w:marRight w:val="0"/>
          <w:marTop w:val="0"/>
          <w:marBottom w:val="0"/>
          <w:divBdr>
            <w:top w:val="none" w:sz="0" w:space="0" w:color="auto"/>
            <w:left w:val="none" w:sz="0" w:space="0" w:color="auto"/>
            <w:bottom w:val="none" w:sz="0" w:space="0" w:color="auto"/>
            <w:right w:val="none" w:sz="0" w:space="0" w:color="auto"/>
          </w:divBdr>
          <w:divsChild>
            <w:div w:id="1107850098">
              <w:marLeft w:val="0"/>
              <w:marRight w:val="0"/>
              <w:marTop w:val="0"/>
              <w:marBottom w:val="0"/>
              <w:divBdr>
                <w:top w:val="none" w:sz="0" w:space="0" w:color="auto"/>
                <w:left w:val="none" w:sz="0" w:space="0" w:color="auto"/>
                <w:bottom w:val="none" w:sz="0" w:space="0" w:color="auto"/>
                <w:right w:val="none" w:sz="0" w:space="0" w:color="auto"/>
              </w:divBdr>
            </w:div>
          </w:divsChild>
        </w:div>
        <w:div w:id="191503794">
          <w:marLeft w:val="0"/>
          <w:marRight w:val="0"/>
          <w:marTop w:val="0"/>
          <w:marBottom w:val="0"/>
          <w:divBdr>
            <w:top w:val="none" w:sz="0" w:space="0" w:color="auto"/>
            <w:left w:val="none" w:sz="0" w:space="0" w:color="auto"/>
            <w:bottom w:val="none" w:sz="0" w:space="0" w:color="auto"/>
            <w:right w:val="none" w:sz="0" w:space="0" w:color="auto"/>
          </w:divBdr>
          <w:divsChild>
            <w:div w:id="1683583731">
              <w:marLeft w:val="0"/>
              <w:marRight w:val="0"/>
              <w:marTop w:val="0"/>
              <w:marBottom w:val="0"/>
              <w:divBdr>
                <w:top w:val="none" w:sz="0" w:space="0" w:color="auto"/>
                <w:left w:val="none" w:sz="0" w:space="0" w:color="auto"/>
                <w:bottom w:val="none" w:sz="0" w:space="0" w:color="auto"/>
                <w:right w:val="none" w:sz="0" w:space="0" w:color="auto"/>
              </w:divBdr>
            </w:div>
          </w:divsChild>
        </w:div>
        <w:div w:id="193886016">
          <w:marLeft w:val="0"/>
          <w:marRight w:val="0"/>
          <w:marTop w:val="0"/>
          <w:marBottom w:val="0"/>
          <w:divBdr>
            <w:top w:val="none" w:sz="0" w:space="0" w:color="auto"/>
            <w:left w:val="none" w:sz="0" w:space="0" w:color="auto"/>
            <w:bottom w:val="none" w:sz="0" w:space="0" w:color="auto"/>
            <w:right w:val="none" w:sz="0" w:space="0" w:color="auto"/>
          </w:divBdr>
          <w:divsChild>
            <w:div w:id="824472995">
              <w:marLeft w:val="0"/>
              <w:marRight w:val="0"/>
              <w:marTop w:val="0"/>
              <w:marBottom w:val="0"/>
              <w:divBdr>
                <w:top w:val="none" w:sz="0" w:space="0" w:color="auto"/>
                <w:left w:val="none" w:sz="0" w:space="0" w:color="auto"/>
                <w:bottom w:val="none" w:sz="0" w:space="0" w:color="auto"/>
                <w:right w:val="none" w:sz="0" w:space="0" w:color="auto"/>
              </w:divBdr>
            </w:div>
          </w:divsChild>
        </w:div>
        <w:div w:id="203324903">
          <w:marLeft w:val="0"/>
          <w:marRight w:val="0"/>
          <w:marTop w:val="0"/>
          <w:marBottom w:val="0"/>
          <w:divBdr>
            <w:top w:val="none" w:sz="0" w:space="0" w:color="auto"/>
            <w:left w:val="none" w:sz="0" w:space="0" w:color="auto"/>
            <w:bottom w:val="none" w:sz="0" w:space="0" w:color="auto"/>
            <w:right w:val="none" w:sz="0" w:space="0" w:color="auto"/>
          </w:divBdr>
          <w:divsChild>
            <w:div w:id="1867672313">
              <w:marLeft w:val="0"/>
              <w:marRight w:val="0"/>
              <w:marTop w:val="0"/>
              <w:marBottom w:val="0"/>
              <w:divBdr>
                <w:top w:val="none" w:sz="0" w:space="0" w:color="auto"/>
                <w:left w:val="none" w:sz="0" w:space="0" w:color="auto"/>
                <w:bottom w:val="none" w:sz="0" w:space="0" w:color="auto"/>
                <w:right w:val="none" w:sz="0" w:space="0" w:color="auto"/>
              </w:divBdr>
            </w:div>
          </w:divsChild>
        </w:div>
        <w:div w:id="210308633">
          <w:marLeft w:val="0"/>
          <w:marRight w:val="0"/>
          <w:marTop w:val="0"/>
          <w:marBottom w:val="0"/>
          <w:divBdr>
            <w:top w:val="none" w:sz="0" w:space="0" w:color="auto"/>
            <w:left w:val="none" w:sz="0" w:space="0" w:color="auto"/>
            <w:bottom w:val="none" w:sz="0" w:space="0" w:color="auto"/>
            <w:right w:val="none" w:sz="0" w:space="0" w:color="auto"/>
          </w:divBdr>
          <w:divsChild>
            <w:div w:id="252976110">
              <w:marLeft w:val="0"/>
              <w:marRight w:val="0"/>
              <w:marTop w:val="0"/>
              <w:marBottom w:val="0"/>
              <w:divBdr>
                <w:top w:val="none" w:sz="0" w:space="0" w:color="auto"/>
                <w:left w:val="none" w:sz="0" w:space="0" w:color="auto"/>
                <w:bottom w:val="none" w:sz="0" w:space="0" w:color="auto"/>
                <w:right w:val="none" w:sz="0" w:space="0" w:color="auto"/>
              </w:divBdr>
            </w:div>
          </w:divsChild>
        </w:div>
        <w:div w:id="220673918">
          <w:marLeft w:val="0"/>
          <w:marRight w:val="0"/>
          <w:marTop w:val="0"/>
          <w:marBottom w:val="0"/>
          <w:divBdr>
            <w:top w:val="none" w:sz="0" w:space="0" w:color="auto"/>
            <w:left w:val="none" w:sz="0" w:space="0" w:color="auto"/>
            <w:bottom w:val="none" w:sz="0" w:space="0" w:color="auto"/>
            <w:right w:val="none" w:sz="0" w:space="0" w:color="auto"/>
          </w:divBdr>
          <w:divsChild>
            <w:div w:id="1461416368">
              <w:marLeft w:val="0"/>
              <w:marRight w:val="0"/>
              <w:marTop w:val="0"/>
              <w:marBottom w:val="0"/>
              <w:divBdr>
                <w:top w:val="none" w:sz="0" w:space="0" w:color="auto"/>
                <w:left w:val="none" w:sz="0" w:space="0" w:color="auto"/>
                <w:bottom w:val="none" w:sz="0" w:space="0" w:color="auto"/>
                <w:right w:val="none" w:sz="0" w:space="0" w:color="auto"/>
              </w:divBdr>
            </w:div>
          </w:divsChild>
        </w:div>
        <w:div w:id="223490545">
          <w:marLeft w:val="0"/>
          <w:marRight w:val="0"/>
          <w:marTop w:val="0"/>
          <w:marBottom w:val="0"/>
          <w:divBdr>
            <w:top w:val="none" w:sz="0" w:space="0" w:color="auto"/>
            <w:left w:val="none" w:sz="0" w:space="0" w:color="auto"/>
            <w:bottom w:val="none" w:sz="0" w:space="0" w:color="auto"/>
            <w:right w:val="none" w:sz="0" w:space="0" w:color="auto"/>
          </w:divBdr>
          <w:divsChild>
            <w:div w:id="667290321">
              <w:marLeft w:val="0"/>
              <w:marRight w:val="0"/>
              <w:marTop w:val="0"/>
              <w:marBottom w:val="0"/>
              <w:divBdr>
                <w:top w:val="none" w:sz="0" w:space="0" w:color="auto"/>
                <w:left w:val="none" w:sz="0" w:space="0" w:color="auto"/>
                <w:bottom w:val="none" w:sz="0" w:space="0" w:color="auto"/>
                <w:right w:val="none" w:sz="0" w:space="0" w:color="auto"/>
              </w:divBdr>
            </w:div>
          </w:divsChild>
        </w:div>
        <w:div w:id="225264898">
          <w:marLeft w:val="0"/>
          <w:marRight w:val="0"/>
          <w:marTop w:val="0"/>
          <w:marBottom w:val="0"/>
          <w:divBdr>
            <w:top w:val="none" w:sz="0" w:space="0" w:color="auto"/>
            <w:left w:val="none" w:sz="0" w:space="0" w:color="auto"/>
            <w:bottom w:val="none" w:sz="0" w:space="0" w:color="auto"/>
            <w:right w:val="none" w:sz="0" w:space="0" w:color="auto"/>
          </w:divBdr>
          <w:divsChild>
            <w:div w:id="1691642097">
              <w:marLeft w:val="0"/>
              <w:marRight w:val="0"/>
              <w:marTop w:val="0"/>
              <w:marBottom w:val="0"/>
              <w:divBdr>
                <w:top w:val="none" w:sz="0" w:space="0" w:color="auto"/>
                <w:left w:val="none" w:sz="0" w:space="0" w:color="auto"/>
                <w:bottom w:val="none" w:sz="0" w:space="0" w:color="auto"/>
                <w:right w:val="none" w:sz="0" w:space="0" w:color="auto"/>
              </w:divBdr>
            </w:div>
          </w:divsChild>
        </w:div>
        <w:div w:id="229076141">
          <w:marLeft w:val="0"/>
          <w:marRight w:val="0"/>
          <w:marTop w:val="0"/>
          <w:marBottom w:val="0"/>
          <w:divBdr>
            <w:top w:val="none" w:sz="0" w:space="0" w:color="auto"/>
            <w:left w:val="none" w:sz="0" w:space="0" w:color="auto"/>
            <w:bottom w:val="none" w:sz="0" w:space="0" w:color="auto"/>
            <w:right w:val="none" w:sz="0" w:space="0" w:color="auto"/>
          </w:divBdr>
          <w:divsChild>
            <w:div w:id="1059011535">
              <w:marLeft w:val="0"/>
              <w:marRight w:val="0"/>
              <w:marTop w:val="0"/>
              <w:marBottom w:val="0"/>
              <w:divBdr>
                <w:top w:val="none" w:sz="0" w:space="0" w:color="auto"/>
                <w:left w:val="none" w:sz="0" w:space="0" w:color="auto"/>
                <w:bottom w:val="none" w:sz="0" w:space="0" w:color="auto"/>
                <w:right w:val="none" w:sz="0" w:space="0" w:color="auto"/>
              </w:divBdr>
            </w:div>
          </w:divsChild>
        </w:div>
        <w:div w:id="235819607">
          <w:marLeft w:val="0"/>
          <w:marRight w:val="0"/>
          <w:marTop w:val="0"/>
          <w:marBottom w:val="0"/>
          <w:divBdr>
            <w:top w:val="none" w:sz="0" w:space="0" w:color="auto"/>
            <w:left w:val="none" w:sz="0" w:space="0" w:color="auto"/>
            <w:bottom w:val="none" w:sz="0" w:space="0" w:color="auto"/>
            <w:right w:val="none" w:sz="0" w:space="0" w:color="auto"/>
          </w:divBdr>
          <w:divsChild>
            <w:div w:id="227083588">
              <w:marLeft w:val="0"/>
              <w:marRight w:val="0"/>
              <w:marTop w:val="0"/>
              <w:marBottom w:val="0"/>
              <w:divBdr>
                <w:top w:val="none" w:sz="0" w:space="0" w:color="auto"/>
                <w:left w:val="none" w:sz="0" w:space="0" w:color="auto"/>
                <w:bottom w:val="none" w:sz="0" w:space="0" w:color="auto"/>
                <w:right w:val="none" w:sz="0" w:space="0" w:color="auto"/>
              </w:divBdr>
            </w:div>
          </w:divsChild>
        </w:div>
        <w:div w:id="249774213">
          <w:marLeft w:val="0"/>
          <w:marRight w:val="0"/>
          <w:marTop w:val="0"/>
          <w:marBottom w:val="0"/>
          <w:divBdr>
            <w:top w:val="none" w:sz="0" w:space="0" w:color="auto"/>
            <w:left w:val="none" w:sz="0" w:space="0" w:color="auto"/>
            <w:bottom w:val="none" w:sz="0" w:space="0" w:color="auto"/>
            <w:right w:val="none" w:sz="0" w:space="0" w:color="auto"/>
          </w:divBdr>
          <w:divsChild>
            <w:div w:id="841046513">
              <w:marLeft w:val="0"/>
              <w:marRight w:val="0"/>
              <w:marTop w:val="0"/>
              <w:marBottom w:val="0"/>
              <w:divBdr>
                <w:top w:val="none" w:sz="0" w:space="0" w:color="auto"/>
                <w:left w:val="none" w:sz="0" w:space="0" w:color="auto"/>
                <w:bottom w:val="none" w:sz="0" w:space="0" w:color="auto"/>
                <w:right w:val="none" w:sz="0" w:space="0" w:color="auto"/>
              </w:divBdr>
            </w:div>
          </w:divsChild>
        </w:div>
        <w:div w:id="255016372">
          <w:marLeft w:val="0"/>
          <w:marRight w:val="0"/>
          <w:marTop w:val="0"/>
          <w:marBottom w:val="0"/>
          <w:divBdr>
            <w:top w:val="none" w:sz="0" w:space="0" w:color="auto"/>
            <w:left w:val="none" w:sz="0" w:space="0" w:color="auto"/>
            <w:bottom w:val="none" w:sz="0" w:space="0" w:color="auto"/>
            <w:right w:val="none" w:sz="0" w:space="0" w:color="auto"/>
          </w:divBdr>
          <w:divsChild>
            <w:div w:id="1412503297">
              <w:marLeft w:val="0"/>
              <w:marRight w:val="0"/>
              <w:marTop w:val="0"/>
              <w:marBottom w:val="0"/>
              <w:divBdr>
                <w:top w:val="none" w:sz="0" w:space="0" w:color="auto"/>
                <w:left w:val="none" w:sz="0" w:space="0" w:color="auto"/>
                <w:bottom w:val="none" w:sz="0" w:space="0" w:color="auto"/>
                <w:right w:val="none" w:sz="0" w:space="0" w:color="auto"/>
              </w:divBdr>
            </w:div>
          </w:divsChild>
        </w:div>
        <w:div w:id="258148810">
          <w:marLeft w:val="0"/>
          <w:marRight w:val="0"/>
          <w:marTop w:val="0"/>
          <w:marBottom w:val="0"/>
          <w:divBdr>
            <w:top w:val="none" w:sz="0" w:space="0" w:color="auto"/>
            <w:left w:val="none" w:sz="0" w:space="0" w:color="auto"/>
            <w:bottom w:val="none" w:sz="0" w:space="0" w:color="auto"/>
            <w:right w:val="none" w:sz="0" w:space="0" w:color="auto"/>
          </w:divBdr>
          <w:divsChild>
            <w:div w:id="624893501">
              <w:marLeft w:val="0"/>
              <w:marRight w:val="0"/>
              <w:marTop w:val="0"/>
              <w:marBottom w:val="0"/>
              <w:divBdr>
                <w:top w:val="none" w:sz="0" w:space="0" w:color="auto"/>
                <w:left w:val="none" w:sz="0" w:space="0" w:color="auto"/>
                <w:bottom w:val="none" w:sz="0" w:space="0" w:color="auto"/>
                <w:right w:val="none" w:sz="0" w:space="0" w:color="auto"/>
              </w:divBdr>
            </w:div>
          </w:divsChild>
        </w:div>
        <w:div w:id="267468528">
          <w:marLeft w:val="0"/>
          <w:marRight w:val="0"/>
          <w:marTop w:val="0"/>
          <w:marBottom w:val="0"/>
          <w:divBdr>
            <w:top w:val="none" w:sz="0" w:space="0" w:color="auto"/>
            <w:left w:val="none" w:sz="0" w:space="0" w:color="auto"/>
            <w:bottom w:val="none" w:sz="0" w:space="0" w:color="auto"/>
            <w:right w:val="none" w:sz="0" w:space="0" w:color="auto"/>
          </w:divBdr>
          <w:divsChild>
            <w:div w:id="178931447">
              <w:marLeft w:val="0"/>
              <w:marRight w:val="0"/>
              <w:marTop w:val="0"/>
              <w:marBottom w:val="0"/>
              <w:divBdr>
                <w:top w:val="none" w:sz="0" w:space="0" w:color="auto"/>
                <w:left w:val="none" w:sz="0" w:space="0" w:color="auto"/>
                <w:bottom w:val="none" w:sz="0" w:space="0" w:color="auto"/>
                <w:right w:val="none" w:sz="0" w:space="0" w:color="auto"/>
              </w:divBdr>
            </w:div>
          </w:divsChild>
        </w:div>
        <w:div w:id="276716782">
          <w:marLeft w:val="0"/>
          <w:marRight w:val="0"/>
          <w:marTop w:val="0"/>
          <w:marBottom w:val="0"/>
          <w:divBdr>
            <w:top w:val="none" w:sz="0" w:space="0" w:color="auto"/>
            <w:left w:val="none" w:sz="0" w:space="0" w:color="auto"/>
            <w:bottom w:val="none" w:sz="0" w:space="0" w:color="auto"/>
            <w:right w:val="none" w:sz="0" w:space="0" w:color="auto"/>
          </w:divBdr>
          <w:divsChild>
            <w:div w:id="1979802545">
              <w:marLeft w:val="0"/>
              <w:marRight w:val="0"/>
              <w:marTop w:val="0"/>
              <w:marBottom w:val="0"/>
              <w:divBdr>
                <w:top w:val="none" w:sz="0" w:space="0" w:color="auto"/>
                <w:left w:val="none" w:sz="0" w:space="0" w:color="auto"/>
                <w:bottom w:val="none" w:sz="0" w:space="0" w:color="auto"/>
                <w:right w:val="none" w:sz="0" w:space="0" w:color="auto"/>
              </w:divBdr>
            </w:div>
          </w:divsChild>
        </w:div>
        <w:div w:id="282926206">
          <w:marLeft w:val="0"/>
          <w:marRight w:val="0"/>
          <w:marTop w:val="0"/>
          <w:marBottom w:val="0"/>
          <w:divBdr>
            <w:top w:val="none" w:sz="0" w:space="0" w:color="auto"/>
            <w:left w:val="none" w:sz="0" w:space="0" w:color="auto"/>
            <w:bottom w:val="none" w:sz="0" w:space="0" w:color="auto"/>
            <w:right w:val="none" w:sz="0" w:space="0" w:color="auto"/>
          </w:divBdr>
          <w:divsChild>
            <w:div w:id="2066219529">
              <w:marLeft w:val="0"/>
              <w:marRight w:val="0"/>
              <w:marTop w:val="0"/>
              <w:marBottom w:val="0"/>
              <w:divBdr>
                <w:top w:val="none" w:sz="0" w:space="0" w:color="auto"/>
                <w:left w:val="none" w:sz="0" w:space="0" w:color="auto"/>
                <w:bottom w:val="none" w:sz="0" w:space="0" w:color="auto"/>
                <w:right w:val="none" w:sz="0" w:space="0" w:color="auto"/>
              </w:divBdr>
            </w:div>
          </w:divsChild>
        </w:div>
        <w:div w:id="285699331">
          <w:marLeft w:val="0"/>
          <w:marRight w:val="0"/>
          <w:marTop w:val="0"/>
          <w:marBottom w:val="0"/>
          <w:divBdr>
            <w:top w:val="none" w:sz="0" w:space="0" w:color="auto"/>
            <w:left w:val="none" w:sz="0" w:space="0" w:color="auto"/>
            <w:bottom w:val="none" w:sz="0" w:space="0" w:color="auto"/>
            <w:right w:val="none" w:sz="0" w:space="0" w:color="auto"/>
          </w:divBdr>
          <w:divsChild>
            <w:div w:id="2016423319">
              <w:marLeft w:val="0"/>
              <w:marRight w:val="0"/>
              <w:marTop w:val="0"/>
              <w:marBottom w:val="0"/>
              <w:divBdr>
                <w:top w:val="none" w:sz="0" w:space="0" w:color="auto"/>
                <w:left w:val="none" w:sz="0" w:space="0" w:color="auto"/>
                <w:bottom w:val="none" w:sz="0" w:space="0" w:color="auto"/>
                <w:right w:val="none" w:sz="0" w:space="0" w:color="auto"/>
              </w:divBdr>
            </w:div>
          </w:divsChild>
        </w:div>
        <w:div w:id="306860467">
          <w:marLeft w:val="0"/>
          <w:marRight w:val="0"/>
          <w:marTop w:val="0"/>
          <w:marBottom w:val="0"/>
          <w:divBdr>
            <w:top w:val="none" w:sz="0" w:space="0" w:color="auto"/>
            <w:left w:val="none" w:sz="0" w:space="0" w:color="auto"/>
            <w:bottom w:val="none" w:sz="0" w:space="0" w:color="auto"/>
            <w:right w:val="none" w:sz="0" w:space="0" w:color="auto"/>
          </w:divBdr>
          <w:divsChild>
            <w:div w:id="133453830">
              <w:marLeft w:val="0"/>
              <w:marRight w:val="0"/>
              <w:marTop w:val="0"/>
              <w:marBottom w:val="0"/>
              <w:divBdr>
                <w:top w:val="none" w:sz="0" w:space="0" w:color="auto"/>
                <w:left w:val="none" w:sz="0" w:space="0" w:color="auto"/>
                <w:bottom w:val="none" w:sz="0" w:space="0" w:color="auto"/>
                <w:right w:val="none" w:sz="0" w:space="0" w:color="auto"/>
              </w:divBdr>
            </w:div>
          </w:divsChild>
        </w:div>
        <w:div w:id="325475900">
          <w:marLeft w:val="0"/>
          <w:marRight w:val="0"/>
          <w:marTop w:val="0"/>
          <w:marBottom w:val="0"/>
          <w:divBdr>
            <w:top w:val="none" w:sz="0" w:space="0" w:color="auto"/>
            <w:left w:val="none" w:sz="0" w:space="0" w:color="auto"/>
            <w:bottom w:val="none" w:sz="0" w:space="0" w:color="auto"/>
            <w:right w:val="none" w:sz="0" w:space="0" w:color="auto"/>
          </w:divBdr>
          <w:divsChild>
            <w:div w:id="2011444498">
              <w:marLeft w:val="0"/>
              <w:marRight w:val="0"/>
              <w:marTop w:val="0"/>
              <w:marBottom w:val="0"/>
              <w:divBdr>
                <w:top w:val="none" w:sz="0" w:space="0" w:color="auto"/>
                <w:left w:val="none" w:sz="0" w:space="0" w:color="auto"/>
                <w:bottom w:val="none" w:sz="0" w:space="0" w:color="auto"/>
                <w:right w:val="none" w:sz="0" w:space="0" w:color="auto"/>
              </w:divBdr>
            </w:div>
          </w:divsChild>
        </w:div>
        <w:div w:id="336468725">
          <w:marLeft w:val="0"/>
          <w:marRight w:val="0"/>
          <w:marTop w:val="0"/>
          <w:marBottom w:val="0"/>
          <w:divBdr>
            <w:top w:val="none" w:sz="0" w:space="0" w:color="auto"/>
            <w:left w:val="none" w:sz="0" w:space="0" w:color="auto"/>
            <w:bottom w:val="none" w:sz="0" w:space="0" w:color="auto"/>
            <w:right w:val="none" w:sz="0" w:space="0" w:color="auto"/>
          </w:divBdr>
          <w:divsChild>
            <w:div w:id="1416516227">
              <w:marLeft w:val="0"/>
              <w:marRight w:val="0"/>
              <w:marTop w:val="0"/>
              <w:marBottom w:val="0"/>
              <w:divBdr>
                <w:top w:val="none" w:sz="0" w:space="0" w:color="auto"/>
                <w:left w:val="none" w:sz="0" w:space="0" w:color="auto"/>
                <w:bottom w:val="none" w:sz="0" w:space="0" w:color="auto"/>
                <w:right w:val="none" w:sz="0" w:space="0" w:color="auto"/>
              </w:divBdr>
            </w:div>
          </w:divsChild>
        </w:div>
        <w:div w:id="357001223">
          <w:marLeft w:val="0"/>
          <w:marRight w:val="0"/>
          <w:marTop w:val="0"/>
          <w:marBottom w:val="0"/>
          <w:divBdr>
            <w:top w:val="none" w:sz="0" w:space="0" w:color="auto"/>
            <w:left w:val="none" w:sz="0" w:space="0" w:color="auto"/>
            <w:bottom w:val="none" w:sz="0" w:space="0" w:color="auto"/>
            <w:right w:val="none" w:sz="0" w:space="0" w:color="auto"/>
          </w:divBdr>
          <w:divsChild>
            <w:div w:id="1764566773">
              <w:marLeft w:val="0"/>
              <w:marRight w:val="0"/>
              <w:marTop w:val="0"/>
              <w:marBottom w:val="0"/>
              <w:divBdr>
                <w:top w:val="none" w:sz="0" w:space="0" w:color="auto"/>
                <w:left w:val="none" w:sz="0" w:space="0" w:color="auto"/>
                <w:bottom w:val="none" w:sz="0" w:space="0" w:color="auto"/>
                <w:right w:val="none" w:sz="0" w:space="0" w:color="auto"/>
              </w:divBdr>
            </w:div>
          </w:divsChild>
        </w:div>
        <w:div w:id="360907408">
          <w:marLeft w:val="0"/>
          <w:marRight w:val="0"/>
          <w:marTop w:val="0"/>
          <w:marBottom w:val="0"/>
          <w:divBdr>
            <w:top w:val="none" w:sz="0" w:space="0" w:color="auto"/>
            <w:left w:val="none" w:sz="0" w:space="0" w:color="auto"/>
            <w:bottom w:val="none" w:sz="0" w:space="0" w:color="auto"/>
            <w:right w:val="none" w:sz="0" w:space="0" w:color="auto"/>
          </w:divBdr>
          <w:divsChild>
            <w:div w:id="55979011">
              <w:marLeft w:val="0"/>
              <w:marRight w:val="0"/>
              <w:marTop w:val="0"/>
              <w:marBottom w:val="0"/>
              <w:divBdr>
                <w:top w:val="none" w:sz="0" w:space="0" w:color="auto"/>
                <w:left w:val="none" w:sz="0" w:space="0" w:color="auto"/>
                <w:bottom w:val="none" w:sz="0" w:space="0" w:color="auto"/>
                <w:right w:val="none" w:sz="0" w:space="0" w:color="auto"/>
              </w:divBdr>
            </w:div>
          </w:divsChild>
        </w:div>
        <w:div w:id="364210666">
          <w:marLeft w:val="0"/>
          <w:marRight w:val="0"/>
          <w:marTop w:val="0"/>
          <w:marBottom w:val="0"/>
          <w:divBdr>
            <w:top w:val="none" w:sz="0" w:space="0" w:color="auto"/>
            <w:left w:val="none" w:sz="0" w:space="0" w:color="auto"/>
            <w:bottom w:val="none" w:sz="0" w:space="0" w:color="auto"/>
            <w:right w:val="none" w:sz="0" w:space="0" w:color="auto"/>
          </w:divBdr>
          <w:divsChild>
            <w:div w:id="628898757">
              <w:marLeft w:val="0"/>
              <w:marRight w:val="0"/>
              <w:marTop w:val="0"/>
              <w:marBottom w:val="0"/>
              <w:divBdr>
                <w:top w:val="none" w:sz="0" w:space="0" w:color="auto"/>
                <w:left w:val="none" w:sz="0" w:space="0" w:color="auto"/>
                <w:bottom w:val="none" w:sz="0" w:space="0" w:color="auto"/>
                <w:right w:val="none" w:sz="0" w:space="0" w:color="auto"/>
              </w:divBdr>
            </w:div>
          </w:divsChild>
        </w:div>
        <w:div w:id="368652481">
          <w:marLeft w:val="0"/>
          <w:marRight w:val="0"/>
          <w:marTop w:val="0"/>
          <w:marBottom w:val="0"/>
          <w:divBdr>
            <w:top w:val="none" w:sz="0" w:space="0" w:color="auto"/>
            <w:left w:val="none" w:sz="0" w:space="0" w:color="auto"/>
            <w:bottom w:val="none" w:sz="0" w:space="0" w:color="auto"/>
            <w:right w:val="none" w:sz="0" w:space="0" w:color="auto"/>
          </w:divBdr>
          <w:divsChild>
            <w:div w:id="506333362">
              <w:marLeft w:val="0"/>
              <w:marRight w:val="0"/>
              <w:marTop w:val="0"/>
              <w:marBottom w:val="0"/>
              <w:divBdr>
                <w:top w:val="none" w:sz="0" w:space="0" w:color="auto"/>
                <w:left w:val="none" w:sz="0" w:space="0" w:color="auto"/>
                <w:bottom w:val="none" w:sz="0" w:space="0" w:color="auto"/>
                <w:right w:val="none" w:sz="0" w:space="0" w:color="auto"/>
              </w:divBdr>
            </w:div>
          </w:divsChild>
        </w:div>
        <w:div w:id="378630458">
          <w:marLeft w:val="0"/>
          <w:marRight w:val="0"/>
          <w:marTop w:val="0"/>
          <w:marBottom w:val="0"/>
          <w:divBdr>
            <w:top w:val="none" w:sz="0" w:space="0" w:color="auto"/>
            <w:left w:val="none" w:sz="0" w:space="0" w:color="auto"/>
            <w:bottom w:val="none" w:sz="0" w:space="0" w:color="auto"/>
            <w:right w:val="none" w:sz="0" w:space="0" w:color="auto"/>
          </w:divBdr>
          <w:divsChild>
            <w:div w:id="1268731706">
              <w:marLeft w:val="0"/>
              <w:marRight w:val="0"/>
              <w:marTop w:val="0"/>
              <w:marBottom w:val="0"/>
              <w:divBdr>
                <w:top w:val="none" w:sz="0" w:space="0" w:color="auto"/>
                <w:left w:val="none" w:sz="0" w:space="0" w:color="auto"/>
                <w:bottom w:val="none" w:sz="0" w:space="0" w:color="auto"/>
                <w:right w:val="none" w:sz="0" w:space="0" w:color="auto"/>
              </w:divBdr>
            </w:div>
          </w:divsChild>
        </w:div>
        <w:div w:id="385298128">
          <w:marLeft w:val="0"/>
          <w:marRight w:val="0"/>
          <w:marTop w:val="0"/>
          <w:marBottom w:val="0"/>
          <w:divBdr>
            <w:top w:val="none" w:sz="0" w:space="0" w:color="auto"/>
            <w:left w:val="none" w:sz="0" w:space="0" w:color="auto"/>
            <w:bottom w:val="none" w:sz="0" w:space="0" w:color="auto"/>
            <w:right w:val="none" w:sz="0" w:space="0" w:color="auto"/>
          </w:divBdr>
          <w:divsChild>
            <w:div w:id="163132380">
              <w:marLeft w:val="0"/>
              <w:marRight w:val="0"/>
              <w:marTop w:val="0"/>
              <w:marBottom w:val="0"/>
              <w:divBdr>
                <w:top w:val="none" w:sz="0" w:space="0" w:color="auto"/>
                <w:left w:val="none" w:sz="0" w:space="0" w:color="auto"/>
                <w:bottom w:val="none" w:sz="0" w:space="0" w:color="auto"/>
                <w:right w:val="none" w:sz="0" w:space="0" w:color="auto"/>
              </w:divBdr>
            </w:div>
          </w:divsChild>
        </w:div>
        <w:div w:id="396361739">
          <w:marLeft w:val="0"/>
          <w:marRight w:val="0"/>
          <w:marTop w:val="0"/>
          <w:marBottom w:val="0"/>
          <w:divBdr>
            <w:top w:val="none" w:sz="0" w:space="0" w:color="auto"/>
            <w:left w:val="none" w:sz="0" w:space="0" w:color="auto"/>
            <w:bottom w:val="none" w:sz="0" w:space="0" w:color="auto"/>
            <w:right w:val="none" w:sz="0" w:space="0" w:color="auto"/>
          </w:divBdr>
          <w:divsChild>
            <w:div w:id="1408066397">
              <w:marLeft w:val="0"/>
              <w:marRight w:val="0"/>
              <w:marTop w:val="0"/>
              <w:marBottom w:val="0"/>
              <w:divBdr>
                <w:top w:val="none" w:sz="0" w:space="0" w:color="auto"/>
                <w:left w:val="none" w:sz="0" w:space="0" w:color="auto"/>
                <w:bottom w:val="none" w:sz="0" w:space="0" w:color="auto"/>
                <w:right w:val="none" w:sz="0" w:space="0" w:color="auto"/>
              </w:divBdr>
            </w:div>
          </w:divsChild>
        </w:div>
        <w:div w:id="407925686">
          <w:marLeft w:val="0"/>
          <w:marRight w:val="0"/>
          <w:marTop w:val="0"/>
          <w:marBottom w:val="0"/>
          <w:divBdr>
            <w:top w:val="none" w:sz="0" w:space="0" w:color="auto"/>
            <w:left w:val="none" w:sz="0" w:space="0" w:color="auto"/>
            <w:bottom w:val="none" w:sz="0" w:space="0" w:color="auto"/>
            <w:right w:val="none" w:sz="0" w:space="0" w:color="auto"/>
          </w:divBdr>
          <w:divsChild>
            <w:div w:id="270017165">
              <w:marLeft w:val="0"/>
              <w:marRight w:val="0"/>
              <w:marTop w:val="0"/>
              <w:marBottom w:val="0"/>
              <w:divBdr>
                <w:top w:val="none" w:sz="0" w:space="0" w:color="auto"/>
                <w:left w:val="none" w:sz="0" w:space="0" w:color="auto"/>
                <w:bottom w:val="none" w:sz="0" w:space="0" w:color="auto"/>
                <w:right w:val="none" w:sz="0" w:space="0" w:color="auto"/>
              </w:divBdr>
            </w:div>
          </w:divsChild>
        </w:div>
        <w:div w:id="411776294">
          <w:marLeft w:val="0"/>
          <w:marRight w:val="0"/>
          <w:marTop w:val="0"/>
          <w:marBottom w:val="0"/>
          <w:divBdr>
            <w:top w:val="none" w:sz="0" w:space="0" w:color="auto"/>
            <w:left w:val="none" w:sz="0" w:space="0" w:color="auto"/>
            <w:bottom w:val="none" w:sz="0" w:space="0" w:color="auto"/>
            <w:right w:val="none" w:sz="0" w:space="0" w:color="auto"/>
          </w:divBdr>
          <w:divsChild>
            <w:div w:id="1969891194">
              <w:marLeft w:val="0"/>
              <w:marRight w:val="0"/>
              <w:marTop w:val="0"/>
              <w:marBottom w:val="0"/>
              <w:divBdr>
                <w:top w:val="none" w:sz="0" w:space="0" w:color="auto"/>
                <w:left w:val="none" w:sz="0" w:space="0" w:color="auto"/>
                <w:bottom w:val="none" w:sz="0" w:space="0" w:color="auto"/>
                <w:right w:val="none" w:sz="0" w:space="0" w:color="auto"/>
              </w:divBdr>
            </w:div>
          </w:divsChild>
        </w:div>
        <w:div w:id="417404012">
          <w:marLeft w:val="0"/>
          <w:marRight w:val="0"/>
          <w:marTop w:val="0"/>
          <w:marBottom w:val="0"/>
          <w:divBdr>
            <w:top w:val="none" w:sz="0" w:space="0" w:color="auto"/>
            <w:left w:val="none" w:sz="0" w:space="0" w:color="auto"/>
            <w:bottom w:val="none" w:sz="0" w:space="0" w:color="auto"/>
            <w:right w:val="none" w:sz="0" w:space="0" w:color="auto"/>
          </w:divBdr>
          <w:divsChild>
            <w:div w:id="1392803739">
              <w:marLeft w:val="0"/>
              <w:marRight w:val="0"/>
              <w:marTop w:val="0"/>
              <w:marBottom w:val="0"/>
              <w:divBdr>
                <w:top w:val="none" w:sz="0" w:space="0" w:color="auto"/>
                <w:left w:val="none" w:sz="0" w:space="0" w:color="auto"/>
                <w:bottom w:val="none" w:sz="0" w:space="0" w:color="auto"/>
                <w:right w:val="none" w:sz="0" w:space="0" w:color="auto"/>
              </w:divBdr>
            </w:div>
          </w:divsChild>
        </w:div>
        <w:div w:id="425733715">
          <w:marLeft w:val="0"/>
          <w:marRight w:val="0"/>
          <w:marTop w:val="0"/>
          <w:marBottom w:val="0"/>
          <w:divBdr>
            <w:top w:val="none" w:sz="0" w:space="0" w:color="auto"/>
            <w:left w:val="none" w:sz="0" w:space="0" w:color="auto"/>
            <w:bottom w:val="none" w:sz="0" w:space="0" w:color="auto"/>
            <w:right w:val="none" w:sz="0" w:space="0" w:color="auto"/>
          </w:divBdr>
          <w:divsChild>
            <w:div w:id="1502233392">
              <w:marLeft w:val="0"/>
              <w:marRight w:val="0"/>
              <w:marTop w:val="0"/>
              <w:marBottom w:val="0"/>
              <w:divBdr>
                <w:top w:val="none" w:sz="0" w:space="0" w:color="auto"/>
                <w:left w:val="none" w:sz="0" w:space="0" w:color="auto"/>
                <w:bottom w:val="none" w:sz="0" w:space="0" w:color="auto"/>
                <w:right w:val="none" w:sz="0" w:space="0" w:color="auto"/>
              </w:divBdr>
            </w:div>
          </w:divsChild>
        </w:div>
        <w:div w:id="431554811">
          <w:marLeft w:val="0"/>
          <w:marRight w:val="0"/>
          <w:marTop w:val="0"/>
          <w:marBottom w:val="0"/>
          <w:divBdr>
            <w:top w:val="none" w:sz="0" w:space="0" w:color="auto"/>
            <w:left w:val="none" w:sz="0" w:space="0" w:color="auto"/>
            <w:bottom w:val="none" w:sz="0" w:space="0" w:color="auto"/>
            <w:right w:val="none" w:sz="0" w:space="0" w:color="auto"/>
          </w:divBdr>
          <w:divsChild>
            <w:div w:id="969943013">
              <w:marLeft w:val="0"/>
              <w:marRight w:val="0"/>
              <w:marTop w:val="0"/>
              <w:marBottom w:val="0"/>
              <w:divBdr>
                <w:top w:val="none" w:sz="0" w:space="0" w:color="auto"/>
                <w:left w:val="none" w:sz="0" w:space="0" w:color="auto"/>
                <w:bottom w:val="none" w:sz="0" w:space="0" w:color="auto"/>
                <w:right w:val="none" w:sz="0" w:space="0" w:color="auto"/>
              </w:divBdr>
            </w:div>
          </w:divsChild>
        </w:div>
        <w:div w:id="432676197">
          <w:marLeft w:val="0"/>
          <w:marRight w:val="0"/>
          <w:marTop w:val="0"/>
          <w:marBottom w:val="0"/>
          <w:divBdr>
            <w:top w:val="none" w:sz="0" w:space="0" w:color="auto"/>
            <w:left w:val="none" w:sz="0" w:space="0" w:color="auto"/>
            <w:bottom w:val="none" w:sz="0" w:space="0" w:color="auto"/>
            <w:right w:val="none" w:sz="0" w:space="0" w:color="auto"/>
          </w:divBdr>
          <w:divsChild>
            <w:div w:id="1569421411">
              <w:marLeft w:val="0"/>
              <w:marRight w:val="0"/>
              <w:marTop w:val="0"/>
              <w:marBottom w:val="0"/>
              <w:divBdr>
                <w:top w:val="none" w:sz="0" w:space="0" w:color="auto"/>
                <w:left w:val="none" w:sz="0" w:space="0" w:color="auto"/>
                <w:bottom w:val="none" w:sz="0" w:space="0" w:color="auto"/>
                <w:right w:val="none" w:sz="0" w:space="0" w:color="auto"/>
              </w:divBdr>
            </w:div>
          </w:divsChild>
        </w:div>
        <w:div w:id="433328135">
          <w:marLeft w:val="0"/>
          <w:marRight w:val="0"/>
          <w:marTop w:val="0"/>
          <w:marBottom w:val="0"/>
          <w:divBdr>
            <w:top w:val="none" w:sz="0" w:space="0" w:color="auto"/>
            <w:left w:val="none" w:sz="0" w:space="0" w:color="auto"/>
            <w:bottom w:val="none" w:sz="0" w:space="0" w:color="auto"/>
            <w:right w:val="none" w:sz="0" w:space="0" w:color="auto"/>
          </w:divBdr>
          <w:divsChild>
            <w:div w:id="132019809">
              <w:marLeft w:val="0"/>
              <w:marRight w:val="0"/>
              <w:marTop w:val="0"/>
              <w:marBottom w:val="0"/>
              <w:divBdr>
                <w:top w:val="none" w:sz="0" w:space="0" w:color="auto"/>
                <w:left w:val="none" w:sz="0" w:space="0" w:color="auto"/>
                <w:bottom w:val="none" w:sz="0" w:space="0" w:color="auto"/>
                <w:right w:val="none" w:sz="0" w:space="0" w:color="auto"/>
              </w:divBdr>
            </w:div>
          </w:divsChild>
        </w:div>
        <w:div w:id="453065887">
          <w:marLeft w:val="0"/>
          <w:marRight w:val="0"/>
          <w:marTop w:val="0"/>
          <w:marBottom w:val="0"/>
          <w:divBdr>
            <w:top w:val="none" w:sz="0" w:space="0" w:color="auto"/>
            <w:left w:val="none" w:sz="0" w:space="0" w:color="auto"/>
            <w:bottom w:val="none" w:sz="0" w:space="0" w:color="auto"/>
            <w:right w:val="none" w:sz="0" w:space="0" w:color="auto"/>
          </w:divBdr>
          <w:divsChild>
            <w:div w:id="1631015999">
              <w:marLeft w:val="0"/>
              <w:marRight w:val="0"/>
              <w:marTop w:val="0"/>
              <w:marBottom w:val="0"/>
              <w:divBdr>
                <w:top w:val="none" w:sz="0" w:space="0" w:color="auto"/>
                <w:left w:val="none" w:sz="0" w:space="0" w:color="auto"/>
                <w:bottom w:val="none" w:sz="0" w:space="0" w:color="auto"/>
                <w:right w:val="none" w:sz="0" w:space="0" w:color="auto"/>
              </w:divBdr>
            </w:div>
          </w:divsChild>
        </w:div>
        <w:div w:id="465659397">
          <w:marLeft w:val="0"/>
          <w:marRight w:val="0"/>
          <w:marTop w:val="0"/>
          <w:marBottom w:val="0"/>
          <w:divBdr>
            <w:top w:val="none" w:sz="0" w:space="0" w:color="auto"/>
            <w:left w:val="none" w:sz="0" w:space="0" w:color="auto"/>
            <w:bottom w:val="none" w:sz="0" w:space="0" w:color="auto"/>
            <w:right w:val="none" w:sz="0" w:space="0" w:color="auto"/>
          </w:divBdr>
          <w:divsChild>
            <w:div w:id="2012371521">
              <w:marLeft w:val="0"/>
              <w:marRight w:val="0"/>
              <w:marTop w:val="0"/>
              <w:marBottom w:val="0"/>
              <w:divBdr>
                <w:top w:val="none" w:sz="0" w:space="0" w:color="auto"/>
                <w:left w:val="none" w:sz="0" w:space="0" w:color="auto"/>
                <w:bottom w:val="none" w:sz="0" w:space="0" w:color="auto"/>
                <w:right w:val="none" w:sz="0" w:space="0" w:color="auto"/>
              </w:divBdr>
            </w:div>
          </w:divsChild>
        </w:div>
        <w:div w:id="477037017">
          <w:marLeft w:val="0"/>
          <w:marRight w:val="0"/>
          <w:marTop w:val="0"/>
          <w:marBottom w:val="0"/>
          <w:divBdr>
            <w:top w:val="none" w:sz="0" w:space="0" w:color="auto"/>
            <w:left w:val="none" w:sz="0" w:space="0" w:color="auto"/>
            <w:bottom w:val="none" w:sz="0" w:space="0" w:color="auto"/>
            <w:right w:val="none" w:sz="0" w:space="0" w:color="auto"/>
          </w:divBdr>
          <w:divsChild>
            <w:div w:id="1918174639">
              <w:marLeft w:val="0"/>
              <w:marRight w:val="0"/>
              <w:marTop w:val="0"/>
              <w:marBottom w:val="0"/>
              <w:divBdr>
                <w:top w:val="none" w:sz="0" w:space="0" w:color="auto"/>
                <w:left w:val="none" w:sz="0" w:space="0" w:color="auto"/>
                <w:bottom w:val="none" w:sz="0" w:space="0" w:color="auto"/>
                <w:right w:val="none" w:sz="0" w:space="0" w:color="auto"/>
              </w:divBdr>
            </w:div>
          </w:divsChild>
        </w:div>
        <w:div w:id="480201000">
          <w:marLeft w:val="0"/>
          <w:marRight w:val="0"/>
          <w:marTop w:val="0"/>
          <w:marBottom w:val="0"/>
          <w:divBdr>
            <w:top w:val="none" w:sz="0" w:space="0" w:color="auto"/>
            <w:left w:val="none" w:sz="0" w:space="0" w:color="auto"/>
            <w:bottom w:val="none" w:sz="0" w:space="0" w:color="auto"/>
            <w:right w:val="none" w:sz="0" w:space="0" w:color="auto"/>
          </w:divBdr>
          <w:divsChild>
            <w:div w:id="1064521984">
              <w:marLeft w:val="0"/>
              <w:marRight w:val="0"/>
              <w:marTop w:val="0"/>
              <w:marBottom w:val="0"/>
              <w:divBdr>
                <w:top w:val="none" w:sz="0" w:space="0" w:color="auto"/>
                <w:left w:val="none" w:sz="0" w:space="0" w:color="auto"/>
                <w:bottom w:val="none" w:sz="0" w:space="0" w:color="auto"/>
                <w:right w:val="none" w:sz="0" w:space="0" w:color="auto"/>
              </w:divBdr>
            </w:div>
          </w:divsChild>
        </w:div>
        <w:div w:id="481503403">
          <w:marLeft w:val="0"/>
          <w:marRight w:val="0"/>
          <w:marTop w:val="0"/>
          <w:marBottom w:val="0"/>
          <w:divBdr>
            <w:top w:val="none" w:sz="0" w:space="0" w:color="auto"/>
            <w:left w:val="none" w:sz="0" w:space="0" w:color="auto"/>
            <w:bottom w:val="none" w:sz="0" w:space="0" w:color="auto"/>
            <w:right w:val="none" w:sz="0" w:space="0" w:color="auto"/>
          </w:divBdr>
          <w:divsChild>
            <w:div w:id="1463156897">
              <w:marLeft w:val="0"/>
              <w:marRight w:val="0"/>
              <w:marTop w:val="0"/>
              <w:marBottom w:val="0"/>
              <w:divBdr>
                <w:top w:val="none" w:sz="0" w:space="0" w:color="auto"/>
                <w:left w:val="none" w:sz="0" w:space="0" w:color="auto"/>
                <w:bottom w:val="none" w:sz="0" w:space="0" w:color="auto"/>
                <w:right w:val="none" w:sz="0" w:space="0" w:color="auto"/>
              </w:divBdr>
            </w:div>
          </w:divsChild>
        </w:div>
        <w:div w:id="483620793">
          <w:marLeft w:val="0"/>
          <w:marRight w:val="0"/>
          <w:marTop w:val="0"/>
          <w:marBottom w:val="0"/>
          <w:divBdr>
            <w:top w:val="none" w:sz="0" w:space="0" w:color="auto"/>
            <w:left w:val="none" w:sz="0" w:space="0" w:color="auto"/>
            <w:bottom w:val="none" w:sz="0" w:space="0" w:color="auto"/>
            <w:right w:val="none" w:sz="0" w:space="0" w:color="auto"/>
          </w:divBdr>
          <w:divsChild>
            <w:div w:id="617491810">
              <w:marLeft w:val="0"/>
              <w:marRight w:val="0"/>
              <w:marTop w:val="0"/>
              <w:marBottom w:val="0"/>
              <w:divBdr>
                <w:top w:val="none" w:sz="0" w:space="0" w:color="auto"/>
                <w:left w:val="none" w:sz="0" w:space="0" w:color="auto"/>
                <w:bottom w:val="none" w:sz="0" w:space="0" w:color="auto"/>
                <w:right w:val="none" w:sz="0" w:space="0" w:color="auto"/>
              </w:divBdr>
            </w:div>
          </w:divsChild>
        </w:div>
        <w:div w:id="484198613">
          <w:marLeft w:val="0"/>
          <w:marRight w:val="0"/>
          <w:marTop w:val="0"/>
          <w:marBottom w:val="0"/>
          <w:divBdr>
            <w:top w:val="none" w:sz="0" w:space="0" w:color="auto"/>
            <w:left w:val="none" w:sz="0" w:space="0" w:color="auto"/>
            <w:bottom w:val="none" w:sz="0" w:space="0" w:color="auto"/>
            <w:right w:val="none" w:sz="0" w:space="0" w:color="auto"/>
          </w:divBdr>
          <w:divsChild>
            <w:div w:id="1270314086">
              <w:marLeft w:val="0"/>
              <w:marRight w:val="0"/>
              <w:marTop w:val="0"/>
              <w:marBottom w:val="0"/>
              <w:divBdr>
                <w:top w:val="none" w:sz="0" w:space="0" w:color="auto"/>
                <w:left w:val="none" w:sz="0" w:space="0" w:color="auto"/>
                <w:bottom w:val="none" w:sz="0" w:space="0" w:color="auto"/>
                <w:right w:val="none" w:sz="0" w:space="0" w:color="auto"/>
              </w:divBdr>
            </w:div>
          </w:divsChild>
        </w:div>
        <w:div w:id="487942214">
          <w:marLeft w:val="0"/>
          <w:marRight w:val="0"/>
          <w:marTop w:val="0"/>
          <w:marBottom w:val="0"/>
          <w:divBdr>
            <w:top w:val="none" w:sz="0" w:space="0" w:color="auto"/>
            <w:left w:val="none" w:sz="0" w:space="0" w:color="auto"/>
            <w:bottom w:val="none" w:sz="0" w:space="0" w:color="auto"/>
            <w:right w:val="none" w:sz="0" w:space="0" w:color="auto"/>
          </w:divBdr>
          <w:divsChild>
            <w:div w:id="1291590265">
              <w:marLeft w:val="0"/>
              <w:marRight w:val="0"/>
              <w:marTop w:val="0"/>
              <w:marBottom w:val="0"/>
              <w:divBdr>
                <w:top w:val="none" w:sz="0" w:space="0" w:color="auto"/>
                <w:left w:val="none" w:sz="0" w:space="0" w:color="auto"/>
                <w:bottom w:val="none" w:sz="0" w:space="0" w:color="auto"/>
                <w:right w:val="none" w:sz="0" w:space="0" w:color="auto"/>
              </w:divBdr>
            </w:div>
          </w:divsChild>
        </w:div>
        <w:div w:id="492840033">
          <w:marLeft w:val="0"/>
          <w:marRight w:val="0"/>
          <w:marTop w:val="0"/>
          <w:marBottom w:val="0"/>
          <w:divBdr>
            <w:top w:val="none" w:sz="0" w:space="0" w:color="auto"/>
            <w:left w:val="none" w:sz="0" w:space="0" w:color="auto"/>
            <w:bottom w:val="none" w:sz="0" w:space="0" w:color="auto"/>
            <w:right w:val="none" w:sz="0" w:space="0" w:color="auto"/>
          </w:divBdr>
          <w:divsChild>
            <w:div w:id="646980634">
              <w:marLeft w:val="0"/>
              <w:marRight w:val="0"/>
              <w:marTop w:val="0"/>
              <w:marBottom w:val="0"/>
              <w:divBdr>
                <w:top w:val="none" w:sz="0" w:space="0" w:color="auto"/>
                <w:left w:val="none" w:sz="0" w:space="0" w:color="auto"/>
                <w:bottom w:val="none" w:sz="0" w:space="0" w:color="auto"/>
                <w:right w:val="none" w:sz="0" w:space="0" w:color="auto"/>
              </w:divBdr>
            </w:div>
          </w:divsChild>
        </w:div>
        <w:div w:id="497885977">
          <w:marLeft w:val="0"/>
          <w:marRight w:val="0"/>
          <w:marTop w:val="0"/>
          <w:marBottom w:val="0"/>
          <w:divBdr>
            <w:top w:val="none" w:sz="0" w:space="0" w:color="auto"/>
            <w:left w:val="none" w:sz="0" w:space="0" w:color="auto"/>
            <w:bottom w:val="none" w:sz="0" w:space="0" w:color="auto"/>
            <w:right w:val="none" w:sz="0" w:space="0" w:color="auto"/>
          </w:divBdr>
          <w:divsChild>
            <w:div w:id="1107314040">
              <w:marLeft w:val="0"/>
              <w:marRight w:val="0"/>
              <w:marTop w:val="0"/>
              <w:marBottom w:val="0"/>
              <w:divBdr>
                <w:top w:val="none" w:sz="0" w:space="0" w:color="auto"/>
                <w:left w:val="none" w:sz="0" w:space="0" w:color="auto"/>
                <w:bottom w:val="none" w:sz="0" w:space="0" w:color="auto"/>
                <w:right w:val="none" w:sz="0" w:space="0" w:color="auto"/>
              </w:divBdr>
            </w:div>
          </w:divsChild>
        </w:div>
        <w:div w:id="498037196">
          <w:marLeft w:val="0"/>
          <w:marRight w:val="0"/>
          <w:marTop w:val="0"/>
          <w:marBottom w:val="0"/>
          <w:divBdr>
            <w:top w:val="none" w:sz="0" w:space="0" w:color="auto"/>
            <w:left w:val="none" w:sz="0" w:space="0" w:color="auto"/>
            <w:bottom w:val="none" w:sz="0" w:space="0" w:color="auto"/>
            <w:right w:val="none" w:sz="0" w:space="0" w:color="auto"/>
          </w:divBdr>
          <w:divsChild>
            <w:div w:id="1312558789">
              <w:marLeft w:val="0"/>
              <w:marRight w:val="0"/>
              <w:marTop w:val="0"/>
              <w:marBottom w:val="0"/>
              <w:divBdr>
                <w:top w:val="none" w:sz="0" w:space="0" w:color="auto"/>
                <w:left w:val="none" w:sz="0" w:space="0" w:color="auto"/>
                <w:bottom w:val="none" w:sz="0" w:space="0" w:color="auto"/>
                <w:right w:val="none" w:sz="0" w:space="0" w:color="auto"/>
              </w:divBdr>
            </w:div>
          </w:divsChild>
        </w:div>
        <w:div w:id="506142024">
          <w:marLeft w:val="0"/>
          <w:marRight w:val="0"/>
          <w:marTop w:val="0"/>
          <w:marBottom w:val="0"/>
          <w:divBdr>
            <w:top w:val="none" w:sz="0" w:space="0" w:color="auto"/>
            <w:left w:val="none" w:sz="0" w:space="0" w:color="auto"/>
            <w:bottom w:val="none" w:sz="0" w:space="0" w:color="auto"/>
            <w:right w:val="none" w:sz="0" w:space="0" w:color="auto"/>
          </w:divBdr>
          <w:divsChild>
            <w:div w:id="157116544">
              <w:marLeft w:val="0"/>
              <w:marRight w:val="0"/>
              <w:marTop w:val="0"/>
              <w:marBottom w:val="0"/>
              <w:divBdr>
                <w:top w:val="none" w:sz="0" w:space="0" w:color="auto"/>
                <w:left w:val="none" w:sz="0" w:space="0" w:color="auto"/>
                <w:bottom w:val="none" w:sz="0" w:space="0" w:color="auto"/>
                <w:right w:val="none" w:sz="0" w:space="0" w:color="auto"/>
              </w:divBdr>
            </w:div>
          </w:divsChild>
        </w:div>
        <w:div w:id="519708378">
          <w:marLeft w:val="0"/>
          <w:marRight w:val="0"/>
          <w:marTop w:val="0"/>
          <w:marBottom w:val="0"/>
          <w:divBdr>
            <w:top w:val="none" w:sz="0" w:space="0" w:color="auto"/>
            <w:left w:val="none" w:sz="0" w:space="0" w:color="auto"/>
            <w:bottom w:val="none" w:sz="0" w:space="0" w:color="auto"/>
            <w:right w:val="none" w:sz="0" w:space="0" w:color="auto"/>
          </w:divBdr>
          <w:divsChild>
            <w:div w:id="1787918458">
              <w:marLeft w:val="0"/>
              <w:marRight w:val="0"/>
              <w:marTop w:val="0"/>
              <w:marBottom w:val="0"/>
              <w:divBdr>
                <w:top w:val="none" w:sz="0" w:space="0" w:color="auto"/>
                <w:left w:val="none" w:sz="0" w:space="0" w:color="auto"/>
                <w:bottom w:val="none" w:sz="0" w:space="0" w:color="auto"/>
                <w:right w:val="none" w:sz="0" w:space="0" w:color="auto"/>
              </w:divBdr>
            </w:div>
          </w:divsChild>
        </w:div>
        <w:div w:id="520824818">
          <w:marLeft w:val="0"/>
          <w:marRight w:val="0"/>
          <w:marTop w:val="0"/>
          <w:marBottom w:val="0"/>
          <w:divBdr>
            <w:top w:val="none" w:sz="0" w:space="0" w:color="auto"/>
            <w:left w:val="none" w:sz="0" w:space="0" w:color="auto"/>
            <w:bottom w:val="none" w:sz="0" w:space="0" w:color="auto"/>
            <w:right w:val="none" w:sz="0" w:space="0" w:color="auto"/>
          </w:divBdr>
          <w:divsChild>
            <w:div w:id="679237182">
              <w:marLeft w:val="0"/>
              <w:marRight w:val="0"/>
              <w:marTop w:val="0"/>
              <w:marBottom w:val="0"/>
              <w:divBdr>
                <w:top w:val="none" w:sz="0" w:space="0" w:color="auto"/>
                <w:left w:val="none" w:sz="0" w:space="0" w:color="auto"/>
                <w:bottom w:val="none" w:sz="0" w:space="0" w:color="auto"/>
                <w:right w:val="none" w:sz="0" w:space="0" w:color="auto"/>
              </w:divBdr>
            </w:div>
          </w:divsChild>
        </w:div>
        <w:div w:id="524027978">
          <w:marLeft w:val="0"/>
          <w:marRight w:val="0"/>
          <w:marTop w:val="0"/>
          <w:marBottom w:val="0"/>
          <w:divBdr>
            <w:top w:val="none" w:sz="0" w:space="0" w:color="auto"/>
            <w:left w:val="none" w:sz="0" w:space="0" w:color="auto"/>
            <w:bottom w:val="none" w:sz="0" w:space="0" w:color="auto"/>
            <w:right w:val="none" w:sz="0" w:space="0" w:color="auto"/>
          </w:divBdr>
          <w:divsChild>
            <w:div w:id="132719539">
              <w:marLeft w:val="0"/>
              <w:marRight w:val="0"/>
              <w:marTop w:val="0"/>
              <w:marBottom w:val="0"/>
              <w:divBdr>
                <w:top w:val="none" w:sz="0" w:space="0" w:color="auto"/>
                <w:left w:val="none" w:sz="0" w:space="0" w:color="auto"/>
                <w:bottom w:val="none" w:sz="0" w:space="0" w:color="auto"/>
                <w:right w:val="none" w:sz="0" w:space="0" w:color="auto"/>
              </w:divBdr>
            </w:div>
          </w:divsChild>
        </w:div>
        <w:div w:id="552740765">
          <w:marLeft w:val="0"/>
          <w:marRight w:val="0"/>
          <w:marTop w:val="0"/>
          <w:marBottom w:val="0"/>
          <w:divBdr>
            <w:top w:val="none" w:sz="0" w:space="0" w:color="auto"/>
            <w:left w:val="none" w:sz="0" w:space="0" w:color="auto"/>
            <w:bottom w:val="none" w:sz="0" w:space="0" w:color="auto"/>
            <w:right w:val="none" w:sz="0" w:space="0" w:color="auto"/>
          </w:divBdr>
          <w:divsChild>
            <w:div w:id="482162829">
              <w:marLeft w:val="0"/>
              <w:marRight w:val="0"/>
              <w:marTop w:val="0"/>
              <w:marBottom w:val="0"/>
              <w:divBdr>
                <w:top w:val="none" w:sz="0" w:space="0" w:color="auto"/>
                <w:left w:val="none" w:sz="0" w:space="0" w:color="auto"/>
                <w:bottom w:val="none" w:sz="0" w:space="0" w:color="auto"/>
                <w:right w:val="none" w:sz="0" w:space="0" w:color="auto"/>
              </w:divBdr>
            </w:div>
          </w:divsChild>
        </w:div>
        <w:div w:id="569118383">
          <w:marLeft w:val="0"/>
          <w:marRight w:val="0"/>
          <w:marTop w:val="0"/>
          <w:marBottom w:val="0"/>
          <w:divBdr>
            <w:top w:val="none" w:sz="0" w:space="0" w:color="auto"/>
            <w:left w:val="none" w:sz="0" w:space="0" w:color="auto"/>
            <w:bottom w:val="none" w:sz="0" w:space="0" w:color="auto"/>
            <w:right w:val="none" w:sz="0" w:space="0" w:color="auto"/>
          </w:divBdr>
          <w:divsChild>
            <w:div w:id="558827518">
              <w:marLeft w:val="0"/>
              <w:marRight w:val="0"/>
              <w:marTop w:val="0"/>
              <w:marBottom w:val="0"/>
              <w:divBdr>
                <w:top w:val="none" w:sz="0" w:space="0" w:color="auto"/>
                <w:left w:val="none" w:sz="0" w:space="0" w:color="auto"/>
                <w:bottom w:val="none" w:sz="0" w:space="0" w:color="auto"/>
                <w:right w:val="none" w:sz="0" w:space="0" w:color="auto"/>
              </w:divBdr>
            </w:div>
          </w:divsChild>
        </w:div>
        <w:div w:id="587889663">
          <w:marLeft w:val="0"/>
          <w:marRight w:val="0"/>
          <w:marTop w:val="0"/>
          <w:marBottom w:val="0"/>
          <w:divBdr>
            <w:top w:val="none" w:sz="0" w:space="0" w:color="auto"/>
            <w:left w:val="none" w:sz="0" w:space="0" w:color="auto"/>
            <w:bottom w:val="none" w:sz="0" w:space="0" w:color="auto"/>
            <w:right w:val="none" w:sz="0" w:space="0" w:color="auto"/>
          </w:divBdr>
          <w:divsChild>
            <w:div w:id="605116646">
              <w:marLeft w:val="0"/>
              <w:marRight w:val="0"/>
              <w:marTop w:val="0"/>
              <w:marBottom w:val="0"/>
              <w:divBdr>
                <w:top w:val="none" w:sz="0" w:space="0" w:color="auto"/>
                <w:left w:val="none" w:sz="0" w:space="0" w:color="auto"/>
                <w:bottom w:val="none" w:sz="0" w:space="0" w:color="auto"/>
                <w:right w:val="none" w:sz="0" w:space="0" w:color="auto"/>
              </w:divBdr>
            </w:div>
          </w:divsChild>
        </w:div>
        <w:div w:id="597568112">
          <w:marLeft w:val="0"/>
          <w:marRight w:val="0"/>
          <w:marTop w:val="0"/>
          <w:marBottom w:val="0"/>
          <w:divBdr>
            <w:top w:val="none" w:sz="0" w:space="0" w:color="auto"/>
            <w:left w:val="none" w:sz="0" w:space="0" w:color="auto"/>
            <w:bottom w:val="none" w:sz="0" w:space="0" w:color="auto"/>
            <w:right w:val="none" w:sz="0" w:space="0" w:color="auto"/>
          </w:divBdr>
          <w:divsChild>
            <w:div w:id="760761317">
              <w:marLeft w:val="0"/>
              <w:marRight w:val="0"/>
              <w:marTop w:val="0"/>
              <w:marBottom w:val="0"/>
              <w:divBdr>
                <w:top w:val="none" w:sz="0" w:space="0" w:color="auto"/>
                <w:left w:val="none" w:sz="0" w:space="0" w:color="auto"/>
                <w:bottom w:val="none" w:sz="0" w:space="0" w:color="auto"/>
                <w:right w:val="none" w:sz="0" w:space="0" w:color="auto"/>
              </w:divBdr>
            </w:div>
          </w:divsChild>
        </w:div>
        <w:div w:id="614212908">
          <w:marLeft w:val="0"/>
          <w:marRight w:val="0"/>
          <w:marTop w:val="0"/>
          <w:marBottom w:val="0"/>
          <w:divBdr>
            <w:top w:val="none" w:sz="0" w:space="0" w:color="auto"/>
            <w:left w:val="none" w:sz="0" w:space="0" w:color="auto"/>
            <w:bottom w:val="none" w:sz="0" w:space="0" w:color="auto"/>
            <w:right w:val="none" w:sz="0" w:space="0" w:color="auto"/>
          </w:divBdr>
          <w:divsChild>
            <w:div w:id="1355766057">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46934735">
          <w:marLeft w:val="0"/>
          <w:marRight w:val="0"/>
          <w:marTop w:val="0"/>
          <w:marBottom w:val="0"/>
          <w:divBdr>
            <w:top w:val="none" w:sz="0" w:space="0" w:color="auto"/>
            <w:left w:val="none" w:sz="0" w:space="0" w:color="auto"/>
            <w:bottom w:val="none" w:sz="0" w:space="0" w:color="auto"/>
            <w:right w:val="none" w:sz="0" w:space="0" w:color="auto"/>
          </w:divBdr>
          <w:divsChild>
            <w:div w:id="923879743">
              <w:marLeft w:val="0"/>
              <w:marRight w:val="0"/>
              <w:marTop w:val="0"/>
              <w:marBottom w:val="0"/>
              <w:divBdr>
                <w:top w:val="none" w:sz="0" w:space="0" w:color="auto"/>
                <w:left w:val="none" w:sz="0" w:space="0" w:color="auto"/>
                <w:bottom w:val="none" w:sz="0" w:space="0" w:color="auto"/>
                <w:right w:val="none" w:sz="0" w:space="0" w:color="auto"/>
              </w:divBdr>
            </w:div>
          </w:divsChild>
        </w:div>
        <w:div w:id="650062411">
          <w:marLeft w:val="0"/>
          <w:marRight w:val="0"/>
          <w:marTop w:val="0"/>
          <w:marBottom w:val="0"/>
          <w:divBdr>
            <w:top w:val="none" w:sz="0" w:space="0" w:color="auto"/>
            <w:left w:val="none" w:sz="0" w:space="0" w:color="auto"/>
            <w:bottom w:val="none" w:sz="0" w:space="0" w:color="auto"/>
            <w:right w:val="none" w:sz="0" w:space="0" w:color="auto"/>
          </w:divBdr>
          <w:divsChild>
            <w:div w:id="886836860">
              <w:marLeft w:val="0"/>
              <w:marRight w:val="0"/>
              <w:marTop w:val="0"/>
              <w:marBottom w:val="0"/>
              <w:divBdr>
                <w:top w:val="none" w:sz="0" w:space="0" w:color="auto"/>
                <w:left w:val="none" w:sz="0" w:space="0" w:color="auto"/>
                <w:bottom w:val="none" w:sz="0" w:space="0" w:color="auto"/>
                <w:right w:val="none" w:sz="0" w:space="0" w:color="auto"/>
              </w:divBdr>
            </w:div>
          </w:divsChild>
        </w:div>
        <w:div w:id="668293392">
          <w:marLeft w:val="0"/>
          <w:marRight w:val="0"/>
          <w:marTop w:val="0"/>
          <w:marBottom w:val="0"/>
          <w:divBdr>
            <w:top w:val="none" w:sz="0" w:space="0" w:color="auto"/>
            <w:left w:val="none" w:sz="0" w:space="0" w:color="auto"/>
            <w:bottom w:val="none" w:sz="0" w:space="0" w:color="auto"/>
            <w:right w:val="none" w:sz="0" w:space="0" w:color="auto"/>
          </w:divBdr>
          <w:divsChild>
            <w:div w:id="442044712">
              <w:marLeft w:val="0"/>
              <w:marRight w:val="0"/>
              <w:marTop w:val="0"/>
              <w:marBottom w:val="0"/>
              <w:divBdr>
                <w:top w:val="none" w:sz="0" w:space="0" w:color="auto"/>
                <w:left w:val="none" w:sz="0" w:space="0" w:color="auto"/>
                <w:bottom w:val="none" w:sz="0" w:space="0" w:color="auto"/>
                <w:right w:val="none" w:sz="0" w:space="0" w:color="auto"/>
              </w:divBdr>
            </w:div>
          </w:divsChild>
        </w:div>
        <w:div w:id="672995524">
          <w:marLeft w:val="0"/>
          <w:marRight w:val="0"/>
          <w:marTop w:val="0"/>
          <w:marBottom w:val="0"/>
          <w:divBdr>
            <w:top w:val="none" w:sz="0" w:space="0" w:color="auto"/>
            <w:left w:val="none" w:sz="0" w:space="0" w:color="auto"/>
            <w:bottom w:val="none" w:sz="0" w:space="0" w:color="auto"/>
            <w:right w:val="none" w:sz="0" w:space="0" w:color="auto"/>
          </w:divBdr>
          <w:divsChild>
            <w:div w:id="325863150">
              <w:marLeft w:val="0"/>
              <w:marRight w:val="0"/>
              <w:marTop w:val="0"/>
              <w:marBottom w:val="0"/>
              <w:divBdr>
                <w:top w:val="none" w:sz="0" w:space="0" w:color="auto"/>
                <w:left w:val="none" w:sz="0" w:space="0" w:color="auto"/>
                <w:bottom w:val="none" w:sz="0" w:space="0" w:color="auto"/>
                <w:right w:val="none" w:sz="0" w:space="0" w:color="auto"/>
              </w:divBdr>
            </w:div>
          </w:divsChild>
        </w:div>
        <w:div w:id="673267607">
          <w:marLeft w:val="0"/>
          <w:marRight w:val="0"/>
          <w:marTop w:val="0"/>
          <w:marBottom w:val="0"/>
          <w:divBdr>
            <w:top w:val="none" w:sz="0" w:space="0" w:color="auto"/>
            <w:left w:val="none" w:sz="0" w:space="0" w:color="auto"/>
            <w:bottom w:val="none" w:sz="0" w:space="0" w:color="auto"/>
            <w:right w:val="none" w:sz="0" w:space="0" w:color="auto"/>
          </w:divBdr>
          <w:divsChild>
            <w:div w:id="1855799465">
              <w:marLeft w:val="0"/>
              <w:marRight w:val="0"/>
              <w:marTop w:val="0"/>
              <w:marBottom w:val="0"/>
              <w:divBdr>
                <w:top w:val="none" w:sz="0" w:space="0" w:color="auto"/>
                <w:left w:val="none" w:sz="0" w:space="0" w:color="auto"/>
                <w:bottom w:val="none" w:sz="0" w:space="0" w:color="auto"/>
                <w:right w:val="none" w:sz="0" w:space="0" w:color="auto"/>
              </w:divBdr>
            </w:div>
          </w:divsChild>
        </w:div>
        <w:div w:id="681784454">
          <w:marLeft w:val="0"/>
          <w:marRight w:val="0"/>
          <w:marTop w:val="0"/>
          <w:marBottom w:val="0"/>
          <w:divBdr>
            <w:top w:val="none" w:sz="0" w:space="0" w:color="auto"/>
            <w:left w:val="none" w:sz="0" w:space="0" w:color="auto"/>
            <w:bottom w:val="none" w:sz="0" w:space="0" w:color="auto"/>
            <w:right w:val="none" w:sz="0" w:space="0" w:color="auto"/>
          </w:divBdr>
          <w:divsChild>
            <w:div w:id="1811054348">
              <w:marLeft w:val="0"/>
              <w:marRight w:val="0"/>
              <w:marTop w:val="0"/>
              <w:marBottom w:val="0"/>
              <w:divBdr>
                <w:top w:val="none" w:sz="0" w:space="0" w:color="auto"/>
                <w:left w:val="none" w:sz="0" w:space="0" w:color="auto"/>
                <w:bottom w:val="none" w:sz="0" w:space="0" w:color="auto"/>
                <w:right w:val="none" w:sz="0" w:space="0" w:color="auto"/>
              </w:divBdr>
            </w:div>
          </w:divsChild>
        </w:div>
        <w:div w:id="684475177">
          <w:marLeft w:val="0"/>
          <w:marRight w:val="0"/>
          <w:marTop w:val="0"/>
          <w:marBottom w:val="0"/>
          <w:divBdr>
            <w:top w:val="none" w:sz="0" w:space="0" w:color="auto"/>
            <w:left w:val="none" w:sz="0" w:space="0" w:color="auto"/>
            <w:bottom w:val="none" w:sz="0" w:space="0" w:color="auto"/>
            <w:right w:val="none" w:sz="0" w:space="0" w:color="auto"/>
          </w:divBdr>
          <w:divsChild>
            <w:div w:id="569778363">
              <w:marLeft w:val="0"/>
              <w:marRight w:val="0"/>
              <w:marTop w:val="0"/>
              <w:marBottom w:val="0"/>
              <w:divBdr>
                <w:top w:val="none" w:sz="0" w:space="0" w:color="auto"/>
                <w:left w:val="none" w:sz="0" w:space="0" w:color="auto"/>
                <w:bottom w:val="none" w:sz="0" w:space="0" w:color="auto"/>
                <w:right w:val="none" w:sz="0" w:space="0" w:color="auto"/>
              </w:divBdr>
            </w:div>
          </w:divsChild>
        </w:div>
        <w:div w:id="707484968">
          <w:marLeft w:val="0"/>
          <w:marRight w:val="0"/>
          <w:marTop w:val="0"/>
          <w:marBottom w:val="0"/>
          <w:divBdr>
            <w:top w:val="none" w:sz="0" w:space="0" w:color="auto"/>
            <w:left w:val="none" w:sz="0" w:space="0" w:color="auto"/>
            <w:bottom w:val="none" w:sz="0" w:space="0" w:color="auto"/>
            <w:right w:val="none" w:sz="0" w:space="0" w:color="auto"/>
          </w:divBdr>
          <w:divsChild>
            <w:div w:id="195973450">
              <w:marLeft w:val="0"/>
              <w:marRight w:val="0"/>
              <w:marTop w:val="0"/>
              <w:marBottom w:val="0"/>
              <w:divBdr>
                <w:top w:val="none" w:sz="0" w:space="0" w:color="auto"/>
                <w:left w:val="none" w:sz="0" w:space="0" w:color="auto"/>
                <w:bottom w:val="none" w:sz="0" w:space="0" w:color="auto"/>
                <w:right w:val="none" w:sz="0" w:space="0" w:color="auto"/>
              </w:divBdr>
            </w:div>
          </w:divsChild>
        </w:div>
        <w:div w:id="718016696">
          <w:marLeft w:val="0"/>
          <w:marRight w:val="0"/>
          <w:marTop w:val="0"/>
          <w:marBottom w:val="0"/>
          <w:divBdr>
            <w:top w:val="none" w:sz="0" w:space="0" w:color="auto"/>
            <w:left w:val="none" w:sz="0" w:space="0" w:color="auto"/>
            <w:bottom w:val="none" w:sz="0" w:space="0" w:color="auto"/>
            <w:right w:val="none" w:sz="0" w:space="0" w:color="auto"/>
          </w:divBdr>
          <w:divsChild>
            <w:div w:id="1932810627">
              <w:marLeft w:val="0"/>
              <w:marRight w:val="0"/>
              <w:marTop w:val="0"/>
              <w:marBottom w:val="0"/>
              <w:divBdr>
                <w:top w:val="none" w:sz="0" w:space="0" w:color="auto"/>
                <w:left w:val="none" w:sz="0" w:space="0" w:color="auto"/>
                <w:bottom w:val="none" w:sz="0" w:space="0" w:color="auto"/>
                <w:right w:val="none" w:sz="0" w:space="0" w:color="auto"/>
              </w:divBdr>
            </w:div>
          </w:divsChild>
        </w:div>
        <w:div w:id="719206491">
          <w:marLeft w:val="0"/>
          <w:marRight w:val="0"/>
          <w:marTop w:val="0"/>
          <w:marBottom w:val="0"/>
          <w:divBdr>
            <w:top w:val="none" w:sz="0" w:space="0" w:color="auto"/>
            <w:left w:val="none" w:sz="0" w:space="0" w:color="auto"/>
            <w:bottom w:val="none" w:sz="0" w:space="0" w:color="auto"/>
            <w:right w:val="none" w:sz="0" w:space="0" w:color="auto"/>
          </w:divBdr>
          <w:divsChild>
            <w:div w:id="2085495341">
              <w:marLeft w:val="0"/>
              <w:marRight w:val="0"/>
              <w:marTop w:val="0"/>
              <w:marBottom w:val="0"/>
              <w:divBdr>
                <w:top w:val="none" w:sz="0" w:space="0" w:color="auto"/>
                <w:left w:val="none" w:sz="0" w:space="0" w:color="auto"/>
                <w:bottom w:val="none" w:sz="0" w:space="0" w:color="auto"/>
                <w:right w:val="none" w:sz="0" w:space="0" w:color="auto"/>
              </w:divBdr>
            </w:div>
          </w:divsChild>
        </w:div>
        <w:div w:id="723673080">
          <w:marLeft w:val="0"/>
          <w:marRight w:val="0"/>
          <w:marTop w:val="0"/>
          <w:marBottom w:val="0"/>
          <w:divBdr>
            <w:top w:val="none" w:sz="0" w:space="0" w:color="auto"/>
            <w:left w:val="none" w:sz="0" w:space="0" w:color="auto"/>
            <w:bottom w:val="none" w:sz="0" w:space="0" w:color="auto"/>
            <w:right w:val="none" w:sz="0" w:space="0" w:color="auto"/>
          </w:divBdr>
          <w:divsChild>
            <w:div w:id="1460951301">
              <w:marLeft w:val="0"/>
              <w:marRight w:val="0"/>
              <w:marTop w:val="0"/>
              <w:marBottom w:val="0"/>
              <w:divBdr>
                <w:top w:val="none" w:sz="0" w:space="0" w:color="auto"/>
                <w:left w:val="none" w:sz="0" w:space="0" w:color="auto"/>
                <w:bottom w:val="none" w:sz="0" w:space="0" w:color="auto"/>
                <w:right w:val="none" w:sz="0" w:space="0" w:color="auto"/>
              </w:divBdr>
            </w:div>
          </w:divsChild>
        </w:div>
        <w:div w:id="730275093">
          <w:marLeft w:val="0"/>
          <w:marRight w:val="0"/>
          <w:marTop w:val="0"/>
          <w:marBottom w:val="0"/>
          <w:divBdr>
            <w:top w:val="none" w:sz="0" w:space="0" w:color="auto"/>
            <w:left w:val="none" w:sz="0" w:space="0" w:color="auto"/>
            <w:bottom w:val="none" w:sz="0" w:space="0" w:color="auto"/>
            <w:right w:val="none" w:sz="0" w:space="0" w:color="auto"/>
          </w:divBdr>
          <w:divsChild>
            <w:div w:id="1799758918">
              <w:marLeft w:val="0"/>
              <w:marRight w:val="0"/>
              <w:marTop w:val="0"/>
              <w:marBottom w:val="0"/>
              <w:divBdr>
                <w:top w:val="none" w:sz="0" w:space="0" w:color="auto"/>
                <w:left w:val="none" w:sz="0" w:space="0" w:color="auto"/>
                <w:bottom w:val="none" w:sz="0" w:space="0" w:color="auto"/>
                <w:right w:val="none" w:sz="0" w:space="0" w:color="auto"/>
              </w:divBdr>
            </w:div>
          </w:divsChild>
        </w:div>
        <w:div w:id="736052072">
          <w:marLeft w:val="0"/>
          <w:marRight w:val="0"/>
          <w:marTop w:val="0"/>
          <w:marBottom w:val="0"/>
          <w:divBdr>
            <w:top w:val="none" w:sz="0" w:space="0" w:color="auto"/>
            <w:left w:val="none" w:sz="0" w:space="0" w:color="auto"/>
            <w:bottom w:val="none" w:sz="0" w:space="0" w:color="auto"/>
            <w:right w:val="none" w:sz="0" w:space="0" w:color="auto"/>
          </w:divBdr>
          <w:divsChild>
            <w:div w:id="1301961205">
              <w:marLeft w:val="0"/>
              <w:marRight w:val="0"/>
              <w:marTop w:val="0"/>
              <w:marBottom w:val="0"/>
              <w:divBdr>
                <w:top w:val="none" w:sz="0" w:space="0" w:color="auto"/>
                <w:left w:val="none" w:sz="0" w:space="0" w:color="auto"/>
                <w:bottom w:val="none" w:sz="0" w:space="0" w:color="auto"/>
                <w:right w:val="none" w:sz="0" w:space="0" w:color="auto"/>
              </w:divBdr>
            </w:div>
          </w:divsChild>
        </w:div>
        <w:div w:id="741753587">
          <w:marLeft w:val="0"/>
          <w:marRight w:val="0"/>
          <w:marTop w:val="0"/>
          <w:marBottom w:val="0"/>
          <w:divBdr>
            <w:top w:val="none" w:sz="0" w:space="0" w:color="auto"/>
            <w:left w:val="none" w:sz="0" w:space="0" w:color="auto"/>
            <w:bottom w:val="none" w:sz="0" w:space="0" w:color="auto"/>
            <w:right w:val="none" w:sz="0" w:space="0" w:color="auto"/>
          </w:divBdr>
          <w:divsChild>
            <w:div w:id="667639072">
              <w:marLeft w:val="0"/>
              <w:marRight w:val="0"/>
              <w:marTop w:val="0"/>
              <w:marBottom w:val="0"/>
              <w:divBdr>
                <w:top w:val="none" w:sz="0" w:space="0" w:color="auto"/>
                <w:left w:val="none" w:sz="0" w:space="0" w:color="auto"/>
                <w:bottom w:val="none" w:sz="0" w:space="0" w:color="auto"/>
                <w:right w:val="none" w:sz="0" w:space="0" w:color="auto"/>
              </w:divBdr>
            </w:div>
          </w:divsChild>
        </w:div>
        <w:div w:id="774011796">
          <w:marLeft w:val="0"/>
          <w:marRight w:val="0"/>
          <w:marTop w:val="0"/>
          <w:marBottom w:val="0"/>
          <w:divBdr>
            <w:top w:val="none" w:sz="0" w:space="0" w:color="auto"/>
            <w:left w:val="none" w:sz="0" w:space="0" w:color="auto"/>
            <w:bottom w:val="none" w:sz="0" w:space="0" w:color="auto"/>
            <w:right w:val="none" w:sz="0" w:space="0" w:color="auto"/>
          </w:divBdr>
          <w:divsChild>
            <w:div w:id="210580635">
              <w:marLeft w:val="0"/>
              <w:marRight w:val="0"/>
              <w:marTop w:val="0"/>
              <w:marBottom w:val="0"/>
              <w:divBdr>
                <w:top w:val="none" w:sz="0" w:space="0" w:color="auto"/>
                <w:left w:val="none" w:sz="0" w:space="0" w:color="auto"/>
                <w:bottom w:val="none" w:sz="0" w:space="0" w:color="auto"/>
                <w:right w:val="none" w:sz="0" w:space="0" w:color="auto"/>
              </w:divBdr>
            </w:div>
          </w:divsChild>
        </w:div>
        <w:div w:id="777870153">
          <w:marLeft w:val="0"/>
          <w:marRight w:val="0"/>
          <w:marTop w:val="0"/>
          <w:marBottom w:val="0"/>
          <w:divBdr>
            <w:top w:val="none" w:sz="0" w:space="0" w:color="auto"/>
            <w:left w:val="none" w:sz="0" w:space="0" w:color="auto"/>
            <w:bottom w:val="none" w:sz="0" w:space="0" w:color="auto"/>
            <w:right w:val="none" w:sz="0" w:space="0" w:color="auto"/>
          </w:divBdr>
          <w:divsChild>
            <w:div w:id="59207612">
              <w:marLeft w:val="0"/>
              <w:marRight w:val="0"/>
              <w:marTop w:val="0"/>
              <w:marBottom w:val="0"/>
              <w:divBdr>
                <w:top w:val="none" w:sz="0" w:space="0" w:color="auto"/>
                <w:left w:val="none" w:sz="0" w:space="0" w:color="auto"/>
                <w:bottom w:val="none" w:sz="0" w:space="0" w:color="auto"/>
                <w:right w:val="none" w:sz="0" w:space="0" w:color="auto"/>
              </w:divBdr>
            </w:div>
          </w:divsChild>
        </w:div>
        <w:div w:id="789128501">
          <w:marLeft w:val="0"/>
          <w:marRight w:val="0"/>
          <w:marTop w:val="0"/>
          <w:marBottom w:val="0"/>
          <w:divBdr>
            <w:top w:val="none" w:sz="0" w:space="0" w:color="auto"/>
            <w:left w:val="none" w:sz="0" w:space="0" w:color="auto"/>
            <w:bottom w:val="none" w:sz="0" w:space="0" w:color="auto"/>
            <w:right w:val="none" w:sz="0" w:space="0" w:color="auto"/>
          </w:divBdr>
          <w:divsChild>
            <w:div w:id="1053194430">
              <w:marLeft w:val="0"/>
              <w:marRight w:val="0"/>
              <w:marTop w:val="0"/>
              <w:marBottom w:val="0"/>
              <w:divBdr>
                <w:top w:val="none" w:sz="0" w:space="0" w:color="auto"/>
                <w:left w:val="none" w:sz="0" w:space="0" w:color="auto"/>
                <w:bottom w:val="none" w:sz="0" w:space="0" w:color="auto"/>
                <w:right w:val="none" w:sz="0" w:space="0" w:color="auto"/>
              </w:divBdr>
            </w:div>
          </w:divsChild>
        </w:div>
        <w:div w:id="793644986">
          <w:marLeft w:val="0"/>
          <w:marRight w:val="0"/>
          <w:marTop w:val="0"/>
          <w:marBottom w:val="0"/>
          <w:divBdr>
            <w:top w:val="none" w:sz="0" w:space="0" w:color="auto"/>
            <w:left w:val="none" w:sz="0" w:space="0" w:color="auto"/>
            <w:bottom w:val="none" w:sz="0" w:space="0" w:color="auto"/>
            <w:right w:val="none" w:sz="0" w:space="0" w:color="auto"/>
          </w:divBdr>
          <w:divsChild>
            <w:div w:id="898252565">
              <w:marLeft w:val="0"/>
              <w:marRight w:val="0"/>
              <w:marTop w:val="0"/>
              <w:marBottom w:val="0"/>
              <w:divBdr>
                <w:top w:val="none" w:sz="0" w:space="0" w:color="auto"/>
                <w:left w:val="none" w:sz="0" w:space="0" w:color="auto"/>
                <w:bottom w:val="none" w:sz="0" w:space="0" w:color="auto"/>
                <w:right w:val="none" w:sz="0" w:space="0" w:color="auto"/>
              </w:divBdr>
            </w:div>
          </w:divsChild>
        </w:div>
        <w:div w:id="795299021">
          <w:marLeft w:val="0"/>
          <w:marRight w:val="0"/>
          <w:marTop w:val="0"/>
          <w:marBottom w:val="0"/>
          <w:divBdr>
            <w:top w:val="none" w:sz="0" w:space="0" w:color="auto"/>
            <w:left w:val="none" w:sz="0" w:space="0" w:color="auto"/>
            <w:bottom w:val="none" w:sz="0" w:space="0" w:color="auto"/>
            <w:right w:val="none" w:sz="0" w:space="0" w:color="auto"/>
          </w:divBdr>
          <w:divsChild>
            <w:div w:id="135223807">
              <w:marLeft w:val="0"/>
              <w:marRight w:val="0"/>
              <w:marTop w:val="0"/>
              <w:marBottom w:val="0"/>
              <w:divBdr>
                <w:top w:val="none" w:sz="0" w:space="0" w:color="auto"/>
                <w:left w:val="none" w:sz="0" w:space="0" w:color="auto"/>
                <w:bottom w:val="none" w:sz="0" w:space="0" w:color="auto"/>
                <w:right w:val="none" w:sz="0" w:space="0" w:color="auto"/>
              </w:divBdr>
            </w:div>
          </w:divsChild>
        </w:div>
        <w:div w:id="808934553">
          <w:marLeft w:val="0"/>
          <w:marRight w:val="0"/>
          <w:marTop w:val="0"/>
          <w:marBottom w:val="0"/>
          <w:divBdr>
            <w:top w:val="none" w:sz="0" w:space="0" w:color="auto"/>
            <w:left w:val="none" w:sz="0" w:space="0" w:color="auto"/>
            <w:bottom w:val="none" w:sz="0" w:space="0" w:color="auto"/>
            <w:right w:val="none" w:sz="0" w:space="0" w:color="auto"/>
          </w:divBdr>
          <w:divsChild>
            <w:div w:id="412165517">
              <w:marLeft w:val="0"/>
              <w:marRight w:val="0"/>
              <w:marTop w:val="0"/>
              <w:marBottom w:val="0"/>
              <w:divBdr>
                <w:top w:val="none" w:sz="0" w:space="0" w:color="auto"/>
                <w:left w:val="none" w:sz="0" w:space="0" w:color="auto"/>
                <w:bottom w:val="none" w:sz="0" w:space="0" w:color="auto"/>
                <w:right w:val="none" w:sz="0" w:space="0" w:color="auto"/>
              </w:divBdr>
            </w:div>
          </w:divsChild>
        </w:div>
        <w:div w:id="819418409">
          <w:marLeft w:val="0"/>
          <w:marRight w:val="0"/>
          <w:marTop w:val="0"/>
          <w:marBottom w:val="0"/>
          <w:divBdr>
            <w:top w:val="none" w:sz="0" w:space="0" w:color="auto"/>
            <w:left w:val="none" w:sz="0" w:space="0" w:color="auto"/>
            <w:bottom w:val="none" w:sz="0" w:space="0" w:color="auto"/>
            <w:right w:val="none" w:sz="0" w:space="0" w:color="auto"/>
          </w:divBdr>
          <w:divsChild>
            <w:div w:id="1224557504">
              <w:marLeft w:val="0"/>
              <w:marRight w:val="0"/>
              <w:marTop w:val="0"/>
              <w:marBottom w:val="0"/>
              <w:divBdr>
                <w:top w:val="none" w:sz="0" w:space="0" w:color="auto"/>
                <w:left w:val="none" w:sz="0" w:space="0" w:color="auto"/>
                <w:bottom w:val="none" w:sz="0" w:space="0" w:color="auto"/>
                <w:right w:val="none" w:sz="0" w:space="0" w:color="auto"/>
              </w:divBdr>
            </w:div>
          </w:divsChild>
        </w:div>
        <w:div w:id="831065981">
          <w:marLeft w:val="0"/>
          <w:marRight w:val="0"/>
          <w:marTop w:val="0"/>
          <w:marBottom w:val="0"/>
          <w:divBdr>
            <w:top w:val="none" w:sz="0" w:space="0" w:color="auto"/>
            <w:left w:val="none" w:sz="0" w:space="0" w:color="auto"/>
            <w:bottom w:val="none" w:sz="0" w:space="0" w:color="auto"/>
            <w:right w:val="none" w:sz="0" w:space="0" w:color="auto"/>
          </w:divBdr>
          <w:divsChild>
            <w:div w:id="1792017099">
              <w:marLeft w:val="0"/>
              <w:marRight w:val="0"/>
              <w:marTop w:val="0"/>
              <w:marBottom w:val="0"/>
              <w:divBdr>
                <w:top w:val="none" w:sz="0" w:space="0" w:color="auto"/>
                <w:left w:val="none" w:sz="0" w:space="0" w:color="auto"/>
                <w:bottom w:val="none" w:sz="0" w:space="0" w:color="auto"/>
                <w:right w:val="none" w:sz="0" w:space="0" w:color="auto"/>
              </w:divBdr>
            </w:div>
          </w:divsChild>
        </w:div>
        <w:div w:id="838160882">
          <w:marLeft w:val="0"/>
          <w:marRight w:val="0"/>
          <w:marTop w:val="0"/>
          <w:marBottom w:val="0"/>
          <w:divBdr>
            <w:top w:val="none" w:sz="0" w:space="0" w:color="auto"/>
            <w:left w:val="none" w:sz="0" w:space="0" w:color="auto"/>
            <w:bottom w:val="none" w:sz="0" w:space="0" w:color="auto"/>
            <w:right w:val="none" w:sz="0" w:space="0" w:color="auto"/>
          </w:divBdr>
          <w:divsChild>
            <w:div w:id="1471939072">
              <w:marLeft w:val="0"/>
              <w:marRight w:val="0"/>
              <w:marTop w:val="0"/>
              <w:marBottom w:val="0"/>
              <w:divBdr>
                <w:top w:val="none" w:sz="0" w:space="0" w:color="auto"/>
                <w:left w:val="none" w:sz="0" w:space="0" w:color="auto"/>
                <w:bottom w:val="none" w:sz="0" w:space="0" w:color="auto"/>
                <w:right w:val="none" w:sz="0" w:space="0" w:color="auto"/>
              </w:divBdr>
            </w:div>
          </w:divsChild>
        </w:div>
        <w:div w:id="850490687">
          <w:marLeft w:val="0"/>
          <w:marRight w:val="0"/>
          <w:marTop w:val="0"/>
          <w:marBottom w:val="0"/>
          <w:divBdr>
            <w:top w:val="none" w:sz="0" w:space="0" w:color="auto"/>
            <w:left w:val="none" w:sz="0" w:space="0" w:color="auto"/>
            <w:bottom w:val="none" w:sz="0" w:space="0" w:color="auto"/>
            <w:right w:val="none" w:sz="0" w:space="0" w:color="auto"/>
          </w:divBdr>
          <w:divsChild>
            <w:div w:id="1795640030">
              <w:marLeft w:val="0"/>
              <w:marRight w:val="0"/>
              <w:marTop w:val="0"/>
              <w:marBottom w:val="0"/>
              <w:divBdr>
                <w:top w:val="none" w:sz="0" w:space="0" w:color="auto"/>
                <w:left w:val="none" w:sz="0" w:space="0" w:color="auto"/>
                <w:bottom w:val="none" w:sz="0" w:space="0" w:color="auto"/>
                <w:right w:val="none" w:sz="0" w:space="0" w:color="auto"/>
              </w:divBdr>
            </w:div>
          </w:divsChild>
        </w:div>
        <w:div w:id="856308570">
          <w:marLeft w:val="0"/>
          <w:marRight w:val="0"/>
          <w:marTop w:val="0"/>
          <w:marBottom w:val="0"/>
          <w:divBdr>
            <w:top w:val="none" w:sz="0" w:space="0" w:color="auto"/>
            <w:left w:val="none" w:sz="0" w:space="0" w:color="auto"/>
            <w:bottom w:val="none" w:sz="0" w:space="0" w:color="auto"/>
            <w:right w:val="none" w:sz="0" w:space="0" w:color="auto"/>
          </w:divBdr>
          <w:divsChild>
            <w:div w:id="1727950570">
              <w:marLeft w:val="0"/>
              <w:marRight w:val="0"/>
              <w:marTop w:val="0"/>
              <w:marBottom w:val="0"/>
              <w:divBdr>
                <w:top w:val="none" w:sz="0" w:space="0" w:color="auto"/>
                <w:left w:val="none" w:sz="0" w:space="0" w:color="auto"/>
                <w:bottom w:val="none" w:sz="0" w:space="0" w:color="auto"/>
                <w:right w:val="none" w:sz="0" w:space="0" w:color="auto"/>
              </w:divBdr>
            </w:div>
          </w:divsChild>
        </w:div>
        <w:div w:id="865800207">
          <w:marLeft w:val="0"/>
          <w:marRight w:val="0"/>
          <w:marTop w:val="0"/>
          <w:marBottom w:val="0"/>
          <w:divBdr>
            <w:top w:val="none" w:sz="0" w:space="0" w:color="auto"/>
            <w:left w:val="none" w:sz="0" w:space="0" w:color="auto"/>
            <w:bottom w:val="none" w:sz="0" w:space="0" w:color="auto"/>
            <w:right w:val="none" w:sz="0" w:space="0" w:color="auto"/>
          </w:divBdr>
          <w:divsChild>
            <w:div w:id="183397258">
              <w:marLeft w:val="0"/>
              <w:marRight w:val="0"/>
              <w:marTop w:val="0"/>
              <w:marBottom w:val="0"/>
              <w:divBdr>
                <w:top w:val="none" w:sz="0" w:space="0" w:color="auto"/>
                <w:left w:val="none" w:sz="0" w:space="0" w:color="auto"/>
                <w:bottom w:val="none" w:sz="0" w:space="0" w:color="auto"/>
                <w:right w:val="none" w:sz="0" w:space="0" w:color="auto"/>
              </w:divBdr>
            </w:div>
          </w:divsChild>
        </w:div>
        <w:div w:id="870611002">
          <w:marLeft w:val="0"/>
          <w:marRight w:val="0"/>
          <w:marTop w:val="0"/>
          <w:marBottom w:val="0"/>
          <w:divBdr>
            <w:top w:val="none" w:sz="0" w:space="0" w:color="auto"/>
            <w:left w:val="none" w:sz="0" w:space="0" w:color="auto"/>
            <w:bottom w:val="none" w:sz="0" w:space="0" w:color="auto"/>
            <w:right w:val="none" w:sz="0" w:space="0" w:color="auto"/>
          </w:divBdr>
          <w:divsChild>
            <w:div w:id="2037383363">
              <w:marLeft w:val="0"/>
              <w:marRight w:val="0"/>
              <w:marTop w:val="0"/>
              <w:marBottom w:val="0"/>
              <w:divBdr>
                <w:top w:val="none" w:sz="0" w:space="0" w:color="auto"/>
                <w:left w:val="none" w:sz="0" w:space="0" w:color="auto"/>
                <w:bottom w:val="none" w:sz="0" w:space="0" w:color="auto"/>
                <w:right w:val="none" w:sz="0" w:space="0" w:color="auto"/>
              </w:divBdr>
            </w:div>
          </w:divsChild>
        </w:div>
        <w:div w:id="874544410">
          <w:marLeft w:val="0"/>
          <w:marRight w:val="0"/>
          <w:marTop w:val="0"/>
          <w:marBottom w:val="0"/>
          <w:divBdr>
            <w:top w:val="none" w:sz="0" w:space="0" w:color="auto"/>
            <w:left w:val="none" w:sz="0" w:space="0" w:color="auto"/>
            <w:bottom w:val="none" w:sz="0" w:space="0" w:color="auto"/>
            <w:right w:val="none" w:sz="0" w:space="0" w:color="auto"/>
          </w:divBdr>
          <w:divsChild>
            <w:div w:id="688027217">
              <w:marLeft w:val="0"/>
              <w:marRight w:val="0"/>
              <w:marTop w:val="0"/>
              <w:marBottom w:val="0"/>
              <w:divBdr>
                <w:top w:val="none" w:sz="0" w:space="0" w:color="auto"/>
                <w:left w:val="none" w:sz="0" w:space="0" w:color="auto"/>
                <w:bottom w:val="none" w:sz="0" w:space="0" w:color="auto"/>
                <w:right w:val="none" w:sz="0" w:space="0" w:color="auto"/>
              </w:divBdr>
            </w:div>
          </w:divsChild>
        </w:div>
        <w:div w:id="903831444">
          <w:marLeft w:val="0"/>
          <w:marRight w:val="0"/>
          <w:marTop w:val="0"/>
          <w:marBottom w:val="0"/>
          <w:divBdr>
            <w:top w:val="none" w:sz="0" w:space="0" w:color="auto"/>
            <w:left w:val="none" w:sz="0" w:space="0" w:color="auto"/>
            <w:bottom w:val="none" w:sz="0" w:space="0" w:color="auto"/>
            <w:right w:val="none" w:sz="0" w:space="0" w:color="auto"/>
          </w:divBdr>
          <w:divsChild>
            <w:div w:id="768431592">
              <w:marLeft w:val="0"/>
              <w:marRight w:val="0"/>
              <w:marTop w:val="0"/>
              <w:marBottom w:val="0"/>
              <w:divBdr>
                <w:top w:val="none" w:sz="0" w:space="0" w:color="auto"/>
                <w:left w:val="none" w:sz="0" w:space="0" w:color="auto"/>
                <w:bottom w:val="none" w:sz="0" w:space="0" w:color="auto"/>
                <w:right w:val="none" w:sz="0" w:space="0" w:color="auto"/>
              </w:divBdr>
            </w:div>
          </w:divsChild>
        </w:div>
        <w:div w:id="904072039">
          <w:marLeft w:val="0"/>
          <w:marRight w:val="0"/>
          <w:marTop w:val="0"/>
          <w:marBottom w:val="0"/>
          <w:divBdr>
            <w:top w:val="none" w:sz="0" w:space="0" w:color="auto"/>
            <w:left w:val="none" w:sz="0" w:space="0" w:color="auto"/>
            <w:bottom w:val="none" w:sz="0" w:space="0" w:color="auto"/>
            <w:right w:val="none" w:sz="0" w:space="0" w:color="auto"/>
          </w:divBdr>
          <w:divsChild>
            <w:div w:id="952858197">
              <w:marLeft w:val="0"/>
              <w:marRight w:val="0"/>
              <w:marTop w:val="0"/>
              <w:marBottom w:val="0"/>
              <w:divBdr>
                <w:top w:val="none" w:sz="0" w:space="0" w:color="auto"/>
                <w:left w:val="none" w:sz="0" w:space="0" w:color="auto"/>
                <w:bottom w:val="none" w:sz="0" w:space="0" w:color="auto"/>
                <w:right w:val="none" w:sz="0" w:space="0" w:color="auto"/>
              </w:divBdr>
            </w:div>
          </w:divsChild>
        </w:div>
        <w:div w:id="905410757">
          <w:marLeft w:val="0"/>
          <w:marRight w:val="0"/>
          <w:marTop w:val="0"/>
          <w:marBottom w:val="0"/>
          <w:divBdr>
            <w:top w:val="none" w:sz="0" w:space="0" w:color="auto"/>
            <w:left w:val="none" w:sz="0" w:space="0" w:color="auto"/>
            <w:bottom w:val="none" w:sz="0" w:space="0" w:color="auto"/>
            <w:right w:val="none" w:sz="0" w:space="0" w:color="auto"/>
          </w:divBdr>
          <w:divsChild>
            <w:div w:id="1273127644">
              <w:marLeft w:val="0"/>
              <w:marRight w:val="0"/>
              <w:marTop w:val="0"/>
              <w:marBottom w:val="0"/>
              <w:divBdr>
                <w:top w:val="none" w:sz="0" w:space="0" w:color="auto"/>
                <w:left w:val="none" w:sz="0" w:space="0" w:color="auto"/>
                <w:bottom w:val="none" w:sz="0" w:space="0" w:color="auto"/>
                <w:right w:val="none" w:sz="0" w:space="0" w:color="auto"/>
              </w:divBdr>
            </w:div>
          </w:divsChild>
        </w:div>
        <w:div w:id="921447356">
          <w:marLeft w:val="0"/>
          <w:marRight w:val="0"/>
          <w:marTop w:val="0"/>
          <w:marBottom w:val="0"/>
          <w:divBdr>
            <w:top w:val="none" w:sz="0" w:space="0" w:color="auto"/>
            <w:left w:val="none" w:sz="0" w:space="0" w:color="auto"/>
            <w:bottom w:val="none" w:sz="0" w:space="0" w:color="auto"/>
            <w:right w:val="none" w:sz="0" w:space="0" w:color="auto"/>
          </w:divBdr>
          <w:divsChild>
            <w:div w:id="2116512416">
              <w:marLeft w:val="0"/>
              <w:marRight w:val="0"/>
              <w:marTop w:val="0"/>
              <w:marBottom w:val="0"/>
              <w:divBdr>
                <w:top w:val="none" w:sz="0" w:space="0" w:color="auto"/>
                <w:left w:val="none" w:sz="0" w:space="0" w:color="auto"/>
                <w:bottom w:val="none" w:sz="0" w:space="0" w:color="auto"/>
                <w:right w:val="none" w:sz="0" w:space="0" w:color="auto"/>
              </w:divBdr>
            </w:div>
          </w:divsChild>
        </w:div>
        <w:div w:id="921913837">
          <w:marLeft w:val="0"/>
          <w:marRight w:val="0"/>
          <w:marTop w:val="0"/>
          <w:marBottom w:val="0"/>
          <w:divBdr>
            <w:top w:val="none" w:sz="0" w:space="0" w:color="auto"/>
            <w:left w:val="none" w:sz="0" w:space="0" w:color="auto"/>
            <w:bottom w:val="none" w:sz="0" w:space="0" w:color="auto"/>
            <w:right w:val="none" w:sz="0" w:space="0" w:color="auto"/>
          </w:divBdr>
          <w:divsChild>
            <w:div w:id="1029068727">
              <w:marLeft w:val="0"/>
              <w:marRight w:val="0"/>
              <w:marTop w:val="0"/>
              <w:marBottom w:val="0"/>
              <w:divBdr>
                <w:top w:val="none" w:sz="0" w:space="0" w:color="auto"/>
                <w:left w:val="none" w:sz="0" w:space="0" w:color="auto"/>
                <w:bottom w:val="none" w:sz="0" w:space="0" w:color="auto"/>
                <w:right w:val="none" w:sz="0" w:space="0" w:color="auto"/>
              </w:divBdr>
            </w:div>
          </w:divsChild>
        </w:div>
        <w:div w:id="925067211">
          <w:marLeft w:val="0"/>
          <w:marRight w:val="0"/>
          <w:marTop w:val="0"/>
          <w:marBottom w:val="0"/>
          <w:divBdr>
            <w:top w:val="none" w:sz="0" w:space="0" w:color="auto"/>
            <w:left w:val="none" w:sz="0" w:space="0" w:color="auto"/>
            <w:bottom w:val="none" w:sz="0" w:space="0" w:color="auto"/>
            <w:right w:val="none" w:sz="0" w:space="0" w:color="auto"/>
          </w:divBdr>
          <w:divsChild>
            <w:div w:id="792754503">
              <w:marLeft w:val="0"/>
              <w:marRight w:val="0"/>
              <w:marTop w:val="0"/>
              <w:marBottom w:val="0"/>
              <w:divBdr>
                <w:top w:val="none" w:sz="0" w:space="0" w:color="auto"/>
                <w:left w:val="none" w:sz="0" w:space="0" w:color="auto"/>
                <w:bottom w:val="none" w:sz="0" w:space="0" w:color="auto"/>
                <w:right w:val="none" w:sz="0" w:space="0" w:color="auto"/>
              </w:divBdr>
            </w:div>
          </w:divsChild>
        </w:div>
        <w:div w:id="927928488">
          <w:marLeft w:val="0"/>
          <w:marRight w:val="0"/>
          <w:marTop w:val="0"/>
          <w:marBottom w:val="0"/>
          <w:divBdr>
            <w:top w:val="none" w:sz="0" w:space="0" w:color="auto"/>
            <w:left w:val="none" w:sz="0" w:space="0" w:color="auto"/>
            <w:bottom w:val="none" w:sz="0" w:space="0" w:color="auto"/>
            <w:right w:val="none" w:sz="0" w:space="0" w:color="auto"/>
          </w:divBdr>
          <w:divsChild>
            <w:div w:id="1139763212">
              <w:marLeft w:val="0"/>
              <w:marRight w:val="0"/>
              <w:marTop w:val="0"/>
              <w:marBottom w:val="0"/>
              <w:divBdr>
                <w:top w:val="none" w:sz="0" w:space="0" w:color="auto"/>
                <w:left w:val="none" w:sz="0" w:space="0" w:color="auto"/>
                <w:bottom w:val="none" w:sz="0" w:space="0" w:color="auto"/>
                <w:right w:val="none" w:sz="0" w:space="0" w:color="auto"/>
              </w:divBdr>
            </w:div>
          </w:divsChild>
        </w:div>
        <w:div w:id="941455479">
          <w:marLeft w:val="0"/>
          <w:marRight w:val="0"/>
          <w:marTop w:val="0"/>
          <w:marBottom w:val="0"/>
          <w:divBdr>
            <w:top w:val="none" w:sz="0" w:space="0" w:color="auto"/>
            <w:left w:val="none" w:sz="0" w:space="0" w:color="auto"/>
            <w:bottom w:val="none" w:sz="0" w:space="0" w:color="auto"/>
            <w:right w:val="none" w:sz="0" w:space="0" w:color="auto"/>
          </w:divBdr>
          <w:divsChild>
            <w:div w:id="114174687">
              <w:marLeft w:val="0"/>
              <w:marRight w:val="0"/>
              <w:marTop w:val="0"/>
              <w:marBottom w:val="0"/>
              <w:divBdr>
                <w:top w:val="none" w:sz="0" w:space="0" w:color="auto"/>
                <w:left w:val="none" w:sz="0" w:space="0" w:color="auto"/>
                <w:bottom w:val="none" w:sz="0" w:space="0" w:color="auto"/>
                <w:right w:val="none" w:sz="0" w:space="0" w:color="auto"/>
              </w:divBdr>
            </w:div>
          </w:divsChild>
        </w:div>
        <w:div w:id="945576986">
          <w:marLeft w:val="0"/>
          <w:marRight w:val="0"/>
          <w:marTop w:val="0"/>
          <w:marBottom w:val="0"/>
          <w:divBdr>
            <w:top w:val="none" w:sz="0" w:space="0" w:color="auto"/>
            <w:left w:val="none" w:sz="0" w:space="0" w:color="auto"/>
            <w:bottom w:val="none" w:sz="0" w:space="0" w:color="auto"/>
            <w:right w:val="none" w:sz="0" w:space="0" w:color="auto"/>
          </w:divBdr>
          <w:divsChild>
            <w:div w:id="32851661">
              <w:marLeft w:val="0"/>
              <w:marRight w:val="0"/>
              <w:marTop w:val="0"/>
              <w:marBottom w:val="0"/>
              <w:divBdr>
                <w:top w:val="none" w:sz="0" w:space="0" w:color="auto"/>
                <w:left w:val="none" w:sz="0" w:space="0" w:color="auto"/>
                <w:bottom w:val="none" w:sz="0" w:space="0" w:color="auto"/>
                <w:right w:val="none" w:sz="0" w:space="0" w:color="auto"/>
              </w:divBdr>
            </w:div>
          </w:divsChild>
        </w:div>
        <w:div w:id="953436685">
          <w:marLeft w:val="0"/>
          <w:marRight w:val="0"/>
          <w:marTop w:val="0"/>
          <w:marBottom w:val="0"/>
          <w:divBdr>
            <w:top w:val="none" w:sz="0" w:space="0" w:color="auto"/>
            <w:left w:val="none" w:sz="0" w:space="0" w:color="auto"/>
            <w:bottom w:val="none" w:sz="0" w:space="0" w:color="auto"/>
            <w:right w:val="none" w:sz="0" w:space="0" w:color="auto"/>
          </w:divBdr>
          <w:divsChild>
            <w:div w:id="721563803">
              <w:marLeft w:val="0"/>
              <w:marRight w:val="0"/>
              <w:marTop w:val="0"/>
              <w:marBottom w:val="0"/>
              <w:divBdr>
                <w:top w:val="none" w:sz="0" w:space="0" w:color="auto"/>
                <w:left w:val="none" w:sz="0" w:space="0" w:color="auto"/>
                <w:bottom w:val="none" w:sz="0" w:space="0" w:color="auto"/>
                <w:right w:val="none" w:sz="0" w:space="0" w:color="auto"/>
              </w:divBdr>
            </w:div>
          </w:divsChild>
        </w:div>
        <w:div w:id="959843030">
          <w:marLeft w:val="0"/>
          <w:marRight w:val="0"/>
          <w:marTop w:val="0"/>
          <w:marBottom w:val="0"/>
          <w:divBdr>
            <w:top w:val="none" w:sz="0" w:space="0" w:color="auto"/>
            <w:left w:val="none" w:sz="0" w:space="0" w:color="auto"/>
            <w:bottom w:val="none" w:sz="0" w:space="0" w:color="auto"/>
            <w:right w:val="none" w:sz="0" w:space="0" w:color="auto"/>
          </w:divBdr>
          <w:divsChild>
            <w:div w:id="280772620">
              <w:marLeft w:val="0"/>
              <w:marRight w:val="0"/>
              <w:marTop w:val="0"/>
              <w:marBottom w:val="0"/>
              <w:divBdr>
                <w:top w:val="none" w:sz="0" w:space="0" w:color="auto"/>
                <w:left w:val="none" w:sz="0" w:space="0" w:color="auto"/>
                <w:bottom w:val="none" w:sz="0" w:space="0" w:color="auto"/>
                <w:right w:val="none" w:sz="0" w:space="0" w:color="auto"/>
              </w:divBdr>
            </w:div>
          </w:divsChild>
        </w:div>
        <w:div w:id="978921112">
          <w:marLeft w:val="0"/>
          <w:marRight w:val="0"/>
          <w:marTop w:val="0"/>
          <w:marBottom w:val="0"/>
          <w:divBdr>
            <w:top w:val="none" w:sz="0" w:space="0" w:color="auto"/>
            <w:left w:val="none" w:sz="0" w:space="0" w:color="auto"/>
            <w:bottom w:val="none" w:sz="0" w:space="0" w:color="auto"/>
            <w:right w:val="none" w:sz="0" w:space="0" w:color="auto"/>
          </w:divBdr>
          <w:divsChild>
            <w:div w:id="525752261">
              <w:marLeft w:val="0"/>
              <w:marRight w:val="0"/>
              <w:marTop w:val="0"/>
              <w:marBottom w:val="0"/>
              <w:divBdr>
                <w:top w:val="none" w:sz="0" w:space="0" w:color="auto"/>
                <w:left w:val="none" w:sz="0" w:space="0" w:color="auto"/>
                <w:bottom w:val="none" w:sz="0" w:space="0" w:color="auto"/>
                <w:right w:val="none" w:sz="0" w:space="0" w:color="auto"/>
              </w:divBdr>
            </w:div>
          </w:divsChild>
        </w:div>
        <w:div w:id="986393757">
          <w:marLeft w:val="0"/>
          <w:marRight w:val="0"/>
          <w:marTop w:val="0"/>
          <w:marBottom w:val="0"/>
          <w:divBdr>
            <w:top w:val="none" w:sz="0" w:space="0" w:color="auto"/>
            <w:left w:val="none" w:sz="0" w:space="0" w:color="auto"/>
            <w:bottom w:val="none" w:sz="0" w:space="0" w:color="auto"/>
            <w:right w:val="none" w:sz="0" w:space="0" w:color="auto"/>
          </w:divBdr>
          <w:divsChild>
            <w:div w:id="1073743944">
              <w:marLeft w:val="0"/>
              <w:marRight w:val="0"/>
              <w:marTop w:val="0"/>
              <w:marBottom w:val="0"/>
              <w:divBdr>
                <w:top w:val="none" w:sz="0" w:space="0" w:color="auto"/>
                <w:left w:val="none" w:sz="0" w:space="0" w:color="auto"/>
                <w:bottom w:val="none" w:sz="0" w:space="0" w:color="auto"/>
                <w:right w:val="none" w:sz="0" w:space="0" w:color="auto"/>
              </w:divBdr>
            </w:div>
          </w:divsChild>
        </w:div>
        <w:div w:id="988174163">
          <w:marLeft w:val="0"/>
          <w:marRight w:val="0"/>
          <w:marTop w:val="0"/>
          <w:marBottom w:val="0"/>
          <w:divBdr>
            <w:top w:val="none" w:sz="0" w:space="0" w:color="auto"/>
            <w:left w:val="none" w:sz="0" w:space="0" w:color="auto"/>
            <w:bottom w:val="none" w:sz="0" w:space="0" w:color="auto"/>
            <w:right w:val="none" w:sz="0" w:space="0" w:color="auto"/>
          </w:divBdr>
          <w:divsChild>
            <w:div w:id="883174151">
              <w:marLeft w:val="0"/>
              <w:marRight w:val="0"/>
              <w:marTop w:val="0"/>
              <w:marBottom w:val="0"/>
              <w:divBdr>
                <w:top w:val="none" w:sz="0" w:space="0" w:color="auto"/>
                <w:left w:val="none" w:sz="0" w:space="0" w:color="auto"/>
                <w:bottom w:val="none" w:sz="0" w:space="0" w:color="auto"/>
                <w:right w:val="none" w:sz="0" w:space="0" w:color="auto"/>
              </w:divBdr>
            </w:div>
          </w:divsChild>
        </w:div>
        <w:div w:id="989752927">
          <w:marLeft w:val="0"/>
          <w:marRight w:val="0"/>
          <w:marTop w:val="0"/>
          <w:marBottom w:val="0"/>
          <w:divBdr>
            <w:top w:val="none" w:sz="0" w:space="0" w:color="auto"/>
            <w:left w:val="none" w:sz="0" w:space="0" w:color="auto"/>
            <w:bottom w:val="none" w:sz="0" w:space="0" w:color="auto"/>
            <w:right w:val="none" w:sz="0" w:space="0" w:color="auto"/>
          </w:divBdr>
          <w:divsChild>
            <w:div w:id="757596862">
              <w:marLeft w:val="0"/>
              <w:marRight w:val="0"/>
              <w:marTop w:val="0"/>
              <w:marBottom w:val="0"/>
              <w:divBdr>
                <w:top w:val="none" w:sz="0" w:space="0" w:color="auto"/>
                <w:left w:val="none" w:sz="0" w:space="0" w:color="auto"/>
                <w:bottom w:val="none" w:sz="0" w:space="0" w:color="auto"/>
                <w:right w:val="none" w:sz="0" w:space="0" w:color="auto"/>
              </w:divBdr>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88942615">
              <w:marLeft w:val="0"/>
              <w:marRight w:val="0"/>
              <w:marTop w:val="0"/>
              <w:marBottom w:val="0"/>
              <w:divBdr>
                <w:top w:val="none" w:sz="0" w:space="0" w:color="auto"/>
                <w:left w:val="none" w:sz="0" w:space="0" w:color="auto"/>
                <w:bottom w:val="none" w:sz="0" w:space="0" w:color="auto"/>
                <w:right w:val="none" w:sz="0" w:space="0" w:color="auto"/>
              </w:divBdr>
            </w:div>
          </w:divsChild>
        </w:div>
        <w:div w:id="1011448394">
          <w:marLeft w:val="0"/>
          <w:marRight w:val="0"/>
          <w:marTop w:val="0"/>
          <w:marBottom w:val="0"/>
          <w:divBdr>
            <w:top w:val="none" w:sz="0" w:space="0" w:color="auto"/>
            <w:left w:val="none" w:sz="0" w:space="0" w:color="auto"/>
            <w:bottom w:val="none" w:sz="0" w:space="0" w:color="auto"/>
            <w:right w:val="none" w:sz="0" w:space="0" w:color="auto"/>
          </w:divBdr>
          <w:divsChild>
            <w:div w:id="1087846289">
              <w:marLeft w:val="0"/>
              <w:marRight w:val="0"/>
              <w:marTop w:val="0"/>
              <w:marBottom w:val="0"/>
              <w:divBdr>
                <w:top w:val="none" w:sz="0" w:space="0" w:color="auto"/>
                <w:left w:val="none" w:sz="0" w:space="0" w:color="auto"/>
                <w:bottom w:val="none" w:sz="0" w:space="0" w:color="auto"/>
                <w:right w:val="none" w:sz="0" w:space="0" w:color="auto"/>
              </w:divBdr>
            </w:div>
          </w:divsChild>
        </w:div>
        <w:div w:id="1011757142">
          <w:marLeft w:val="0"/>
          <w:marRight w:val="0"/>
          <w:marTop w:val="0"/>
          <w:marBottom w:val="0"/>
          <w:divBdr>
            <w:top w:val="none" w:sz="0" w:space="0" w:color="auto"/>
            <w:left w:val="none" w:sz="0" w:space="0" w:color="auto"/>
            <w:bottom w:val="none" w:sz="0" w:space="0" w:color="auto"/>
            <w:right w:val="none" w:sz="0" w:space="0" w:color="auto"/>
          </w:divBdr>
          <w:divsChild>
            <w:div w:id="619579844">
              <w:marLeft w:val="0"/>
              <w:marRight w:val="0"/>
              <w:marTop w:val="0"/>
              <w:marBottom w:val="0"/>
              <w:divBdr>
                <w:top w:val="none" w:sz="0" w:space="0" w:color="auto"/>
                <w:left w:val="none" w:sz="0" w:space="0" w:color="auto"/>
                <w:bottom w:val="none" w:sz="0" w:space="0" w:color="auto"/>
                <w:right w:val="none" w:sz="0" w:space="0" w:color="auto"/>
              </w:divBdr>
            </w:div>
          </w:divsChild>
        </w:div>
        <w:div w:id="1020397180">
          <w:marLeft w:val="0"/>
          <w:marRight w:val="0"/>
          <w:marTop w:val="0"/>
          <w:marBottom w:val="0"/>
          <w:divBdr>
            <w:top w:val="none" w:sz="0" w:space="0" w:color="auto"/>
            <w:left w:val="none" w:sz="0" w:space="0" w:color="auto"/>
            <w:bottom w:val="none" w:sz="0" w:space="0" w:color="auto"/>
            <w:right w:val="none" w:sz="0" w:space="0" w:color="auto"/>
          </w:divBdr>
          <w:divsChild>
            <w:div w:id="1734431034">
              <w:marLeft w:val="0"/>
              <w:marRight w:val="0"/>
              <w:marTop w:val="0"/>
              <w:marBottom w:val="0"/>
              <w:divBdr>
                <w:top w:val="none" w:sz="0" w:space="0" w:color="auto"/>
                <w:left w:val="none" w:sz="0" w:space="0" w:color="auto"/>
                <w:bottom w:val="none" w:sz="0" w:space="0" w:color="auto"/>
                <w:right w:val="none" w:sz="0" w:space="0" w:color="auto"/>
              </w:divBdr>
            </w:div>
          </w:divsChild>
        </w:div>
        <w:div w:id="1036196939">
          <w:marLeft w:val="0"/>
          <w:marRight w:val="0"/>
          <w:marTop w:val="0"/>
          <w:marBottom w:val="0"/>
          <w:divBdr>
            <w:top w:val="none" w:sz="0" w:space="0" w:color="auto"/>
            <w:left w:val="none" w:sz="0" w:space="0" w:color="auto"/>
            <w:bottom w:val="none" w:sz="0" w:space="0" w:color="auto"/>
            <w:right w:val="none" w:sz="0" w:space="0" w:color="auto"/>
          </w:divBdr>
          <w:divsChild>
            <w:div w:id="1545798614">
              <w:marLeft w:val="0"/>
              <w:marRight w:val="0"/>
              <w:marTop w:val="0"/>
              <w:marBottom w:val="0"/>
              <w:divBdr>
                <w:top w:val="none" w:sz="0" w:space="0" w:color="auto"/>
                <w:left w:val="none" w:sz="0" w:space="0" w:color="auto"/>
                <w:bottom w:val="none" w:sz="0" w:space="0" w:color="auto"/>
                <w:right w:val="none" w:sz="0" w:space="0" w:color="auto"/>
              </w:divBdr>
            </w:div>
          </w:divsChild>
        </w:div>
        <w:div w:id="1036811081">
          <w:marLeft w:val="0"/>
          <w:marRight w:val="0"/>
          <w:marTop w:val="0"/>
          <w:marBottom w:val="0"/>
          <w:divBdr>
            <w:top w:val="none" w:sz="0" w:space="0" w:color="auto"/>
            <w:left w:val="none" w:sz="0" w:space="0" w:color="auto"/>
            <w:bottom w:val="none" w:sz="0" w:space="0" w:color="auto"/>
            <w:right w:val="none" w:sz="0" w:space="0" w:color="auto"/>
          </w:divBdr>
          <w:divsChild>
            <w:div w:id="311299101">
              <w:marLeft w:val="0"/>
              <w:marRight w:val="0"/>
              <w:marTop w:val="0"/>
              <w:marBottom w:val="0"/>
              <w:divBdr>
                <w:top w:val="none" w:sz="0" w:space="0" w:color="auto"/>
                <w:left w:val="none" w:sz="0" w:space="0" w:color="auto"/>
                <w:bottom w:val="none" w:sz="0" w:space="0" w:color="auto"/>
                <w:right w:val="none" w:sz="0" w:space="0" w:color="auto"/>
              </w:divBdr>
            </w:div>
          </w:divsChild>
        </w:div>
        <w:div w:id="1050304477">
          <w:marLeft w:val="0"/>
          <w:marRight w:val="0"/>
          <w:marTop w:val="0"/>
          <w:marBottom w:val="0"/>
          <w:divBdr>
            <w:top w:val="none" w:sz="0" w:space="0" w:color="auto"/>
            <w:left w:val="none" w:sz="0" w:space="0" w:color="auto"/>
            <w:bottom w:val="none" w:sz="0" w:space="0" w:color="auto"/>
            <w:right w:val="none" w:sz="0" w:space="0" w:color="auto"/>
          </w:divBdr>
          <w:divsChild>
            <w:div w:id="1220937046">
              <w:marLeft w:val="0"/>
              <w:marRight w:val="0"/>
              <w:marTop w:val="0"/>
              <w:marBottom w:val="0"/>
              <w:divBdr>
                <w:top w:val="none" w:sz="0" w:space="0" w:color="auto"/>
                <w:left w:val="none" w:sz="0" w:space="0" w:color="auto"/>
                <w:bottom w:val="none" w:sz="0" w:space="0" w:color="auto"/>
                <w:right w:val="none" w:sz="0" w:space="0" w:color="auto"/>
              </w:divBdr>
            </w:div>
          </w:divsChild>
        </w:div>
        <w:div w:id="1052273748">
          <w:marLeft w:val="0"/>
          <w:marRight w:val="0"/>
          <w:marTop w:val="0"/>
          <w:marBottom w:val="0"/>
          <w:divBdr>
            <w:top w:val="none" w:sz="0" w:space="0" w:color="auto"/>
            <w:left w:val="none" w:sz="0" w:space="0" w:color="auto"/>
            <w:bottom w:val="none" w:sz="0" w:space="0" w:color="auto"/>
            <w:right w:val="none" w:sz="0" w:space="0" w:color="auto"/>
          </w:divBdr>
          <w:divsChild>
            <w:div w:id="2058166940">
              <w:marLeft w:val="0"/>
              <w:marRight w:val="0"/>
              <w:marTop w:val="0"/>
              <w:marBottom w:val="0"/>
              <w:divBdr>
                <w:top w:val="none" w:sz="0" w:space="0" w:color="auto"/>
                <w:left w:val="none" w:sz="0" w:space="0" w:color="auto"/>
                <w:bottom w:val="none" w:sz="0" w:space="0" w:color="auto"/>
                <w:right w:val="none" w:sz="0" w:space="0" w:color="auto"/>
              </w:divBdr>
            </w:div>
          </w:divsChild>
        </w:div>
        <w:div w:id="1056247186">
          <w:marLeft w:val="0"/>
          <w:marRight w:val="0"/>
          <w:marTop w:val="0"/>
          <w:marBottom w:val="0"/>
          <w:divBdr>
            <w:top w:val="none" w:sz="0" w:space="0" w:color="auto"/>
            <w:left w:val="none" w:sz="0" w:space="0" w:color="auto"/>
            <w:bottom w:val="none" w:sz="0" w:space="0" w:color="auto"/>
            <w:right w:val="none" w:sz="0" w:space="0" w:color="auto"/>
          </w:divBdr>
          <w:divsChild>
            <w:div w:id="363291373">
              <w:marLeft w:val="0"/>
              <w:marRight w:val="0"/>
              <w:marTop w:val="0"/>
              <w:marBottom w:val="0"/>
              <w:divBdr>
                <w:top w:val="none" w:sz="0" w:space="0" w:color="auto"/>
                <w:left w:val="none" w:sz="0" w:space="0" w:color="auto"/>
                <w:bottom w:val="none" w:sz="0" w:space="0" w:color="auto"/>
                <w:right w:val="none" w:sz="0" w:space="0" w:color="auto"/>
              </w:divBdr>
            </w:div>
          </w:divsChild>
        </w:div>
        <w:div w:id="1062289952">
          <w:marLeft w:val="0"/>
          <w:marRight w:val="0"/>
          <w:marTop w:val="0"/>
          <w:marBottom w:val="0"/>
          <w:divBdr>
            <w:top w:val="none" w:sz="0" w:space="0" w:color="auto"/>
            <w:left w:val="none" w:sz="0" w:space="0" w:color="auto"/>
            <w:bottom w:val="none" w:sz="0" w:space="0" w:color="auto"/>
            <w:right w:val="none" w:sz="0" w:space="0" w:color="auto"/>
          </w:divBdr>
          <w:divsChild>
            <w:div w:id="238295777">
              <w:marLeft w:val="0"/>
              <w:marRight w:val="0"/>
              <w:marTop w:val="0"/>
              <w:marBottom w:val="0"/>
              <w:divBdr>
                <w:top w:val="none" w:sz="0" w:space="0" w:color="auto"/>
                <w:left w:val="none" w:sz="0" w:space="0" w:color="auto"/>
                <w:bottom w:val="none" w:sz="0" w:space="0" w:color="auto"/>
                <w:right w:val="none" w:sz="0" w:space="0" w:color="auto"/>
              </w:divBdr>
            </w:div>
          </w:divsChild>
        </w:div>
        <w:div w:id="1066681381">
          <w:marLeft w:val="0"/>
          <w:marRight w:val="0"/>
          <w:marTop w:val="0"/>
          <w:marBottom w:val="0"/>
          <w:divBdr>
            <w:top w:val="none" w:sz="0" w:space="0" w:color="auto"/>
            <w:left w:val="none" w:sz="0" w:space="0" w:color="auto"/>
            <w:bottom w:val="none" w:sz="0" w:space="0" w:color="auto"/>
            <w:right w:val="none" w:sz="0" w:space="0" w:color="auto"/>
          </w:divBdr>
          <w:divsChild>
            <w:div w:id="571235456">
              <w:marLeft w:val="0"/>
              <w:marRight w:val="0"/>
              <w:marTop w:val="0"/>
              <w:marBottom w:val="0"/>
              <w:divBdr>
                <w:top w:val="none" w:sz="0" w:space="0" w:color="auto"/>
                <w:left w:val="none" w:sz="0" w:space="0" w:color="auto"/>
                <w:bottom w:val="none" w:sz="0" w:space="0" w:color="auto"/>
                <w:right w:val="none" w:sz="0" w:space="0" w:color="auto"/>
              </w:divBdr>
            </w:div>
          </w:divsChild>
        </w:div>
        <w:div w:id="1067457588">
          <w:marLeft w:val="0"/>
          <w:marRight w:val="0"/>
          <w:marTop w:val="0"/>
          <w:marBottom w:val="0"/>
          <w:divBdr>
            <w:top w:val="none" w:sz="0" w:space="0" w:color="auto"/>
            <w:left w:val="none" w:sz="0" w:space="0" w:color="auto"/>
            <w:bottom w:val="none" w:sz="0" w:space="0" w:color="auto"/>
            <w:right w:val="none" w:sz="0" w:space="0" w:color="auto"/>
          </w:divBdr>
          <w:divsChild>
            <w:div w:id="326401545">
              <w:marLeft w:val="0"/>
              <w:marRight w:val="0"/>
              <w:marTop w:val="0"/>
              <w:marBottom w:val="0"/>
              <w:divBdr>
                <w:top w:val="none" w:sz="0" w:space="0" w:color="auto"/>
                <w:left w:val="none" w:sz="0" w:space="0" w:color="auto"/>
                <w:bottom w:val="none" w:sz="0" w:space="0" w:color="auto"/>
                <w:right w:val="none" w:sz="0" w:space="0" w:color="auto"/>
              </w:divBdr>
            </w:div>
          </w:divsChild>
        </w:div>
        <w:div w:id="1068453734">
          <w:marLeft w:val="0"/>
          <w:marRight w:val="0"/>
          <w:marTop w:val="0"/>
          <w:marBottom w:val="0"/>
          <w:divBdr>
            <w:top w:val="none" w:sz="0" w:space="0" w:color="auto"/>
            <w:left w:val="none" w:sz="0" w:space="0" w:color="auto"/>
            <w:bottom w:val="none" w:sz="0" w:space="0" w:color="auto"/>
            <w:right w:val="none" w:sz="0" w:space="0" w:color="auto"/>
          </w:divBdr>
          <w:divsChild>
            <w:div w:id="1240947400">
              <w:marLeft w:val="0"/>
              <w:marRight w:val="0"/>
              <w:marTop w:val="0"/>
              <w:marBottom w:val="0"/>
              <w:divBdr>
                <w:top w:val="none" w:sz="0" w:space="0" w:color="auto"/>
                <w:left w:val="none" w:sz="0" w:space="0" w:color="auto"/>
                <w:bottom w:val="none" w:sz="0" w:space="0" w:color="auto"/>
                <w:right w:val="none" w:sz="0" w:space="0" w:color="auto"/>
              </w:divBdr>
            </w:div>
          </w:divsChild>
        </w:div>
        <w:div w:id="1072392958">
          <w:marLeft w:val="0"/>
          <w:marRight w:val="0"/>
          <w:marTop w:val="0"/>
          <w:marBottom w:val="0"/>
          <w:divBdr>
            <w:top w:val="none" w:sz="0" w:space="0" w:color="auto"/>
            <w:left w:val="none" w:sz="0" w:space="0" w:color="auto"/>
            <w:bottom w:val="none" w:sz="0" w:space="0" w:color="auto"/>
            <w:right w:val="none" w:sz="0" w:space="0" w:color="auto"/>
          </w:divBdr>
          <w:divsChild>
            <w:div w:id="1037506723">
              <w:marLeft w:val="0"/>
              <w:marRight w:val="0"/>
              <w:marTop w:val="0"/>
              <w:marBottom w:val="0"/>
              <w:divBdr>
                <w:top w:val="none" w:sz="0" w:space="0" w:color="auto"/>
                <w:left w:val="none" w:sz="0" w:space="0" w:color="auto"/>
                <w:bottom w:val="none" w:sz="0" w:space="0" w:color="auto"/>
                <w:right w:val="none" w:sz="0" w:space="0" w:color="auto"/>
              </w:divBdr>
            </w:div>
          </w:divsChild>
        </w:div>
        <w:div w:id="1079255701">
          <w:marLeft w:val="0"/>
          <w:marRight w:val="0"/>
          <w:marTop w:val="0"/>
          <w:marBottom w:val="0"/>
          <w:divBdr>
            <w:top w:val="none" w:sz="0" w:space="0" w:color="auto"/>
            <w:left w:val="none" w:sz="0" w:space="0" w:color="auto"/>
            <w:bottom w:val="none" w:sz="0" w:space="0" w:color="auto"/>
            <w:right w:val="none" w:sz="0" w:space="0" w:color="auto"/>
          </w:divBdr>
          <w:divsChild>
            <w:div w:id="1848402579">
              <w:marLeft w:val="0"/>
              <w:marRight w:val="0"/>
              <w:marTop w:val="0"/>
              <w:marBottom w:val="0"/>
              <w:divBdr>
                <w:top w:val="none" w:sz="0" w:space="0" w:color="auto"/>
                <w:left w:val="none" w:sz="0" w:space="0" w:color="auto"/>
                <w:bottom w:val="none" w:sz="0" w:space="0" w:color="auto"/>
                <w:right w:val="none" w:sz="0" w:space="0" w:color="auto"/>
              </w:divBdr>
            </w:div>
          </w:divsChild>
        </w:div>
        <w:div w:id="1081677561">
          <w:marLeft w:val="0"/>
          <w:marRight w:val="0"/>
          <w:marTop w:val="0"/>
          <w:marBottom w:val="0"/>
          <w:divBdr>
            <w:top w:val="none" w:sz="0" w:space="0" w:color="auto"/>
            <w:left w:val="none" w:sz="0" w:space="0" w:color="auto"/>
            <w:bottom w:val="none" w:sz="0" w:space="0" w:color="auto"/>
            <w:right w:val="none" w:sz="0" w:space="0" w:color="auto"/>
          </w:divBdr>
          <w:divsChild>
            <w:div w:id="1639989878">
              <w:marLeft w:val="0"/>
              <w:marRight w:val="0"/>
              <w:marTop w:val="0"/>
              <w:marBottom w:val="0"/>
              <w:divBdr>
                <w:top w:val="none" w:sz="0" w:space="0" w:color="auto"/>
                <w:left w:val="none" w:sz="0" w:space="0" w:color="auto"/>
                <w:bottom w:val="none" w:sz="0" w:space="0" w:color="auto"/>
                <w:right w:val="none" w:sz="0" w:space="0" w:color="auto"/>
              </w:divBdr>
            </w:div>
          </w:divsChild>
        </w:div>
        <w:div w:id="1082801282">
          <w:marLeft w:val="0"/>
          <w:marRight w:val="0"/>
          <w:marTop w:val="0"/>
          <w:marBottom w:val="0"/>
          <w:divBdr>
            <w:top w:val="none" w:sz="0" w:space="0" w:color="auto"/>
            <w:left w:val="none" w:sz="0" w:space="0" w:color="auto"/>
            <w:bottom w:val="none" w:sz="0" w:space="0" w:color="auto"/>
            <w:right w:val="none" w:sz="0" w:space="0" w:color="auto"/>
          </w:divBdr>
          <w:divsChild>
            <w:div w:id="166605365">
              <w:marLeft w:val="0"/>
              <w:marRight w:val="0"/>
              <w:marTop w:val="0"/>
              <w:marBottom w:val="0"/>
              <w:divBdr>
                <w:top w:val="none" w:sz="0" w:space="0" w:color="auto"/>
                <w:left w:val="none" w:sz="0" w:space="0" w:color="auto"/>
                <w:bottom w:val="none" w:sz="0" w:space="0" w:color="auto"/>
                <w:right w:val="none" w:sz="0" w:space="0" w:color="auto"/>
              </w:divBdr>
            </w:div>
          </w:divsChild>
        </w:div>
        <w:div w:id="1091393186">
          <w:marLeft w:val="0"/>
          <w:marRight w:val="0"/>
          <w:marTop w:val="0"/>
          <w:marBottom w:val="0"/>
          <w:divBdr>
            <w:top w:val="none" w:sz="0" w:space="0" w:color="auto"/>
            <w:left w:val="none" w:sz="0" w:space="0" w:color="auto"/>
            <w:bottom w:val="none" w:sz="0" w:space="0" w:color="auto"/>
            <w:right w:val="none" w:sz="0" w:space="0" w:color="auto"/>
          </w:divBdr>
          <w:divsChild>
            <w:div w:id="1152259722">
              <w:marLeft w:val="0"/>
              <w:marRight w:val="0"/>
              <w:marTop w:val="0"/>
              <w:marBottom w:val="0"/>
              <w:divBdr>
                <w:top w:val="none" w:sz="0" w:space="0" w:color="auto"/>
                <w:left w:val="none" w:sz="0" w:space="0" w:color="auto"/>
                <w:bottom w:val="none" w:sz="0" w:space="0" w:color="auto"/>
                <w:right w:val="none" w:sz="0" w:space="0" w:color="auto"/>
              </w:divBdr>
            </w:div>
          </w:divsChild>
        </w:div>
        <w:div w:id="1093160890">
          <w:marLeft w:val="0"/>
          <w:marRight w:val="0"/>
          <w:marTop w:val="0"/>
          <w:marBottom w:val="0"/>
          <w:divBdr>
            <w:top w:val="none" w:sz="0" w:space="0" w:color="auto"/>
            <w:left w:val="none" w:sz="0" w:space="0" w:color="auto"/>
            <w:bottom w:val="none" w:sz="0" w:space="0" w:color="auto"/>
            <w:right w:val="none" w:sz="0" w:space="0" w:color="auto"/>
          </w:divBdr>
          <w:divsChild>
            <w:div w:id="90781865">
              <w:marLeft w:val="0"/>
              <w:marRight w:val="0"/>
              <w:marTop w:val="0"/>
              <w:marBottom w:val="0"/>
              <w:divBdr>
                <w:top w:val="none" w:sz="0" w:space="0" w:color="auto"/>
                <w:left w:val="none" w:sz="0" w:space="0" w:color="auto"/>
                <w:bottom w:val="none" w:sz="0" w:space="0" w:color="auto"/>
                <w:right w:val="none" w:sz="0" w:space="0" w:color="auto"/>
              </w:divBdr>
            </w:div>
          </w:divsChild>
        </w:div>
        <w:div w:id="1097795615">
          <w:marLeft w:val="0"/>
          <w:marRight w:val="0"/>
          <w:marTop w:val="0"/>
          <w:marBottom w:val="0"/>
          <w:divBdr>
            <w:top w:val="none" w:sz="0" w:space="0" w:color="auto"/>
            <w:left w:val="none" w:sz="0" w:space="0" w:color="auto"/>
            <w:bottom w:val="none" w:sz="0" w:space="0" w:color="auto"/>
            <w:right w:val="none" w:sz="0" w:space="0" w:color="auto"/>
          </w:divBdr>
          <w:divsChild>
            <w:div w:id="1684476110">
              <w:marLeft w:val="0"/>
              <w:marRight w:val="0"/>
              <w:marTop w:val="0"/>
              <w:marBottom w:val="0"/>
              <w:divBdr>
                <w:top w:val="none" w:sz="0" w:space="0" w:color="auto"/>
                <w:left w:val="none" w:sz="0" w:space="0" w:color="auto"/>
                <w:bottom w:val="none" w:sz="0" w:space="0" w:color="auto"/>
                <w:right w:val="none" w:sz="0" w:space="0" w:color="auto"/>
              </w:divBdr>
            </w:div>
          </w:divsChild>
        </w:div>
        <w:div w:id="1105227527">
          <w:marLeft w:val="0"/>
          <w:marRight w:val="0"/>
          <w:marTop w:val="0"/>
          <w:marBottom w:val="0"/>
          <w:divBdr>
            <w:top w:val="none" w:sz="0" w:space="0" w:color="auto"/>
            <w:left w:val="none" w:sz="0" w:space="0" w:color="auto"/>
            <w:bottom w:val="none" w:sz="0" w:space="0" w:color="auto"/>
            <w:right w:val="none" w:sz="0" w:space="0" w:color="auto"/>
          </w:divBdr>
          <w:divsChild>
            <w:div w:id="933709931">
              <w:marLeft w:val="0"/>
              <w:marRight w:val="0"/>
              <w:marTop w:val="0"/>
              <w:marBottom w:val="0"/>
              <w:divBdr>
                <w:top w:val="none" w:sz="0" w:space="0" w:color="auto"/>
                <w:left w:val="none" w:sz="0" w:space="0" w:color="auto"/>
                <w:bottom w:val="none" w:sz="0" w:space="0" w:color="auto"/>
                <w:right w:val="none" w:sz="0" w:space="0" w:color="auto"/>
              </w:divBdr>
            </w:div>
          </w:divsChild>
        </w:div>
        <w:div w:id="1112094546">
          <w:marLeft w:val="0"/>
          <w:marRight w:val="0"/>
          <w:marTop w:val="0"/>
          <w:marBottom w:val="0"/>
          <w:divBdr>
            <w:top w:val="none" w:sz="0" w:space="0" w:color="auto"/>
            <w:left w:val="none" w:sz="0" w:space="0" w:color="auto"/>
            <w:bottom w:val="none" w:sz="0" w:space="0" w:color="auto"/>
            <w:right w:val="none" w:sz="0" w:space="0" w:color="auto"/>
          </w:divBdr>
          <w:divsChild>
            <w:div w:id="95445924">
              <w:marLeft w:val="0"/>
              <w:marRight w:val="0"/>
              <w:marTop w:val="0"/>
              <w:marBottom w:val="0"/>
              <w:divBdr>
                <w:top w:val="none" w:sz="0" w:space="0" w:color="auto"/>
                <w:left w:val="none" w:sz="0" w:space="0" w:color="auto"/>
                <w:bottom w:val="none" w:sz="0" w:space="0" w:color="auto"/>
                <w:right w:val="none" w:sz="0" w:space="0" w:color="auto"/>
              </w:divBdr>
            </w:div>
          </w:divsChild>
        </w:div>
        <w:div w:id="1118185068">
          <w:marLeft w:val="0"/>
          <w:marRight w:val="0"/>
          <w:marTop w:val="0"/>
          <w:marBottom w:val="0"/>
          <w:divBdr>
            <w:top w:val="none" w:sz="0" w:space="0" w:color="auto"/>
            <w:left w:val="none" w:sz="0" w:space="0" w:color="auto"/>
            <w:bottom w:val="none" w:sz="0" w:space="0" w:color="auto"/>
            <w:right w:val="none" w:sz="0" w:space="0" w:color="auto"/>
          </w:divBdr>
          <w:divsChild>
            <w:div w:id="1710570462">
              <w:marLeft w:val="0"/>
              <w:marRight w:val="0"/>
              <w:marTop w:val="0"/>
              <w:marBottom w:val="0"/>
              <w:divBdr>
                <w:top w:val="none" w:sz="0" w:space="0" w:color="auto"/>
                <w:left w:val="none" w:sz="0" w:space="0" w:color="auto"/>
                <w:bottom w:val="none" w:sz="0" w:space="0" w:color="auto"/>
                <w:right w:val="none" w:sz="0" w:space="0" w:color="auto"/>
              </w:divBdr>
            </w:div>
          </w:divsChild>
        </w:div>
        <w:div w:id="1118599297">
          <w:marLeft w:val="0"/>
          <w:marRight w:val="0"/>
          <w:marTop w:val="0"/>
          <w:marBottom w:val="0"/>
          <w:divBdr>
            <w:top w:val="none" w:sz="0" w:space="0" w:color="auto"/>
            <w:left w:val="none" w:sz="0" w:space="0" w:color="auto"/>
            <w:bottom w:val="none" w:sz="0" w:space="0" w:color="auto"/>
            <w:right w:val="none" w:sz="0" w:space="0" w:color="auto"/>
          </w:divBdr>
          <w:divsChild>
            <w:div w:id="1190294461">
              <w:marLeft w:val="0"/>
              <w:marRight w:val="0"/>
              <w:marTop w:val="0"/>
              <w:marBottom w:val="0"/>
              <w:divBdr>
                <w:top w:val="none" w:sz="0" w:space="0" w:color="auto"/>
                <w:left w:val="none" w:sz="0" w:space="0" w:color="auto"/>
                <w:bottom w:val="none" w:sz="0" w:space="0" w:color="auto"/>
                <w:right w:val="none" w:sz="0" w:space="0" w:color="auto"/>
              </w:divBdr>
            </w:div>
          </w:divsChild>
        </w:div>
        <w:div w:id="1134373125">
          <w:marLeft w:val="0"/>
          <w:marRight w:val="0"/>
          <w:marTop w:val="0"/>
          <w:marBottom w:val="0"/>
          <w:divBdr>
            <w:top w:val="none" w:sz="0" w:space="0" w:color="auto"/>
            <w:left w:val="none" w:sz="0" w:space="0" w:color="auto"/>
            <w:bottom w:val="none" w:sz="0" w:space="0" w:color="auto"/>
            <w:right w:val="none" w:sz="0" w:space="0" w:color="auto"/>
          </w:divBdr>
          <w:divsChild>
            <w:div w:id="1794009767">
              <w:marLeft w:val="0"/>
              <w:marRight w:val="0"/>
              <w:marTop w:val="0"/>
              <w:marBottom w:val="0"/>
              <w:divBdr>
                <w:top w:val="none" w:sz="0" w:space="0" w:color="auto"/>
                <w:left w:val="none" w:sz="0" w:space="0" w:color="auto"/>
                <w:bottom w:val="none" w:sz="0" w:space="0" w:color="auto"/>
                <w:right w:val="none" w:sz="0" w:space="0" w:color="auto"/>
              </w:divBdr>
            </w:div>
          </w:divsChild>
        </w:div>
        <w:div w:id="1139999309">
          <w:marLeft w:val="0"/>
          <w:marRight w:val="0"/>
          <w:marTop w:val="0"/>
          <w:marBottom w:val="0"/>
          <w:divBdr>
            <w:top w:val="none" w:sz="0" w:space="0" w:color="auto"/>
            <w:left w:val="none" w:sz="0" w:space="0" w:color="auto"/>
            <w:bottom w:val="none" w:sz="0" w:space="0" w:color="auto"/>
            <w:right w:val="none" w:sz="0" w:space="0" w:color="auto"/>
          </w:divBdr>
          <w:divsChild>
            <w:div w:id="613905107">
              <w:marLeft w:val="0"/>
              <w:marRight w:val="0"/>
              <w:marTop w:val="0"/>
              <w:marBottom w:val="0"/>
              <w:divBdr>
                <w:top w:val="none" w:sz="0" w:space="0" w:color="auto"/>
                <w:left w:val="none" w:sz="0" w:space="0" w:color="auto"/>
                <w:bottom w:val="none" w:sz="0" w:space="0" w:color="auto"/>
                <w:right w:val="none" w:sz="0" w:space="0" w:color="auto"/>
              </w:divBdr>
            </w:div>
          </w:divsChild>
        </w:div>
        <w:div w:id="1145388172">
          <w:marLeft w:val="0"/>
          <w:marRight w:val="0"/>
          <w:marTop w:val="0"/>
          <w:marBottom w:val="0"/>
          <w:divBdr>
            <w:top w:val="none" w:sz="0" w:space="0" w:color="auto"/>
            <w:left w:val="none" w:sz="0" w:space="0" w:color="auto"/>
            <w:bottom w:val="none" w:sz="0" w:space="0" w:color="auto"/>
            <w:right w:val="none" w:sz="0" w:space="0" w:color="auto"/>
          </w:divBdr>
          <w:divsChild>
            <w:div w:id="98188647">
              <w:marLeft w:val="0"/>
              <w:marRight w:val="0"/>
              <w:marTop w:val="0"/>
              <w:marBottom w:val="0"/>
              <w:divBdr>
                <w:top w:val="none" w:sz="0" w:space="0" w:color="auto"/>
                <w:left w:val="none" w:sz="0" w:space="0" w:color="auto"/>
                <w:bottom w:val="none" w:sz="0" w:space="0" w:color="auto"/>
                <w:right w:val="none" w:sz="0" w:space="0" w:color="auto"/>
              </w:divBdr>
            </w:div>
          </w:divsChild>
        </w:div>
        <w:div w:id="1146237636">
          <w:marLeft w:val="0"/>
          <w:marRight w:val="0"/>
          <w:marTop w:val="0"/>
          <w:marBottom w:val="0"/>
          <w:divBdr>
            <w:top w:val="none" w:sz="0" w:space="0" w:color="auto"/>
            <w:left w:val="none" w:sz="0" w:space="0" w:color="auto"/>
            <w:bottom w:val="none" w:sz="0" w:space="0" w:color="auto"/>
            <w:right w:val="none" w:sz="0" w:space="0" w:color="auto"/>
          </w:divBdr>
          <w:divsChild>
            <w:div w:id="945698348">
              <w:marLeft w:val="0"/>
              <w:marRight w:val="0"/>
              <w:marTop w:val="0"/>
              <w:marBottom w:val="0"/>
              <w:divBdr>
                <w:top w:val="none" w:sz="0" w:space="0" w:color="auto"/>
                <w:left w:val="none" w:sz="0" w:space="0" w:color="auto"/>
                <w:bottom w:val="none" w:sz="0" w:space="0" w:color="auto"/>
                <w:right w:val="none" w:sz="0" w:space="0" w:color="auto"/>
              </w:divBdr>
            </w:div>
          </w:divsChild>
        </w:div>
        <w:div w:id="1146584537">
          <w:marLeft w:val="0"/>
          <w:marRight w:val="0"/>
          <w:marTop w:val="0"/>
          <w:marBottom w:val="0"/>
          <w:divBdr>
            <w:top w:val="none" w:sz="0" w:space="0" w:color="auto"/>
            <w:left w:val="none" w:sz="0" w:space="0" w:color="auto"/>
            <w:bottom w:val="none" w:sz="0" w:space="0" w:color="auto"/>
            <w:right w:val="none" w:sz="0" w:space="0" w:color="auto"/>
          </w:divBdr>
          <w:divsChild>
            <w:div w:id="69010190">
              <w:marLeft w:val="0"/>
              <w:marRight w:val="0"/>
              <w:marTop w:val="0"/>
              <w:marBottom w:val="0"/>
              <w:divBdr>
                <w:top w:val="none" w:sz="0" w:space="0" w:color="auto"/>
                <w:left w:val="none" w:sz="0" w:space="0" w:color="auto"/>
                <w:bottom w:val="none" w:sz="0" w:space="0" w:color="auto"/>
                <w:right w:val="none" w:sz="0" w:space="0" w:color="auto"/>
              </w:divBdr>
            </w:div>
          </w:divsChild>
        </w:div>
        <w:div w:id="1151170526">
          <w:marLeft w:val="0"/>
          <w:marRight w:val="0"/>
          <w:marTop w:val="0"/>
          <w:marBottom w:val="0"/>
          <w:divBdr>
            <w:top w:val="none" w:sz="0" w:space="0" w:color="auto"/>
            <w:left w:val="none" w:sz="0" w:space="0" w:color="auto"/>
            <w:bottom w:val="none" w:sz="0" w:space="0" w:color="auto"/>
            <w:right w:val="none" w:sz="0" w:space="0" w:color="auto"/>
          </w:divBdr>
          <w:divsChild>
            <w:div w:id="453865655">
              <w:marLeft w:val="0"/>
              <w:marRight w:val="0"/>
              <w:marTop w:val="0"/>
              <w:marBottom w:val="0"/>
              <w:divBdr>
                <w:top w:val="none" w:sz="0" w:space="0" w:color="auto"/>
                <w:left w:val="none" w:sz="0" w:space="0" w:color="auto"/>
                <w:bottom w:val="none" w:sz="0" w:space="0" w:color="auto"/>
                <w:right w:val="none" w:sz="0" w:space="0" w:color="auto"/>
              </w:divBdr>
            </w:div>
          </w:divsChild>
        </w:div>
        <w:div w:id="1152058328">
          <w:marLeft w:val="0"/>
          <w:marRight w:val="0"/>
          <w:marTop w:val="0"/>
          <w:marBottom w:val="0"/>
          <w:divBdr>
            <w:top w:val="none" w:sz="0" w:space="0" w:color="auto"/>
            <w:left w:val="none" w:sz="0" w:space="0" w:color="auto"/>
            <w:bottom w:val="none" w:sz="0" w:space="0" w:color="auto"/>
            <w:right w:val="none" w:sz="0" w:space="0" w:color="auto"/>
          </w:divBdr>
          <w:divsChild>
            <w:div w:id="1714770588">
              <w:marLeft w:val="0"/>
              <w:marRight w:val="0"/>
              <w:marTop w:val="0"/>
              <w:marBottom w:val="0"/>
              <w:divBdr>
                <w:top w:val="none" w:sz="0" w:space="0" w:color="auto"/>
                <w:left w:val="none" w:sz="0" w:space="0" w:color="auto"/>
                <w:bottom w:val="none" w:sz="0" w:space="0" w:color="auto"/>
                <w:right w:val="none" w:sz="0" w:space="0" w:color="auto"/>
              </w:divBdr>
            </w:div>
          </w:divsChild>
        </w:div>
        <w:div w:id="1155800056">
          <w:marLeft w:val="0"/>
          <w:marRight w:val="0"/>
          <w:marTop w:val="0"/>
          <w:marBottom w:val="0"/>
          <w:divBdr>
            <w:top w:val="none" w:sz="0" w:space="0" w:color="auto"/>
            <w:left w:val="none" w:sz="0" w:space="0" w:color="auto"/>
            <w:bottom w:val="none" w:sz="0" w:space="0" w:color="auto"/>
            <w:right w:val="none" w:sz="0" w:space="0" w:color="auto"/>
          </w:divBdr>
          <w:divsChild>
            <w:div w:id="1123577705">
              <w:marLeft w:val="0"/>
              <w:marRight w:val="0"/>
              <w:marTop w:val="0"/>
              <w:marBottom w:val="0"/>
              <w:divBdr>
                <w:top w:val="none" w:sz="0" w:space="0" w:color="auto"/>
                <w:left w:val="none" w:sz="0" w:space="0" w:color="auto"/>
                <w:bottom w:val="none" w:sz="0" w:space="0" w:color="auto"/>
                <w:right w:val="none" w:sz="0" w:space="0" w:color="auto"/>
              </w:divBdr>
            </w:div>
          </w:divsChild>
        </w:div>
        <w:div w:id="1157191238">
          <w:marLeft w:val="0"/>
          <w:marRight w:val="0"/>
          <w:marTop w:val="0"/>
          <w:marBottom w:val="0"/>
          <w:divBdr>
            <w:top w:val="none" w:sz="0" w:space="0" w:color="auto"/>
            <w:left w:val="none" w:sz="0" w:space="0" w:color="auto"/>
            <w:bottom w:val="none" w:sz="0" w:space="0" w:color="auto"/>
            <w:right w:val="none" w:sz="0" w:space="0" w:color="auto"/>
          </w:divBdr>
          <w:divsChild>
            <w:div w:id="1764649283">
              <w:marLeft w:val="0"/>
              <w:marRight w:val="0"/>
              <w:marTop w:val="0"/>
              <w:marBottom w:val="0"/>
              <w:divBdr>
                <w:top w:val="none" w:sz="0" w:space="0" w:color="auto"/>
                <w:left w:val="none" w:sz="0" w:space="0" w:color="auto"/>
                <w:bottom w:val="none" w:sz="0" w:space="0" w:color="auto"/>
                <w:right w:val="none" w:sz="0" w:space="0" w:color="auto"/>
              </w:divBdr>
            </w:div>
          </w:divsChild>
        </w:div>
        <w:div w:id="1158033993">
          <w:marLeft w:val="0"/>
          <w:marRight w:val="0"/>
          <w:marTop w:val="0"/>
          <w:marBottom w:val="0"/>
          <w:divBdr>
            <w:top w:val="none" w:sz="0" w:space="0" w:color="auto"/>
            <w:left w:val="none" w:sz="0" w:space="0" w:color="auto"/>
            <w:bottom w:val="none" w:sz="0" w:space="0" w:color="auto"/>
            <w:right w:val="none" w:sz="0" w:space="0" w:color="auto"/>
          </w:divBdr>
          <w:divsChild>
            <w:div w:id="1618178144">
              <w:marLeft w:val="0"/>
              <w:marRight w:val="0"/>
              <w:marTop w:val="0"/>
              <w:marBottom w:val="0"/>
              <w:divBdr>
                <w:top w:val="none" w:sz="0" w:space="0" w:color="auto"/>
                <w:left w:val="none" w:sz="0" w:space="0" w:color="auto"/>
                <w:bottom w:val="none" w:sz="0" w:space="0" w:color="auto"/>
                <w:right w:val="none" w:sz="0" w:space="0" w:color="auto"/>
              </w:divBdr>
            </w:div>
          </w:divsChild>
        </w:div>
        <w:div w:id="1169713597">
          <w:marLeft w:val="0"/>
          <w:marRight w:val="0"/>
          <w:marTop w:val="0"/>
          <w:marBottom w:val="0"/>
          <w:divBdr>
            <w:top w:val="none" w:sz="0" w:space="0" w:color="auto"/>
            <w:left w:val="none" w:sz="0" w:space="0" w:color="auto"/>
            <w:bottom w:val="none" w:sz="0" w:space="0" w:color="auto"/>
            <w:right w:val="none" w:sz="0" w:space="0" w:color="auto"/>
          </w:divBdr>
          <w:divsChild>
            <w:div w:id="940067507">
              <w:marLeft w:val="0"/>
              <w:marRight w:val="0"/>
              <w:marTop w:val="0"/>
              <w:marBottom w:val="0"/>
              <w:divBdr>
                <w:top w:val="none" w:sz="0" w:space="0" w:color="auto"/>
                <w:left w:val="none" w:sz="0" w:space="0" w:color="auto"/>
                <w:bottom w:val="none" w:sz="0" w:space="0" w:color="auto"/>
                <w:right w:val="none" w:sz="0" w:space="0" w:color="auto"/>
              </w:divBdr>
            </w:div>
          </w:divsChild>
        </w:div>
        <w:div w:id="1177574751">
          <w:marLeft w:val="0"/>
          <w:marRight w:val="0"/>
          <w:marTop w:val="0"/>
          <w:marBottom w:val="0"/>
          <w:divBdr>
            <w:top w:val="none" w:sz="0" w:space="0" w:color="auto"/>
            <w:left w:val="none" w:sz="0" w:space="0" w:color="auto"/>
            <w:bottom w:val="none" w:sz="0" w:space="0" w:color="auto"/>
            <w:right w:val="none" w:sz="0" w:space="0" w:color="auto"/>
          </w:divBdr>
          <w:divsChild>
            <w:div w:id="931821101">
              <w:marLeft w:val="0"/>
              <w:marRight w:val="0"/>
              <w:marTop w:val="0"/>
              <w:marBottom w:val="0"/>
              <w:divBdr>
                <w:top w:val="none" w:sz="0" w:space="0" w:color="auto"/>
                <w:left w:val="none" w:sz="0" w:space="0" w:color="auto"/>
                <w:bottom w:val="none" w:sz="0" w:space="0" w:color="auto"/>
                <w:right w:val="none" w:sz="0" w:space="0" w:color="auto"/>
              </w:divBdr>
            </w:div>
          </w:divsChild>
        </w:div>
        <w:div w:id="1180386231">
          <w:marLeft w:val="0"/>
          <w:marRight w:val="0"/>
          <w:marTop w:val="0"/>
          <w:marBottom w:val="0"/>
          <w:divBdr>
            <w:top w:val="none" w:sz="0" w:space="0" w:color="auto"/>
            <w:left w:val="none" w:sz="0" w:space="0" w:color="auto"/>
            <w:bottom w:val="none" w:sz="0" w:space="0" w:color="auto"/>
            <w:right w:val="none" w:sz="0" w:space="0" w:color="auto"/>
          </w:divBdr>
          <w:divsChild>
            <w:div w:id="1336499855">
              <w:marLeft w:val="0"/>
              <w:marRight w:val="0"/>
              <w:marTop w:val="0"/>
              <w:marBottom w:val="0"/>
              <w:divBdr>
                <w:top w:val="none" w:sz="0" w:space="0" w:color="auto"/>
                <w:left w:val="none" w:sz="0" w:space="0" w:color="auto"/>
                <w:bottom w:val="none" w:sz="0" w:space="0" w:color="auto"/>
                <w:right w:val="none" w:sz="0" w:space="0" w:color="auto"/>
              </w:divBdr>
            </w:div>
          </w:divsChild>
        </w:div>
        <w:div w:id="1184706352">
          <w:marLeft w:val="0"/>
          <w:marRight w:val="0"/>
          <w:marTop w:val="0"/>
          <w:marBottom w:val="0"/>
          <w:divBdr>
            <w:top w:val="none" w:sz="0" w:space="0" w:color="auto"/>
            <w:left w:val="none" w:sz="0" w:space="0" w:color="auto"/>
            <w:bottom w:val="none" w:sz="0" w:space="0" w:color="auto"/>
            <w:right w:val="none" w:sz="0" w:space="0" w:color="auto"/>
          </w:divBdr>
          <w:divsChild>
            <w:div w:id="1210875668">
              <w:marLeft w:val="0"/>
              <w:marRight w:val="0"/>
              <w:marTop w:val="0"/>
              <w:marBottom w:val="0"/>
              <w:divBdr>
                <w:top w:val="none" w:sz="0" w:space="0" w:color="auto"/>
                <w:left w:val="none" w:sz="0" w:space="0" w:color="auto"/>
                <w:bottom w:val="none" w:sz="0" w:space="0" w:color="auto"/>
                <w:right w:val="none" w:sz="0" w:space="0" w:color="auto"/>
              </w:divBdr>
            </w:div>
          </w:divsChild>
        </w:div>
        <w:div w:id="1187253184">
          <w:marLeft w:val="0"/>
          <w:marRight w:val="0"/>
          <w:marTop w:val="0"/>
          <w:marBottom w:val="0"/>
          <w:divBdr>
            <w:top w:val="none" w:sz="0" w:space="0" w:color="auto"/>
            <w:left w:val="none" w:sz="0" w:space="0" w:color="auto"/>
            <w:bottom w:val="none" w:sz="0" w:space="0" w:color="auto"/>
            <w:right w:val="none" w:sz="0" w:space="0" w:color="auto"/>
          </w:divBdr>
          <w:divsChild>
            <w:div w:id="1449856543">
              <w:marLeft w:val="0"/>
              <w:marRight w:val="0"/>
              <w:marTop w:val="0"/>
              <w:marBottom w:val="0"/>
              <w:divBdr>
                <w:top w:val="none" w:sz="0" w:space="0" w:color="auto"/>
                <w:left w:val="none" w:sz="0" w:space="0" w:color="auto"/>
                <w:bottom w:val="none" w:sz="0" w:space="0" w:color="auto"/>
                <w:right w:val="none" w:sz="0" w:space="0" w:color="auto"/>
              </w:divBdr>
            </w:div>
          </w:divsChild>
        </w:div>
        <w:div w:id="1190534095">
          <w:marLeft w:val="0"/>
          <w:marRight w:val="0"/>
          <w:marTop w:val="0"/>
          <w:marBottom w:val="0"/>
          <w:divBdr>
            <w:top w:val="none" w:sz="0" w:space="0" w:color="auto"/>
            <w:left w:val="none" w:sz="0" w:space="0" w:color="auto"/>
            <w:bottom w:val="none" w:sz="0" w:space="0" w:color="auto"/>
            <w:right w:val="none" w:sz="0" w:space="0" w:color="auto"/>
          </w:divBdr>
          <w:divsChild>
            <w:div w:id="2104372559">
              <w:marLeft w:val="0"/>
              <w:marRight w:val="0"/>
              <w:marTop w:val="0"/>
              <w:marBottom w:val="0"/>
              <w:divBdr>
                <w:top w:val="none" w:sz="0" w:space="0" w:color="auto"/>
                <w:left w:val="none" w:sz="0" w:space="0" w:color="auto"/>
                <w:bottom w:val="none" w:sz="0" w:space="0" w:color="auto"/>
                <w:right w:val="none" w:sz="0" w:space="0" w:color="auto"/>
              </w:divBdr>
            </w:div>
          </w:divsChild>
        </w:div>
        <w:div w:id="1192300275">
          <w:marLeft w:val="0"/>
          <w:marRight w:val="0"/>
          <w:marTop w:val="0"/>
          <w:marBottom w:val="0"/>
          <w:divBdr>
            <w:top w:val="none" w:sz="0" w:space="0" w:color="auto"/>
            <w:left w:val="none" w:sz="0" w:space="0" w:color="auto"/>
            <w:bottom w:val="none" w:sz="0" w:space="0" w:color="auto"/>
            <w:right w:val="none" w:sz="0" w:space="0" w:color="auto"/>
          </w:divBdr>
          <w:divsChild>
            <w:div w:id="249776515">
              <w:marLeft w:val="0"/>
              <w:marRight w:val="0"/>
              <w:marTop w:val="0"/>
              <w:marBottom w:val="0"/>
              <w:divBdr>
                <w:top w:val="none" w:sz="0" w:space="0" w:color="auto"/>
                <w:left w:val="none" w:sz="0" w:space="0" w:color="auto"/>
                <w:bottom w:val="none" w:sz="0" w:space="0" w:color="auto"/>
                <w:right w:val="none" w:sz="0" w:space="0" w:color="auto"/>
              </w:divBdr>
            </w:div>
          </w:divsChild>
        </w:div>
        <w:div w:id="1202666447">
          <w:marLeft w:val="0"/>
          <w:marRight w:val="0"/>
          <w:marTop w:val="0"/>
          <w:marBottom w:val="0"/>
          <w:divBdr>
            <w:top w:val="none" w:sz="0" w:space="0" w:color="auto"/>
            <w:left w:val="none" w:sz="0" w:space="0" w:color="auto"/>
            <w:bottom w:val="none" w:sz="0" w:space="0" w:color="auto"/>
            <w:right w:val="none" w:sz="0" w:space="0" w:color="auto"/>
          </w:divBdr>
          <w:divsChild>
            <w:div w:id="292568117">
              <w:marLeft w:val="0"/>
              <w:marRight w:val="0"/>
              <w:marTop w:val="0"/>
              <w:marBottom w:val="0"/>
              <w:divBdr>
                <w:top w:val="none" w:sz="0" w:space="0" w:color="auto"/>
                <w:left w:val="none" w:sz="0" w:space="0" w:color="auto"/>
                <w:bottom w:val="none" w:sz="0" w:space="0" w:color="auto"/>
                <w:right w:val="none" w:sz="0" w:space="0" w:color="auto"/>
              </w:divBdr>
            </w:div>
          </w:divsChild>
        </w:div>
        <w:div w:id="1208564849">
          <w:marLeft w:val="0"/>
          <w:marRight w:val="0"/>
          <w:marTop w:val="0"/>
          <w:marBottom w:val="0"/>
          <w:divBdr>
            <w:top w:val="none" w:sz="0" w:space="0" w:color="auto"/>
            <w:left w:val="none" w:sz="0" w:space="0" w:color="auto"/>
            <w:bottom w:val="none" w:sz="0" w:space="0" w:color="auto"/>
            <w:right w:val="none" w:sz="0" w:space="0" w:color="auto"/>
          </w:divBdr>
          <w:divsChild>
            <w:div w:id="1863977886">
              <w:marLeft w:val="0"/>
              <w:marRight w:val="0"/>
              <w:marTop w:val="0"/>
              <w:marBottom w:val="0"/>
              <w:divBdr>
                <w:top w:val="none" w:sz="0" w:space="0" w:color="auto"/>
                <w:left w:val="none" w:sz="0" w:space="0" w:color="auto"/>
                <w:bottom w:val="none" w:sz="0" w:space="0" w:color="auto"/>
                <w:right w:val="none" w:sz="0" w:space="0" w:color="auto"/>
              </w:divBdr>
            </w:div>
          </w:divsChild>
        </w:div>
        <w:div w:id="1211117268">
          <w:marLeft w:val="0"/>
          <w:marRight w:val="0"/>
          <w:marTop w:val="0"/>
          <w:marBottom w:val="0"/>
          <w:divBdr>
            <w:top w:val="none" w:sz="0" w:space="0" w:color="auto"/>
            <w:left w:val="none" w:sz="0" w:space="0" w:color="auto"/>
            <w:bottom w:val="none" w:sz="0" w:space="0" w:color="auto"/>
            <w:right w:val="none" w:sz="0" w:space="0" w:color="auto"/>
          </w:divBdr>
          <w:divsChild>
            <w:div w:id="368458087">
              <w:marLeft w:val="0"/>
              <w:marRight w:val="0"/>
              <w:marTop w:val="0"/>
              <w:marBottom w:val="0"/>
              <w:divBdr>
                <w:top w:val="none" w:sz="0" w:space="0" w:color="auto"/>
                <w:left w:val="none" w:sz="0" w:space="0" w:color="auto"/>
                <w:bottom w:val="none" w:sz="0" w:space="0" w:color="auto"/>
                <w:right w:val="none" w:sz="0" w:space="0" w:color="auto"/>
              </w:divBdr>
            </w:div>
          </w:divsChild>
        </w:div>
        <w:div w:id="1214386680">
          <w:marLeft w:val="0"/>
          <w:marRight w:val="0"/>
          <w:marTop w:val="0"/>
          <w:marBottom w:val="0"/>
          <w:divBdr>
            <w:top w:val="none" w:sz="0" w:space="0" w:color="auto"/>
            <w:left w:val="none" w:sz="0" w:space="0" w:color="auto"/>
            <w:bottom w:val="none" w:sz="0" w:space="0" w:color="auto"/>
            <w:right w:val="none" w:sz="0" w:space="0" w:color="auto"/>
          </w:divBdr>
          <w:divsChild>
            <w:div w:id="1434475798">
              <w:marLeft w:val="0"/>
              <w:marRight w:val="0"/>
              <w:marTop w:val="0"/>
              <w:marBottom w:val="0"/>
              <w:divBdr>
                <w:top w:val="none" w:sz="0" w:space="0" w:color="auto"/>
                <w:left w:val="none" w:sz="0" w:space="0" w:color="auto"/>
                <w:bottom w:val="none" w:sz="0" w:space="0" w:color="auto"/>
                <w:right w:val="none" w:sz="0" w:space="0" w:color="auto"/>
              </w:divBdr>
            </w:div>
          </w:divsChild>
        </w:div>
        <w:div w:id="1219320847">
          <w:marLeft w:val="0"/>
          <w:marRight w:val="0"/>
          <w:marTop w:val="0"/>
          <w:marBottom w:val="0"/>
          <w:divBdr>
            <w:top w:val="none" w:sz="0" w:space="0" w:color="auto"/>
            <w:left w:val="none" w:sz="0" w:space="0" w:color="auto"/>
            <w:bottom w:val="none" w:sz="0" w:space="0" w:color="auto"/>
            <w:right w:val="none" w:sz="0" w:space="0" w:color="auto"/>
          </w:divBdr>
          <w:divsChild>
            <w:div w:id="332608224">
              <w:marLeft w:val="0"/>
              <w:marRight w:val="0"/>
              <w:marTop w:val="0"/>
              <w:marBottom w:val="0"/>
              <w:divBdr>
                <w:top w:val="none" w:sz="0" w:space="0" w:color="auto"/>
                <w:left w:val="none" w:sz="0" w:space="0" w:color="auto"/>
                <w:bottom w:val="none" w:sz="0" w:space="0" w:color="auto"/>
                <w:right w:val="none" w:sz="0" w:space="0" w:color="auto"/>
              </w:divBdr>
            </w:div>
          </w:divsChild>
        </w:div>
        <w:div w:id="1229805306">
          <w:marLeft w:val="0"/>
          <w:marRight w:val="0"/>
          <w:marTop w:val="0"/>
          <w:marBottom w:val="0"/>
          <w:divBdr>
            <w:top w:val="none" w:sz="0" w:space="0" w:color="auto"/>
            <w:left w:val="none" w:sz="0" w:space="0" w:color="auto"/>
            <w:bottom w:val="none" w:sz="0" w:space="0" w:color="auto"/>
            <w:right w:val="none" w:sz="0" w:space="0" w:color="auto"/>
          </w:divBdr>
          <w:divsChild>
            <w:div w:id="461579909">
              <w:marLeft w:val="0"/>
              <w:marRight w:val="0"/>
              <w:marTop w:val="0"/>
              <w:marBottom w:val="0"/>
              <w:divBdr>
                <w:top w:val="none" w:sz="0" w:space="0" w:color="auto"/>
                <w:left w:val="none" w:sz="0" w:space="0" w:color="auto"/>
                <w:bottom w:val="none" w:sz="0" w:space="0" w:color="auto"/>
                <w:right w:val="none" w:sz="0" w:space="0" w:color="auto"/>
              </w:divBdr>
            </w:div>
          </w:divsChild>
        </w:div>
        <w:div w:id="1238322866">
          <w:marLeft w:val="0"/>
          <w:marRight w:val="0"/>
          <w:marTop w:val="0"/>
          <w:marBottom w:val="0"/>
          <w:divBdr>
            <w:top w:val="none" w:sz="0" w:space="0" w:color="auto"/>
            <w:left w:val="none" w:sz="0" w:space="0" w:color="auto"/>
            <w:bottom w:val="none" w:sz="0" w:space="0" w:color="auto"/>
            <w:right w:val="none" w:sz="0" w:space="0" w:color="auto"/>
          </w:divBdr>
          <w:divsChild>
            <w:div w:id="275605500">
              <w:marLeft w:val="0"/>
              <w:marRight w:val="0"/>
              <w:marTop w:val="0"/>
              <w:marBottom w:val="0"/>
              <w:divBdr>
                <w:top w:val="none" w:sz="0" w:space="0" w:color="auto"/>
                <w:left w:val="none" w:sz="0" w:space="0" w:color="auto"/>
                <w:bottom w:val="none" w:sz="0" w:space="0" w:color="auto"/>
                <w:right w:val="none" w:sz="0" w:space="0" w:color="auto"/>
              </w:divBdr>
            </w:div>
          </w:divsChild>
        </w:div>
        <w:div w:id="1239175727">
          <w:marLeft w:val="0"/>
          <w:marRight w:val="0"/>
          <w:marTop w:val="0"/>
          <w:marBottom w:val="0"/>
          <w:divBdr>
            <w:top w:val="none" w:sz="0" w:space="0" w:color="auto"/>
            <w:left w:val="none" w:sz="0" w:space="0" w:color="auto"/>
            <w:bottom w:val="none" w:sz="0" w:space="0" w:color="auto"/>
            <w:right w:val="none" w:sz="0" w:space="0" w:color="auto"/>
          </w:divBdr>
          <w:divsChild>
            <w:div w:id="1008369094">
              <w:marLeft w:val="0"/>
              <w:marRight w:val="0"/>
              <w:marTop w:val="0"/>
              <w:marBottom w:val="0"/>
              <w:divBdr>
                <w:top w:val="none" w:sz="0" w:space="0" w:color="auto"/>
                <w:left w:val="none" w:sz="0" w:space="0" w:color="auto"/>
                <w:bottom w:val="none" w:sz="0" w:space="0" w:color="auto"/>
                <w:right w:val="none" w:sz="0" w:space="0" w:color="auto"/>
              </w:divBdr>
            </w:div>
          </w:divsChild>
        </w:div>
        <w:div w:id="1246962674">
          <w:marLeft w:val="0"/>
          <w:marRight w:val="0"/>
          <w:marTop w:val="0"/>
          <w:marBottom w:val="0"/>
          <w:divBdr>
            <w:top w:val="none" w:sz="0" w:space="0" w:color="auto"/>
            <w:left w:val="none" w:sz="0" w:space="0" w:color="auto"/>
            <w:bottom w:val="none" w:sz="0" w:space="0" w:color="auto"/>
            <w:right w:val="none" w:sz="0" w:space="0" w:color="auto"/>
          </w:divBdr>
          <w:divsChild>
            <w:div w:id="1996647036">
              <w:marLeft w:val="0"/>
              <w:marRight w:val="0"/>
              <w:marTop w:val="0"/>
              <w:marBottom w:val="0"/>
              <w:divBdr>
                <w:top w:val="none" w:sz="0" w:space="0" w:color="auto"/>
                <w:left w:val="none" w:sz="0" w:space="0" w:color="auto"/>
                <w:bottom w:val="none" w:sz="0" w:space="0" w:color="auto"/>
                <w:right w:val="none" w:sz="0" w:space="0" w:color="auto"/>
              </w:divBdr>
            </w:div>
          </w:divsChild>
        </w:div>
        <w:div w:id="1257864900">
          <w:marLeft w:val="0"/>
          <w:marRight w:val="0"/>
          <w:marTop w:val="0"/>
          <w:marBottom w:val="0"/>
          <w:divBdr>
            <w:top w:val="none" w:sz="0" w:space="0" w:color="auto"/>
            <w:left w:val="none" w:sz="0" w:space="0" w:color="auto"/>
            <w:bottom w:val="none" w:sz="0" w:space="0" w:color="auto"/>
            <w:right w:val="none" w:sz="0" w:space="0" w:color="auto"/>
          </w:divBdr>
          <w:divsChild>
            <w:div w:id="745803562">
              <w:marLeft w:val="0"/>
              <w:marRight w:val="0"/>
              <w:marTop w:val="0"/>
              <w:marBottom w:val="0"/>
              <w:divBdr>
                <w:top w:val="none" w:sz="0" w:space="0" w:color="auto"/>
                <w:left w:val="none" w:sz="0" w:space="0" w:color="auto"/>
                <w:bottom w:val="none" w:sz="0" w:space="0" w:color="auto"/>
                <w:right w:val="none" w:sz="0" w:space="0" w:color="auto"/>
              </w:divBdr>
            </w:div>
          </w:divsChild>
        </w:div>
        <w:div w:id="1262757563">
          <w:marLeft w:val="0"/>
          <w:marRight w:val="0"/>
          <w:marTop w:val="0"/>
          <w:marBottom w:val="0"/>
          <w:divBdr>
            <w:top w:val="none" w:sz="0" w:space="0" w:color="auto"/>
            <w:left w:val="none" w:sz="0" w:space="0" w:color="auto"/>
            <w:bottom w:val="none" w:sz="0" w:space="0" w:color="auto"/>
            <w:right w:val="none" w:sz="0" w:space="0" w:color="auto"/>
          </w:divBdr>
          <w:divsChild>
            <w:div w:id="929389326">
              <w:marLeft w:val="0"/>
              <w:marRight w:val="0"/>
              <w:marTop w:val="0"/>
              <w:marBottom w:val="0"/>
              <w:divBdr>
                <w:top w:val="none" w:sz="0" w:space="0" w:color="auto"/>
                <w:left w:val="none" w:sz="0" w:space="0" w:color="auto"/>
                <w:bottom w:val="none" w:sz="0" w:space="0" w:color="auto"/>
                <w:right w:val="none" w:sz="0" w:space="0" w:color="auto"/>
              </w:divBdr>
            </w:div>
          </w:divsChild>
        </w:div>
        <w:div w:id="1263995334">
          <w:marLeft w:val="0"/>
          <w:marRight w:val="0"/>
          <w:marTop w:val="0"/>
          <w:marBottom w:val="0"/>
          <w:divBdr>
            <w:top w:val="none" w:sz="0" w:space="0" w:color="auto"/>
            <w:left w:val="none" w:sz="0" w:space="0" w:color="auto"/>
            <w:bottom w:val="none" w:sz="0" w:space="0" w:color="auto"/>
            <w:right w:val="none" w:sz="0" w:space="0" w:color="auto"/>
          </w:divBdr>
          <w:divsChild>
            <w:div w:id="650214170">
              <w:marLeft w:val="0"/>
              <w:marRight w:val="0"/>
              <w:marTop w:val="0"/>
              <w:marBottom w:val="0"/>
              <w:divBdr>
                <w:top w:val="none" w:sz="0" w:space="0" w:color="auto"/>
                <w:left w:val="none" w:sz="0" w:space="0" w:color="auto"/>
                <w:bottom w:val="none" w:sz="0" w:space="0" w:color="auto"/>
                <w:right w:val="none" w:sz="0" w:space="0" w:color="auto"/>
              </w:divBdr>
            </w:div>
          </w:divsChild>
        </w:div>
        <w:div w:id="1265769101">
          <w:marLeft w:val="0"/>
          <w:marRight w:val="0"/>
          <w:marTop w:val="0"/>
          <w:marBottom w:val="0"/>
          <w:divBdr>
            <w:top w:val="none" w:sz="0" w:space="0" w:color="auto"/>
            <w:left w:val="none" w:sz="0" w:space="0" w:color="auto"/>
            <w:bottom w:val="none" w:sz="0" w:space="0" w:color="auto"/>
            <w:right w:val="none" w:sz="0" w:space="0" w:color="auto"/>
          </w:divBdr>
          <w:divsChild>
            <w:div w:id="1618178021">
              <w:marLeft w:val="0"/>
              <w:marRight w:val="0"/>
              <w:marTop w:val="0"/>
              <w:marBottom w:val="0"/>
              <w:divBdr>
                <w:top w:val="none" w:sz="0" w:space="0" w:color="auto"/>
                <w:left w:val="none" w:sz="0" w:space="0" w:color="auto"/>
                <w:bottom w:val="none" w:sz="0" w:space="0" w:color="auto"/>
                <w:right w:val="none" w:sz="0" w:space="0" w:color="auto"/>
              </w:divBdr>
            </w:div>
          </w:divsChild>
        </w:div>
        <w:div w:id="1272400544">
          <w:marLeft w:val="0"/>
          <w:marRight w:val="0"/>
          <w:marTop w:val="0"/>
          <w:marBottom w:val="0"/>
          <w:divBdr>
            <w:top w:val="none" w:sz="0" w:space="0" w:color="auto"/>
            <w:left w:val="none" w:sz="0" w:space="0" w:color="auto"/>
            <w:bottom w:val="none" w:sz="0" w:space="0" w:color="auto"/>
            <w:right w:val="none" w:sz="0" w:space="0" w:color="auto"/>
          </w:divBdr>
          <w:divsChild>
            <w:div w:id="717389134">
              <w:marLeft w:val="0"/>
              <w:marRight w:val="0"/>
              <w:marTop w:val="0"/>
              <w:marBottom w:val="0"/>
              <w:divBdr>
                <w:top w:val="none" w:sz="0" w:space="0" w:color="auto"/>
                <w:left w:val="none" w:sz="0" w:space="0" w:color="auto"/>
                <w:bottom w:val="none" w:sz="0" w:space="0" w:color="auto"/>
                <w:right w:val="none" w:sz="0" w:space="0" w:color="auto"/>
              </w:divBdr>
            </w:div>
          </w:divsChild>
        </w:div>
        <w:div w:id="1275209949">
          <w:marLeft w:val="0"/>
          <w:marRight w:val="0"/>
          <w:marTop w:val="0"/>
          <w:marBottom w:val="0"/>
          <w:divBdr>
            <w:top w:val="none" w:sz="0" w:space="0" w:color="auto"/>
            <w:left w:val="none" w:sz="0" w:space="0" w:color="auto"/>
            <w:bottom w:val="none" w:sz="0" w:space="0" w:color="auto"/>
            <w:right w:val="none" w:sz="0" w:space="0" w:color="auto"/>
          </w:divBdr>
          <w:divsChild>
            <w:div w:id="1566405809">
              <w:marLeft w:val="0"/>
              <w:marRight w:val="0"/>
              <w:marTop w:val="0"/>
              <w:marBottom w:val="0"/>
              <w:divBdr>
                <w:top w:val="none" w:sz="0" w:space="0" w:color="auto"/>
                <w:left w:val="none" w:sz="0" w:space="0" w:color="auto"/>
                <w:bottom w:val="none" w:sz="0" w:space="0" w:color="auto"/>
                <w:right w:val="none" w:sz="0" w:space="0" w:color="auto"/>
              </w:divBdr>
            </w:div>
          </w:divsChild>
        </w:div>
        <w:div w:id="1287540259">
          <w:marLeft w:val="0"/>
          <w:marRight w:val="0"/>
          <w:marTop w:val="0"/>
          <w:marBottom w:val="0"/>
          <w:divBdr>
            <w:top w:val="none" w:sz="0" w:space="0" w:color="auto"/>
            <w:left w:val="none" w:sz="0" w:space="0" w:color="auto"/>
            <w:bottom w:val="none" w:sz="0" w:space="0" w:color="auto"/>
            <w:right w:val="none" w:sz="0" w:space="0" w:color="auto"/>
          </w:divBdr>
          <w:divsChild>
            <w:div w:id="2011908046">
              <w:marLeft w:val="0"/>
              <w:marRight w:val="0"/>
              <w:marTop w:val="0"/>
              <w:marBottom w:val="0"/>
              <w:divBdr>
                <w:top w:val="none" w:sz="0" w:space="0" w:color="auto"/>
                <w:left w:val="none" w:sz="0" w:space="0" w:color="auto"/>
                <w:bottom w:val="none" w:sz="0" w:space="0" w:color="auto"/>
                <w:right w:val="none" w:sz="0" w:space="0" w:color="auto"/>
              </w:divBdr>
            </w:div>
          </w:divsChild>
        </w:div>
        <w:div w:id="1288121614">
          <w:marLeft w:val="0"/>
          <w:marRight w:val="0"/>
          <w:marTop w:val="0"/>
          <w:marBottom w:val="0"/>
          <w:divBdr>
            <w:top w:val="none" w:sz="0" w:space="0" w:color="auto"/>
            <w:left w:val="none" w:sz="0" w:space="0" w:color="auto"/>
            <w:bottom w:val="none" w:sz="0" w:space="0" w:color="auto"/>
            <w:right w:val="none" w:sz="0" w:space="0" w:color="auto"/>
          </w:divBdr>
          <w:divsChild>
            <w:div w:id="56634723">
              <w:marLeft w:val="0"/>
              <w:marRight w:val="0"/>
              <w:marTop w:val="0"/>
              <w:marBottom w:val="0"/>
              <w:divBdr>
                <w:top w:val="none" w:sz="0" w:space="0" w:color="auto"/>
                <w:left w:val="none" w:sz="0" w:space="0" w:color="auto"/>
                <w:bottom w:val="none" w:sz="0" w:space="0" w:color="auto"/>
                <w:right w:val="none" w:sz="0" w:space="0" w:color="auto"/>
              </w:divBdr>
            </w:div>
          </w:divsChild>
        </w:div>
        <w:div w:id="1293244554">
          <w:marLeft w:val="0"/>
          <w:marRight w:val="0"/>
          <w:marTop w:val="0"/>
          <w:marBottom w:val="0"/>
          <w:divBdr>
            <w:top w:val="none" w:sz="0" w:space="0" w:color="auto"/>
            <w:left w:val="none" w:sz="0" w:space="0" w:color="auto"/>
            <w:bottom w:val="none" w:sz="0" w:space="0" w:color="auto"/>
            <w:right w:val="none" w:sz="0" w:space="0" w:color="auto"/>
          </w:divBdr>
          <w:divsChild>
            <w:div w:id="1539119491">
              <w:marLeft w:val="0"/>
              <w:marRight w:val="0"/>
              <w:marTop w:val="0"/>
              <w:marBottom w:val="0"/>
              <w:divBdr>
                <w:top w:val="none" w:sz="0" w:space="0" w:color="auto"/>
                <w:left w:val="none" w:sz="0" w:space="0" w:color="auto"/>
                <w:bottom w:val="none" w:sz="0" w:space="0" w:color="auto"/>
                <w:right w:val="none" w:sz="0" w:space="0" w:color="auto"/>
              </w:divBdr>
            </w:div>
          </w:divsChild>
        </w:div>
        <w:div w:id="1316375946">
          <w:marLeft w:val="0"/>
          <w:marRight w:val="0"/>
          <w:marTop w:val="0"/>
          <w:marBottom w:val="0"/>
          <w:divBdr>
            <w:top w:val="none" w:sz="0" w:space="0" w:color="auto"/>
            <w:left w:val="none" w:sz="0" w:space="0" w:color="auto"/>
            <w:bottom w:val="none" w:sz="0" w:space="0" w:color="auto"/>
            <w:right w:val="none" w:sz="0" w:space="0" w:color="auto"/>
          </w:divBdr>
          <w:divsChild>
            <w:div w:id="1817797734">
              <w:marLeft w:val="0"/>
              <w:marRight w:val="0"/>
              <w:marTop w:val="0"/>
              <w:marBottom w:val="0"/>
              <w:divBdr>
                <w:top w:val="none" w:sz="0" w:space="0" w:color="auto"/>
                <w:left w:val="none" w:sz="0" w:space="0" w:color="auto"/>
                <w:bottom w:val="none" w:sz="0" w:space="0" w:color="auto"/>
                <w:right w:val="none" w:sz="0" w:space="0" w:color="auto"/>
              </w:divBdr>
            </w:div>
          </w:divsChild>
        </w:div>
        <w:div w:id="1317149486">
          <w:marLeft w:val="0"/>
          <w:marRight w:val="0"/>
          <w:marTop w:val="0"/>
          <w:marBottom w:val="0"/>
          <w:divBdr>
            <w:top w:val="none" w:sz="0" w:space="0" w:color="auto"/>
            <w:left w:val="none" w:sz="0" w:space="0" w:color="auto"/>
            <w:bottom w:val="none" w:sz="0" w:space="0" w:color="auto"/>
            <w:right w:val="none" w:sz="0" w:space="0" w:color="auto"/>
          </w:divBdr>
          <w:divsChild>
            <w:div w:id="638146445">
              <w:marLeft w:val="0"/>
              <w:marRight w:val="0"/>
              <w:marTop w:val="0"/>
              <w:marBottom w:val="0"/>
              <w:divBdr>
                <w:top w:val="none" w:sz="0" w:space="0" w:color="auto"/>
                <w:left w:val="none" w:sz="0" w:space="0" w:color="auto"/>
                <w:bottom w:val="none" w:sz="0" w:space="0" w:color="auto"/>
                <w:right w:val="none" w:sz="0" w:space="0" w:color="auto"/>
              </w:divBdr>
            </w:div>
          </w:divsChild>
        </w:div>
        <w:div w:id="1317225515">
          <w:marLeft w:val="0"/>
          <w:marRight w:val="0"/>
          <w:marTop w:val="0"/>
          <w:marBottom w:val="0"/>
          <w:divBdr>
            <w:top w:val="none" w:sz="0" w:space="0" w:color="auto"/>
            <w:left w:val="none" w:sz="0" w:space="0" w:color="auto"/>
            <w:bottom w:val="none" w:sz="0" w:space="0" w:color="auto"/>
            <w:right w:val="none" w:sz="0" w:space="0" w:color="auto"/>
          </w:divBdr>
          <w:divsChild>
            <w:div w:id="351346869">
              <w:marLeft w:val="0"/>
              <w:marRight w:val="0"/>
              <w:marTop w:val="0"/>
              <w:marBottom w:val="0"/>
              <w:divBdr>
                <w:top w:val="none" w:sz="0" w:space="0" w:color="auto"/>
                <w:left w:val="none" w:sz="0" w:space="0" w:color="auto"/>
                <w:bottom w:val="none" w:sz="0" w:space="0" w:color="auto"/>
                <w:right w:val="none" w:sz="0" w:space="0" w:color="auto"/>
              </w:divBdr>
            </w:div>
          </w:divsChild>
        </w:div>
        <w:div w:id="1338268993">
          <w:marLeft w:val="0"/>
          <w:marRight w:val="0"/>
          <w:marTop w:val="0"/>
          <w:marBottom w:val="0"/>
          <w:divBdr>
            <w:top w:val="none" w:sz="0" w:space="0" w:color="auto"/>
            <w:left w:val="none" w:sz="0" w:space="0" w:color="auto"/>
            <w:bottom w:val="none" w:sz="0" w:space="0" w:color="auto"/>
            <w:right w:val="none" w:sz="0" w:space="0" w:color="auto"/>
          </w:divBdr>
          <w:divsChild>
            <w:div w:id="881014593">
              <w:marLeft w:val="0"/>
              <w:marRight w:val="0"/>
              <w:marTop w:val="0"/>
              <w:marBottom w:val="0"/>
              <w:divBdr>
                <w:top w:val="none" w:sz="0" w:space="0" w:color="auto"/>
                <w:left w:val="none" w:sz="0" w:space="0" w:color="auto"/>
                <w:bottom w:val="none" w:sz="0" w:space="0" w:color="auto"/>
                <w:right w:val="none" w:sz="0" w:space="0" w:color="auto"/>
              </w:divBdr>
            </w:div>
          </w:divsChild>
        </w:div>
        <w:div w:id="1339431396">
          <w:marLeft w:val="0"/>
          <w:marRight w:val="0"/>
          <w:marTop w:val="0"/>
          <w:marBottom w:val="0"/>
          <w:divBdr>
            <w:top w:val="none" w:sz="0" w:space="0" w:color="auto"/>
            <w:left w:val="none" w:sz="0" w:space="0" w:color="auto"/>
            <w:bottom w:val="none" w:sz="0" w:space="0" w:color="auto"/>
            <w:right w:val="none" w:sz="0" w:space="0" w:color="auto"/>
          </w:divBdr>
          <w:divsChild>
            <w:div w:id="1038168576">
              <w:marLeft w:val="0"/>
              <w:marRight w:val="0"/>
              <w:marTop w:val="0"/>
              <w:marBottom w:val="0"/>
              <w:divBdr>
                <w:top w:val="none" w:sz="0" w:space="0" w:color="auto"/>
                <w:left w:val="none" w:sz="0" w:space="0" w:color="auto"/>
                <w:bottom w:val="none" w:sz="0" w:space="0" w:color="auto"/>
                <w:right w:val="none" w:sz="0" w:space="0" w:color="auto"/>
              </w:divBdr>
            </w:div>
          </w:divsChild>
        </w:div>
        <w:div w:id="1340501455">
          <w:marLeft w:val="0"/>
          <w:marRight w:val="0"/>
          <w:marTop w:val="0"/>
          <w:marBottom w:val="0"/>
          <w:divBdr>
            <w:top w:val="none" w:sz="0" w:space="0" w:color="auto"/>
            <w:left w:val="none" w:sz="0" w:space="0" w:color="auto"/>
            <w:bottom w:val="none" w:sz="0" w:space="0" w:color="auto"/>
            <w:right w:val="none" w:sz="0" w:space="0" w:color="auto"/>
          </w:divBdr>
          <w:divsChild>
            <w:div w:id="1368800706">
              <w:marLeft w:val="0"/>
              <w:marRight w:val="0"/>
              <w:marTop w:val="0"/>
              <w:marBottom w:val="0"/>
              <w:divBdr>
                <w:top w:val="none" w:sz="0" w:space="0" w:color="auto"/>
                <w:left w:val="none" w:sz="0" w:space="0" w:color="auto"/>
                <w:bottom w:val="none" w:sz="0" w:space="0" w:color="auto"/>
                <w:right w:val="none" w:sz="0" w:space="0" w:color="auto"/>
              </w:divBdr>
            </w:div>
          </w:divsChild>
        </w:div>
        <w:div w:id="1346056895">
          <w:marLeft w:val="0"/>
          <w:marRight w:val="0"/>
          <w:marTop w:val="0"/>
          <w:marBottom w:val="0"/>
          <w:divBdr>
            <w:top w:val="none" w:sz="0" w:space="0" w:color="auto"/>
            <w:left w:val="none" w:sz="0" w:space="0" w:color="auto"/>
            <w:bottom w:val="none" w:sz="0" w:space="0" w:color="auto"/>
            <w:right w:val="none" w:sz="0" w:space="0" w:color="auto"/>
          </w:divBdr>
          <w:divsChild>
            <w:div w:id="1406219500">
              <w:marLeft w:val="0"/>
              <w:marRight w:val="0"/>
              <w:marTop w:val="0"/>
              <w:marBottom w:val="0"/>
              <w:divBdr>
                <w:top w:val="none" w:sz="0" w:space="0" w:color="auto"/>
                <w:left w:val="none" w:sz="0" w:space="0" w:color="auto"/>
                <w:bottom w:val="none" w:sz="0" w:space="0" w:color="auto"/>
                <w:right w:val="none" w:sz="0" w:space="0" w:color="auto"/>
              </w:divBdr>
            </w:div>
          </w:divsChild>
        </w:div>
        <w:div w:id="1347169664">
          <w:marLeft w:val="0"/>
          <w:marRight w:val="0"/>
          <w:marTop w:val="0"/>
          <w:marBottom w:val="0"/>
          <w:divBdr>
            <w:top w:val="none" w:sz="0" w:space="0" w:color="auto"/>
            <w:left w:val="none" w:sz="0" w:space="0" w:color="auto"/>
            <w:bottom w:val="none" w:sz="0" w:space="0" w:color="auto"/>
            <w:right w:val="none" w:sz="0" w:space="0" w:color="auto"/>
          </w:divBdr>
          <w:divsChild>
            <w:div w:id="1090545166">
              <w:marLeft w:val="0"/>
              <w:marRight w:val="0"/>
              <w:marTop w:val="0"/>
              <w:marBottom w:val="0"/>
              <w:divBdr>
                <w:top w:val="none" w:sz="0" w:space="0" w:color="auto"/>
                <w:left w:val="none" w:sz="0" w:space="0" w:color="auto"/>
                <w:bottom w:val="none" w:sz="0" w:space="0" w:color="auto"/>
                <w:right w:val="none" w:sz="0" w:space="0" w:color="auto"/>
              </w:divBdr>
            </w:div>
          </w:divsChild>
        </w:div>
        <w:div w:id="1349990242">
          <w:marLeft w:val="0"/>
          <w:marRight w:val="0"/>
          <w:marTop w:val="0"/>
          <w:marBottom w:val="0"/>
          <w:divBdr>
            <w:top w:val="none" w:sz="0" w:space="0" w:color="auto"/>
            <w:left w:val="none" w:sz="0" w:space="0" w:color="auto"/>
            <w:bottom w:val="none" w:sz="0" w:space="0" w:color="auto"/>
            <w:right w:val="none" w:sz="0" w:space="0" w:color="auto"/>
          </w:divBdr>
          <w:divsChild>
            <w:div w:id="1988044194">
              <w:marLeft w:val="0"/>
              <w:marRight w:val="0"/>
              <w:marTop w:val="0"/>
              <w:marBottom w:val="0"/>
              <w:divBdr>
                <w:top w:val="none" w:sz="0" w:space="0" w:color="auto"/>
                <w:left w:val="none" w:sz="0" w:space="0" w:color="auto"/>
                <w:bottom w:val="none" w:sz="0" w:space="0" w:color="auto"/>
                <w:right w:val="none" w:sz="0" w:space="0" w:color="auto"/>
              </w:divBdr>
            </w:div>
          </w:divsChild>
        </w:div>
        <w:div w:id="1351881178">
          <w:marLeft w:val="0"/>
          <w:marRight w:val="0"/>
          <w:marTop w:val="0"/>
          <w:marBottom w:val="0"/>
          <w:divBdr>
            <w:top w:val="none" w:sz="0" w:space="0" w:color="auto"/>
            <w:left w:val="none" w:sz="0" w:space="0" w:color="auto"/>
            <w:bottom w:val="none" w:sz="0" w:space="0" w:color="auto"/>
            <w:right w:val="none" w:sz="0" w:space="0" w:color="auto"/>
          </w:divBdr>
          <w:divsChild>
            <w:div w:id="1050375739">
              <w:marLeft w:val="0"/>
              <w:marRight w:val="0"/>
              <w:marTop w:val="0"/>
              <w:marBottom w:val="0"/>
              <w:divBdr>
                <w:top w:val="none" w:sz="0" w:space="0" w:color="auto"/>
                <w:left w:val="none" w:sz="0" w:space="0" w:color="auto"/>
                <w:bottom w:val="none" w:sz="0" w:space="0" w:color="auto"/>
                <w:right w:val="none" w:sz="0" w:space="0" w:color="auto"/>
              </w:divBdr>
            </w:div>
          </w:divsChild>
        </w:div>
        <w:div w:id="1359090187">
          <w:marLeft w:val="0"/>
          <w:marRight w:val="0"/>
          <w:marTop w:val="0"/>
          <w:marBottom w:val="0"/>
          <w:divBdr>
            <w:top w:val="none" w:sz="0" w:space="0" w:color="auto"/>
            <w:left w:val="none" w:sz="0" w:space="0" w:color="auto"/>
            <w:bottom w:val="none" w:sz="0" w:space="0" w:color="auto"/>
            <w:right w:val="none" w:sz="0" w:space="0" w:color="auto"/>
          </w:divBdr>
          <w:divsChild>
            <w:div w:id="1114595537">
              <w:marLeft w:val="0"/>
              <w:marRight w:val="0"/>
              <w:marTop w:val="0"/>
              <w:marBottom w:val="0"/>
              <w:divBdr>
                <w:top w:val="none" w:sz="0" w:space="0" w:color="auto"/>
                <w:left w:val="none" w:sz="0" w:space="0" w:color="auto"/>
                <w:bottom w:val="none" w:sz="0" w:space="0" w:color="auto"/>
                <w:right w:val="none" w:sz="0" w:space="0" w:color="auto"/>
              </w:divBdr>
            </w:div>
          </w:divsChild>
        </w:div>
        <w:div w:id="1359620036">
          <w:marLeft w:val="0"/>
          <w:marRight w:val="0"/>
          <w:marTop w:val="0"/>
          <w:marBottom w:val="0"/>
          <w:divBdr>
            <w:top w:val="none" w:sz="0" w:space="0" w:color="auto"/>
            <w:left w:val="none" w:sz="0" w:space="0" w:color="auto"/>
            <w:bottom w:val="none" w:sz="0" w:space="0" w:color="auto"/>
            <w:right w:val="none" w:sz="0" w:space="0" w:color="auto"/>
          </w:divBdr>
          <w:divsChild>
            <w:div w:id="315691942">
              <w:marLeft w:val="0"/>
              <w:marRight w:val="0"/>
              <w:marTop w:val="0"/>
              <w:marBottom w:val="0"/>
              <w:divBdr>
                <w:top w:val="none" w:sz="0" w:space="0" w:color="auto"/>
                <w:left w:val="none" w:sz="0" w:space="0" w:color="auto"/>
                <w:bottom w:val="none" w:sz="0" w:space="0" w:color="auto"/>
                <w:right w:val="none" w:sz="0" w:space="0" w:color="auto"/>
              </w:divBdr>
            </w:div>
          </w:divsChild>
        </w:div>
        <w:div w:id="1364478921">
          <w:marLeft w:val="0"/>
          <w:marRight w:val="0"/>
          <w:marTop w:val="0"/>
          <w:marBottom w:val="0"/>
          <w:divBdr>
            <w:top w:val="none" w:sz="0" w:space="0" w:color="auto"/>
            <w:left w:val="none" w:sz="0" w:space="0" w:color="auto"/>
            <w:bottom w:val="none" w:sz="0" w:space="0" w:color="auto"/>
            <w:right w:val="none" w:sz="0" w:space="0" w:color="auto"/>
          </w:divBdr>
          <w:divsChild>
            <w:div w:id="793446846">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375615872">
          <w:marLeft w:val="0"/>
          <w:marRight w:val="0"/>
          <w:marTop w:val="0"/>
          <w:marBottom w:val="0"/>
          <w:divBdr>
            <w:top w:val="none" w:sz="0" w:space="0" w:color="auto"/>
            <w:left w:val="none" w:sz="0" w:space="0" w:color="auto"/>
            <w:bottom w:val="none" w:sz="0" w:space="0" w:color="auto"/>
            <w:right w:val="none" w:sz="0" w:space="0" w:color="auto"/>
          </w:divBdr>
          <w:divsChild>
            <w:div w:id="459418075">
              <w:marLeft w:val="0"/>
              <w:marRight w:val="0"/>
              <w:marTop w:val="0"/>
              <w:marBottom w:val="0"/>
              <w:divBdr>
                <w:top w:val="none" w:sz="0" w:space="0" w:color="auto"/>
                <w:left w:val="none" w:sz="0" w:space="0" w:color="auto"/>
                <w:bottom w:val="none" w:sz="0" w:space="0" w:color="auto"/>
                <w:right w:val="none" w:sz="0" w:space="0" w:color="auto"/>
              </w:divBdr>
            </w:div>
          </w:divsChild>
        </w:div>
        <w:div w:id="1376077141">
          <w:marLeft w:val="0"/>
          <w:marRight w:val="0"/>
          <w:marTop w:val="0"/>
          <w:marBottom w:val="0"/>
          <w:divBdr>
            <w:top w:val="none" w:sz="0" w:space="0" w:color="auto"/>
            <w:left w:val="none" w:sz="0" w:space="0" w:color="auto"/>
            <w:bottom w:val="none" w:sz="0" w:space="0" w:color="auto"/>
            <w:right w:val="none" w:sz="0" w:space="0" w:color="auto"/>
          </w:divBdr>
          <w:divsChild>
            <w:div w:id="792871312">
              <w:marLeft w:val="0"/>
              <w:marRight w:val="0"/>
              <w:marTop w:val="0"/>
              <w:marBottom w:val="0"/>
              <w:divBdr>
                <w:top w:val="none" w:sz="0" w:space="0" w:color="auto"/>
                <w:left w:val="none" w:sz="0" w:space="0" w:color="auto"/>
                <w:bottom w:val="none" w:sz="0" w:space="0" w:color="auto"/>
                <w:right w:val="none" w:sz="0" w:space="0" w:color="auto"/>
              </w:divBdr>
            </w:div>
          </w:divsChild>
        </w:div>
        <w:div w:id="1381592146">
          <w:marLeft w:val="0"/>
          <w:marRight w:val="0"/>
          <w:marTop w:val="0"/>
          <w:marBottom w:val="0"/>
          <w:divBdr>
            <w:top w:val="none" w:sz="0" w:space="0" w:color="auto"/>
            <w:left w:val="none" w:sz="0" w:space="0" w:color="auto"/>
            <w:bottom w:val="none" w:sz="0" w:space="0" w:color="auto"/>
            <w:right w:val="none" w:sz="0" w:space="0" w:color="auto"/>
          </w:divBdr>
          <w:divsChild>
            <w:div w:id="199512078">
              <w:marLeft w:val="0"/>
              <w:marRight w:val="0"/>
              <w:marTop w:val="0"/>
              <w:marBottom w:val="0"/>
              <w:divBdr>
                <w:top w:val="none" w:sz="0" w:space="0" w:color="auto"/>
                <w:left w:val="none" w:sz="0" w:space="0" w:color="auto"/>
                <w:bottom w:val="none" w:sz="0" w:space="0" w:color="auto"/>
                <w:right w:val="none" w:sz="0" w:space="0" w:color="auto"/>
              </w:divBdr>
            </w:div>
          </w:divsChild>
        </w:div>
        <w:div w:id="1384985206">
          <w:marLeft w:val="0"/>
          <w:marRight w:val="0"/>
          <w:marTop w:val="0"/>
          <w:marBottom w:val="0"/>
          <w:divBdr>
            <w:top w:val="none" w:sz="0" w:space="0" w:color="auto"/>
            <w:left w:val="none" w:sz="0" w:space="0" w:color="auto"/>
            <w:bottom w:val="none" w:sz="0" w:space="0" w:color="auto"/>
            <w:right w:val="none" w:sz="0" w:space="0" w:color="auto"/>
          </w:divBdr>
          <w:divsChild>
            <w:div w:id="1775322332">
              <w:marLeft w:val="0"/>
              <w:marRight w:val="0"/>
              <w:marTop w:val="0"/>
              <w:marBottom w:val="0"/>
              <w:divBdr>
                <w:top w:val="none" w:sz="0" w:space="0" w:color="auto"/>
                <w:left w:val="none" w:sz="0" w:space="0" w:color="auto"/>
                <w:bottom w:val="none" w:sz="0" w:space="0" w:color="auto"/>
                <w:right w:val="none" w:sz="0" w:space="0" w:color="auto"/>
              </w:divBdr>
            </w:div>
          </w:divsChild>
        </w:div>
        <w:div w:id="1385376008">
          <w:marLeft w:val="0"/>
          <w:marRight w:val="0"/>
          <w:marTop w:val="0"/>
          <w:marBottom w:val="0"/>
          <w:divBdr>
            <w:top w:val="none" w:sz="0" w:space="0" w:color="auto"/>
            <w:left w:val="none" w:sz="0" w:space="0" w:color="auto"/>
            <w:bottom w:val="none" w:sz="0" w:space="0" w:color="auto"/>
            <w:right w:val="none" w:sz="0" w:space="0" w:color="auto"/>
          </w:divBdr>
          <w:divsChild>
            <w:div w:id="379210212">
              <w:marLeft w:val="0"/>
              <w:marRight w:val="0"/>
              <w:marTop w:val="0"/>
              <w:marBottom w:val="0"/>
              <w:divBdr>
                <w:top w:val="none" w:sz="0" w:space="0" w:color="auto"/>
                <w:left w:val="none" w:sz="0" w:space="0" w:color="auto"/>
                <w:bottom w:val="none" w:sz="0" w:space="0" w:color="auto"/>
                <w:right w:val="none" w:sz="0" w:space="0" w:color="auto"/>
              </w:divBdr>
            </w:div>
          </w:divsChild>
        </w:div>
        <w:div w:id="1387295311">
          <w:marLeft w:val="0"/>
          <w:marRight w:val="0"/>
          <w:marTop w:val="0"/>
          <w:marBottom w:val="0"/>
          <w:divBdr>
            <w:top w:val="none" w:sz="0" w:space="0" w:color="auto"/>
            <w:left w:val="none" w:sz="0" w:space="0" w:color="auto"/>
            <w:bottom w:val="none" w:sz="0" w:space="0" w:color="auto"/>
            <w:right w:val="none" w:sz="0" w:space="0" w:color="auto"/>
          </w:divBdr>
          <w:divsChild>
            <w:div w:id="1044333535">
              <w:marLeft w:val="0"/>
              <w:marRight w:val="0"/>
              <w:marTop w:val="0"/>
              <w:marBottom w:val="0"/>
              <w:divBdr>
                <w:top w:val="none" w:sz="0" w:space="0" w:color="auto"/>
                <w:left w:val="none" w:sz="0" w:space="0" w:color="auto"/>
                <w:bottom w:val="none" w:sz="0" w:space="0" w:color="auto"/>
                <w:right w:val="none" w:sz="0" w:space="0" w:color="auto"/>
              </w:divBdr>
            </w:div>
          </w:divsChild>
        </w:div>
        <w:div w:id="1387412112">
          <w:marLeft w:val="0"/>
          <w:marRight w:val="0"/>
          <w:marTop w:val="0"/>
          <w:marBottom w:val="0"/>
          <w:divBdr>
            <w:top w:val="none" w:sz="0" w:space="0" w:color="auto"/>
            <w:left w:val="none" w:sz="0" w:space="0" w:color="auto"/>
            <w:bottom w:val="none" w:sz="0" w:space="0" w:color="auto"/>
            <w:right w:val="none" w:sz="0" w:space="0" w:color="auto"/>
          </w:divBdr>
          <w:divsChild>
            <w:div w:id="719402510">
              <w:marLeft w:val="0"/>
              <w:marRight w:val="0"/>
              <w:marTop w:val="0"/>
              <w:marBottom w:val="0"/>
              <w:divBdr>
                <w:top w:val="none" w:sz="0" w:space="0" w:color="auto"/>
                <w:left w:val="none" w:sz="0" w:space="0" w:color="auto"/>
                <w:bottom w:val="none" w:sz="0" w:space="0" w:color="auto"/>
                <w:right w:val="none" w:sz="0" w:space="0" w:color="auto"/>
              </w:divBdr>
            </w:div>
          </w:divsChild>
        </w:div>
        <w:div w:id="1406952019">
          <w:marLeft w:val="0"/>
          <w:marRight w:val="0"/>
          <w:marTop w:val="0"/>
          <w:marBottom w:val="0"/>
          <w:divBdr>
            <w:top w:val="none" w:sz="0" w:space="0" w:color="auto"/>
            <w:left w:val="none" w:sz="0" w:space="0" w:color="auto"/>
            <w:bottom w:val="none" w:sz="0" w:space="0" w:color="auto"/>
            <w:right w:val="none" w:sz="0" w:space="0" w:color="auto"/>
          </w:divBdr>
          <w:divsChild>
            <w:div w:id="468135384">
              <w:marLeft w:val="0"/>
              <w:marRight w:val="0"/>
              <w:marTop w:val="0"/>
              <w:marBottom w:val="0"/>
              <w:divBdr>
                <w:top w:val="none" w:sz="0" w:space="0" w:color="auto"/>
                <w:left w:val="none" w:sz="0" w:space="0" w:color="auto"/>
                <w:bottom w:val="none" w:sz="0" w:space="0" w:color="auto"/>
                <w:right w:val="none" w:sz="0" w:space="0" w:color="auto"/>
              </w:divBdr>
            </w:div>
          </w:divsChild>
        </w:div>
        <w:div w:id="1407652982">
          <w:marLeft w:val="0"/>
          <w:marRight w:val="0"/>
          <w:marTop w:val="0"/>
          <w:marBottom w:val="0"/>
          <w:divBdr>
            <w:top w:val="none" w:sz="0" w:space="0" w:color="auto"/>
            <w:left w:val="none" w:sz="0" w:space="0" w:color="auto"/>
            <w:bottom w:val="none" w:sz="0" w:space="0" w:color="auto"/>
            <w:right w:val="none" w:sz="0" w:space="0" w:color="auto"/>
          </w:divBdr>
          <w:divsChild>
            <w:div w:id="1463579094">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16509285">
          <w:marLeft w:val="0"/>
          <w:marRight w:val="0"/>
          <w:marTop w:val="0"/>
          <w:marBottom w:val="0"/>
          <w:divBdr>
            <w:top w:val="none" w:sz="0" w:space="0" w:color="auto"/>
            <w:left w:val="none" w:sz="0" w:space="0" w:color="auto"/>
            <w:bottom w:val="none" w:sz="0" w:space="0" w:color="auto"/>
            <w:right w:val="none" w:sz="0" w:space="0" w:color="auto"/>
          </w:divBdr>
          <w:divsChild>
            <w:div w:id="105930113">
              <w:marLeft w:val="0"/>
              <w:marRight w:val="0"/>
              <w:marTop w:val="0"/>
              <w:marBottom w:val="0"/>
              <w:divBdr>
                <w:top w:val="none" w:sz="0" w:space="0" w:color="auto"/>
                <w:left w:val="none" w:sz="0" w:space="0" w:color="auto"/>
                <w:bottom w:val="none" w:sz="0" w:space="0" w:color="auto"/>
                <w:right w:val="none" w:sz="0" w:space="0" w:color="auto"/>
              </w:divBdr>
            </w:div>
          </w:divsChild>
        </w:div>
        <w:div w:id="1422874382">
          <w:marLeft w:val="0"/>
          <w:marRight w:val="0"/>
          <w:marTop w:val="0"/>
          <w:marBottom w:val="0"/>
          <w:divBdr>
            <w:top w:val="none" w:sz="0" w:space="0" w:color="auto"/>
            <w:left w:val="none" w:sz="0" w:space="0" w:color="auto"/>
            <w:bottom w:val="none" w:sz="0" w:space="0" w:color="auto"/>
            <w:right w:val="none" w:sz="0" w:space="0" w:color="auto"/>
          </w:divBdr>
          <w:divsChild>
            <w:div w:id="322664465">
              <w:marLeft w:val="0"/>
              <w:marRight w:val="0"/>
              <w:marTop w:val="0"/>
              <w:marBottom w:val="0"/>
              <w:divBdr>
                <w:top w:val="none" w:sz="0" w:space="0" w:color="auto"/>
                <w:left w:val="none" w:sz="0" w:space="0" w:color="auto"/>
                <w:bottom w:val="none" w:sz="0" w:space="0" w:color="auto"/>
                <w:right w:val="none" w:sz="0" w:space="0" w:color="auto"/>
              </w:divBdr>
            </w:div>
          </w:divsChild>
        </w:div>
        <w:div w:id="1424374979">
          <w:marLeft w:val="0"/>
          <w:marRight w:val="0"/>
          <w:marTop w:val="0"/>
          <w:marBottom w:val="0"/>
          <w:divBdr>
            <w:top w:val="none" w:sz="0" w:space="0" w:color="auto"/>
            <w:left w:val="none" w:sz="0" w:space="0" w:color="auto"/>
            <w:bottom w:val="none" w:sz="0" w:space="0" w:color="auto"/>
            <w:right w:val="none" w:sz="0" w:space="0" w:color="auto"/>
          </w:divBdr>
          <w:divsChild>
            <w:div w:id="1684437603">
              <w:marLeft w:val="0"/>
              <w:marRight w:val="0"/>
              <w:marTop w:val="0"/>
              <w:marBottom w:val="0"/>
              <w:divBdr>
                <w:top w:val="none" w:sz="0" w:space="0" w:color="auto"/>
                <w:left w:val="none" w:sz="0" w:space="0" w:color="auto"/>
                <w:bottom w:val="none" w:sz="0" w:space="0" w:color="auto"/>
                <w:right w:val="none" w:sz="0" w:space="0" w:color="auto"/>
              </w:divBdr>
            </w:div>
          </w:divsChild>
        </w:div>
        <w:div w:id="1438911080">
          <w:marLeft w:val="0"/>
          <w:marRight w:val="0"/>
          <w:marTop w:val="0"/>
          <w:marBottom w:val="0"/>
          <w:divBdr>
            <w:top w:val="none" w:sz="0" w:space="0" w:color="auto"/>
            <w:left w:val="none" w:sz="0" w:space="0" w:color="auto"/>
            <w:bottom w:val="none" w:sz="0" w:space="0" w:color="auto"/>
            <w:right w:val="none" w:sz="0" w:space="0" w:color="auto"/>
          </w:divBdr>
          <w:divsChild>
            <w:div w:id="1868717098">
              <w:marLeft w:val="0"/>
              <w:marRight w:val="0"/>
              <w:marTop w:val="0"/>
              <w:marBottom w:val="0"/>
              <w:divBdr>
                <w:top w:val="none" w:sz="0" w:space="0" w:color="auto"/>
                <w:left w:val="none" w:sz="0" w:space="0" w:color="auto"/>
                <w:bottom w:val="none" w:sz="0" w:space="0" w:color="auto"/>
                <w:right w:val="none" w:sz="0" w:space="0" w:color="auto"/>
              </w:divBdr>
            </w:div>
          </w:divsChild>
        </w:div>
        <w:div w:id="1444692439">
          <w:marLeft w:val="0"/>
          <w:marRight w:val="0"/>
          <w:marTop w:val="0"/>
          <w:marBottom w:val="0"/>
          <w:divBdr>
            <w:top w:val="none" w:sz="0" w:space="0" w:color="auto"/>
            <w:left w:val="none" w:sz="0" w:space="0" w:color="auto"/>
            <w:bottom w:val="none" w:sz="0" w:space="0" w:color="auto"/>
            <w:right w:val="none" w:sz="0" w:space="0" w:color="auto"/>
          </w:divBdr>
          <w:divsChild>
            <w:div w:id="1416593125">
              <w:marLeft w:val="0"/>
              <w:marRight w:val="0"/>
              <w:marTop w:val="0"/>
              <w:marBottom w:val="0"/>
              <w:divBdr>
                <w:top w:val="none" w:sz="0" w:space="0" w:color="auto"/>
                <w:left w:val="none" w:sz="0" w:space="0" w:color="auto"/>
                <w:bottom w:val="none" w:sz="0" w:space="0" w:color="auto"/>
                <w:right w:val="none" w:sz="0" w:space="0" w:color="auto"/>
              </w:divBdr>
            </w:div>
          </w:divsChild>
        </w:div>
        <w:div w:id="1447844701">
          <w:marLeft w:val="0"/>
          <w:marRight w:val="0"/>
          <w:marTop w:val="0"/>
          <w:marBottom w:val="0"/>
          <w:divBdr>
            <w:top w:val="none" w:sz="0" w:space="0" w:color="auto"/>
            <w:left w:val="none" w:sz="0" w:space="0" w:color="auto"/>
            <w:bottom w:val="none" w:sz="0" w:space="0" w:color="auto"/>
            <w:right w:val="none" w:sz="0" w:space="0" w:color="auto"/>
          </w:divBdr>
          <w:divsChild>
            <w:div w:id="1190408484">
              <w:marLeft w:val="0"/>
              <w:marRight w:val="0"/>
              <w:marTop w:val="0"/>
              <w:marBottom w:val="0"/>
              <w:divBdr>
                <w:top w:val="none" w:sz="0" w:space="0" w:color="auto"/>
                <w:left w:val="none" w:sz="0" w:space="0" w:color="auto"/>
                <w:bottom w:val="none" w:sz="0" w:space="0" w:color="auto"/>
                <w:right w:val="none" w:sz="0" w:space="0" w:color="auto"/>
              </w:divBdr>
            </w:div>
          </w:divsChild>
        </w:div>
        <w:div w:id="1449008566">
          <w:marLeft w:val="0"/>
          <w:marRight w:val="0"/>
          <w:marTop w:val="0"/>
          <w:marBottom w:val="0"/>
          <w:divBdr>
            <w:top w:val="none" w:sz="0" w:space="0" w:color="auto"/>
            <w:left w:val="none" w:sz="0" w:space="0" w:color="auto"/>
            <w:bottom w:val="none" w:sz="0" w:space="0" w:color="auto"/>
            <w:right w:val="none" w:sz="0" w:space="0" w:color="auto"/>
          </w:divBdr>
          <w:divsChild>
            <w:div w:id="1813937900">
              <w:marLeft w:val="0"/>
              <w:marRight w:val="0"/>
              <w:marTop w:val="0"/>
              <w:marBottom w:val="0"/>
              <w:divBdr>
                <w:top w:val="none" w:sz="0" w:space="0" w:color="auto"/>
                <w:left w:val="none" w:sz="0" w:space="0" w:color="auto"/>
                <w:bottom w:val="none" w:sz="0" w:space="0" w:color="auto"/>
                <w:right w:val="none" w:sz="0" w:space="0" w:color="auto"/>
              </w:divBdr>
            </w:div>
          </w:divsChild>
        </w:div>
        <w:div w:id="1455908932">
          <w:marLeft w:val="0"/>
          <w:marRight w:val="0"/>
          <w:marTop w:val="0"/>
          <w:marBottom w:val="0"/>
          <w:divBdr>
            <w:top w:val="none" w:sz="0" w:space="0" w:color="auto"/>
            <w:left w:val="none" w:sz="0" w:space="0" w:color="auto"/>
            <w:bottom w:val="none" w:sz="0" w:space="0" w:color="auto"/>
            <w:right w:val="none" w:sz="0" w:space="0" w:color="auto"/>
          </w:divBdr>
          <w:divsChild>
            <w:div w:id="928538363">
              <w:marLeft w:val="0"/>
              <w:marRight w:val="0"/>
              <w:marTop w:val="0"/>
              <w:marBottom w:val="0"/>
              <w:divBdr>
                <w:top w:val="none" w:sz="0" w:space="0" w:color="auto"/>
                <w:left w:val="none" w:sz="0" w:space="0" w:color="auto"/>
                <w:bottom w:val="none" w:sz="0" w:space="0" w:color="auto"/>
                <w:right w:val="none" w:sz="0" w:space="0" w:color="auto"/>
              </w:divBdr>
            </w:div>
          </w:divsChild>
        </w:div>
        <w:div w:id="1460612069">
          <w:marLeft w:val="0"/>
          <w:marRight w:val="0"/>
          <w:marTop w:val="0"/>
          <w:marBottom w:val="0"/>
          <w:divBdr>
            <w:top w:val="none" w:sz="0" w:space="0" w:color="auto"/>
            <w:left w:val="none" w:sz="0" w:space="0" w:color="auto"/>
            <w:bottom w:val="none" w:sz="0" w:space="0" w:color="auto"/>
            <w:right w:val="none" w:sz="0" w:space="0" w:color="auto"/>
          </w:divBdr>
          <w:divsChild>
            <w:div w:id="1352678843">
              <w:marLeft w:val="0"/>
              <w:marRight w:val="0"/>
              <w:marTop w:val="0"/>
              <w:marBottom w:val="0"/>
              <w:divBdr>
                <w:top w:val="none" w:sz="0" w:space="0" w:color="auto"/>
                <w:left w:val="none" w:sz="0" w:space="0" w:color="auto"/>
                <w:bottom w:val="none" w:sz="0" w:space="0" w:color="auto"/>
                <w:right w:val="none" w:sz="0" w:space="0" w:color="auto"/>
              </w:divBdr>
            </w:div>
          </w:divsChild>
        </w:div>
        <w:div w:id="1467043258">
          <w:marLeft w:val="0"/>
          <w:marRight w:val="0"/>
          <w:marTop w:val="0"/>
          <w:marBottom w:val="0"/>
          <w:divBdr>
            <w:top w:val="none" w:sz="0" w:space="0" w:color="auto"/>
            <w:left w:val="none" w:sz="0" w:space="0" w:color="auto"/>
            <w:bottom w:val="none" w:sz="0" w:space="0" w:color="auto"/>
            <w:right w:val="none" w:sz="0" w:space="0" w:color="auto"/>
          </w:divBdr>
          <w:divsChild>
            <w:div w:id="2107261372">
              <w:marLeft w:val="0"/>
              <w:marRight w:val="0"/>
              <w:marTop w:val="0"/>
              <w:marBottom w:val="0"/>
              <w:divBdr>
                <w:top w:val="none" w:sz="0" w:space="0" w:color="auto"/>
                <w:left w:val="none" w:sz="0" w:space="0" w:color="auto"/>
                <w:bottom w:val="none" w:sz="0" w:space="0" w:color="auto"/>
                <w:right w:val="none" w:sz="0" w:space="0" w:color="auto"/>
              </w:divBdr>
            </w:div>
          </w:divsChild>
        </w:div>
        <w:div w:id="1491798327">
          <w:marLeft w:val="0"/>
          <w:marRight w:val="0"/>
          <w:marTop w:val="0"/>
          <w:marBottom w:val="0"/>
          <w:divBdr>
            <w:top w:val="none" w:sz="0" w:space="0" w:color="auto"/>
            <w:left w:val="none" w:sz="0" w:space="0" w:color="auto"/>
            <w:bottom w:val="none" w:sz="0" w:space="0" w:color="auto"/>
            <w:right w:val="none" w:sz="0" w:space="0" w:color="auto"/>
          </w:divBdr>
          <w:divsChild>
            <w:div w:id="671493993">
              <w:marLeft w:val="0"/>
              <w:marRight w:val="0"/>
              <w:marTop w:val="0"/>
              <w:marBottom w:val="0"/>
              <w:divBdr>
                <w:top w:val="none" w:sz="0" w:space="0" w:color="auto"/>
                <w:left w:val="none" w:sz="0" w:space="0" w:color="auto"/>
                <w:bottom w:val="none" w:sz="0" w:space="0" w:color="auto"/>
                <w:right w:val="none" w:sz="0" w:space="0" w:color="auto"/>
              </w:divBdr>
            </w:div>
          </w:divsChild>
        </w:div>
        <w:div w:id="1513911627">
          <w:marLeft w:val="0"/>
          <w:marRight w:val="0"/>
          <w:marTop w:val="0"/>
          <w:marBottom w:val="0"/>
          <w:divBdr>
            <w:top w:val="none" w:sz="0" w:space="0" w:color="auto"/>
            <w:left w:val="none" w:sz="0" w:space="0" w:color="auto"/>
            <w:bottom w:val="none" w:sz="0" w:space="0" w:color="auto"/>
            <w:right w:val="none" w:sz="0" w:space="0" w:color="auto"/>
          </w:divBdr>
          <w:divsChild>
            <w:div w:id="40444456">
              <w:marLeft w:val="0"/>
              <w:marRight w:val="0"/>
              <w:marTop w:val="0"/>
              <w:marBottom w:val="0"/>
              <w:divBdr>
                <w:top w:val="none" w:sz="0" w:space="0" w:color="auto"/>
                <w:left w:val="none" w:sz="0" w:space="0" w:color="auto"/>
                <w:bottom w:val="none" w:sz="0" w:space="0" w:color="auto"/>
                <w:right w:val="none" w:sz="0" w:space="0" w:color="auto"/>
              </w:divBdr>
            </w:div>
          </w:divsChild>
        </w:div>
        <w:div w:id="1529872422">
          <w:marLeft w:val="0"/>
          <w:marRight w:val="0"/>
          <w:marTop w:val="0"/>
          <w:marBottom w:val="0"/>
          <w:divBdr>
            <w:top w:val="none" w:sz="0" w:space="0" w:color="auto"/>
            <w:left w:val="none" w:sz="0" w:space="0" w:color="auto"/>
            <w:bottom w:val="none" w:sz="0" w:space="0" w:color="auto"/>
            <w:right w:val="none" w:sz="0" w:space="0" w:color="auto"/>
          </w:divBdr>
          <w:divsChild>
            <w:div w:id="1084456307">
              <w:marLeft w:val="0"/>
              <w:marRight w:val="0"/>
              <w:marTop w:val="0"/>
              <w:marBottom w:val="0"/>
              <w:divBdr>
                <w:top w:val="none" w:sz="0" w:space="0" w:color="auto"/>
                <w:left w:val="none" w:sz="0" w:space="0" w:color="auto"/>
                <w:bottom w:val="none" w:sz="0" w:space="0" w:color="auto"/>
                <w:right w:val="none" w:sz="0" w:space="0" w:color="auto"/>
              </w:divBdr>
            </w:div>
          </w:divsChild>
        </w:div>
        <w:div w:id="1533953130">
          <w:marLeft w:val="0"/>
          <w:marRight w:val="0"/>
          <w:marTop w:val="0"/>
          <w:marBottom w:val="0"/>
          <w:divBdr>
            <w:top w:val="none" w:sz="0" w:space="0" w:color="auto"/>
            <w:left w:val="none" w:sz="0" w:space="0" w:color="auto"/>
            <w:bottom w:val="none" w:sz="0" w:space="0" w:color="auto"/>
            <w:right w:val="none" w:sz="0" w:space="0" w:color="auto"/>
          </w:divBdr>
          <w:divsChild>
            <w:div w:id="483814033">
              <w:marLeft w:val="0"/>
              <w:marRight w:val="0"/>
              <w:marTop w:val="0"/>
              <w:marBottom w:val="0"/>
              <w:divBdr>
                <w:top w:val="none" w:sz="0" w:space="0" w:color="auto"/>
                <w:left w:val="none" w:sz="0" w:space="0" w:color="auto"/>
                <w:bottom w:val="none" w:sz="0" w:space="0" w:color="auto"/>
                <w:right w:val="none" w:sz="0" w:space="0" w:color="auto"/>
              </w:divBdr>
            </w:div>
          </w:divsChild>
        </w:div>
        <w:div w:id="1538735719">
          <w:marLeft w:val="0"/>
          <w:marRight w:val="0"/>
          <w:marTop w:val="0"/>
          <w:marBottom w:val="0"/>
          <w:divBdr>
            <w:top w:val="none" w:sz="0" w:space="0" w:color="auto"/>
            <w:left w:val="none" w:sz="0" w:space="0" w:color="auto"/>
            <w:bottom w:val="none" w:sz="0" w:space="0" w:color="auto"/>
            <w:right w:val="none" w:sz="0" w:space="0" w:color="auto"/>
          </w:divBdr>
          <w:divsChild>
            <w:div w:id="857087094">
              <w:marLeft w:val="0"/>
              <w:marRight w:val="0"/>
              <w:marTop w:val="0"/>
              <w:marBottom w:val="0"/>
              <w:divBdr>
                <w:top w:val="none" w:sz="0" w:space="0" w:color="auto"/>
                <w:left w:val="none" w:sz="0" w:space="0" w:color="auto"/>
                <w:bottom w:val="none" w:sz="0" w:space="0" w:color="auto"/>
                <w:right w:val="none" w:sz="0" w:space="0" w:color="auto"/>
              </w:divBdr>
            </w:div>
          </w:divsChild>
        </w:div>
        <w:div w:id="1549217628">
          <w:marLeft w:val="0"/>
          <w:marRight w:val="0"/>
          <w:marTop w:val="0"/>
          <w:marBottom w:val="0"/>
          <w:divBdr>
            <w:top w:val="none" w:sz="0" w:space="0" w:color="auto"/>
            <w:left w:val="none" w:sz="0" w:space="0" w:color="auto"/>
            <w:bottom w:val="none" w:sz="0" w:space="0" w:color="auto"/>
            <w:right w:val="none" w:sz="0" w:space="0" w:color="auto"/>
          </w:divBdr>
          <w:divsChild>
            <w:div w:id="694576194">
              <w:marLeft w:val="0"/>
              <w:marRight w:val="0"/>
              <w:marTop w:val="0"/>
              <w:marBottom w:val="0"/>
              <w:divBdr>
                <w:top w:val="none" w:sz="0" w:space="0" w:color="auto"/>
                <w:left w:val="none" w:sz="0" w:space="0" w:color="auto"/>
                <w:bottom w:val="none" w:sz="0" w:space="0" w:color="auto"/>
                <w:right w:val="none" w:sz="0" w:space="0" w:color="auto"/>
              </w:divBdr>
            </w:div>
          </w:divsChild>
        </w:div>
        <w:div w:id="1549535542">
          <w:marLeft w:val="0"/>
          <w:marRight w:val="0"/>
          <w:marTop w:val="0"/>
          <w:marBottom w:val="0"/>
          <w:divBdr>
            <w:top w:val="none" w:sz="0" w:space="0" w:color="auto"/>
            <w:left w:val="none" w:sz="0" w:space="0" w:color="auto"/>
            <w:bottom w:val="none" w:sz="0" w:space="0" w:color="auto"/>
            <w:right w:val="none" w:sz="0" w:space="0" w:color="auto"/>
          </w:divBdr>
          <w:divsChild>
            <w:div w:id="1784419245">
              <w:marLeft w:val="0"/>
              <w:marRight w:val="0"/>
              <w:marTop w:val="0"/>
              <w:marBottom w:val="0"/>
              <w:divBdr>
                <w:top w:val="none" w:sz="0" w:space="0" w:color="auto"/>
                <w:left w:val="none" w:sz="0" w:space="0" w:color="auto"/>
                <w:bottom w:val="none" w:sz="0" w:space="0" w:color="auto"/>
                <w:right w:val="none" w:sz="0" w:space="0" w:color="auto"/>
              </w:divBdr>
            </w:div>
          </w:divsChild>
        </w:div>
        <w:div w:id="1556966043">
          <w:marLeft w:val="0"/>
          <w:marRight w:val="0"/>
          <w:marTop w:val="0"/>
          <w:marBottom w:val="0"/>
          <w:divBdr>
            <w:top w:val="none" w:sz="0" w:space="0" w:color="auto"/>
            <w:left w:val="none" w:sz="0" w:space="0" w:color="auto"/>
            <w:bottom w:val="none" w:sz="0" w:space="0" w:color="auto"/>
            <w:right w:val="none" w:sz="0" w:space="0" w:color="auto"/>
          </w:divBdr>
          <w:divsChild>
            <w:div w:id="479081995">
              <w:marLeft w:val="0"/>
              <w:marRight w:val="0"/>
              <w:marTop w:val="0"/>
              <w:marBottom w:val="0"/>
              <w:divBdr>
                <w:top w:val="none" w:sz="0" w:space="0" w:color="auto"/>
                <w:left w:val="none" w:sz="0" w:space="0" w:color="auto"/>
                <w:bottom w:val="none" w:sz="0" w:space="0" w:color="auto"/>
                <w:right w:val="none" w:sz="0" w:space="0" w:color="auto"/>
              </w:divBdr>
            </w:div>
          </w:divsChild>
        </w:div>
        <w:div w:id="1569923930">
          <w:marLeft w:val="0"/>
          <w:marRight w:val="0"/>
          <w:marTop w:val="0"/>
          <w:marBottom w:val="0"/>
          <w:divBdr>
            <w:top w:val="none" w:sz="0" w:space="0" w:color="auto"/>
            <w:left w:val="none" w:sz="0" w:space="0" w:color="auto"/>
            <w:bottom w:val="none" w:sz="0" w:space="0" w:color="auto"/>
            <w:right w:val="none" w:sz="0" w:space="0" w:color="auto"/>
          </w:divBdr>
          <w:divsChild>
            <w:div w:id="724531061">
              <w:marLeft w:val="0"/>
              <w:marRight w:val="0"/>
              <w:marTop w:val="0"/>
              <w:marBottom w:val="0"/>
              <w:divBdr>
                <w:top w:val="none" w:sz="0" w:space="0" w:color="auto"/>
                <w:left w:val="none" w:sz="0" w:space="0" w:color="auto"/>
                <w:bottom w:val="none" w:sz="0" w:space="0" w:color="auto"/>
                <w:right w:val="none" w:sz="0" w:space="0" w:color="auto"/>
              </w:divBdr>
            </w:div>
          </w:divsChild>
        </w:div>
        <w:div w:id="1574312004">
          <w:marLeft w:val="0"/>
          <w:marRight w:val="0"/>
          <w:marTop w:val="0"/>
          <w:marBottom w:val="0"/>
          <w:divBdr>
            <w:top w:val="none" w:sz="0" w:space="0" w:color="auto"/>
            <w:left w:val="none" w:sz="0" w:space="0" w:color="auto"/>
            <w:bottom w:val="none" w:sz="0" w:space="0" w:color="auto"/>
            <w:right w:val="none" w:sz="0" w:space="0" w:color="auto"/>
          </w:divBdr>
          <w:divsChild>
            <w:div w:id="503669953">
              <w:marLeft w:val="0"/>
              <w:marRight w:val="0"/>
              <w:marTop w:val="0"/>
              <w:marBottom w:val="0"/>
              <w:divBdr>
                <w:top w:val="none" w:sz="0" w:space="0" w:color="auto"/>
                <w:left w:val="none" w:sz="0" w:space="0" w:color="auto"/>
                <w:bottom w:val="none" w:sz="0" w:space="0" w:color="auto"/>
                <w:right w:val="none" w:sz="0" w:space="0" w:color="auto"/>
              </w:divBdr>
            </w:div>
          </w:divsChild>
        </w:div>
        <w:div w:id="1579317874">
          <w:marLeft w:val="0"/>
          <w:marRight w:val="0"/>
          <w:marTop w:val="0"/>
          <w:marBottom w:val="0"/>
          <w:divBdr>
            <w:top w:val="none" w:sz="0" w:space="0" w:color="auto"/>
            <w:left w:val="none" w:sz="0" w:space="0" w:color="auto"/>
            <w:bottom w:val="none" w:sz="0" w:space="0" w:color="auto"/>
            <w:right w:val="none" w:sz="0" w:space="0" w:color="auto"/>
          </w:divBdr>
          <w:divsChild>
            <w:div w:id="478546140">
              <w:marLeft w:val="0"/>
              <w:marRight w:val="0"/>
              <w:marTop w:val="0"/>
              <w:marBottom w:val="0"/>
              <w:divBdr>
                <w:top w:val="none" w:sz="0" w:space="0" w:color="auto"/>
                <w:left w:val="none" w:sz="0" w:space="0" w:color="auto"/>
                <w:bottom w:val="none" w:sz="0" w:space="0" w:color="auto"/>
                <w:right w:val="none" w:sz="0" w:space="0" w:color="auto"/>
              </w:divBdr>
            </w:div>
          </w:divsChild>
        </w:div>
        <w:div w:id="1579711713">
          <w:marLeft w:val="0"/>
          <w:marRight w:val="0"/>
          <w:marTop w:val="0"/>
          <w:marBottom w:val="0"/>
          <w:divBdr>
            <w:top w:val="none" w:sz="0" w:space="0" w:color="auto"/>
            <w:left w:val="none" w:sz="0" w:space="0" w:color="auto"/>
            <w:bottom w:val="none" w:sz="0" w:space="0" w:color="auto"/>
            <w:right w:val="none" w:sz="0" w:space="0" w:color="auto"/>
          </w:divBdr>
          <w:divsChild>
            <w:div w:id="1588996992">
              <w:marLeft w:val="0"/>
              <w:marRight w:val="0"/>
              <w:marTop w:val="0"/>
              <w:marBottom w:val="0"/>
              <w:divBdr>
                <w:top w:val="none" w:sz="0" w:space="0" w:color="auto"/>
                <w:left w:val="none" w:sz="0" w:space="0" w:color="auto"/>
                <w:bottom w:val="none" w:sz="0" w:space="0" w:color="auto"/>
                <w:right w:val="none" w:sz="0" w:space="0" w:color="auto"/>
              </w:divBdr>
            </w:div>
          </w:divsChild>
        </w:div>
        <w:div w:id="1585332315">
          <w:marLeft w:val="0"/>
          <w:marRight w:val="0"/>
          <w:marTop w:val="0"/>
          <w:marBottom w:val="0"/>
          <w:divBdr>
            <w:top w:val="none" w:sz="0" w:space="0" w:color="auto"/>
            <w:left w:val="none" w:sz="0" w:space="0" w:color="auto"/>
            <w:bottom w:val="none" w:sz="0" w:space="0" w:color="auto"/>
            <w:right w:val="none" w:sz="0" w:space="0" w:color="auto"/>
          </w:divBdr>
          <w:divsChild>
            <w:div w:id="1127815589">
              <w:marLeft w:val="0"/>
              <w:marRight w:val="0"/>
              <w:marTop w:val="0"/>
              <w:marBottom w:val="0"/>
              <w:divBdr>
                <w:top w:val="none" w:sz="0" w:space="0" w:color="auto"/>
                <w:left w:val="none" w:sz="0" w:space="0" w:color="auto"/>
                <w:bottom w:val="none" w:sz="0" w:space="0" w:color="auto"/>
                <w:right w:val="none" w:sz="0" w:space="0" w:color="auto"/>
              </w:divBdr>
            </w:div>
          </w:divsChild>
        </w:div>
        <w:div w:id="1585532901">
          <w:marLeft w:val="0"/>
          <w:marRight w:val="0"/>
          <w:marTop w:val="0"/>
          <w:marBottom w:val="0"/>
          <w:divBdr>
            <w:top w:val="none" w:sz="0" w:space="0" w:color="auto"/>
            <w:left w:val="none" w:sz="0" w:space="0" w:color="auto"/>
            <w:bottom w:val="none" w:sz="0" w:space="0" w:color="auto"/>
            <w:right w:val="none" w:sz="0" w:space="0" w:color="auto"/>
          </w:divBdr>
          <w:divsChild>
            <w:div w:id="1821998922">
              <w:marLeft w:val="0"/>
              <w:marRight w:val="0"/>
              <w:marTop w:val="0"/>
              <w:marBottom w:val="0"/>
              <w:divBdr>
                <w:top w:val="none" w:sz="0" w:space="0" w:color="auto"/>
                <w:left w:val="none" w:sz="0" w:space="0" w:color="auto"/>
                <w:bottom w:val="none" w:sz="0" w:space="0" w:color="auto"/>
                <w:right w:val="none" w:sz="0" w:space="0" w:color="auto"/>
              </w:divBdr>
            </w:div>
          </w:divsChild>
        </w:div>
        <w:div w:id="1594123361">
          <w:marLeft w:val="0"/>
          <w:marRight w:val="0"/>
          <w:marTop w:val="0"/>
          <w:marBottom w:val="0"/>
          <w:divBdr>
            <w:top w:val="none" w:sz="0" w:space="0" w:color="auto"/>
            <w:left w:val="none" w:sz="0" w:space="0" w:color="auto"/>
            <w:bottom w:val="none" w:sz="0" w:space="0" w:color="auto"/>
            <w:right w:val="none" w:sz="0" w:space="0" w:color="auto"/>
          </w:divBdr>
          <w:divsChild>
            <w:div w:id="1554733502">
              <w:marLeft w:val="0"/>
              <w:marRight w:val="0"/>
              <w:marTop w:val="0"/>
              <w:marBottom w:val="0"/>
              <w:divBdr>
                <w:top w:val="none" w:sz="0" w:space="0" w:color="auto"/>
                <w:left w:val="none" w:sz="0" w:space="0" w:color="auto"/>
                <w:bottom w:val="none" w:sz="0" w:space="0" w:color="auto"/>
                <w:right w:val="none" w:sz="0" w:space="0" w:color="auto"/>
              </w:divBdr>
            </w:div>
          </w:divsChild>
        </w:div>
        <w:div w:id="1596816644">
          <w:marLeft w:val="0"/>
          <w:marRight w:val="0"/>
          <w:marTop w:val="0"/>
          <w:marBottom w:val="0"/>
          <w:divBdr>
            <w:top w:val="none" w:sz="0" w:space="0" w:color="auto"/>
            <w:left w:val="none" w:sz="0" w:space="0" w:color="auto"/>
            <w:bottom w:val="none" w:sz="0" w:space="0" w:color="auto"/>
            <w:right w:val="none" w:sz="0" w:space="0" w:color="auto"/>
          </w:divBdr>
          <w:divsChild>
            <w:div w:id="192811162">
              <w:marLeft w:val="0"/>
              <w:marRight w:val="0"/>
              <w:marTop w:val="0"/>
              <w:marBottom w:val="0"/>
              <w:divBdr>
                <w:top w:val="none" w:sz="0" w:space="0" w:color="auto"/>
                <w:left w:val="none" w:sz="0" w:space="0" w:color="auto"/>
                <w:bottom w:val="none" w:sz="0" w:space="0" w:color="auto"/>
                <w:right w:val="none" w:sz="0" w:space="0" w:color="auto"/>
              </w:divBdr>
            </w:div>
          </w:divsChild>
        </w:div>
        <w:div w:id="1615017072">
          <w:marLeft w:val="0"/>
          <w:marRight w:val="0"/>
          <w:marTop w:val="0"/>
          <w:marBottom w:val="0"/>
          <w:divBdr>
            <w:top w:val="none" w:sz="0" w:space="0" w:color="auto"/>
            <w:left w:val="none" w:sz="0" w:space="0" w:color="auto"/>
            <w:bottom w:val="none" w:sz="0" w:space="0" w:color="auto"/>
            <w:right w:val="none" w:sz="0" w:space="0" w:color="auto"/>
          </w:divBdr>
          <w:divsChild>
            <w:div w:id="1502238705">
              <w:marLeft w:val="0"/>
              <w:marRight w:val="0"/>
              <w:marTop w:val="0"/>
              <w:marBottom w:val="0"/>
              <w:divBdr>
                <w:top w:val="none" w:sz="0" w:space="0" w:color="auto"/>
                <w:left w:val="none" w:sz="0" w:space="0" w:color="auto"/>
                <w:bottom w:val="none" w:sz="0" w:space="0" w:color="auto"/>
                <w:right w:val="none" w:sz="0" w:space="0" w:color="auto"/>
              </w:divBdr>
            </w:div>
          </w:divsChild>
        </w:div>
        <w:div w:id="1622614690">
          <w:marLeft w:val="0"/>
          <w:marRight w:val="0"/>
          <w:marTop w:val="0"/>
          <w:marBottom w:val="0"/>
          <w:divBdr>
            <w:top w:val="none" w:sz="0" w:space="0" w:color="auto"/>
            <w:left w:val="none" w:sz="0" w:space="0" w:color="auto"/>
            <w:bottom w:val="none" w:sz="0" w:space="0" w:color="auto"/>
            <w:right w:val="none" w:sz="0" w:space="0" w:color="auto"/>
          </w:divBdr>
          <w:divsChild>
            <w:div w:id="881330456">
              <w:marLeft w:val="0"/>
              <w:marRight w:val="0"/>
              <w:marTop w:val="0"/>
              <w:marBottom w:val="0"/>
              <w:divBdr>
                <w:top w:val="none" w:sz="0" w:space="0" w:color="auto"/>
                <w:left w:val="none" w:sz="0" w:space="0" w:color="auto"/>
                <w:bottom w:val="none" w:sz="0" w:space="0" w:color="auto"/>
                <w:right w:val="none" w:sz="0" w:space="0" w:color="auto"/>
              </w:divBdr>
            </w:div>
          </w:divsChild>
        </w:div>
        <w:div w:id="1623150838">
          <w:marLeft w:val="0"/>
          <w:marRight w:val="0"/>
          <w:marTop w:val="0"/>
          <w:marBottom w:val="0"/>
          <w:divBdr>
            <w:top w:val="none" w:sz="0" w:space="0" w:color="auto"/>
            <w:left w:val="none" w:sz="0" w:space="0" w:color="auto"/>
            <w:bottom w:val="none" w:sz="0" w:space="0" w:color="auto"/>
            <w:right w:val="none" w:sz="0" w:space="0" w:color="auto"/>
          </w:divBdr>
          <w:divsChild>
            <w:div w:id="1372726971">
              <w:marLeft w:val="0"/>
              <w:marRight w:val="0"/>
              <w:marTop w:val="0"/>
              <w:marBottom w:val="0"/>
              <w:divBdr>
                <w:top w:val="none" w:sz="0" w:space="0" w:color="auto"/>
                <w:left w:val="none" w:sz="0" w:space="0" w:color="auto"/>
                <w:bottom w:val="none" w:sz="0" w:space="0" w:color="auto"/>
                <w:right w:val="none" w:sz="0" w:space="0" w:color="auto"/>
              </w:divBdr>
            </w:div>
          </w:divsChild>
        </w:div>
        <w:div w:id="1623345993">
          <w:marLeft w:val="0"/>
          <w:marRight w:val="0"/>
          <w:marTop w:val="0"/>
          <w:marBottom w:val="0"/>
          <w:divBdr>
            <w:top w:val="none" w:sz="0" w:space="0" w:color="auto"/>
            <w:left w:val="none" w:sz="0" w:space="0" w:color="auto"/>
            <w:bottom w:val="none" w:sz="0" w:space="0" w:color="auto"/>
            <w:right w:val="none" w:sz="0" w:space="0" w:color="auto"/>
          </w:divBdr>
          <w:divsChild>
            <w:div w:id="1357191769">
              <w:marLeft w:val="0"/>
              <w:marRight w:val="0"/>
              <w:marTop w:val="0"/>
              <w:marBottom w:val="0"/>
              <w:divBdr>
                <w:top w:val="none" w:sz="0" w:space="0" w:color="auto"/>
                <w:left w:val="none" w:sz="0" w:space="0" w:color="auto"/>
                <w:bottom w:val="none" w:sz="0" w:space="0" w:color="auto"/>
                <w:right w:val="none" w:sz="0" w:space="0" w:color="auto"/>
              </w:divBdr>
            </w:div>
          </w:divsChild>
        </w:div>
        <w:div w:id="1627928380">
          <w:marLeft w:val="0"/>
          <w:marRight w:val="0"/>
          <w:marTop w:val="0"/>
          <w:marBottom w:val="0"/>
          <w:divBdr>
            <w:top w:val="none" w:sz="0" w:space="0" w:color="auto"/>
            <w:left w:val="none" w:sz="0" w:space="0" w:color="auto"/>
            <w:bottom w:val="none" w:sz="0" w:space="0" w:color="auto"/>
            <w:right w:val="none" w:sz="0" w:space="0" w:color="auto"/>
          </w:divBdr>
          <w:divsChild>
            <w:div w:id="405153013">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51403805">
          <w:marLeft w:val="0"/>
          <w:marRight w:val="0"/>
          <w:marTop w:val="0"/>
          <w:marBottom w:val="0"/>
          <w:divBdr>
            <w:top w:val="none" w:sz="0" w:space="0" w:color="auto"/>
            <w:left w:val="none" w:sz="0" w:space="0" w:color="auto"/>
            <w:bottom w:val="none" w:sz="0" w:space="0" w:color="auto"/>
            <w:right w:val="none" w:sz="0" w:space="0" w:color="auto"/>
          </w:divBdr>
          <w:divsChild>
            <w:div w:id="1425153812">
              <w:marLeft w:val="0"/>
              <w:marRight w:val="0"/>
              <w:marTop w:val="0"/>
              <w:marBottom w:val="0"/>
              <w:divBdr>
                <w:top w:val="none" w:sz="0" w:space="0" w:color="auto"/>
                <w:left w:val="none" w:sz="0" w:space="0" w:color="auto"/>
                <w:bottom w:val="none" w:sz="0" w:space="0" w:color="auto"/>
                <w:right w:val="none" w:sz="0" w:space="0" w:color="auto"/>
              </w:divBdr>
            </w:div>
          </w:divsChild>
        </w:div>
        <w:div w:id="1660426811">
          <w:marLeft w:val="0"/>
          <w:marRight w:val="0"/>
          <w:marTop w:val="0"/>
          <w:marBottom w:val="0"/>
          <w:divBdr>
            <w:top w:val="none" w:sz="0" w:space="0" w:color="auto"/>
            <w:left w:val="none" w:sz="0" w:space="0" w:color="auto"/>
            <w:bottom w:val="none" w:sz="0" w:space="0" w:color="auto"/>
            <w:right w:val="none" w:sz="0" w:space="0" w:color="auto"/>
          </w:divBdr>
          <w:divsChild>
            <w:div w:id="2031569154">
              <w:marLeft w:val="0"/>
              <w:marRight w:val="0"/>
              <w:marTop w:val="0"/>
              <w:marBottom w:val="0"/>
              <w:divBdr>
                <w:top w:val="none" w:sz="0" w:space="0" w:color="auto"/>
                <w:left w:val="none" w:sz="0" w:space="0" w:color="auto"/>
                <w:bottom w:val="none" w:sz="0" w:space="0" w:color="auto"/>
                <w:right w:val="none" w:sz="0" w:space="0" w:color="auto"/>
              </w:divBdr>
            </w:div>
          </w:divsChild>
        </w:div>
        <w:div w:id="1665736864">
          <w:marLeft w:val="0"/>
          <w:marRight w:val="0"/>
          <w:marTop w:val="0"/>
          <w:marBottom w:val="0"/>
          <w:divBdr>
            <w:top w:val="none" w:sz="0" w:space="0" w:color="auto"/>
            <w:left w:val="none" w:sz="0" w:space="0" w:color="auto"/>
            <w:bottom w:val="none" w:sz="0" w:space="0" w:color="auto"/>
            <w:right w:val="none" w:sz="0" w:space="0" w:color="auto"/>
          </w:divBdr>
          <w:divsChild>
            <w:div w:id="1312714622">
              <w:marLeft w:val="0"/>
              <w:marRight w:val="0"/>
              <w:marTop w:val="0"/>
              <w:marBottom w:val="0"/>
              <w:divBdr>
                <w:top w:val="none" w:sz="0" w:space="0" w:color="auto"/>
                <w:left w:val="none" w:sz="0" w:space="0" w:color="auto"/>
                <w:bottom w:val="none" w:sz="0" w:space="0" w:color="auto"/>
                <w:right w:val="none" w:sz="0" w:space="0" w:color="auto"/>
              </w:divBdr>
            </w:div>
          </w:divsChild>
        </w:div>
        <w:div w:id="1670400559">
          <w:marLeft w:val="0"/>
          <w:marRight w:val="0"/>
          <w:marTop w:val="0"/>
          <w:marBottom w:val="0"/>
          <w:divBdr>
            <w:top w:val="none" w:sz="0" w:space="0" w:color="auto"/>
            <w:left w:val="none" w:sz="0" w:space="0" w:color="auto"/>
            <w:bottom w:val="none" w:sz="0" w:space="0" w:color="auto"/>
            <w:right w:val="none" w:sz="0" w:space="0" w:color="auto"/>
          </w:divBdr>
          <w:divsChild>
            <w:div w:id="97137687">
              <w:marLeft w:val="0"/>
              <w:marRight w:val="0"/>
              <w:marTop w:val="0"/>
              <w:marBottom w:val="0"/>
              <w:divBdr>
                <w:top w:val="none" w:sz="0" w:space="0" w:color="auto"/>
                <w:left w:val="none" w:sz="0" w:space="0" w:color="auto"/>
                <w:bottom w:val="none" w:sz="0" w:space="0" w:color="auto"/>
                <w:right w:val="none" w:sz="0" w:space="0" w:color="auto"/>
              </w:divBdr>
            </w:div>
          </w:divsChild>
        </w:div>
        <w:div w:id="1671327659">
          <w:marLeft w:val="0"/>
          <w:marRight w:val="0"/>
          <w:marTop w:val="0"/>
          <w:marBottom w:val="0"/>
          <w:divBdr>
            <w:top w:val="none" w:sz="0" w:space="0" w:color="auto"/>
            <w:left w:val="none" w:sz="0" w:space="0" w:color="auto"/>
            <w:bottom w:val="none" w:sz="0" w:space="0" w:color="auto"/>
            <w:right w:val="none" w:sz="0" w:space="0" w:color="auto"/>
          </w:divBdr>
          <w:divsChild>
            <w:div w:id="1448353950">
              <w:marLeft w:val="0"/>
              <w:marRight w:val="0"/>
              <w:marTop w:val="0"/>
              <w:marBottom w:val="0"/>
              <w:divBdr>
                <w:top w:val="none" w:sz="0" w:space="0" w:color="auto"/>
                <w:left w:val="none" w:sz="0" w:space="0" w:color="auto"/>
                <w:bottom w:val="none" w:sz="0" w:space="0" w:color="auto"/>
                <w:right w:val="none" w:sz="0" w:space="0" w:color="auto"/>
              </w:divBdr>
            </w:div>
          </w:divsChild>
        </w:div>
        <w:div w:id="1672754191">
          <w:marLeft w:val="0"/>
          <w:marRight w:val="0"/>
          <w:marTop w:val="0"/>
          <w:marBottom w:val="0"/>
          <w:divBdr>
            <w:top w:val="none" w:sz="0" w:space="0" w:color="auto"/>
            <w:left w:val="none" w:sz="0" w:space="0" w:color="auto"/>
            <w:bottom w:val="none" w:sz="0" w:space="0" w:color="auto"/>
            <w:right w:val="none" w:sz="0" w:space="0" w:color="auto"/>
          </w:divBdr>
          <w:divsChild>
            <w:div w:id="1365868185">
              <w:marLeft w:val="0"/>
              <w:marRight w:val="0"/>
              <w:marTop w:val="0"/>
              <w:marBottom w:val="0"/>
              <w:divBdr>
                <w:top w:val="none" w:sz="0" w:space="0" w:color="auto"/>
                <w:left w:val="none" w:sz="0" w:space="0" w:color="auto"/>
                <w:bottom w:val="none" w:sz="0" w:space="0" w:color="auto"/>
                <w:right w:val="none" w:sz="0" w:space="0" w:color="auto"/>
              </w:divBdr>
            </w:div>
          </w:divsChild>
        </w:div>
        <w:div w:id="1677227218">
          <w:marLeft w:val="0"/>
          <w:marRight w:val="0"/>
          <w:marTop w:val="0"/>
          <w:marBottom w:val="0"/>
          <w:divBdr>
            <w:top w:val="none" w:sz="0" w:space="0" w:color="auto"/>
            <w:left w:val="none" w:sz="0" w:space="0" w:color="auto"/>
            <w:bottom w:val="none" w:sz="0" w:space="0" w:color="auto"/>
            <w:right w:val="none" w:sz="0" w:space="0" w:color="auto"/>
          </w:divBdr>
          <w:divsChild>
            <w:div w:id="2081754012">
              <w:marLeft w:val="0"/>
              <w:marRight w:val="0"/>
              <w:marTop w:val="0"/>
              <w:marBottom w:val="0"/>
              <w:divBdr>
                <w:top w:val="none" w:sz="0" w:space="0" w:color="auto"/>
                <w:left w:val="none" w:sz="0" w:space="0" w:color="auto"/>
                <w:bottom w:val="none" w:sz="0" w:space="0" w:color="auto"/>
                <w:right w:val="none" w:sz="0" w:space="0" w:color="auto"/>
              </w:divBdr>
            </w:div>
          </w:divsChild>
        </w:div>
        <w:div w:id="1684240351">
          <w:marLeft w:val="0"/>
          <w:marRight w:val="0"/>
          <w:marTop w:val="0"/>
          <w:marBottom w:val="0"/>
          <w:divBdr>
            <w:top w:val="none" w:sz="0" w:space="0" w:color="auto"/>
            <w:left w:val="none" w:sz="0" w:space="0" w:color="auto"/>
            <w:bottom w:val="none" w:sz="0" w:space="0" w:color="auto"/>
            <w:right w:val="none" w:sz="0" w:space="0" w:color="auto"/>
          </w:divBdr>
          <w:divsChild>
            <w:div w:id="956063453">
              <w:marLeft w:val="0"/>
              <w:marRight w:val="0"/>
              <w:marTop w:val="0"/>
              <w:marBottom w:val="0"/>
              <w:divBdr>
                <w:top w:val="none" w:sz="0" w:space="0" w:color="auto"/>
                <w:left w:val="none" w:sz="0" w:space="0" w:color="auto"/>
                <w:bottom w:val="none" w:sz="0" w:space="0" w:color="auto"/>
                <w:right w:val="none" w:sz="0" w:space="0" w:color="auto"/>
              </w:divBdr>
            </w:div>
          </w:divsChild>
        </w:div>
        <w:div w:id="1700472218">
          <w:marLeft w:val="0"/>
          <w:marRight w:val="0"/>
          <w:marTop w:val="0"/>
          <w:marBottom w:val="0"/>
          <w:divBdr>
            <w:top w:val="none" w:sz="0" w:space="0" w:color="auto"/>
            <w:left w:val="none" w:sz="0" w:space="0" w:color="auto"/>
            <w:bottom w:val="none" w:sz="0" w:space="0" w:color="auto"/>
            <w:right w:val="none" w:sz="0" w:space="0" w:color="auto"/>
          </w:divBdr>
          <w:divsChild>
            <w:div w:id="56131145">
              <w:marLeft w:val="0"/>
              <w:marRight w:val="0"/>
              <w:marTop w:val="0"/>
              <w:marBottom w:val="0"/>
              <w:divBdr>
                <w:top w:val="none" w:sz="0" w:space="0" w:color="auto"/>
                <w:left w:val="none" w:sz="0" w:space="0" w:color="auto"/>
                <w:bottom w:val="none" w:sz="0" w:space="0" w:color="auto"/>
                <w:right w:val="none" w:sz="0" w:space="0" w:color="auto"/>
              </w:divBdr>
            </w:div>
          </w:divsChild>
        </w:div>
        <w:div w:id="1713842325">
          <w:marLeft w:val="0"/>
          <w:marRight w:val="0"/>
          <w:marTop w:val="0"/>
          <w:marBottom w:val="0"/>
          <w:divBdr>
            <w:top w:val="none" w:sz="0" w:space="0" w:color="auto"/>
            <w:left w:val="none" w:sz="0" w:space="0" w:color="auto"/>
            <w:bottom w:val="none" w:sz="0" w:space="0" w:color="auto"/>
            <w:right w:val="none" w:sz="0" w:space="0" w:color="auto"/>
          </w:divBdr>
          <w:divsChild>
            <w:div w:id="2080714104">
              <w:marLeft w:val="0"/>
              <w:marRight w:val="0"/>
              <w:marTop w:val="0"/>
              <w:marBottom w:val="0"/>
              <w:divBdr>
                <w:top w:val="none" w:sz="0" w:space="0" w:color="auto"/>
                <w:left w:val="none" w:sz="0" w:space="0" w:color="auto"/>
                <w:bottom w:val="none" w:sz="0" w:space="0" w:color="auto"/>
                <w:right w:val="none" w:sz="0" w:space="0" w:color="auto"/>
              </w:divBdr>
            </w:div>
          </w:divsChild>
        </w:div>
        <w:div w:id="1725837121">
          <w:marLeft w:val="0"/>
          <w:marRight w:val="0"/>
          <w:marTop w:val="0"/>
          <w:marBottom w:val="0"/>
          <w:divBdr>
            <w:top w:val="none" w:sz="0" w:space="0" w:color="auto"/>
            <w:left w:val="none" w:sz="0" w:space="0" w:color="auto"/>
            <w:bottom w:val="none" w:sz="0" w:space="0" w:color="auto"/>
            <w:right w:val="none" w:sz="0" w:space="0" w:color="auto"/>
          </w:divBdr>
          <w:divsChild>
            <w:div w:id="279383564">
              <w:marLeft w:val="0"/>
              <w:marRight w:val="0"/>
              <w:marTop w:val="0"/>
              <w:marBottom w:val="0"/>
              <w:divBdr>
                <w:top w:val="none" w:sz="0" w:space="0" w:color="auto"/>
                <w:left w:val="none" w:sz="0" w:space="0" w:color="auto"/>
                <w:bottom w:val="none" w:sz="0" w:space="0" w:color="auto"/>
                <w:right w:val="none" w:sz="0" w:space="0" w:color="auto"/>
              </w:divBdr>
            </w:div>
          </w:divsChild>
        </w:div>
        <w:div w:id="1726681982">
          <w:marLeft w:val="0"/>
          <w:marRight w:val="0"/>
          <w:marTop w:val="0"/>
          <w:marBottom w:val="0"/>
          <w:divBdr>
            <w:top w:val="none" w:sz="0" w:space="0" w:color="auto"/>
            <w:left w:val="none" w:sz="0" w:space="0" w:color="auto"/>
            <w:bottom w:val="none" w:sz="0" w:space="0" w:color="auto"/>
            <w:right w:val="none" w:sz="0" w:space="0" w:color="auto"/>
          </w:divBdr>
          <w:divsChild>
            <w:div w:id="886450732">
              <w:marLeft w:val="0"/>
              <w:marRight w:val="0"/>
              <w:marTop w:val="0"/>
              <w:marBottom w:val="0"/>
              <w:divBdr>
                <w:top w:val="none" w:sz="0" w:space="0" w:color="auto"/>
                <w:left w:val="none" w:sz="0" w:space="0" w:color="auto"/>
                <w:bottom w:val="none" w:sz="0" w:space="0" w:color="auto"/>
                <w:right w:val="none" w:sz="0" w:space="0" w:color="auto"/>
              </w:divBdr>
            </w:div>
          </w:divsChild>
        </w:div>
        <w:div w:id="1744137762">
          <w:marLeft w:val="0"/>
          <w:marRight w:val="0"/>
          <w:marTop w:val="0"/>
          <w:marBottom w:val="0"/>
          <w:divBdr>
            <w:top w:val="none" w:sz="0" w:space="0" w:color="auto"/>
            <w:left w:val="none" w:sz="0" w:space="0" w:color="auto"/>
            <w:bottom w:val="none" w:sz="0" w:space="0" w:color="auto"/>
            <w:right w:val="none" w:sz="0" w:space="0" w:color="auto"/>
          </w:divBdr>
          <w:divsChild>
            <w:div w:id="1910800112">
              <w:marLeft w:val="0"/>
              <w:marRight w:val="0"/>
              <w:marTop w:val="0"/>
              <w:marBottom w:val="0"/>
              <w:divBdr>
                <w:top w:val="none" w:sz="0" w:space="0" w:color="auto"/>
                <w:left w:val="none" w:sz="0" w:space="0" w:color="auto"/>
                <w:bottom w:val="none" w:sz="0" w:space="0" w:color="auto"/>
                <w:right w:val="none" w:sz="0" w:space="0" w:color="auto"/>
              </w:divBdr>
            </w:div>
          </w:divsChild>
        </w:div>
        <w:div w:id="1750495198">
          <w:marLeft w:val="0"/>
          <w:marRight w:val="0"/>
          <w:marTop w:val="0"/>
          <w:marBottom w:val="0"/>
          <w:divBdr>
            <w:top w:val="none" w:sz="0" w:space="0" w:color="auto"/>
            <w:left w:val="none" w:sz="0" w:space="0" w:color="auto"/>
            <w:bottom w:val="none" w:sz="0" w:space="0" w:color="auto"/>
            <w:right w:val="none" w:sz="0" w:space="0" w:color="auto"/>
          </w:divBdr>
          <w:divsChild>
            <w:div w:id="104347481">
              <w:marLeft w:val="0"/>
              <w:marRight w:val="0"/>
              <w:marTop w:val="0"/>
              <w:marBottom w:val="0"/>
              <w:divBdr>
                <w:top w:val="none" w:sz="0" w:space="0" w:color="auto"/>
                <w:left w:val="none" w:sz="0" w:space="0" w:color="auto"/>
                <w:bottom w:val="none" w:sz="0" w:space="0" w:color="auto"/>
                <w:right w:val="none" w:sz="0" w:space="0" w:color="auto"/>
              </w:divBdr>
            </w:div>
          </w:divsChild>
        </w:div>
        <w:div w:id="1757051959">
          <w:marLeft w:val="0"/>
          <w:marRight w:val="0"/>
          <w:marTop w:val="0"/>
          <w:marBottom w:val="0"/>
          <w:divBdr>
            <w:top w:val="none" w:sz="0" w:space="0" w:color="auto"/>
            <w:left w:val="none" w:sz="0" w:space="0" w:color="auto"/>
            <w:bottom w:val="none" w:sz="0" w:space="0" w:color="auto"/>
            <w:right w:val="none" w:sz="0" w:space="0" w:color="auto"/>
          </w:divBdr>
          <w:divsChild>
            <w:div w:id="739447975">
              <w:marLeft w:val="0"/>
              <w:marRight w:val="0"/>
              <w:marTop w:val="0"/>
              <w:marBottom w:val="0"/>
              <w:divBdr>
                <w:top w:val="none" w:sz="0" w:space="0" w:color="auto"/>
                <w:left w:val="none" w:sz="0" w:space="0" w:color="auto"/>
                <w:bottom w:val="none" w:sz="0" w:space="0" w:color="auto"/>
                <w:right w:val="none" w:sz="0" w:space="0" w:color="auto"/>
              </w:divBdr>
            </w:div>
          </w:divsChild>
        </w:div>
        <w:div w:id="1759254354">
          <w:marLeft w:val="0"/>
          <w:marRight w:val="0"/>
          <w:marTop w:val="0"/>
          <w:marBottom w:val="0"/>
          <w:divBdr>
            <w:top w:val="none" w:sz="0" w:space="0" w:color="auto"/>
            <w:left w:val="none" w:sz="0" w:space="0" w:color="auto"/>
            <w:bottom w:val="none" w:sz="0" w:space="0" w:color="auto"/>
            <w:right w:val="none" w:sz="0" w:space="0" w:color="auto"/>
          </w:divBdr>
          <w:divsChild>
            <w:div w:id="1380394626">
              <w:marLeft w:val="0"/>
              <w:marRight w:val="0"/>
              <w:marTop w:val="0"/>
              <w:marBottom w:val="0"/>
              <w:divBdr>
                <w:top w:val="none" w:sz="0" w:space="0" w:color="auto"/>
                <w:left w:val="none" w:sz="0" w:space="0" w:color="auto"/>
                <w:bottom w:val="none" w:sz="0" w:space="0" w:color="auto"/>
                <w:right w:val="none" w:sz="0" w:space="0" w:color="auto"/>
              </w:divBdr>
            </w:div>
          </w:divsChild>
        </w:div>
        <w:div w:id="1759673399">
          <w:marLeft w:val="0"/>
          <w:marRight w:val="0"/>
          <w:marTop w:val="0"/>
          <w:marBottom w:val="0"/>
          <w:divBdr>
            <w:top w:val="none" w:sz="0" w:space="0" w:color="auto"/>
            <w:left w:val="none" w:sz="0" w:space="0" w:color="auto"/>
            <w:bottom w:val="none" w:sz="0" w:space="0" w:color="auto"/>
            <w:right w:val="none" w:sz="0" w:space="0" w:color="auto"/>
          </w:divBdr>
          <w:divsChild>
            <w:div w:id="1663897984">
              <w:marLeft w:val="0"/>
              <w:marRight w:val="0"/>
              <w:marTop w:val="0"/>
              <w:marBottom w:val="0"/>
              <w:divBdr>
                <w:top w:val="none" w:sz="0" w:space="0" w:color="auto"/>
                <w:left w:val="none" w:sz="0" w:space="0" w:color="auto"/>
                <w:bottom w:val="none" w:sz="0" w:space="0" w:color="auto"/>
                <w:right w:val="none" w:sz="0" w:space="0" w:color="auto"/>
              </w:divBdr>
            </w:div>
          </w:divsChild>
        </w:div>
        <w:div w:id="1775396371">
          <w:marLeft w:val="0"/>
          <w:marRight w:val="0"/>
          <w:marTop w:val="0"/>
          <w:marBottom w:val="0"/>
          <w:divBdr>
            <w:top w:val="none" w:sz="0" w:space="0" w:color="auto"/>
            <w:left w:val="none" w:sz="0" w:space="0" w:color="auto"/>
            <w:bottom w:val="none" w:sz="0" w:space="0" w:color="auto"/>
            <w:right w:val="none" w:sz="0" w:space="0" w:color="auto"/>
          </w:divBdr>
          <w:divsChild>
            <w:div w:id="1806385329">
              <w:marLeft w:val="0"/>
              <w:marRight w:val="0"/>
              <w:marTop w:val="0"/>
              <w:marBottom w:val="0"/>
              <w:divBdr>
                <w:top w:val="none" w:sz="0" w:space="0" w:color="auto"/>
                <w:left w:val="none" w:sz="0" w:space="0" w:color="auto"/>
                <w:bottom w:val="none" w:sz="0" w:space="0" w:color="auto"/>
                <w:right w:val="none" w:sz="0" w:space="0" w:color="auto"/>
              </w:divBdr>
            </w:div>
          </w:divsChild>
        </w:div>
        <w:div w:id="1781602999">
          <w:marLeft w:val="0"/>
          <w:marRight w:val="0"/>
          <w:marTop w:val="0"/>
          <w:marBottom w:val="0"/>
          <w:divBdr>
            <w:top w:val="none" w:sz="0" w:space="0" w:color="auto"/>
            <w:left w:val="none" w:sz="0" w:space="0" w:color="auto"/>
            <w:bottom w:val="none" w:sz="0" w:space="0" w:color="auto"/>
            <w:right w:val="none" w:sz="0" w:space="0" w:color="auto"/>
          </w:divBdr>
          <w:divsChild>
            <w:div w:id="1482039034">
              <w:marLeft w:val="0"/>
              <w:marRight w:val="0"/>
              <w:marTop w:val="0"/>
              <w:marBottom w:val="0"/>
              <w:divBdr>
                <w:top w:val="none" w:sz="0" w:space="0" w:color="auto"/>
                <w:left w:val="none" w:sz="0" w:space="0" w:color="auto"/>
                <w:bottom w:val="none" w:sz="0" w:space="0" w:color="auto"/>
                <w:right w:val="none" w:sz="0" w:space="0" w:color="auto"/>
              </w:divBdr>
            </w:div>
          </w:divsChild>
        </w:div>
        <w:div w:id="1789084744">
          <w:marLeft w:val="0"/>
          <w:marRight w:val="0"/>
          <w:marTop w:val="0"/>
          <w:marBottom w:val="0"/>
          <w:divBdr>
            <w:top w:val="none" w:sz="0" w:space="0" w:color="auto"/>
            <w:left w:val="none" w:sz="0" w:space="0" w:color="auto"/>
            <w:bottom w:val="none" w:sz="0" w:space="0" w:color="auto"/>
            <w:right w:val="none" w:sz="0" w:space="0" w:color="auto"/>
          </w:divBdr>
          <w:divsChild>
            <w:div w:id="988945866">
              <w:marLeft w:val="0"/>
              <w:marRight w:val="0"/>
              <w:marTop w:val="0"/>
              <w:marBottom w:val="0"/>
              <w:divBdr>
                <w:top w:val="none" w:sz="0" w:space="0" w:color="auto"/>
                <w:left w:val="none" w:sz="0" w:space="0" w:color="auto"/>
                <w:bottom w:val="none" w:sz="0" w:space="0" w:color="auto"/>
                <w:right w:val="none" w:sz="0" w:space="0" w:color="auto"/>
              </w:divBdr>
            </w:div>
          </w:divsChild>
        </w:div>
        <w:div w:id="1797720968">
          <w:marLeft w:val="0"/>
          <w:marRight w:val="0"/>
          <w:marTop w:val="0"/>
          <w:marBottom w:val="0"/>
          <w:divBdr>
            <w:top w:val="none" w:sz="0" w:space="0" w:color="auto"/>
            <w:left w:val="none" w:sz="0" w:space="0" w:color="auto"/>
            <w:bottom w:val="none" w:sz="0" w:space="0" w:color="auto"/>
            <w:right w:val="none" w:sz="0" w:space="0" w:color="auto"/>
          </w:divBdr>
          <w:divsChild>
            <w:div w:id="148520817">
              <w:marLeft w:val="0"/>
              <w:marRight w:val="0"/>
              <w:marTop w:val="0"/>
              <w:marBottom w:val="0"/>
              <w:divBdr>
                <w:top w:val="none" w:sz="0" w:space="0" w:color="auto"/>
                <w:left w:val="none" w:sz="0" w:space="0" w:color="auto"/>
                <w:bottom w:val="none" w:sz="0" w:space="0" w:color="auto"/>
                <w:right w:val="none" w:sz="0" w:space="0" w:color="auto"/>
              </w:divBdr>
            </w:div>
          </w:divsChild>
        </w:div>
        <w:div w:id="1798791923">
          <w:marLeft w:val="0"/>
          <w:marRight w:val="0"/>
          <w:marTop w:val="0"/>
          <w:marBottom w:val="0"/>
          <w:divBdr>
            <w:top w:val="none" w:sz="0" w:space="0" w:color="auto"/>
            <w:left w:val="none" w:sz="0" w:space="0" w:color="auto"/>
            <w:bottom w:val="none" w:sz="0" w:space="0" w:color="auto"/>
            <w:right w:val="none" w:sz="0" w:space="0" w:color="auto"/>
          </w:divBdr>
          <w:divsChild>
            <w:div w:id="127095269">
              <w:marLeft w:val="0"/>
              <w:marRight w:val="0"/>
              <w:marTop w:val="0"/>
              <w:marBottom w:val="0"/>
              <w:divBdr>
                <w:top w:val="none" w:sz="0" w:space="0" w:color="auto"/>
                <w:left w:val="none" w:sz="0" w:space="0" w:color="auto"/>
                <w:bottom w:val="none" w:sz="0" w:space="0" w:color="auto"/>
                <w:right w:val="none" w:sz="0" w:space="0" w:color="auto"/>
              </w:divBdr>
            </w:div>
          </w:divsChild>
        </w:div>
        <w:div w:id="1805271126">
          <w:marLeft w:val="0"/>
          <w:marRight w:val="0"/>
          <w:marTop w:val="0"/>
          <w:marBottom w:val="0"/>
          <w:divBdr>
            <w:top w:val="none" w:sz="0" w:space="0" w:color="auto"/>
            <w:left w:val="none" w:sz="0" w:space="0" w:color="auto"/>
            <w:bottom w:val="none" w:sz="0" w:space="0" w:color="auto"/>
            <w:right w:val="none" w:sz="0" w:space="0" w:color="auto"/>
          </w:divBdr>
          <w:divsChild>
            <w:div w:id="1592930133">
              <w:marLeft w:val="0"/>
              <w:marRight w:val="0"/>
              <w:marTop w:val="0"/>
              <w:marBottom w:val="0"/>
              <w:divBdr>
                <w:top w:val="none" w:sz="0" w:space="0" w:color="auto"/>
                <w:left w:val="none" w:sz="0" w:space="0" w:color="auto"/>
                <w:bottom w:val="none" w:sz="0" w:space="0" w:color="auto"/>
                <w:right w:val="none" w:sz="0" w:space="0" w:color="auto"/>
              </w:divBdr>
            </w:div>
          </w:divsChild>
        </w:div>
        <w:div w:id="1825702317">
          <w:marLeft w:val="0"/>
          <w:marRight w:val="0"/>
          <w:marTop w:val="0"/>
          <w:marBottom w:val="0"/>
          <w:divBdr>
            <w:top w:val="none" w:sz="0" w:space="0" w:color="auto"/>
            <w:left w:val="none" w:sz="0" w:space="0" w:color="auto"/>
            <w:bottom w:val="none" w:sz="0" w:space="0" w:color="auto"/>
            <w:right w:val="none" w:sz="0" w:space="0" w:color="auto"/>
          </w:divBdr>
          <w:divsChild>
            <w:div w:id="2045976554">
              <w:marLeft w:val="0"/>
              <w:marRight w:val="0"/>
              <w:marTop w:val="0"/>
              <w:marBottom w:val="0"/>
              <w:divBdr>
                <w:top w:val="none" w:sz="0" w:space="0" w:color="auto"/>
                <w:left w:val="none" w:sz="0" w:space="0" w:color="auto"/>
                <w:bottom w:val="none" w:sz="0" w:space="0" w:color="auto"/>
                <w:right w:val="none" w:sz="0" w:space="0" w:color="auto"/>
              </w:divBdr>
            </w:div>
          </w:divsChild>
        </w:div>
        <w:div w:id="1827939345">
          <w:marLeft w:val="0"/>
          <w:marRight w:val="0"/>
          <w:marTop w:val="0"/>
          <w:marBottom w:val="0"/>
          <w:divBdr>
            <w:top w:val="none" w:sz="0" w:space="0" w:color="auto"/>
            <w:left w:val="none" w:sz="0" w:space="0" w:color="auto"/>
            <w:bottom w:val="none" w:sz="0" w:space="0" w:color="auto"/>
            <w:right w:val="none" w:sz="0" w:space="0" w:color="auto"/>
          </w:divBdr>
          <w:divsChild>
            <w:div w:id="1904675697">
              <w:marLeft w:val="0"/>
              <w:marRight w:val="0"/>
              <w:marTop w:val="0"/>
              <w:marBottom w:val="0"/>
              <w:divBdr>
                <w:top w:val="none" w:sz="0" w:space="0" w:color="auto"/>
                <w:left w:val="none" w:sz="0" w:space="0" w:color="auto"/>
                <w:bottom w:val="none" w:sz="0" w:space="0" w:color="auto"/>
                <w:right w:val="none" w:sz="0" w:space="0" w:color="auto"/>
              </w:divBdr>
            </w:div>
          </w:divsChild>
        </w:div>
        <w:div w:id="1833570597">
          <w:marLeft w:val="0"/>
          <w:marRight w:val="0"/>
          <w:marTop w:val="0"/>
          <w:marBottom w:val="0"/>
          <w:divBdr>
            <w:top w:val="none" w:sz="0" w:space="0" w:color="auto"/>
            <w:left w:val="none" w:sz="0" w:space="0" w:color="auto"/>
            <w:bottom w:val="none" w:sz="0" w:space="0" w:color="auto"/>
            <w:right w:val="none" w:sz="0" w:space="0" w:color="auto"/>
          </w:divBdr>
          <w:divsChild>
            <w:div w:id="1783302708">
              <w:marLeft w:val="0"/>
              <w:marRight w:val="0"/>
              <w:marTop w:val="0"/>
              <w:marBottom w:val="0"/>
              <w:divBdr>
                <w:top w:val="none" w:sz="0" w:space="0" w:color="auto"/>
                <w:left w:val="none" w:sz="0" w:space="0" w:color="auto"/>
                <w:bottom w:val="none" w:sz="0" w:space="0" w:color="auto"/>
                <w:right w:val="none" w:sz="0" w:space="0" w:color="auto"/>
              </w:divBdr>
            </w:div>
          </w:divsChild>
        </w:div>
        <w:div w:id="1833830565">
          <w:marLeft w:val="0"/>
          <w:marRight w:val="0"/>
          <w:marTop w:val="0"/>
          <w:marBottom w:val="0"/>
          <w:divBdr>
            <w:top w:val="none" w:sz="0" w:space="0" w:color="auto"/>
            <w:left w:val="none" w:sz="0" w:space="0" w:color="auto"/>
            <w:bottom w:val="none" w:sz="0" w:space="0" w:color="auto"/>
            <w:right w:val="none" w:sz="0" w:space="0" w:color="auto"/>
          </w:divBdr>
          <w:divsChild>
            <w:div w:id="1027220178">
              <w:marLeft w:val="0"/>
              <w:marRight w:val="0"/>
              <w:marTop w:val="0"/>
              <w:marBottom w:val="0"/>
              <w:divBdr>
                <w:top w:val="none" w:sz="0" w:space="0" w:color="auto"/>
                <w:left w:val="none" w:sz="0" w:space="0" w:color="auto"/>
                <w:bottom w:val="none" w:sz="0" w:space="0" w:color="auto"/>
                <w:right w:val="none" w:sz="0" w:space="0" w:color="auto"/>
              </w:divBdr>
            </w:div>
          </w:divsChild>
        </w:div>
        <w:div w:id="1835220226">
          <w:marLeft w:val="0"/>
          <w:marRight w:val="0"/>
          <w:marTop w:val="0"/>
          <w:marBottom w:val="0"/>
          <w:divBdr>
            <w:top w:val="none" w:sz="0" w:space="0" w:color="auto"/>
            <w:left w:val="none" w:sz="0" w:space="0" w:color="auto"/>
            <w:bottom w:val="none" w:sz="0" w:space="0" w:color="auto"/>
            <w:right w:val="none" w:sz="0" w:space="0" w:color="auto"/>
          </w:divBdr>
          <w:divsChild>
            <w:div w:id="634288079">
              <w:marLeft w:val="0"/>
              <w:marRight w:val="0"/>
              <w:marTop w:val="0"/>
              <w:marBottom w:val="0"/>
              <w:divBdr>
                <w:top w:val="none" w:sz="0" w:space="0" w:color="auto"/>
                <w:left w:val="none" w:sz="0" w:space="0" w:color="auto"/>
                <w:bottom w:val="none" w:sz="0" w:space="0" w:color="auto"/>
                <w:right w:val="none" w:sz="0" w:space="0" w:color="auto"/>
              </w:divBdr>
            </w:div>
          </w:divsChild>
        </w:div>
        <w:div w:id="1844736666">
          <w:marLeft w:val="0"/>
          <w:marRight w:val="0"/>
          <w:marTop w:val="0"/>
          <w:marBottom w:val="0"/>
          <w:divBdr>
            <w:top w:val="none" w:sz="0" w:space="0" w:color="auto"/>
            <w:left w:val="none" w:sz="0" w:space="0" w:color="auto"/>
            <w:bottom w:val="none" w:sz="0" w:space="0" w:color="auto"/>
            <w:right w:val="none" w:sz="0" w:space="0" w:color="auto"/>
          </w:divBdr>
          <w:divsChild>
            <w:div w:id="236400352">
              <w:marLeft w:val="0"/>
              <w:marRight w:val="0"/>
              <w:marTop w:val="0"/>
              <w:marBottom w:val="0"/>
              <w:divBdr>
                <w:top w:val="none" w:sz="0" w:space="0" w:color="auto"/>
                <w:left w:val="none" w:sz="0" w:space="0" w:color="auto"/>
                <w:bottom w:val="none" w:sz="0" w:space="0" w:color="auto"/>
                <w:right w:val="none" w:sz="0" w:space="0" w:color="auto"/>
              </w:divBdr>
            </w:div>
          </w:divsChild>
        </w:div>
        <w:div w:id="1854370623">
          <w:marLeft w:val="0"/>
          <w:marRight w:val="0"/>
          <w:marTop w:val="0"/>
          <w:marBottom w:val="0"/>
          <w:divBdr>
            <w:top w:val="none" w:sz="0" w:space="0" w:color="auto"/>
            <w:left w:val="none" w:sz="0" w:space="0" w:color="auto"/>
            <w:bottom w:val="none" w:sz="0" w:space="0" w:color="auto"/>
            <w:right w:val="none" w:sz="0" w:space="0" w:color="auto"/>
          </w:divBdr>
          <w:divsChild>
            <w:div w:id="2134329432">
              <w:marLeft w:val="0"/>
              <w:marRight w:val="0"/>
              <w:marTop w:val="0"/>
              <w:marBottom w:val="0"/>
              <w:divBdr>
                <w:top w:val="none" w:sz="0" w:space="0" w:color="auto"/>
                <w:left w:val="none" w:sz="0" w:space="0" w:color="auto"/>
                <w:bottom w:val="none" w:sz="0" w:space="0" w:color="auto"/>
                <w:right w:val="none" w:sz="0" w:space="0" w:color="auto"/>
              </w:divBdr>
            </w:div>
          </w:divsChild>
        </w:div>
        <w:div w:id="1887328402">
          <w:marLeft w:val="0"/>
          <w:marRight w:val="0"/>
          <w:marTop w:val="0"/>
          <w:marBottom w:val="0"/>
          <w:divBdr>
            <w:top w:val="none" w:sz="0" w:space="0" w:color="auto"/>
            <w:left w:val="none" w:sz="0" w:space="0" w:color="auto"/>
            <w:bottom w:val="none" w:sz="0" w:space="0" w:color="auto"/>
            <w:right w:val="none" w:sz="0" w:space="0" w:color="auto"/>
          </w:divBdr>
          <w:divsChild>
            <w:div w:id="1711035027">
              <w:marLeft w:val="0"/>
              <w:marRight w:val="0"/>
              <w:marTop w:val="0"/>
              <w:marBottom w:val="0"/>
              <w:divBdr>
                <w:top w:val="none" w:sz="0" w:space="0" w:color="auto"/>
                <w:left w:val="none" w:sz="0" w:space="0" w:color="auto"/>
                <w:bottom w:val="none" w:sz="0" w:space="0" w:color="auto"/>
                <w:right w:val="none" w:sz="0" w:space="0" w:color="auto"/>
              </w:divBdr>
            </w:div>
          </w:divsChild>
        </w:div>
        <w:div w:id="1903053815">
          <w:marLeft w:val="0"/>
          <w:marRight w:val="0"/>
          <w:marTop w:val="0"/>
          <w:marBottom w:val="0"/>
          <w:divBdr>
            <w:top w:val="none" w:sz="0" w:space="0" w:color="auto"/>
            <w:left w:val="none" w:sz="0" w:space="0" w:color="auto"/>
            <w:bottom w:val="none" w:sz="0" w:space="0" w:color="auto"/>
            <w:right w:val="none" w:sz="0" w:space="0" w:color="auto"/>
          </w:divBdr>
          <w:divsChild>
            <w:div w:id="1560287637">
              <w:marLeft w:val="0"/>
              <w:marRight w:val="0"/>
              <w:marTop w:val="0"/>
              <w:marBottom w:val="0"/>
              <w:divBdr>
                <w:top w:val="none" w:sz="0" w:space="0" w:color="auto"/>
                <w:left w:val="none" w:sz="0" w:space="0" w:color="auto"/>
                <w:bottom w:val="none" w:sz="0" w:space="0" w:color="auto"/>
                <w:right w:val="none" w:sz="0" w:space="0" w:color="auto"/>
              </w:divBdr>
            </w:div>
          </w:divsChild>
        </w:div>
        <w:div w:id="1904438844">
          <w:marLeft w:val="0"/>
          <w:marRight w:val="0"/>
          <w:marTop w:val="0"/>
          <w:marBottom w:val="0"/>
          <w:divBdr>
            <w:top w:val="none" w:sz="0" w:space="0" w:color="auto"/>
            <w:left w:val="none" w:sz="0" w:space="0" w:color="auto"/>
            <w:bottom w:val="none" w:sz="0" w:space="0" w:color="auto"/>
            <w:right w:val="none" w:sz="0" w:space="0" w:color="auto"/>
          </w:divBdr>
          <w:divsChild>
            <w:div w:id="346057028">
              <w:marLeft w:val="0"/>
              <w:marRight w:val="0"/>
              <w:marTop w:val="0"/>
              <w:marBottom w:val="0"/>
              <w:divBdr>
                <w:top w:val="none" w:sz="0" w:space="0" w:color="auto"/>
                <w:left w:val="none" w:sz="0" w:space="0" w:color="auto"/>
                <w:bottom w:val="none" w:sz="0" w:space="0" w:color="auto"/>
                <w:right w:val="none" w:sz="0" w:space="0" w:color="auto"/>
              </w:divBdr>
            </w:div>
          </w:divsChild>
        </w:div>
        <w:div w:id="1911039632">
          <w:marLeft w:val="0"/>
          <w:marRight w:val="0"/>
          <w:marTop w:val="0"/>
          <w:marBottom w:val="0"/>
          <w:divBdr>
            <w:top w:val="none" w:sz="0" w:space="0" w:color="auto"/>
            <w:left w:val="none" w:sz="0" w:space="0" w:color="auto"/>
            <w:bottom w:val="none" w:sz="0" w:space="0" w:color="auto"/>
            <w:right w:val="none" w:sz="0" w:space="0" w:color="auto"/>
          </w:divBdr>
          <w:divsChild>
            <w:div w:id="2019576169">
              <w:marLeft w:val="0"/>
              <w:marRight w:val="0"/>
              <w:marTop w:val="0"/>
              <w:marBottom w:val="0"/>
              <w:divBdr>
                <w:top w:val="none" w:sz="0" w:space="0" w:color="auto"/>
                <w:left w:val="none" w:sz="0" w:space="0" w:color="auto"/>
                <w:bottom w:val="none" w:sz="0" w:space="0" w:color="auto"/>
                <w:right w:val="none" w:sz="0" w:space="0" w:color="auto"/>
              </w:divBdr>
            </w:div>
          </w:divsChild>
        </w:div>
        <w:div w:id="1912036511">
          <w:marLeft w:val="0"/>
          <w:marRight w:val="0"/>
          <w:marTop w:val="0"/>
          <w:marBottom w:val="0"/>
          <w:divBdr>
            <w:top w:val="none" w:sz="0" w:space="0" w:color="auto"/>
            <w:left w:val="none" w:sz="0" w:space="0" w:color="auto"/>
            <w:bottom w:val="none" w:sz="0" w:space="0" w:color="auto"/>
            <w:right w:val="none" w:sz="0" w:space="0" w:color="auto"/>
          </w:divBdr>
          <w:divsChild>
            <w:div w:id="1117915456">
              <w:marLeft w:val="0"/>
              <w:marRight w:val="0"/>
              <w:marTop w:val="0"/>
              <w:marBottom w:val="0"/>
              <w:divBdr>
                <w:top w:val="none" w:sz="0" w:space="0" w:color="auto"/>
                <w:left w:val="none" w:sz="0" w:space="0" w:color="auto"/>
                <w:bottom w:val="none" w:sz="0" w:space="0" w:color="auto"/>
                <w:right w:val="none" w:sz="0" w:space="0" w:color="auto"/>
              </w:divBdr>
            </w:div>
          </w:divsChild>
        </w:div>
        <w:div w:id="1919167871">
          <w:marLeft w:val="0"/>
          <w:marRight w:val="0"/>
          <w:marTop w:val="0"/>
          <w:marBottom w:val="0"/>
          <w:divBdr>
            <w:top w:val="none" w:sz="0" w:space="0" w:color="auto"/>
            <w:left w:val="none" w:sz="0" w:space="0" w:color="auto"/>
            <w:bottom w:val="none" w:sz="0" w:space="0" w:color="auto"/>
            <w:right w:val="none" w:sz="0" w:space="0" w:color="auto"/>
          </w:divBdr>
          <w:divsChild>
            <w:div w:id="33192584">
              <w:marLeft w:val="0"/>
              <w:marRight w:val="0"/>
              <w:marTop w:val="0"/>
              <w:marBottom w:val="0"/>
              <w:divBdr>
                <w:top w:val="none" w:sz="0" w:space="0" w:color="auto"/>
                <w:left w:val="none" w:sz="0" w:space="0" w:color="auto"/>
                <w:bottom w:val="none" w:sz="0" w:space="0" w:color="auto"/>
                <w:right w:val="none" w:sz="0" w:space="0" w:color="auto"/>
              </w:divBdr>
            </w:div>
          </w:divsChild>
        </w:div>
        <w:div w:id="1921216224">
          <w:marLeft w:val="0"/>
          <w:marRight w:val="0"/>
          <w:marTop w:val="0"/>
          <w:marBottom w:val="0"/>
          <w:divBdr>
            <w:top w:val="none" w:sz="0" w:space="0" w:color="auto"/>
            <w:left w:val="none" w:sz="0" w:space="0" w:color="auto"/>
            <w:bottom w:val="none" w:sz="0" w:space="0" w:color="auto"/>
            <w:right w:val="none" w:sz="0" w:space="0" w:color="auto"/>
          </w:divBdr>
          <w:divsChild>
            <w:div w:id="47069054">
              <w:marLeft w:val="0"/>
              <w:marRight w:val="0"/>
              <w:marTop w:val="0"/>
              <w:marBottom w:val="0"/>
              <w:divBdr>
                <w:top w:val="none" w:sz="0" w:space="0" w:color="auto"/>
                <w:left w:val="none" w:sz="0" w:space="0" w:color="auto"/>
                <w:bottom w:val="none" w:sz="0" w:space="0" w:color="auto"/>
                <w:right w:val="none" w:sz="0" w:space="0" w:color="auto"/>
              </w:divBdr>
            </w:div>
          </w:divsChild>
        </w:div>
        <w:div w:id="1947686509">
          <w:marLeft w:val="0"/>
          <w:marRight w:val="0"/>
          <w:marTop w:val="0"/>
          <w:marBottom w:val="0"/>
          <w:divBdr>
            <w:top w:val="none" w:sz="0" w:space="0" w:color="auto"/>
            <w:left w:val="none" w:sz="0" w:space="0" w:color="auto"/>
            <w:bottom w:val="none" w:sz="0" w:space="0" w:color="auto"/>
            <w:right w:val="none" w:sz="0" w:space="0" w:color="auto"/>
          </w:divBdr>
          <w:divsChild>
            <w:div w:id="385879244">
              <w:marLeft w:val="0"/>
              <w:marRight w:val="0"/>
              <w:marTop w:val="0"/>
              <w:marBottom w:val="0"/>
              <w:divBdr>
                <w:top w:val="none" w:sz="0" w:space="0" w:color="auto"/>
                <w:left w:val="none" w:sz="0" w:space="0" w:color="auto"/>
                <w:bottom w:val="none" w:sz="0" w:space="0" w:color="auto"/>
                <w:right w:val="none" w:sz="0" w:space="0" w:color="auto"/>
              </w:divBdr>
            </w:div>
          </w:divsChild>
        </w:div>
        <w:div w:id="1952928628">
          <w:marLeft w:val="0"/>
          <w:marRight w:val="0"/>
          <w:marTop w:val="0"/>
          <w:marBottom w:val="0"/>
          <w:divBdr>
            <w:top w:val="none" w:sz="0" w:space="0" w:color="auto"/>
            <w:left w:val="none" w:sz="0" w:space="0" w:color="auto"/>
            <w:bottom w:val="none" w:sz="0" w:space="0" w:color="auto"/>
            <w:right w:val="none" w:sz="0" w:space="0" w:color="auto"/>
          </w:divBdr>
          <w:divsChild>
            <w:div w:id="910311064">
              <w:marLeft w:val="0"/>
              <w:marRight w:val="0"/>
              <w:marTop w:val="0"/>
              <w:marBottom w:val="0"/>
              <w:divBdr>
                <w:top w:val="none" w:sz="0" w:space="0" w:color="auto"/>
                <w:left w:val="none" w:sz="0" w:space="0" w:color="auto"/>
                <w:bottom w:val="none" w:sz="0" w:space="0" w:color="auto"/>
                <w:right w:val="none" w:sz="0" w:space="0" w:color="auto"/>
              </w:divBdr>
            </w:div>
          </w:divsChild>
        </w:div>
        <w:div w:id="1969580356">
          <w:marLeft w:val="0"/>
          <w:marRight w:val="0"/>
          <w:marTop w:val="0"/>
          <w:marBottom w:val="0"/>
          <w:divBdr>
            <w:top w:val="none" w:sz="0" w:space="0" w:color="auto"/>
            <w:left w:val="none" w:sz="0" w:space="0" w:color="auto"/>
            <w:bottom w:val="none" w:sz="0" w:space="0" w:color="auto"/>
            <w:right w:val="none" w:sz="0" w:space="0" w:color="auto"/>
          </w:divBdr>
          <w:divsChild>
            <w:div w:id="1629160181">
              <w:marLeft w:val="0"/>
              <w:marRight w:val="0"/>
              <w:marTop w:val="0"/>
              <w:marBottom w:val="0"/>
              <w:divBdr>
                <w:top w:val="none" w:sz="0" w:space="0" w:color="auto"/>
                <w:left w:val="none" w:sz="0" w:space="0" w:color="auto"/>
                <w:bottom w:val="none" w:sz="0" w:space="0" w:color="auto"/>
                <w:right w:val="none" w:sz="0" w:space="0" w:color="auto"/>
              </w:divBdr>
            </w:div>
          </w:divsChild>
        </w:div>
        <w:div w:id="1972206357">
          <w:marLeft w:val="0"/>
          <w:marRight w:val="0"/>
          <w:marTop w:val="0"/>
          <w:marBottom w:val="0"/>
          <w:divBdr>
            <w:top w:val="none" w:sz="0" w:space="0" w:color="auto"/>
            <w:left w:val="none" w:sz="0" w:space="0" w:color="auto"/>
            <w:bottom w:val="none" w:sz="0" w:space="0" w:color="auto"/>
            <w:right w:val="none" w:sz="0" w:space="0" w:color="auto"/>
          </w:divBdr>
          <w:divsChild>
            <w:div w:id="1286812879">
              <w:marLeft w:val="0"/>
              <w:marRight w:val="0"/>
              <w:marTop w:val="0"/>
              <w:marBottom w:val="0"/>
              <w:divBdr>
                <w:top w:val="none" w:sz="0" w:space="0" w:color="auto"/>
                <w:left w:val="none" w:sz="0" w:space="0" w:color="auto"/>
                <w:bottom w:val="none" w:sz="0" w:space="0" w:color="auto"/>
                <w:right w:val="none" w:sz="0" w:space="0" w:color="auto"/>
              </w:divBdr>
            </w:div>
          </w:divsChild>
        </w:div>
        <w:div w:id="1974403894">
          <w:marLeft w:val="0"/>
          <w:marRight w:val="0"/>
          <w:marTop w:val="0"/>
          <w:marBottom w:val="0"/>
          <w:divBdr>
            <w:top w:val="none" w:sz="0" w:space="0" w:color="auto"/>
            <w:left w:val="none" w:sz="0" w:space="0" w:color="auto"/>
            <w:bottom w:val="none" w:sz="0" w:space="0" w:color="auto"/>
            <w:right w:val="none" w:sz="0" w:space="0" w:color="auto"/>
          </w:divBdr>
          <w:divsChild>
            <w:div w:id="1188376229">
              <w:marLeft w:val="0"/>
              <w:marRight w:val="0"/>
              <w:marTop w:val="0"/>
              <w:marBottom w:val="0"/>
              <w:divBdr>
                <w:top w:val="none" w:sz="0" w:space="0" w:color="auto"/>
                <w:left w:val="none" w:sz="0" w:space="0" w:color="auto"/>
                <w:bottom w:val="none" w:sz="0" w:space="0" w:color="auto"/>
                <w:right w:val="none" w:sz="0" w:space="0" w:color="auto"/>
              </w:divBdr>
            </w:div>
          </w:divsChild>
        </w:div>
        <w:div w:id="2017994730">
          <w:marLeft w:val="0"/>
          <w:marRight w:val="0"/>
          <w:marTop w:val="0"/>
          <w:marBottom w:val="0"/>
          <w:divBdr>
            <w:top w:val="none" w:sz="0" w:space="0" w:color="auto"/>
            <w:left w:val="none" w:sz="0" w:space="0" w:color="auto"/>
            <w:bottom w:val="none" w:sz="0" w:space="0" w:color="auto"/>
            <w:right w:val="none" w:sz="0" w:space="0" w:color="auto"/>
          </w:divBdr>
          <w:divsChild>
            <w:div w:id="223683783">
              <w:marLeft w:val="0"/>
              <w:marRight w:val="0"/>
              <w:marTop w:val="0"/>
              <w:marBottom w:val="0"/>
              <w:divBdr>
                <w:top w:val="none" w:sz="0" w:space="0" w:color="auto"/>
                <w:left w:val="none" w:sz="0" w:space="0" w:color="auto"/>
                <w:bottom w:val="none" w:sz="0" w:space="0" w:color="auto"/>
                <w:right w:val="none" w:sz="0" w:space="0" w:color="auto"/>
              </w:divBdr>
            </w:div>
          </w:divsChild>
        </w:div>
        <w:div w:id="2021393183">
          <w:marLeft w:val="0"/>
          <w:marRight w:val="0"/>
          <w:marTop w:val="0"/>
          <w:marBottom w:val="0"/>
          <w:divBdr>
            <w:top w:val="none" w:sz="0" w:space="0" w:color="auto"/>
            <w:left w:val="none" w:sz="0" w:space="0" w:color="auto"/>
            <w:bottom w:val="none" w:sz="0" w:space="0" w:color="auto"/>
            <w:right w:val="none" w:sz="0" w:space="0" w:color="auto"/>
          </w:divBdr>
          <w:divsChild>
            <w:div w:id="64307651">
              <w:marLeft w:val="0"/>
              <w:marRight w:val="0"/>
              <w:marTop w:val="0"/>
              <w:marBottom w:val="0"/>
              <w:divBdr>
                <w:top w:val="none" w:sz="0" w:space="0" w:color="auto"/>
                <w:left w:val="none" w:sz="0" w:space="0" w:color="auto"/>
                <w:bottom w:val="none" w:sz="0" w:space="0" w:color="auto"/>
                <w:right w:val="none" w:sz="0" w:space="0" w:color="auto"/>
              </w:divBdr>
            </w:div>
          </w:divsChild>
        </w:div>
        <w:div w:id="2030792391">
          <w:marLeft w:val="0"/>
          <w:marRight w:val="0"/>
          <w:marTop w:val="0"/>
          <w:marBottom w:val="0"/>
          <w:divBdr>
            <w:top w:val="none" w:sz="0" w:space="0" w:color="auto"/>
            <w:left w:val="none" w:sz="0" w:space="0" w:color="auto"/>
            <w:bottom w:val="none" w:sz="0" w:space="0" w:color="auto"/>
            <w:right w:val="none" w:sz="0" w:space="0" w:color="auto"/>
          </w:divBdr>
          <w:divsChild>
            <w:div w:id="721829422">
              <w:marLeft w:val="0"/>
              <w:marRight w:val="0"/>
              <w:marTop w:val="0"/>
              <w:marBottom w:val="0"/>
              <w:divBdr>
                <w:top w:val="none" w:sz="0" w:space="0" w:color="auto"/>
                <w:left w:val="none" w:sz="0" w:space="0" w:color="auto"/>
                <w:bottom w:val="none" w:sz="0" w:space="0" w:color="auto"/>
                <w:right w:val="none" w:sz="0" w:space="0" w:color="auto"/>
              </w:divBdr>
            </w:div>
          </w:divsChild>
        </w:div>
        <w:div w:id="2031177962">
          <w:marLeft w:val="0"/>
          <w:marRight w:val="0"/>
          <w:marTop w:val="0"/>
          <w:marBottom w:val="0"/>
          <w:divBdr>
            <w:top w:val="none" w:sz="0" w:space="0" w:color="auto"/>
            <w:left w:val="none" w:sz="0" w:space="0" w:color="auto"/>
            <w:bottom w:val="none" w:sz="0" w:space="0" w:color="auto"/>
            <w:right w:val="none" w:sz="0" w:space="0" w:color="auto"/>
          </w:divBdr>
          <w:divsChild>
            <w:div w:id="1901331990">
              <w:marLeft w:val="0"/>
              <w:marRight w:val="0"/>
              <w:marTop w:val="0"/>
              <w:marBottom w:val="0"/>
              <w:divBdr>
                <w:top w:val="none" w:sz="0" w:space="0" w:color="auto"/>
                <w:left w:val="none" w:sz="0" w:space="0" w:color="auto"/>
                <w:bottom w:val="none" w:sz="0" w:space="0" w:color="auto"/>
                <w:right w:val="none" w:sz="0" w:space="0" w:color="auto"/>
              </w:divBdr>
            </w:div>
          </w:divsChild>
        </w:div>
        <w:div w:id="2040008046">
          <w:marLeft w:val="0"/>
          <w:marRight w:val="0"/>
          <w:marTop w:val="0"/>
          <w:marBottom w:val="0"/>
          <w:divBdr>
            <w:top w:val="none" w:sz="0" w:space="0" w:color="auto"/>
            <w:left w:val="none" w:sz="0" w:space="0" w:color="auto"/>
            <w:bottom w:val="none" w:sz="0" w:space="0" w:color="auto"/>
            <w:right w:val="none" w:sz="0" w:space="0" w:color="auto"/>
          </w:divBdr>
          <w:divsChild>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 w:id="2051950560">
          <w:marLeft w:val="0"/>
          <w:marRight w:val="0"/>
          <w:marTop w:val="0"/>
          <w:marBottom w:val="0"/>
          <w:divBdr>
            <w:top w:val="none" w:sz="0" w:space="0" w:color="auto"/>
            <w:left w:val="none" w:sz="0" w:space="0" w:color="auto"/>
            <w:bottom w:val="none" w:sz="0" w:space="0" w:color="auto"/>
            <w:right w:val="none" w:sz="0" w:space="0" w:color="auto"/>
          </w:divBdr>
          <w:divsChild>
            <w:div w:id="845941700">
              <w:marLeft w:val="0"/>
              <w:marRight w:val="0"/>
              <w:marTop w:val="0"/>
              <w:marBottom w:val="0"/>
              <w:divBdr>
                <w:top w:val="none" w:sz="0" w:space="0" w:color="auto"/>
                <w:left w:val="none" w:sz="0" w:space="0" w:color="auto"/>
                <w:bottom w:val="none" w:sz="0" w:space="0" w:color="auto"/>
                <w:right w:val="none" w:sz="0" w:space="0" w:color="auto"/>
              </w:divBdr>
            </w:div>
          </w:divsChild>
        </w:div>
        <w:div w:id="2058237822">
          <w:marLeft w:val="0"/>
          <w:marRight w:val="0"/>
          <w:marTop w:val="0"/>
          <w:marBottom w:val="0"/>
          <w:divBdr>
            <w:top w:val="none" w:sz="0" w:space="0" w:color="auto"/>
            <w:left w:val="none" w:sz="0" w:space="0" w:color="auto"/>
            <w:bottom w:val="none" w:sz="0" w:space="0" w:color="auto"/>
            <w:right w:val="none" w:sz="0" w:space="0" w:color="auto"/>
          </w:divBdr>
          <w:divsChild>
            <w:div w:id="1351881445">
              <w:marLeft w:val="0"/>
              <w:marRight w:val="0"/>
              <w:marTop w:val="0"/>
              <w:marBottom w:val="0"/>
              <w:divBdr>
                <w:top w:val="none" w:sz="0" w:space="0" w:color="auto"/>
                <w:left w:val="none" w:sz="0" w:space="0" w:color="auto"/>
                <w:bottom w:val="none" w:sz="0" w:space="0" w:color="auto"/>
                <w:right w:val="none" w:sz="0" w:space="0" w:color="auto"/>
              </w:divBdr>
            </w:div>
          </w:divsChild>
        </w:div>
        <w:div w:id="2059552168">
          <w:marLeft w:val="0"/>
          <w:marRight w:val="0"/>
          <w:marTop w:val="0"/>
          <w:marBottom w:val="0"/>
          <w:divBdr>
            <w:top w:val="none" w:sz="0" w:space="0" w:color="auto"/>
            <w:left w:val="none" w:sz="0" w:space="0" w:color="auto"/>
            <w:bottom w:val="none" w:sz="0" w:space="0" w:color="auto"/>
            <w:right w:val="none" w:sz="0" w:space="0" w:color="auto"/>
          </w:divBdr>
          <w:divsChild>
            <w:div w:id="930116139">
              <w:marLeft w:val="0"/>
              <w:marRight w:val="0"/>
              <w:marTop w:val="0"/>
              <w:marBottom w:val="0"/>
              <w:divBdr>
                <w:top w:val="none" w:sz="0" w:space="0" w:color="auto"/>
                <w:left w:val="none" w:sz="0" w:space="0" w:color="auto"/>
                <w:bottom w:val="none" w:sz="0" w:space="0" w:color="auto"/>
                <w:right w:val="none" w:sz="0" w:space="0" w:color="auto"/>
              </w:divBdr>
            </w:div>
          </w:divsChild>
        </w:div>
        <w:div w:id="2059628551">
          <w:marLeft w:val="0"/>
          <w:marRight w:val="0"/>
          <w:marTop w:val="0"/>
          <w:marBottom w:val="0"/>
          <w:divBdr>
            <w:top w:val="none" w:sz="0" w:space="0" w:color="auto"/>
            <w:left w:val="none" w:sz="0" w:space="0" w:color="auto"/>
            <w:bottom w:val="none" w:sz="0" w:space="0" w:color="auto"/>
            <w:right w:val="none" w:sz="0" w:space="0" w:color="auto"/>
          </w:divBdr>
          <w:divsChild>
            <w:div w:id="1474982409">
              <w:marLeft w:val="0"/>
              <w:marRight w:val="0"/>
              <w:marTop w:val="0"/>
              <w:marBottom w:val="0"/>
              <w:divBdr>
                <w:top w:val="none" w:sz="0" w:space="0" w:color="auto"/>
                <w:left w:val="none" w:sz="0" w:space="0" w:color="auto"/>
                <w:bottom w:val="none" w:sz="0" w:space="0" w:color="auto"/>
                <w:right w:val="none" w:sz="0" w:space="0" w:color="auto"/>
              </w:divBdr>
            </w:div>
          </w:divsChild>
        </w:div>
        <w:div w:id="2065182103">
          <w:marLeft w:val="0"/>
          <w:marRight w:val="0"/>
          <w:marTop w:val="0"/>
          <w:marBottom w:val="0"/>
          <w:divBdr>
            <w:top w:val="none" w:sz="0" w:space="0" w:color="auto"/>
            <w:left w:val="none" w:sz="0" w:space="0" w:color="auto"/>
            <w:bottom w:val="none" w:sz="0" w:space="0" w:color="auto"/>
            <w:right w:val="none" w:sz="0" w:space="0" w:color="auto"/>
          </w:divBdr>
          <w:divsChild>
            <w:div w:id="1837065226">
              <w:marLeft w:val="0"/>
              <w:marRight w:val="0"/>
              <w:marTop w:val="0"/>
              <w:marBottom w:val="0"/>
              <w:divBdr>
                <w:top w:val="none" w:sz="0" w:space="0" w:color="auto"/>
                <w:left w:val="none" w:sz="0" w:space="0" w:color="auto"/>
                <w:bottom w:val="none" w:sz="0" w:space="0" w:color="auto"/>
                <w:right w:val="none" w:sz="0" w:space="0" w:color="auto"/>
              </w:divBdr>
            </w:div>
          </w:divsChild>
        </w:div>
        <w:div w:id="2069107153">
          <w:marLeft w:val="0"/>
          <w:marRight w:val="0"/>
          <w:marTop w:val="0"/>
          <w:marBottom w:val="0"/>
          <w:divBdr>
            <w:top w:val="none" w:sz="0" w:space="0" w:color="auto"/>
            <w:left w:val="none" w:sz="0" w:space="0" w:color="auto"/>
            <w:bottom w:val="none" w:sz="0" w:space="0" w:color="auto"/>
            <w:right w:val="none" w:sz="0" w:space="0" w:color="auto"/>
          </w:divBdr>
          <w:divsChild>
            <w:div w:id="1185709732">
              <w:marLeft w:val="0"/>
              <w:marRight w:val="0"/>
              <w:marTop w:val="0"/>
              <w:marBottom w:val="0"/>
              <w:divBdr>
                <w:top w:val="none" w:sz="0" w:space="0" w:color="auto"/>
                <w:left w:val="none" w:sz="0" w:space="0" w:color="auto"/>
                <w:bottom w:val="none" w:sz="0" w:space="0" w:color="auto"/>
                <w:right w:val="none" w:sz="0" w:space="0" w:color="auto"/>
              </w:divBdr>
            </w:div>
          </w:divsChild>
        </w:div>
        <w:div w:id="2073382087">
          <w:marLeft w:val="0"/>
          <w:marRight w:val="0"/>
          <w:marTop w:val="0"/>
          <w:marBottom w:val="0"/>
          <w:divBdr>
            <w:top w:val="none" w:sz="0" w:space="0" w:color="auto"/>
            <w:left w:val="none" w:sz="0" w:space="0" w:color="auto"/>
            <w:bottom w:val="none" w:sz="0" w:space="0" w:color="auto"/>
            <w:right w:val="none" w:sz="0" w:space="0" w:color="auto"/>
          </w:divBdr>
          <w:divsChild>
            <w:div w:id="1939676695">
              <w:marLeft w:val="0"/>
              <w:marRight w:val="0"/>
              <w:marTop w:val="0"/>
              <w:marBottom w:val="0"/>
              <w:divBdr>
                <w:top w:val="none" w:sz="0" w:space="0" w:color="auto"/>
                <w:left w:val="none" w:sz="0" w:space="0" w:color="auto"/>
                <w:bottom w:val="none" w:sz="0" w:space="0" w:color="auto"/>
                <w:right w:val="none" w:sz="0" w:space="0" w:color="auto"/>
              </w:divBdr>
            </w:div>
          </w:divsChild>
        </w:div>
        <w:div w:id="2077509994">
          <w:marLeft w:val="0"/>
          <w:marRight w:val="0"/>
          <w:marTop w:val="0"/>
          <w:marBottom w:val="0"/>
          <w:divBdr>
            <w:top w:val="none" w:sz="0" w:space="0" w:color="auto"/>
            <w:left w:val="none" w:sz="0" w:space="0" w:color="auto"/>
            <w:bottom w:val="none" w:sz="0" w:space="0" w:color="auto"/>
            <w:right w:val="none" w:sz="0" w:space="0" w:color="auto"/>
          </w:divBdr>
          <w:divsChild>
            <w:div w:id="2093699901">
              <w:marLeft w:val="0"/>
              <w:marRight w:val="0"/>
              <w:marTop w:val="0"/>
              <w:marBottom w:val="0"/>
              <w:divBdr>
                <w:top w:val="none" w:sz="0" w:space="0" w:color="auto"/>
                <w:left w:val="none" w:sz="0" w:space="0" w:color="auto"/>
                <w:bottom w:val="none" w:sz="0" w:space="0" w:color="auto"/>
                <w:right w:val="none" w:sz="0" w:space="0" w:color="auto"/>
              </w:divBdr>
            </w:div>
          </w:divsChild>
        </w:div>
        <w:div w:id="2087652582">
          <w:marLeft w:val="0"/>
          <w:marRight w:val="0"/>
          <w:marTop w:val="0"/>
          <w:marBottom w:val="0"/>
          <w:divBdr>
            <w:top w:val="none" w:sz="0" w:space="0" w:color="auto"/>
            <w:left w:val="none" w:sz="0" w:space="0" w:color="auto"/>
            <w:bottom w:val="none" w:sz="0" w:space="0" w:color="auto"/>
            <w:right w:val="none" w:sz="0" w:space="0" w:color="auto"/>
          </w:divBdr>
          <w:divsChild>
            <w:div w:id="911351566">
              <w:marLeft w:val="0"/>
              <w:marRight w:val="0"/>
              <w:marTop w:val="0"/>
              <w:marBottom w:val="0"/>
              <w:divBdr>
                <w:top w:val="none" w:sz="0" w:space="0" w:color="auto"/>
                <w:left w:val="none" w:sz="0" w:space="0" w:color="auto"/>
                <w:bottom w:val="none" w:sz="0" w:space="0" w:color="auto"/>
                <w:right w:val="none" w:sz="0" w:space="0" w:color="auto"/>
              </w:divBdr>
            </w:div>
          </w:divsChild>
        </w:div>
        <w:div w:id="2093354302">
          <w:marLeft w:val="0"/>
          <w:marRight w:val="0"/>
          <w:marTop w:val="0"/>
          <w:marBottom w:val="0"/>
          <w:divBdr>
            <w:top w:val="none" w:sz="0" w:space="0" w:color="auto"/>
            <w:left w:val="none" w:sz="0" w:space="0" w:color="auto"/>
            <w:bottom w:val="none" w:sz="0" w:space="0" w:color="auto"/>
            <w:right w:val="none" w:sz="0" w:space="0" w:color="auto"/>
          </w:divBdr>
          <w:divsChild>
            <w:div w:id="2038509484">
              <w:marLeft w:val="0"/>
              <w:marRight w:val="0"/>
              <w:marTop w:val="0"/>
              <w:marBottom w:val="0"/>
              <w:divBdr>
                <w:top w:val="none" w:sz="0" w:space="0" w:color="auto"/>
                <w:left w:val="none" w:sz="0" w:space="0" w:color="auto"/>
                <w:bottom w:val="none" w:sz="0" w:space="0" w:color="auto"/>
                <w:right w:val="none" w:sz="0" w:space="0" w:color="auto"/>
              </w:divBdr>
            </w:div>
          </w:divsChild>
        </w:div>
        <w:div w:id="2094928490">
          <w:marLeft w:val="0"/>
          <w:marRight w:val="0"/>
          <w:marTop w:val="0"/>
          <w:marBottom w:val="0"/>
          <w:divBdr>
            <w:top w:val="none" w:sz="0" w:space="0" w:color="auto"/>
            <w:left w:val="none" w:sz="0" w:space="0" w:color="auto"/>
            <w:bottom w:val="none" w:sz="0" w:space="0" w:color="auto"/>
            <w:right w:val="none" w:sz="0" w:space="0" w:color="auto"/>
          </w:divBdr>
          <w:divsChild>
            <w:div w:id="1295450896">
              <w:marLeft w:val="0"/>
              <w:marRight w:val="0"/>
              <w:marTop w:val="0"/>
              <w:marBottom w:val="0"/>
              <w:divBdr>
                <w:top w:val="none" w:sz="0" w:space="0" w:color="auto"/>
                <w:left w:val="none" w:sz="0" w:space="0" w:color="auto"/>
                <w:bottom w:val="none" w:sz="0" w:space="0" w:color="auto"/>
                <w:right w:val="none" w:sz="0" w:space="0" w:color="auto"/>
              </w:divBdr>
            </w:div>
          </w:divsChild>
        </w:div>
        <w:div w:id="2097089856">
          <w:marLeft w:val="0"/>
          <w:marRight w:val="0"/>
          <w:marTop w:val="0"/>
          <w:marBottom w:val="0"/>
          <w:divBdr>
            <w:top w:val="none" w:sz="0" w:space="0" w:color="auto"/>
            <w:left w:val="none" w:sz="0" w:space="0" w:color="auto"/>
            <w:bottom w:val="none" w:sz="0" w:space="0" w:color="auto"/>
            <w:right w:val="none" w:sz="0" w:space="0" w:color="auto"/>
          </w:divBdr>
          <w:divsChild>
            <w:div w:id="102724576">
              <w:marLeft w:val="0"/>
              <w:marRight w:val="0"/>
              <w:marTop w:val="0"/>
              <w:marBottom w:val="0"/>
              <w:divBdr>
                <w:top w:val="none" w:sz="0" w:space="0" w:color="auto"/>
                <w:left w:val="none" w:sz="0" w:space="0" w:color="auto"/>
                <w:bottom w:val="none" w:sz="0" w:space="0" w:color="auto"/>
                <w:right w:val="none" w:sz="0" w:space="0" w:color="auto"/>
              </w:divBdr>
            </w:div>
          </w:divsChild>
        </w:div>
        <w:div w:id="2099281076">
          <w:marLeft w:val="0"/>
          <w:marRight w:val="0"/>
          <w:marTop w:val="0"/>
          <w:marBottom w:val="0"/>
          <w:divBdr>
            <w:top w:val="none" w:sz="0" w:space="0" w:color="auto"/>
            <w:left w:val="none" w:sz="0" w:space="0" w:color="auto"/>
            <w:bottom w:val="none" w:sz="0" w:space="0" w:color="auto"/>
            <w:right w:val="none" w:sz="0" w:space="0" w:color="auto"/>
          </w:divBdr>
          <w:divsChild>
            <w:div w:id="67387126">
              <w:marLeft w:val="0"/>
              <w:marRight w:val="0"/>
              <w:marTop w:val="0"/>
              <w:marBottom w:val="0"/>
              <w:divBdr>
                <w:top w:val="none" w:sz="0" w:space="0" w:color="auto"/>
                <w:left w:val="none" w:sz="0" w:space="0" w:color="auto"/>
                <w:bottom w:val="none" w:sz="0" w:space="0" w:color="auto"/>
                <w:right w:val="none" w:sz="0" w:space="0" w:color="auto"/>
              </w:divBdr>
            </w:div>
          </w:divsChild>
        </w:div>
        <w:div w:id="2110464040">
          <w:marLeft w:val="0"/>
          <w:marRight w:val="0"/>
          <w:marTop w:val="0"/>
          <w:marBottom w:val="0"/>
          <w:divBdr>
            <w:top w:val="none" w:sz="0" w:space="0" w:color="auto"/>
            <w:left w:val="none" w:sz="0" w:space="0" w:color="auto"/>
            <w:bottom w:val="none" w:sz="0" w:space="0" w:color="auto"/>
            <w:right w:val="none" w:sz="0" w:space="0" w:color="auto"/>
          </w:divBdr>
          <w:divsChild>
            <w:div w:id="1460882080">
              <w:marLeft w:val="0"/>
              <w:marRight w:val="0"/>
              <w:marTop w:val="0"/>
              <w:marBottom w:val="0"/>
              <w:divBdr>
                <w:top w:val="none" w:sz="0" w:space="0" w:color="auto"/>
                <w:left w:val="none" w:sz="0" w:space="0" w:color="auto"/>
                <w:bottom w:val="none" w:sz="0" w:space="0" w:color="auto"/>
                <w:right w:val="none" w:sz="0" w:space="0" w:color="auto"/>
              </w:divBdr>
            </w:div>
          </w:divsChild>
        </w:div>
        <w:div w:id="2111581304">
          <w:marLeft w:val="0"/>
          <w:marRight w:val="0"/>
          <w:marTop w:val="0"/>
          <w:marBottom w:val="0"/>
          <w:divBdr>
            <w:top w:val="none" w:sz="0" w:space="0" w:color="auto"/>
            <w:left w:val="none" w:sz="0" w:space="0" w:color="auto"/>
            <w:bottom w:val="none" w:sz="0" w:space="0" w:color="auto"/>
            <w:right w:val="none" w:sz="0" w:space="0" w:color="auto"/>
          </w:divBdr>
          <w:divsChild>
            <w:div w:id="81073473">
              <w:marLeft w:val="0"/>
              <w:marRight w:val="0"/>
              <w:marTop w:val="0"/>
              <w:marBottom w:val="0"/>
              <w:divBdr>
                <w:top w:val="none" w:sz="0" w:space="0" w:color="auto"/>
                <w:left w:val="none" w:sz="0" w:space="0" w:color="auto"/>
                <w:bottom w:val="none" w:sz="0" w:space="0" w:color="auto"/>
                <w:right w:val="none" w:sz="0" w:space="0" w:color="auto"/>
              </w:divBdr>
            </w:div>
          </w:divsChild>
        </w:div>
        <w:div w:id="2112705005">
          <w:marLeft w:val="0"/>
          <w:marRight w:val="0"/>
          <w:marTop w:val="0"/>
          <w:marBottom w:val="0"/>
          <w:divBdr>
            <w:top w:val="none" w:sz="0" w:space="0" w:color="auto"/>
            <w:left w:val="none" w:sz="0" w:space="0" w:color="auto"/>
            <w:bottom w:val="none" w:sz="0" w:space="0" w:color="auto"/>
            <w:right w:val="none" w:sz="0" w:space="0" w:color="auto"/>
          </w:divBdr>
          <w:divsChild>
            <w:div w:id="728000479">
              <w:marLeft w:val="0"/>
              <w:marRight w:val="0"/>
              <w:marTop w:val="0"/>
              <w:marBottom w:val="0"/>
              <w:divBdr>
                <w:top w:val="none" w:sz="0" w:space="0" w:color="auto"/>
                <w:left w:val="none" w:sz="0" w:space="0" w:color="auto"/>
                <w:bottom w:val="none" w:sz="0" w:space="0" w:color="auto"/>
                <w:right w:val="none" w:sz="0" w:space="0" w:color="auto"/>
              </w:divBdr>
            </w:div>
          </w:divsChild>
        </w:div>
        <w:div w:id="2116167537">
          <w:marLeft w:val="0"/>
          <w:marRight w:val="0"/>
          <w:marTop w:val="0"/>
          <w:marBottom w:val="0"/>
          <w:divBdr>
            <w:top w:val="none" w:sz="0" w:space="0" w:color="auto"/>
            <w:left w:val="none" w:sz="0" w:space="0" w:color="auto"/>
            <w:bottom w:val="none" w:sz="0" w:space="0" w:color="auto"/>
            <w:right w:val="none" w:sz="0" w:space="0" w:color="auto"/>
          </w:divBdr>
          <w:divsChild>
            <w:div w:id="670329233">
              <w:marLeft w:val="0"/>
              <w:marRight w:val="0"/>
              <w:marTop w:val="0"/>
              <w:marBottom w:val="0"/>
              <w:divBdr>
                <w:top w:val="none" w:sz="0" w:space="0" w:color="auto"/>
                <w:left w:val="none" w:sz="0" w:space="0" w:color="auto"/>
                <w:bottom w:val="none" w:sz="0" w:space="0" w:color="auto"/>
                <w:right w:val="none" w:sz="0" w:space="0" w:color="auto"/>
              </w:divBdr>
            </w:div>
          </w:divsChild>
        </w:div>
        <w:div w:id="2119984222">
          <w:marLeft w:val="0"/>
          <w:marRight w:val="0"/>
          <w:marTop w:val="0"/>
          <w:marBottom w:val="0"/>
          <w:divBdr>
            <w:top w:val="none" w:sz="0" w:space="0" w:color="auto"/>
            <w:left w:val="none" w:sz="0" w:space="0" w:color="auto"/>
            <w:bottom w:val="none" w:sz="0" w:space="0" w:color="auto"/>
            <w:right w:val="none" w:sz="0" w:space="0" w:color="auto"/>
          </w:divBdr>
          <w:divsChild>
            <w:div w:id="1994066184">
              <w:marLeft w:val="0"/>
              <w:marRight w:val="0"/>
              <w:marTop w:val="0"/>
              <w:marBottom w:val="0"/>
              <w:divBdr>
                <w:top w:val="none" w:sz="0" w:space="0" w:color="auto"/>
                <w:left w:val="none" w:sz="0" w:space="0" w:color="auto"/>
                <w:bottom w:val="none" w:sz="0" w:space="0" w:color="auto"/>
                <w:right w:val="none" w:sz="0" w:space="0" w:color="auto"/>
              </w:divBdr>
            </w:div>
          </w:divsChild>
        </w:div>
        <w:div w:id="2123525840">
          <w:marLeft w:val="0"/>
          <w:marRight w:val="0"/>
          <w:marTop w:val="0"/>
          <w:marBottom w:val="0"/>
          <w:divBdr>
            <w:top w:val="none" w:sz="0" w:space="0" w:color="auto"/>
            <w:left w:val="none" w:sz="0" w:space="0" w:color="auto"/>
            <w:bottom w:val="none" w:sz="0" w:space="0" w:color="auto"/>
            <w:right w:val="none" w:sz="0" w:space="0" w:color="auto"/>
          </w:divBdr>
          <w:divsChild>
            <w:div w:id="234048370">
              <w:marLeft w:val="0"/>
              <w:marRight w:val="0"/>
              <w:marTop w:val="0"/>
              <w:marBottom w:val="0"/>
              <w:divBdr>
                <w:top w:val="none" w:sz="0" w:space="0" w:color="auto"/>
                <w:left w:val="none" w:sz="0" w:space="0" w:color="auto"/>
                <w:bottom w:val="none" w:sz="0" w:space="0" w:color="auto"/>
                <w:right w:val="none" w:sz="0" w:space="0" w:color="auto"/>
              </w:divBdr>
            </w:div>
          </w:divsChild>
        </w:div>
        <w:div w:id="2125147202">
          <w:marLeft w:val="0"/>
          <w:marRight w:val="0"/>
          <w:marTop w:val="0"/>
          <w:marBottom w:val="0"/>
          <w:divBdr>
            <w:top w:val="none" w:sz="0" w:space="0" w:color="auto"/>
            <w:left w:val="none" w:sz="0" w:space="0" w:color="auto"/>
            <w:bottom w:val="none" w:sz="0" w:space="0" w:color="auto"/>
            <w:right w:val="none" w:sz="0" w:space="0" w:color="auto"/>
          </w:divBdr>
          <w:divsChild>
            <w:div w:id="1352414168">
              <w:marLeft w:val="0"/>
              <w:marRight w:val="0"/>
              <w:marTop w:val="0"/>
              <w:marBottom w:val="0"/>
              <w:divBdr>
                <w:top w:val="none" w:sz="0" w:space="0" w:color="auto"/>
                <w:left w:val="none" w:sz="0" w:space="0" w:color="auto"/>
                <w:bottom w:val="none" w:sz="0" w:space="0" w:color="auto"/>
                <w:right w:val="none" w:sz="0" w:space="0" w:color="auto"/>
              </w:divBdr>
            </w:div>
          </w:divsChild>
        </w:div>
        <w:div w:id="2128769665">
          <w:marLeft w:val="0"/>
          <w:marRight w:val="0"/>
          <w:marTop w:val="0"/>
          <w:marBottom w:val="0"/>
          <w:divBdr>
            <w:top w:val="none" w:sz="0" w:space="0" w:color="auto"/>
            <w:left w:val="none" w:sz="0" w:space="0" w:color="auto"/>
            <w:bottom w:val="none" w:sz="0" w:space="0" w:color="auto"/>
            <w:right w:val="none" w:sz="0" w:space="0" w:color="auto"/>
          </w:divBdr>
          <w:divsChild>
            <w:div w:id="1832134925">
              <w:marLeft w:val="0"/>
              <w:marRight w:val="0"/>
              <w:marTop w:val="0"/>
              <w:marBottom w:val="0"/>
              <w:divBdr>
                <w:top w:val="none" w:sz="0" w:space="0" w:color="auto"/>
                <w:left w:val="none" w:sz="0" w:space="0" w:color="auto"/>
                <w:bottom w:val="none" w:sz="0" w:space="0" w:color="auto"/>
                <w:right w:val="none" w:sz="0" w:space="0" w:color="auto"/>
              </w:divBdr>
            </w:div>
          </w:divsChild>
        </w:div>
        <w:div w:id="2138641264">
          <w:marLeft w:val="0"/>
          <w:marRight w:val="0"/>
          <w:marTop w:val="0"/>
          <w:marBottom w:val="0"/>
          <w:divBdr>
            <w:top w:val="none" w:sz="0" w:space="0" w:color="auto"/>
            <w:left w:val="none" w:sz="0" w:space="0" w:color="auto"/>
            <w:bottom w:val="none" w:sz="0" w:space="0" w:color="auto"/>
            <w:right w:val="none" w:sz="0" w:space="0" w:color="auto"/>
          </w:divBdr>
          <w:divsChild>
            <w:div w:id="21388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9918">
      <w:bodyDiv w:val="1"/>
      <w:marLeft w:val="0"/>
      <w:marRight w:val="0"/>
      <w:marTop w:val="0"/>
      <w:marBottom w:val="0"/>
      <w:divBdr>
        <w:top w:val="none" w:sz="0" w:space="0" w:color="auto"/>
        <w:left w:val="none" w:sz="0" w:space="0" w:color="auto"/>
        <w:bottom w:val="none" w:sz="0" w:space="0" w:color="auto"/>
        <w:right w:val="none" w:sz="0" w:space="0" w:color="auto"/>
      </w:divBdr>
    </w:div>
    <w:div w:id="1807694450">
      <w:bodyDiv w:val="1"/>
      <w:marLeft w:val="0"/>
      <w:marRight w:val="0"/>
      <w:marTop w:val="0"/>
      <w:marBottom w:val="0"/>
      <w:divBdr>
        <w:top w:val="none" w:sz="0" w:space="0" w:color="auto"/>
        <w:left w:val="none" w:sz="0" w:space="0" w:color="auto"/>
        <w:bottom w:val="none" w:sz="0" w:space="0" w:color="auto"/>
        <w:right w:val="none" w:sz="0" w:space="0" w:color="auto"/>
      </w:divBdr>
    </w:div>
    <w:div w:id="1819955740">
      <w:bodyDiv w:val="1"/>
      <w:marLeft w:val="0"/>
      <w:marRight w:val="0"/>
      <w:marTop w:val="0"/>
      <w:marBottom w:val="0"/>
      <w:divBdr>
        <w:top w:val="none" w:sz="0" w:space="0" w:color="auto"/>
        <w:left w:val="none" w:sz="0" w:space="0" w:color="auto"/>
        <w:bottom w:val="none" w:sz="0" w:space="0" w:color="auto"/>
        <w:right w:val="none" w:sz="0" w:space="0" w:color="auto"/>
      </w:divBdr>
    </w:div>
    <w:div w:id="1825468044">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882023">
      <w:bodyDiv w:val="1"/>
      <w:marLeft w:val="0"/>
      <w:marRight w:val="0"/>
      <w:marTop w:val="0"/>
      <w:marBottom w:val="0"/>
      <w:divBdr>
        <w:top w:val="none" w:sz="0" w:space="0" w:color="auto"/>
        <w:left w:val="none" w:sz="0" w:space="0" w:color="auto"/>
        <w:bottom w:val="none" w:sz="0" w:space="0" w:color="auto"/>
        <w:right w:val="none" w:sz="0" w:space="0" w:color="auto"/>
      </w:divBdr>
    </w:div>
    <w:div w:id="1840345797">
      <w:bodyDiv w:val="1"/>
      <w:marLeft w:val="0"/>
      <w:marRight w:val="0"/>
      <w:marTop w:val="0"/>
      <w:marBottom w:val="0"/>
      <w:divBdr>
        <w:top w:val="none" w:sz="0" w:space="0" w:color="auto"/>
        <w:left w:val="none" w:sz="0" w:space="0" w:color="auto"/>
        <w:bottom w:val="none" w:sz="0" w:space="0" w:color="auto"/>
        <w:right w:val="none" w:sz="0" w:space="0" w:color="auto"/>
      </w:divBdr>
    </w:div>
    <w:div w:id="1848523439">
      <w:bodyDiv w:val="1"/>
      <w:marLeft w:val="0"/>
      <w:marRight w:val="0"/>
      <w:marTop w:val="0"/>
      <w:marBottom w:val="0"/>
      <w:divBdr>
        <w:top w:val="none" w:sz="0" w:space="0" w:color="auto"/>
        <w:left w:val="none" w:sz="0" w:space="0" w:color="auto"/>
        <w:bottom w:val="none" w:sz="0" w:space="0" w:color="auto"/>
        <w:right w:val="none" w:sz="0" w:space="0" w:color="auto"/>
      </w:divBdr>
    </w:div>
    <w:div w:id="1852834693">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73421396">
      <w:bodyDiv w:val="1"/>
      <w:marLeft w:val="0"/>
      <w:marRight w:val="0"/>
      <w:marTop w:val="0"/>
      <w:marBottom w:val="0"/>
      <w:divBdr>
        <w:top w:val="none" w:sz="0" w:space="0" w:color="auto"/>
        <w:left w:val="none" w:sz="0" w:space="0" w:color="auto"/>
        <w:bottom w:val="none" w:sz="0" w:space="0" w:color="auto"/>
        <w:right w:val="none" w:sz="0" w:space="0" w:color="auto"/>
      </w:divBdr>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883402668">
      <w:bodyDiv w:val="1"/>
      <w:marLeft w:val="0"/>
      <w:marRight w:val="0"/>
      <w:marTop w:val="0"/>
      <w:marBottom w:val="0"/>
      <w:divBdr>
        <w:top w:val="none" w:sz="0" w:space="0" w:color="auto"/>
        <w:left w:val="none" w:sz="0" w:space="0" w:color="auto"/>
        <w:bottom w:val="none" w:sz="0" w:space="0" w:color="auto"/>
        <w:right w:val="none" w:sz="0" w:space="0" w:color="auto"/>
      </w:divBdr>
    </w:div>
    <w:div w:id="1919633491">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9407824">
      <w:bodyDiv w:val="1"/>
      <w:marLeft w:val="0"/>
      <w:marRight w:val="0"/>
      <w:marTop w:val="0"/>
      <w:marBottom w:val="0"/>
      <w:divBdr>
        <w:top w:val="none" w:sz="0" w:space="0" w:color="auto"/>
        <w:left w:val="none" w:sz="0" w:space="0" w:color="auto"/>
        <w:bottom w:val="none" w:sz="0" w:space="0" w:color="auto"/>
        <w:right w:val="none" w:sz="0" w:space="0" w:color="auto"/>
      </w:divBdr>
    </w:div>
    <w:div w:id="1948000883">
      <w:bodyDiv w:val="1"/>
      <w:marLeft w:val="0"/>
      <w:marRight w:val="0"/>
      <w:marTop w:val="0"/>
      <w:marBottom w:val="0"/>
      <w:divBdr>
        <w:top w:val="none" w:sz="0" w:space="0" w:color="auto"/>
        <w:left w:val="none" w:sz="0" w:space="0" w:color="auto"/>
        <w:bottom w:val="none" w:sz="0" w:space="0" w:color="auto"/>
        <w:right w:val="none" w:sz="0" w:space="0" w:color="auto"/>
      </w:divBdr>
    </w:div>
    <w:div w:id="1950702159">
      <w:bodyDiv w:val="1"/>
      <w:marLeft w:val="0"/>
      <w:marRight w:val="0"/>
      <w:marTop w:val="0"/>
      <w:marBottom w:val="0"/>
      <w:divBdr>
        <w:top w:val="none" w:sz="0" w:space="0" w:color="auto"/>
        <w:left w:val="none" w:sz="0" w:space="0" w:color="auto"/>
        <w:bottom w:val="none" w:sz="0" w:space="0" w:color="auto"/>
        <w:right w:val="none" w:sz="0" w:space="0" w:color="auto"/>
      </w:divBdr>
    </w:div>
    <w:div w:id="1961379775">
      <w:bodyDiv w:val="1"/>
      <w:marLeft w:val="0"/>
      <w:marRight w:val="0"/>
      <w:marTop w:val="0"/>
      <w:marBottom w:val="0"/>
      <w:divBdr>
        <w:top w:val="none" w:sz="0" w:space="0" w:color="auto"/>
        <w:left w:val="none" w:sz="0" w:space="0" w:color="auto"/>
        <w:bottom w:val="none" w:sz="0" w:space="0" w:color="auto"/>
        <w:right w:val="none" w:sz="0" w:space="0" w:color="auto"/>
      </w:divBdr>
    </w:div>
    <w:div w:id="1961758580">
      <w:bodyDiv w:val="1"/>
      <w:marLeft w:val="0"/>
      <w:marRight w:val="0"/>
      <w:marTop w:val="0"/>
      <w:marBottom w:val="0"/>
      <w:divBdr>
        <w:top w:val="none" w:sz="0" w:space="0" w:color="auto"/>
        <w:left w:val="none" w:sz="0" w:space="0" w:color="auto"/>
        <w:bottom w:val="none" w:sz="0" w:space="0" w:color="auto"/>
        <w:right w:val="none" w:sz="0" w:space="0" w:color="auto"/>
      </w:divBdr>
    </w:div>
    <w:div w:id="1974216896">
      <w:bodyDiv w:val="1"/>
      <w:marLeft w:val="0"/>
      <w:marRight w:val="0"/>
      <w:marTop w:val="0"/>
      <w:marBottom w:val="0"/>
      <w:divBdr>
        <w:top w:val="none" w:sz="0" w:space="0" w:color="auto"/>
        <w:left w:val="none" w:sz="0" w:space="0" w:color="auto"/>
        <w:bottom w:val="none" w:sz="0" w:space="0" w:color="auto"/>
        <w:right w:val="none" w:sz="0" w:space="0" w:color="auto"/>
      </w:divBdr>
    </w:div>
    <w:div w:id="1983074294">
      <w:bodyDiv w:val="1"/>
      <w:marLeft w:val="0"/>
      <w:marRight w:val="0"/>
      <w:marTop w:val="0"/>
      <w:marBottom w:val="0"/>
      <w:divBdr>
        <w:top w:val="none" w:sz="0" w:space="0" w:color="auto"/>
        <w:left w:val="none" w:sz="0" w:space="0" w:color="auto"/>
        <w:bottom w:val="none" w:sz="0" w:space="0" w:color="auto"/>
        <w:right w:val="none" w:sz="0" w:space="0" w:color="auto"/>
      </w:divBdr>
    </w:div>
    <w:div w:id="1994944357">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17033713">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36269467">
      <w:bodyDiv w:val="1"/>
      <w:marLeft w:val="0"/>
      <w:marRight w:val="0"/>
      <w:marTop w:val="0"/>
      <w:marBottom w:val="0"/>
      <w:divBdr>
        <w:top w:val="none" w:sz="0" w:space="0" w:color="auto"/>
        <w:left w:val="none" w:sz="0" w:space="0" w:color="auto"/>
        <w:bottom w:val="none" w:sz="0" w:space="0" w:color="auto"/>
        <w:right w:val="none" w:sz="0" w:space="0" w:color="auto"/>
      </w:divBdr>
    </w:div>
    <w:div w:id="2053578143">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 w:id="2121104599">
      <w:bodyDiv w:val="1"/>
      <w:marLeft w:val="0"/>
      <w:marRight w:val="0"/>
      <w:marTop w:val="0"/>
      <w:marBottom w:val="0"/>
      <w:divBdr>
        <w:top w:val="none" w:sz="0" w:space="0" w:color="auto"/>
        <w:left w:val="none" w:sz="0" w:space="0" w:color="auto"/>
        <w:bottom w:val="none" w:sz="0" w:space="0" w:color="auto"/>
        <w:right w:val="none" w:sz="0" w:space="0" w:color="auto"/>
      </w:divBdr>
    </w:div>
    <w:div w:id="213859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8.JPG"/><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20" Type="http://schemas.openxmlformats.org/officeDocument/2006/relationships/image" Target="media/image7.jpeg"/><Relationship Id="rId4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13F442-60D6-4D66-9269-E1E3D0D769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EE0554-37A8-41D1-AE84-6BFEBD936F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0292DB-B136-4833-B0EF-4AAB02C6A87C}">
  <ds:schemaRefs>
    <ds:schemaRef ds:uri="http://schemas.microsoft.com/sharepoint/v3/contenttype/forms"/>
  </ds:schemaRefs>
</ds:datastoreItem>
</file>

<file path=customXml/itemProps4.xml><?xml version="1.0" encoding="utf-8"?>
<ds:datastoreItem xmlns:ds="http://schemas.openxmlformats.org/officeDocument/2006/customXml" ds:itemID="{75D20D62-6B37-47AB-A5AA-AF72BCC09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39</Pages>
  <Words>14265</Words>
  <Characters>78460</Characters>
  <Application>Microsoft Office Word</Application>
  <DocSecurity>0</DocSecurity>
  <Lines>653</Lines>
  <Paragraphs>185</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92540</CharactersWithSpaces>
  <SharedDoc>false</SharedDoc>
  <HLinks>
    <vt:vector size="528" baseType="variant">
      <vt:variant>
        <vt:i4>1310770</vt:i4>
      </vt:variant>
      <vt:variant>
        <vt:i4>527</vt:i4>
      </vt:variant>
      <vt:variant>
        <vt:i4>0</vt:i4>
      </vt:variant>
      <vt:variant>
        <vt:i4>5</vt:i4>
      </vt:variant>
      <vt:variant>
        <vt:lpwstr/>
      </vt:variant>
      <vt:variant>
        <vt:lpwstr>_Toc32313717</vt:lpwstr>
      </vt:variant>
      <vt:variant>
        <vt:i4>1376306</vt:i4>
      </vt:variant>
      <vt:variant>
        <vt:i4>521</vt:i4>
      </vt:variant>
      <vt:variant>
        <vt:i4>0</vt:i4>
      </vt:variant>
      <vt:variant>
        <vt:i4>5</vt:i4>
      </vt:variant>
      <vt:variant>
        <vt:lpwstr/>
      </vt:variant>
      <vt:variant>
        <vt:lpwstr>_Toc32313716</vt:lpwstr>
      </vt:variant>
      <vt:variant>
        <vt:i4>1441842</vt:i4>
      </vt:variant>
      <vt:variant>
        <vt:i4>515</vt:i4>
      </vt:variant>
      <vt:variant>
        <vt:i4>0</vt:i4>
      </vt:variant>
      <vt:variant>
        <vt:i4>5</vt:i4>
      </vt:variant>
      <vt:variant>
        <vt:lpwstr/>
      </vt:variant>
      <vt:variant>
        <vt:lpwstr>_Toc32313715</vt:lpwstr>
      </vt:variant>
      <vt:variant>
        <vt:i4>1507378</vt:i4>
      </vt:variant>
      <vt:variant>
        <vt:i4>509</vt:i4>
      </vt:variant>
      <vt:variant>
        <vt:i4>0</vt:i4>
      </vt:variant>
      <vt:variant>
        <vt:i4>5</vt:i4>
      </vt:variant>
      <vt:variant>
        <vt:lpwstr/>
      </vt:variant>
      <vt:variant>
        <vt:lpwstr>_Toc32313714</vt:lpwstr>
      </vt:variant>
      <vt:variant>
        <vt:i4>1048626</vt:i4>
      </vt:variant>
      <vt:variant>
        <vt:i4>503</vt:i4>
      </vt:variant>
      <vt:variant>
        <vt:i4>0</vt:i4>
      </vt:variant>
      <vt:variant>
        <vt:i4>5</vt:i4>
      </vt:variant>
      <vt:variant>
        <vt:lpwstr/>
      </vt:variant>
      <vt:variant>
        <vt:lpwstr>_Toc32313713</vt:lpwstr>
      </vt:variant>
      <vt:variant>
        <vt:i4>1114162</vt:i4>
      </vt:variant>
      <vt:variant>
        <vt:i4>497</vt:i4>
      </vt:variant>
      <vt:variant>
        <vt:i4>0</vt:i4>
      </vt:variant>
      <vt:variant>
        <vt:i4>5</vt:i4>
      </vt:variant>
      <vt:variant>
        <vt:lpwstr/>
      </vt:variant>
      <vt:variant>
        <vt:lpwstr>_Toc32313712</vt:lpwstr>
      </vt:variant>
      <vt:variant>
        <vt:i4>1179698</vt:i4>
      </vt:variant>
      <vt:variant>
        <vt:i4>491</vt:i4>
      </vt:variant>
      <vt:variant>
        <vt:i4>0</vt:i4>
      </vt:variant>
      <vt:variant>
        <vt:i4>5</vt:i4>
      </vt:variant>
      <vt:variant>
        <vt:lpwstr/>
      </vt:variant>
      <vt:variant>
        <vt:lpwstr>_Toc32313711</vt:lpwstr>
      </vt:variant>
      <vt:variant>
        <vt:i4>1245234</vt:i4>
      </vt:variant>
      <vt:variant>
        <vt:i4>485</vt:i4>
      </vt:variant>
      <vt:variant>
        <vt:i4>0</vt:i4>
      </vt:variant>
      <vt:variant>
        <vt:i4>5</vt:i4>
      </vt:variant>
      <vt:variant>
        <vt:lpwstr/>
      </vt:variant>
      <vt:variant>
        <vt:lpwstr>_Toc32313710</vt:lpwstr>
      </vt:variant>
      <vt:variant>
        <vt:i4>1703987</vt:i4>
      </vt:variant>
      <vt:variant>
        <vt:i4>479</vt:i4>
      </vt:variant>
      <vt:variant>
        <vt:i4>0</vt:i4>
      </vt:variant>
      <vt:variant>
        <vt:i4>5</vt:i4>
      </vt:variant>
      <vt:variant>
        <vt:lpwstr/>
      </vt:variant>
      <vt:variant>
        <vt:lpwstr>_Toc32313709</vt:lpwstr>
      </vt:variant>
      <vt:variant>
        <vt:i4>1769523</vt:i4>
      </vt:variant>
      <vt:variant>
        <vt:i4>473</vt:i4>
      </vt:variant>
      <vt:variant>
        <vt:i4>0</vt:i4>
      </vt:variant>
      <vt:variant>
        <vt:i4>5</vt:i4>
      </vt:variant>
      <vt:variant>
        <vt:lpwstr/>
      </vt:variant>
      <vt:variant>
        <vt:lpwstr>_Toc32313708</vt:lpwstr>
      </vt:variant>
      <vt:variant>
        <vt:i4>1310771</vt:i4>
      </vt:variant>
      <vt:variant>
        <vt:i4>467</vt:i4>
      </vt:variant>
      <vt:variant>
        <vt:i4>0</vt:i4>
      </vt:variant>
      <vt:variant>
        <vt:i4>5</vt:i4>
      </vt:variant>
      <vt:variant>
        <vt:lpwstr/>
      </vt:variant>
      <vt:variant>
        <vt:lpwstr>_Toc32313707</vt:lpwstr>
      </vt:variant>
      <vt:variant>
        <vt:i4>1376307</vt:i4>
      </vt:variant>
      <vt:variant>
        <vt:i4>461</vt:i4>
      </vt:variant>
      <vt:variant>
        <vt:i4>0</vt:i4>
      </vt:variant>
      <vt:variant>
        <vt:i4>5</vt:i4>
      </vt:variant>
      <vt:variant>
        <vt:lpwstr/>
      </vt:variant>
      <vt:variant>
        <vt:lpwstr>_Toc32313706</vt:lpwstr>
      </vt:variant>
      <vt:variant>
        <vt:i4>1441843</vt:i4>
      </vt:variant>
      <vt:variant>
        <vt:i4>455</vt:i4>
      </vt:variant>
      <vt:variant>
        <vt:i4>0</vt:i4>
      </vt:variant>
      <vt:variant>
        <vt:i4>5</vt:i4>
      </vt:variant>
      <vt:variant>
        <vt:lpwstr/>
      </vt:variant>
      <vt:variant>
        <vt:lpwstr>_Toc32313705</vt:lpwstr>
      </vt:variant>
      <vt:variant>
        <vt:i4>1507379</vt:i4>
      </vt:variant>
      <vt:variant>
        <vt:i4>449</vt:i4>
      </vt:variant>
      <vt:variant>
        <vt:i4>0</vt:i4>
      </vt:variant>
      <vt:variant>
        <vt:i4>5</vt:i4>
      </vt:variant>
      <vt:variant>
        <vt:lpwstr/>
      </vt:variant>
      <vt:variant>
        <vt:lpwstr>_Toc32313704</vt:lpwstr>
      </vt:variant>
      <vt:variant>
        <vt:i4>1048627</vt:i4>
      </vt:variant>
      <vt:variant>
        <vt:i4>443</vt:i4>
      </vt:variant>
      <vt:variant>
        <vt:i4>0</vt:i4>
      </vt:variant>
      <vt:variant>
        <vt:i4>5</vt:i4>
      </vt:variant>
      <vt:variant>
        <vt:lpwstr/>
      </vt:variant>
      <vt:variant>
        <vt:lpwstr>_Toc32313703</vt:lpwstr>
      </vt:variant>
      <vt:variant>
        <vt:i4>1114163</vt:i4>
      </vt:variant>
      <vt:variant>
        <vt:i4>437</vt:i4>
      </vt:variant>
      <vt:variant>
        <vt:i4>0</vt:i4>
      </vt:variant>
      <vt:variant>
        <vt:i4>5</vt:i4>
      </vt:variant>
      <vt:variant>
        <vt:lpwstr/>
      </vt:variant>
      <vt:variant>
        <vt:lpwstr>_Toc32313702</vt:lpwstr>
      </vt:variant>
      <vt:variant>
        <vt:i4>1179699</vt:i4>
      </vt:variant>
      <vt:variant>
        <vt:i4>431</vt:i4>
      </vt:variant>
      <vt:variant>
        <vt:i4>0</vt:i4>
      </vt:variant>
      <vt:variant>
        <vt:i4>5</vt:i4>
      </vt:variant>
      <vt:variant>
        <vt:lpwstr/>
      </vt:variant>
      <vt:variant>
        <vt:lpwstr>_Toc32313701</vt:lpwstr>
      </vt:variant>
      <vt:variant>
        <vt:i4>1245235</vt:i4>
      </vt:variant>
      <vt:variant>
        <vt:i4>425</vt:i4>
      </vt:variant>
      <vt:variant>
        <vt:i4>0</vt:i4>
      </vt:variant>
      <vt:variant>
        <vt:i4>5</vt:i4>
      </vt:variant>
      <vt:variant>
        <vt:lpwstr/>
      </vt:variant>
      <vt:variant>
        <vt:lpwstr>_Toc32313700</vt:lpwstr>
      </vt:variant>
      <vt:variant>
        <vt:i4>1769530</vt:i4>
      </vt:variant>
      <vt:variant>
        <vt:i4>419</vt:i4>
      </vt:variant>
      <vt:variant>
        <vt:i4>0</vt:i4>
      </vt:variant>
      <vt:variant>
        <vt:i4>5</vt:i4>
      </vt:variant>
      <vt:variant>
        <vt:lpwstr/>
      </vt:variant>
      <vt:variant>
        <vt:lpwstr>_Toc32313699</vt:lpwstr>
      </vt:variant>
      <vt:variant>
        <vt:i4>1703994</vt:i4>
      </vt:variant>
      <vt:variant>
        <vt:i4>413</vt:i4>
      </vt:variant>
      <vt:variant>
        <vt:i4>0</vt:i4>
      </vt:variant>
      <vt:variant>
        <vt:i4>5</vt:i4>
      </vt:variant>
      <vt:variant>
        <vt:lpwstr/>
      </vt:variant>
      <vt:variant>
        <vt:lpwstr>_Toc32313698</vt:lpwstr>
      </vt:variant>
      <vt:variant>
        <vt:i4>1376314</vt:i4>
      </vt:variant>
      <vt:variant>
        <vt:i4>407</vt:i4>
      </vt:variant>
      <vt:variant>
        <vt:i4>0</vt:i4>
      </vt:variant>
      <vt:variant>
        <vt:i4>5</vt:i4>
      </vt:variant>
      <vt:variant>
        <vt:lpwstr/>
      </vt:variant>
      <vt:variant>
        <vt:lpwstr>_Toc32313697</vt:lpwstr>
      </vt:variant>
      <vt:variant>
        <vt:i4>1310778</vt:i4>
      </vt:variant>
      <vt:variant>
        <vt:i4>401</vt:i4>
      </vt:variant>
      <vt:variant>
        <vt:i4>0</vt:i4>
      </vt:variant>
      <vt:variant>
        <vt:i4>5</vt:i4>
      </vt:variant>
      <vt:variant>
        <vt:lpwstr/>
      </vt:variant>
      <vt:variant>
        <vt:lpwstr>_Toc32313696</vt:lpwstr>
      </vt:variant>
      <vt:variant>
        <vt:i4>1507386</vt:i4>
      </vt:variant>
      <vt:variant>
        <vt:i4>395</vt:i4>
      </vt:variant>
      <vt:variant>
        <vt:i4>0</vt:i4>
      </vt:variant>
      <vt:variant>
        <vt:i4>5</vt:i4>
      </vt:variant>
      <vt:variant>
        <vt:lpwstr/>
      </vt:variant>
      <vt:variant>
        <vt:lpwstr>_Toc32313695</vt:lpwstr>
      </vt:variant>
      <vt:variant>
        <vt:i4>1441850</vt:i4>
      </vt:variant>
      <vt:variant>
        <vt:i4>389</vt:i4>
      </vt:variant>
      <vt:variant>
        <vt:i4>0</vt:i4>
      </vt:variant>
      <vt:variant>
        <vt:i4>5</vt:i4>
      </vt:variant>
      <vt:variant>
        <vt:lpwstr/>
      </vt:variant>
      <vt:variant>
        <vt:lpwstr>_Toc32313694</vt:lpwstr>
      </vt:variant>
      <vt:variant>
        <vt:i4>1114170</vt:i4>
      </vt:variant>
      <vt:variant>
        <vt:i4>383</vt:i4>
      </vt:variant>
      <vt:variant>
        <vt:i4>0</vt:i4>
      </vt:variant>
      <vt:variant>
        <vt:i4>5</vt:i4>
      </vt:variant>
      <vt:variant>
        <vt:lpwstr/>
      </vt:variant>
      <vt:variant>
        <vt:lpwstr>_Toc32313693</vt:lpwstr>
      </vt:variant>
      <vt:variant>
        <vt:i4>1048634</vt:i4>
      </vt:variant>
      <vt:variant>
        <vt:i4>377</vt:i4>
      </vt:variant>
      <vt:variant>
        <vt:i4>0</vt:i4>
      </vt:variant>
      <vt:variant>
        <vt:i4>5</vt:i4>
      </vt:variant>
      <vt:variant>
        <vt:lpwstr/>
      </vt:variant>
      <vt:variant>
        <vt:lpwstr>_Toc32313692</vt:lpwstr>
      </vt:variant>
      <vt:variant>
        <vt:i4>1245242</vt:i4>
      </vt:variant>
      <vt:variant>
        <vt:i4>371</vt:i4>
      </vt:variant>
      <vt:variant>
        <vt:i4>0</vt:i4>
      </vt:variant>
      <vt:variant>
        <vt:i4>5</vt:i4>
      </vt:variant>
      <vt:variant>
        <vt:lpwstr/>
      </vt:variant>
      <vt:variant>
        <vt:lpwstr>_Toc32313691</vt:lpwstr>
      </vt:variant>
      <vt:variant>
        <vt:i4>1179706</vt:i4>
      </vt:variant>
      <vt:variant>
        <vt:i4>365</vt:i4>
      </vt:variant>
      <vt:variant>
        <vt:i4>0</vt:i4>
      </vt:variant>
      <vt:variant>
        <vt:i4>5</vt:i4>
      </vt:variant>
      <vt:variant>
        <vt:lpwstr/>
      </vt:variant>
      <vt:variant>
        <vt:lpwstr>_Toc32313690</vt:lpwstr>
      </vt:variant>
      <vt:variant>
        <vt:i4>1769531</vt:i4>
      </vt:variant>
      <vt:variant>
        <vt:i4>359</vt:i4>
      </vt:variant>
      <vt:variant>
        <vt:i4>0</vt:i4>
      </vt:variant>
      <vt:variant>
        <vt:i4>5</vt:i4>
      </vt:variant>
      <vt:variant>
        <vt:lpwstr/>
      </vt:variant>
      <vt:variant>
        <vt:lpwstr>_Toc32313689</vt:lpwstr>
      </vt:variant>
      <vt:variant>
        <vt:i4>1703995</vt:i4>
      </vt:variant>
      <vt:variant>
        <vt:i4>353</vt:i4>
      </vt:variant>
      <vt:variant>
        <vt:i4>0</vt:i4>
      </vt:variant>
      <vt:variant>
        <vt:i4>5</vt:i4>
      </vt:variant>
      <vt:variant>
        <vt:lpwstr/>
      </vt:variant>
      <vt:variant>
        <vt:lpwstr>_Toc32313688</vt:lpwstr>
      </vt:variant>
      <vt:variant>
        <vt:i4>1376315</vt:i4>
      </vt:variant>
      <vt:variant>
        <vt:i4>347</vt:i4>
      </vt:variant>
      <vt:variant>
        <vt:i4>0</vt:i4>
      </vt:variant>
      <vt:variant>
        <vt:i4>5</vt:i4>
      </vt:variant>
      <vt:variant>
        <vt:lpwstr/>
      </vt:variant>
      <vt:variant>
        <vt:lpwstr>_Toc32313687</vt:lpwstr>
      </vt:variant>
      <vt:variant>
        <vt:i4>1310779</vt:i4>
      </vt:variant>
      <vt:variant>
        <vt:i4>341</vt:i4>
      </vt:variant>
      <vt:variant>
        <vt:i4>0</vt:i4>
      </vt:variant>
      <vt:variant>
        <vt:i4>5</vt:i4>
      </vt:variant>
      <vt:variant>
        <vt:lpwstr/>
      </vt:variant>
      <vt:variant>
        <vt:lpwstr>_Toc32313686</vt:lpwstr>
      </vt:variant>
      <vt:variant>
        <vt:i4>1507387</vt:i4>
      </vt:variant>
      <vt:variant>
        <vt:i4>335</vt:i4>
      </vt:variant>
      <vt:variant>
        <vt:i4>0</vt:i4>
      </vt:variant>
      <vt:variant>
        <vt:i4>5</vt:i4>
      </vt:variant>
      <vt:variant>
        <vt:lpwstr/>
      </vt:variant>
      <vt:variant>
        <vt:lpwstr>_Toc32313685</vt:lpwstr>
      </vt:variant>
      <vt:variant>
        <vt:i4>1441851</vt:i4>
      </vt:variant>
      <vt:variant>
        <vt:i4>329</vt:i4>
      </vt:variant>
      <vt:variant>
        <vt:i4>0</vt:i4>
      </vt:variant>
      <vt:variant>
        <vt:i4>5</vt:i4>
      </vt:variant>
      <vt:variant>
        <vt:lpwstr/>
      </vt:variant>
      <vt:variant>
        <vt:lpwstr>_Toc32313684</vt:lpwstr>
      </vt:variant>
      <vt:variant>
        <vt:i4>1114171</vt:i4>
      </vt:variant>
      <vt:variant>
        <vt:i4>323</vt:i4>
      </vt:variant>
      <vt:variant>
        <vt:i4>0</vt:i4>
      </vt:variant>
      <vt:variant>
        <vt:i4>5</vt:i4>
      </vt:variant>
      <vt:variant>
        <vt:lpwstr/>
      </vt:variant>
      <vt:variant>
        <vt:lpwstr>_Toc32313683</vt:lpwstr>
      </vt:variant>
      <vt:variant>
        <vt:i4>1048635</vt:i4>
      </vt:variant>
      <vt:variant>
        <vt:i4>317</vt:i4>
      </vt:variant>
      <vt:variant>
        <vt:i4>0</vt:i4>
      </vt:variant>
      <vt:variant>
        <vt:i4>5</vt:i4>
      </vt:variant>
      <vt:variant>
        <vt:lpwstr/>
      </vt:variant>
      <vt:variant>
        <vt:lpwstr>_Toc32313682</vt:lpwstr>
      </vt:variant>
      <vt:variant>
        <vt:i4>1245243</vt:i4>
      </vt:variant>
      <vt:variant>
        <vt:i4>311</vt:i4>
      </vt:variant>
      <vt:variant>
        <vt:i4>0</vt:i4>
      </vt:variant>
      <vt:variant>
        <vt:i4>5</vt:i4>
      </vt:variant>
      <vt:variant>
        <vt:lpwstr/>
      </vt:variant>
      <vt:variant>
        <vt:lpwstr>_Toc32313681</vt:lpwstr>
      </vt:variant>
      <vt:variant>
        <vt:i4>1179707</vt:i4>
      </vt:variant>
      <vt:variant>
        <vt:i4>305</vt:i4>
      </vt:variant>
      <vt:variant>
        <vt:i4>0</vt:i4>
      </vt:variant>
      <vt:variant>
        <vt:i4>5</vt:i4>
      </vt:variant>
      <vt:variant>
        <vt:lpwstr/>
      </vt:variant>
      <vt:variant>
        <vt:lpwstr>_Toc32313680</vt:lpwstr>
      </vt:variant>
      <vt:variant>
        <vt:i4>1769524</vt:i4>
      </vt:variant>
      <vt:variant>
        <vt:i4>299</vt:i4>
      </vt:variant>
      <vt:variant>
        <vt:i4>0</vt:i4>
      </vt:variant>
      <vt:variant>
        <vt:i4>5</vt:i4>
      </vt:variant>
      <vt:variant>
        <vt:lpwstr/>
      </vt:variant>
      <vt:variant>
        <vt:lpwstr>_Toc32313679</vt:lpwstr>
      </vt:variant>
      <vt:variant>
        <vt:i4>1703988</vt:i4>
      </vt:variant>
      <vt:variant>
        <vt:i4>293</vt:i4>
      </vt:variant>
      <vt:variant>
        <vt:i4>0</vt:i4>
      </vt:variant>
      <vt:variant>
        <vt:i4>5</vt:i4>
      </vt:variant>
      <vt:variant>
        <vt:lpwstr/>
      </vt:variant>
      <vt:variant>
        <vt:lpwstr>_Toc32313678</vt:lpwstr>
      </vt:variant>
      <vt:variant>
        <vt:i4>1376308</vt:i4>
      </vt:variant>
      <vt:variant>
        <vt:i4>287</vt:i4>
      </vt:variant>
      <vt:variant>
        <vt:i4>0</vt:i4>
      </vt:variant>
      <vt:variant>
        <vt:i4>5</vt:i4>
      </vt:variant>
      <vt:variant>
        <vt:lpwstr/>
      </vt:variant>
      <vt:variant>
        <vt:lpwstr>_Toc32313677</vt:lpwstr>
      </vt:variant>
      <vt:variant>
        <vt:i4>1310772</vt:i4>
      </vt:variant>
      <vt:variant>
        <vt:i4>281</vt:i4>
      </vt:variant>
      <vt:variant>
        <vt:i4>0</vt:i4>
      </vt:variant>
      <vt:variant>
        <vt:i4>5</vt:i4>
      </vt:variant>
      <vt:variant>
        <vt:lpwstr/>
      </vt:variant>
      <vt:variant>
        <vt:lpwstr>_Toc32313676</vt:lpwstr>
      </vt:variant>
      <vt:variant>
        <vt:i4>1507380</vt:i4>
      </vt:variant>
      <vt:variant>
        <vt:i4>275</vt:i4>
      </vt:variant>
      <vt:variant>
        <vt:i4>0</vt:i4>
      </vt:variant>
      <vt:variant>
        <vt:i4>5</vt:i4>
      </vt:variant>
      <vt:variant>
        <vt:lpwstr/>
      </vt:variant>
      <vt:variant>
        <vt:lpwstr>_Toc32313675</vt:lpwstr>
      </vt:variant>
      <vt:variant>
        <vt:i4>1441844</vt:i4>
      </vt:variant>
      <vt:variant>
        <vt:i4>269</vt:i4>
      </vt:variant>
      <vt:variant>
        <vt:i4>0</vt:i4>
      </vt:variant>
      <vt:variant>
        <vt:i4>5</vt:i4>
      </vt:variant>
      <vt:variant>
        <vt:lpwstr/>
      </vt:variant>
      <vt:variant>
        <vt:lpwstr>_Toc32313674</vt:lpwstr>
      </vt:variant>
      <vt:variant>
        <vt:i4>1114164</vt:i4>
      </vt:variant>
      <vt:variant>
        <vt:i4>263</vt:i4>
      </vt:variant>
      <vt:variant>
        <vt:i4>0</vt:i4>
      </vt:variant>
      <vt:variant>
        <vt:i4>5</vt:i4>
      </vt:variant>
      <vt:variant>
        <vt:lpwstr/>
      </vt:variant>
      <vt:variant>
        <vt:lpwstr>_Toc32313673</vt:lpwstr>
      </vt:variant>
      <vt:variant>
        <vt:i4>1048628</vt:i4>
      </vt:variant>
      <vt:variant>
        <vt:i4>257</vt:i4>
      </vt:variant>
      <vt:variant>
        <vt:i4>0</vt:i4>
      </vt:variant>
      <vt:variant>
        <vt:i4>5</vt:i4>
      </vt:variant>
      <vt:variant>
        <vt:lpwstr/>
      </vt:variant>
      <vt:variant>
        <vt:lpwstr>_Toc32313672</vt:lpwstr>
      </vt:variant>
      <vt:variant>
        <vt:i4>1245236</vt:i4>
      </vt:variant>
      <vt:variant>
        <vt:i4>251</vt:i4>
      </vt:variant>
      <vt:variant>
        <vt:i4>0</vt:i4>
      </vt:variant>
      <vt:variant>
        <vt:i4>5</vt:i4>
      </vt:variant>
      <vt:variant>
        <vt:lpwstr/>
      </vt:variant>
      <vt:variant>
        <vt:lpwstr>_Toc32313671</vt:lpwstr>
      </vt:variant>
      <vt:variant>
        <vt:i4>1179700</vt:i4>
      </vt:variant>
      <vt:variant>
        <vt:i4>245</vt:i4>
      </vt:variant>
      <vt:variant>
        <vt:i4>0</vt:i4>
      </vt:variant>
      <vt:variant>
        <vt:i4>5</vt:i4>
      </vt:variant>
      <vt:variant>
        <vt:lpwstr/>
      </vt:variant>
      <vt:variant>
        <vt:lpwstr>_Toc32313670</vt:lpwstr>
      </vt:variant>
      <vt:variant>
        <vt:i4>1769525</vt:i4>
      </vt:variant>
      <vt:variant>
        <vt:i4>239</vt:i4>
      </vt:variant>
      <vt:variant>
        <vt:i4>0</vt:i4>
      </vt:variant>
      <vt:variant>
        <vt:i4>5</vt:i4>
      </vt:variant>
      <vt:variant>
        <vt:lpwstr/>
      </vt:variant>
      <vt:variant>
        <vt:lpwstr>_Toc32313669</vt:lpwstr>
      </vt:variant>
      <vt:variant>
        <vt:i4>1703989</vt:i4>
      </vt:variant>
      <vt:variant>
        <vt:i4>233</vt:i4>
      </vt:variant>
      <vt:variant>
        <vt:i4>0</vt:i4>
      </vt:variant>
      <vt:variant>
        <vt:i4>5</vt:i4>
      </vt:variant>
      <vt:variant>
        <vt:lpwstr/>
      </vt:variant>
      <vt:variant>
        <vt:lpwstr>_Toc32313668</vt:lpwstr>
      </vt:variant>
      <vt:variant>
        <vt:i4>1376309</vt:i4>
      </vt:variant>
      <vt:variant>
        <vt:i4>227</vt:i4>
      </vt:variant>
      <vt:variant>
        <vt:i4>0</vt:i4>
      </vt:variant>
      <vt:variant>
        <vt:i4>5</vt:i4>
      </vt:variant>
      <vt:variant>
        <vt:lpwstr/>
      </vt:variant>
      <vt:variant>
        <vt:lpwstr>_Toc32313667</vt:lpwstr>
      </vt:variant>
      <vt:variant>
        <vt:i4>1310773</vt:i4>
      </vt:variant>
      <vt:variant>
        <vt:i4>221</vt:i4>
      </vt:variant>
      <vt:variant>
        <vt:i4>0</vt:i4>
      </vt:variant>
      <vt:variant>
        <vt:i4>5</vt:i4>
      </vt:variant>
      <vt:variant>
        <vt:lpwstr/>
      </vt:variant>
      <vt:variant>
        <vt:lpwstr>_Toc32313666</vt:lpwstr>
      </vt:variant>
      <vt:variant>
        <vt:i4>1507381</vt:i4>
      </vt:variant>
      <vt:variant>
        <vt:i4>215</vt:i4>
      </vt:variant>
      <vt:variant>
        <vt:i4>0</vt:i4>
      </vt:variant>
      <vt:variant>
        <vt:i4>5</vt:i4>
      </vt:variant>
      <vt:variant>
        <vt:lpwstr/>
      </vt:variant>
      <vt:variant>
        <vt:lpwstr>_Toc32313665</vt:lpwstr>
      </vt:variant>
      <vt:variant>
        <vt:i4>1441845</vt:i4>
      </vt:variant>
      <vt:variant>
        <vt:i4>209</vt:i4>
      </vt:variant>
      <vt:variant>
        <vt:i4>0</vt:i4>
      </vt:variant>
      <vt:variant>
        <vt:i4>5</vt:i4>
      </vt:variant>
      <vt:variant>
        <vt:lpwstr/>
      </vt:variant>
      <vt:variant>
        <vt:lpwstr>_Toc32313664</vt:lpwstr>
      </vt:variant>
      <vt:variant>
        <vt:i4>1114165</vt:i4>
      </vt:variant>
      <vt:variant>
        <vt:i4>203</vt:i4>
      </vt:variant>
      <vt:variant>
        <vt:i4>0</vt:i4>
      </vt:variant>
      <vt:variant>
        <vt:i4>5</vt:i4>
      </vt:variant>
      <vt:variant>
        <vt:lpwstr/>
      </vt:variant>
      <vt:variant>
        <vt:lpwstr>_Toc32313663</vt:lpwstr>
      </vt:variant>
      <vt:variant>
        <vt:i4>1048629</vt:i4>
      </vt:variant>
      <vt:variant>
        <vt:i4>197</vt:i4>
      </vt:variant>
      <vt:variant>
        <vt:i4>0</vt:i4>
      </vt:variant>
      <vt:variant>
        <vt:i4>5</vt:i4>
      </vt:variant>
      <vt:variant>
        <vt:lpwstr/>
      </vt:variant>
      <vt:variant>
        <vt:lpwstr>_Toc32313662</vt:lpwstr>
      </vt:variant>
      <vt:variant>
        <vt:i4>1245237</vt:i4>
      </vt:variant>
      <vt:variant>
        <vt:i4>191</vt:i4>
      </vt:variant>
      <vt:variant>
        <vt:i4>0</vt:i4>
      </vt:variant>
      <vt:variant>
        <vt:i4>5</vt:i4>
      </vt:variant>
      <vt:variant>
        <vt:lpwstr/>
      </vt:variant>
      <vt:variant>
        <vt:lpwstr>_Toc32313661</vt:lpwstr>
      </vt:variant>
      <vt:variant>
        <vt:i4>1179701</vt:i4>
      </vt:variant>
      <vt:variant>
        <vt:i4>185</vt:i4>
      </vt:variant>
      <vt:variant>
        <vt:i4>0</vt:i4>
      </vt:variant>
      <vt:variant>
        <vt:i4>5</vt:i4>
      </vt:variant>
      <vt:variant>
        <vt:lpwstr/>
      </vt:variant>
      <vt:variant>
        <vt:lpwstr>_Toc32313660</vt:lpwstr>
      </vt:variant>
      <vt:variant>
        <vt:i4>1769526</vt:i4>
      </vt:variant>
      <vt:variant>
        <vt:i4>179</vt:i4>
      </vt:variant>
      <vt:variant>
        <vt:i4>0</vt:i4>
      </vt:variant>
      <vt:variant>
        <vt:i4>5</vt:i4>
      </vt:variant>
      <vt:variant>
        <vt:lpwstr/>
      </vt:variant>
      <vt:variant>
        <vt:lpwstr>_Toc32313659</vt:lpwstr>
      </vt:variant>
      <vt:variant>
        <vt:i4>1703990</vt:i4>
      </vt:variant>
      <vt:variant>
        <vt:i4>173</vt:i4>
      </vt:variant>
      <vt:variant>
        <vt:i4>0</vt:i4>
      </vt:variant>
      <vt:variant>
        <vt:i4>5</vt:i4>
      </vt:variant>
      <vt:variant>
        <vt:lpwstr/>
      </vt:variant>
      <vt:variant>
        <vt:lpwstr>_Toc32313658</vt:lpwstr>
      </vt:variant>
      <vt:variant>
        <vt:i4>1376310</vt:i4>
      </vt:variant>
      <vt:variant>
        <vt:i4>167</vt:i4>
      </vt:variant>
      <vt:variant>
        <vt:i4>0</vt:i4>
      </vt:variant>
      <vt:variant>
        <vt:i4>5</vt:i4>
      </vt:variant>
      <vt:variant>
        <vt:lpwstr/>
      </vt:variant>
      <vt:variant>
        <vt:lpwstr>_Toc32313657</vt:lpwstr>
      </vt:variant>
      <vt:variant>
        <vt:i4>1310774</vt:i4>
      </vt:variant>
      <vt:variant>
        <vt:i4>161</vt:i4>
      </vt:variant>
      <vt:variant>
        <vt:i4>0</vt:i4>
      </vt:variant>
      <vt:variant>
        <vt:i4>5</vt:i4>
      </vt:variant>
      <vt:variant>
        <vt:lpwstr/>
      </vt:variant>
      <vt:variant>
        <vt:lpwstr>_Toc32313656</vt:lpwstr>
      </vt:variant>
      <vt:variant>
        <vt:i4>1507382</vt:i4>
      </vt:variant>
      <vt:variant>
        <vt:i4>155</vt:i4>
      </vt:variant>
      <vt:variant>
        <vt:i4>0</vt:i4>
      </vt:variant>
      <vt:variant>
        <vt:i4>5</vt:i4>
      </vt:variant>
      <vt:variant>
        <vt:lpwstr/>
      </vt:variant>
      <vt:variant>
        <vt:lpwstr>_Toc32313655</vt:lpwstr>
      </vt:variant>
      <vt:variant>
        <vt:i4>1441846</vt:i4>
      </vt:variant>
      <vt:variant>
        <vt:i4>149</vt:i4>
      </vt:variant>
      <vt:variant>
        <vt:i4>0</vt:i4>
      </vt:variant>
      <vt:variant>
        <vt:i4>5</vt:i4>
      </vt:variant>
      <vt:variant>
        <vt:lpwstr/>
      </vt:variant>
      <vt:variant>
        <vt:lpwstr>_Toc32313654</vt:lpwstr>
      </vt:variant>
      <vt:variant>
        <vt:i4>1114163</vt:i4>
      </vt:variant>
      <vt:variant>
        <vt:i4>140</vt:i4>
      </vt:variant>
      <vt:variant>
        <vt:i4>0</vt:i4>
      </vt:variant>
      <vt:variant>
        <vt:i4>5</vt:i4>
      </vt:variant>
      <vt:variant>
        <vt:lpwstr/>
      </vt:variant>
      <vt:variant>
        <vt:lpwstr>_Toc32313500</vt:lpwstr>
      </vt:variant>
      <vt:variant>
        <vt:i4>1638458</vt:i4>
      </vt:variant>
      <vt:variant>
        <vt:i4>134</vt:i4>
      </vt:variant>
      <vt:variant>
        <vt:i4>0</vt:i4>
      </vt:variant>
      <vt:variant>
        <vt:i4>5</vt:i4>
      </vt:variant>
      <vt:variant>
        <vt:lpwstr/>
      </vt:variant>
      <vt:variant>
        <vt:lpwstr>_Toc32313499</vt:lpwstr>
      </vt:variant>
      <vt:variant>
        <vt:i4>1572922</vt:i4>
      </vt:variant>
      <vt:variant>
        <vt:i4>128</vt:i4>
      </vt:variant>
      <vt:variant>
        <vt:i4>0</vt:i4>
      </vt:variant>
      <vt:variant>
        <vt:i4>5</vt:i4>
      </vt:variant>
      <vt:variant>
        <vt:lpwstr/>
      </vt:variant>
      <vt:variant>
        <vt:lpwstr>_Toc32313498</vt:lpwstr>
      </vt:variant>
      <vt:variant>
        <vt:i4>1507386</vt:i4>
      </vt:variant>
      <vt:variant>
        <vt:i4>122</vt:i4>
      </vt:variant>
      <vt:variant>
        <vt:i4>0</vt:i4>
      </vt:variant>
      <vt:variant>
        <vt:i4>5</vt:i4>
      </vt:variant>
      <vt:variant>
        <vt:lpwstr/>
      </vt:variant>
      <vt:variant>
        <vt:lpwstr>_Toc32313497</vt:lpwstr>
      </vt:variant>
      <vt:variant>
        <vt:i4>1441850</vt:i4>
      </vt:variant>
      <vt:variant>
        <vt:i4>116</vt:i4>
      </vt:variant>
      <vt:variant>
        <vt:i4>0</vt:i4>
      </vt:variant>
      <vt:variant>
        <vt:i4>5</vt:i4>
      </vt:variant>
      <vt:variant>
        <vt:lpwstr/>
      </vt:variant>
      <vt:variant>
        <vt:lpwstr>_Toc32313496</vt:lpwstr>
      </vt:variant>
      <vt:variant>
        <vt:i4>1376314</vt:i4>
      </vt:variant>
      <vt:variant>
        <vt:i4>110</vt:i4>
      </vt:variant>
      <vt:variant>
        <vt:i4>0</vt:i4>
      </vt:variant>
      <vt:variant>
        <vt:i4>5</vt:i4>
      </vt:variant>
      <vt:variant>
        <vt:lpwstr/>
      </vt:variant>
      <vt:variant>
        <vt:lpwstr>_Toc32313495</vt:lpwstr>
      </vt:variant>
      <vt:variant>
        <vt:i4>1310778</vt:i4>
      </vt:variant>
      <vt:variant>
        <vt:i4>104</vt:i4>
      </vt:variant>
      <vt:variant>
        <vt:i4>0</vt:i4>
      </vt:variant>
      <vt:variant>
        <vt:i4>5</vt:i4>
      </vt:variant>
      <vt:variant>
        <vt:lpwstr/>
      </vt:variant>
      <vt:variant>
        <vt:lpwstr>_Toc32313494</vt:lpwstr>
      </vt:variant>
      <vt:variant>
        <vt:i4>1245242</vt:i4>
      </vt:variant>
      <vt:variant>
        <vt:i4>98</vt:i4>
      </vt:variant>
      <vt:variant>
        <vt:i4>0</vt:i4>
      </vt:variant>
      <vt:variant>
        <vt:i4>5</vt:i4>
      </vt:variant>
      <vt:variant>
        <vt:lpwstr/>
      </vt:variant>
      <vt:variant>
        <vt:lpwstr>_Toc32313493</vt:lpwstr>
      </vt:variant>
      <vt:variant>
        <vt:i4>1179706</vt:i4>
      </vt:variant>
      <vt:variant>
        <vt:i4>92</vt:i4>
      </vt:variant>
      <vt:variant>
        <vt:i4>0</vt:i4>
      </vt:variant>
      <vt:variant>
        <vt:i4>5</vt:i4>
      </vt:variant>
      <vt:variant>
        <vt:lpwstr/>
      </vt:variant>
      <vt:variant>
        <vt:lpwstr>_Toc32313492</vt:lpwstr>
      </vt:variant>
      <vt:variant>
        <vt:i4>1114170</vt:i4>
      </vt:variant>
      <vt:variant>
        <vt:i4>86</vt:i4>
      </vt:variant>
      <vt:variant>
        <vt:i4>0</vt:i4>
      </vt:variant>
      <vt:variant>
        <vt:i4>5</vt:i4>
      </vt:variant>
      <vt:variant>
        <vt:lpwstr/>
      </vt:variant>
      <vt:variant>
        <vt:lpwstr>_Toc32313491</vt:lpwstr>
      </vt:variant>
      <vt:variant>
        <vt:i4>1048634</vt:i4>
      </vt:variant>
      <vt:variant>
        <vt:i4>80</vt:i4>
      </vt:variant>
      <vt:variant>
        <vt:i4>0</vt:i4>
      </vt:variant>
      <vt:variant>
        <vt:i4>5</vt:i4>
      </vt:variant>
      <vt:variant>
        <vt:lpwstr/>
      </vt:variant>
      <vt:variant>
        <vt:lpwstr>_Toc32313490</vt:lpwstr>
      </vt:variant>
      <vt:variant>
        <vt:i4>1638459</vt:i4>
      </vt:variant>
      <vt:variant>
        <vt:i4>74</vt:i4>
      </vt:variant>
      <vt:variant>
        <vt:i4>0</vt:i4>
      </vt:variant>
      <vt:variant>
        <vt:i4>5</vt:i4>
      </vt:variant>
      <vt:variant>
        <vt:lpwstr/>
      </vt:variant>
      <vt:variant>
        <vt:lpwstr>_Toc32313489</vt:lpwstr>
      </vt:variant>
      <vt:variant>
        <vt:i4>1572923</vt:i4>
      </vt:variant>
      <vt:variant>
        <vt:i4>68</vt:i4>
      </vt:variant>
      <vt:variant>
        <vt:i4>0</vt:i4>
      </vt:variant>
      <vt:variant>
        <vt:i4>5</vt:i4>
      </vt:variant>
      <vt:variant>
        <vt:lpwstr/>
      </vt:variant>
      <vt:variant>
        <vt:lpwstr>_Toc32313488</vt:lpwstr>
      </vt:variant>
      <vt:variant>
        <vt:i4>1507387</vt:i4>
      </vt:variant>
      <vt:variant>
        <vt:i4>62</vt:i4>
      </vt:variant>
      <vt:variant>
        <vt:i4>0</vt:i4>
      </vt:variant>
      <vt:variant>
        <vt:i4>5</vt:i4>
      </vt:variant>
      <vt:variant>
        <vt:lpwstr/>
      </vt:variant>
      <vt:variant>
        <vt:lpwstr>_Toc32313487</vt:lpwstr>
      </vt:variant>
      <vt:variant>
        <vt:i4>1441851</vt:i4>
      </vt:variant>
      <vt:variant>
        <vt:i4>56</vt:i4>
      </vt:variant>
      <vt:variant>
        <vt:i4>0</vt:i4>
      </vt:variant>
      <vt:variant>
        <vt:i4>5</vt:i4>
      </vt:variant>
      <vt:variant>
        <vt:lpwstr/>
      </vt:variant>
      <vt:variant>
        <vt:lpwstr>_Toc32313486</vt:lpwstr>
      </vt:variant>
      <vt:variant>
        <vt:i4>1376315</vt:i4>
      </vt:variant>
      <vt:variant>
        <vt:i4>50</vt:i4>
      </vt:variant>
      <vt:variant>
        <vt:i4>0</vt:i4>
      </vt:variant>
      <vt:variant>
        <vt:i4>5</vt:i4>
      </vt:variant>
      <vt:variant>
        <vt:lpwstr/>
      </vt:variant>
      <vt:variant>
        <vt:lpwstr>_Toc32313485</vt:lpwstr>
      </vt:variant>
      <vt:variant>
        <vt:i4>1310779</vt:i4>
      </vt:variant>
      <vt:variant>
        <vt:i4>44</vt:i4>
      </vt:variant>
      <vt:variant>
        <vt:i4>0</vt:i4>
      </vt:variant>
      <vt:variant>
        <vt:i4>5</vt:i4>
      </vt:variant>
      <vt:variant>
        <vt:lpwstr/>
      </vt:variant>
      <vt:variant>
        <vt:lpwstr>_Toc32313484</vt:lpwstr>
      </vt:variant>
      <vt:variant>
        <vt:i4>1245243</vt:i4>
      </vt:variant>
      <vt:variant>
        <vt:i4>38</vt:i4>
      </vt:variant>
      <vt:variant>
        <vt:i4>0</vt:i4>
      </vt:variant>
      <vt:variant>
        <vt:i4>5</vt:i4>
      </vt:variant>
      <vt:variant>
        <vt:lpwstr/>
      </vt:variant>
      <vt:variant>
        <vt:lpwstr>_Toc32313483</vt:lpwstr>
      </vt:variant>
      <vt:variant>
        <vt:i4>1179707</vt:i4>
      </vt:variant>
      <vt:variant>
        <vt:i4>32</vt:i4>
      </vt:variant>
      <vt:variant>
        <vt:i4>0</vt:i4>
      </vt:variant>
      <vt:variant>
        <vt:i4>5</vt:i4>
      </vt:variant>
      <vt:variant>
        <vt:lpwstr/>
      </vt:variant>
      <vt:variant>
        <vt:lpwstr>_Toc32313482</vt:lpwstr>
      </vt:variant>
      <vt:variant>
        <vt:i4>1114171</vt:i4>
      </vt:variant>
      <vt:variant>
        <vt:i4>26</vt:i4>
      </vt:variant>
      <vt:variant>
        <vt:i4>0</vt:i4>
      </vt:variant>
      <vt:variant>
        <vt:i4>5</vt:i4>
      </vt:variant>
      <vt:variant>
        <vt:lpwstr/>
      </vt:variant>
      <vt:variant>
        <vt:lpwstr>_Toc32313481</vt:lpwstr>
      </vt:variant>
      <vt:variant>
        <vt:i4>1048635</vt:i4>
      </vt:variant>
      <vt:variant>
        <vt:i4>20</vt:i4>
      </vt:variant>
      <vt:variant>
        <vt:i4>0</vt:i4>
      </vt:variant>
      <vt:variant>
        <vt:i4>5</vt:i4>
      </vt:variant>
      <vt:variant>
        <vt:lpwstr/>
      </vt:variant>
      <vt:variant>
        <vt:lpwstr>_Toc32313480</vt:lpwstr>
      </vt:variant>
      <vt:variant>
        <vt:i4>1638452</vt:i4>
      </vt:variant>
      <vt:variant>
        <vt:i4>14</vt:i4>
      </vt:variant>
      <vt:variant>
        <vt:i4>0</vt:i4>
      </vt:variant>
      <vt:variant>
        <vt:i4>5</vt:i4>
      </vt:variant>
      <vt:variant>
        <vt:lpwstr/>
      </vt:variant>
      <vt:variant>
        <vt:lpwstr>_Toc32313479</vt:lpwstr>
      </vt:variant>
      <vt:variant>
        <vt:i4>1572916</vt:i4>
      </vt:variant>
      <vt:variant>
        <vt:i4>8</vt:i4>
      </vt:variant>
      <vt:variant>
        <vt:i4>0</vt:i4>
      </vt:variant>
      <vt:variant>
        <vt:i4>5</vt:i4>
      </vt:variant>
      <vt:variant>
        <vt:lpwstr/>
      </vt:variant>
      <vt:variant>
        <vt:lpwstr>_Toc32313478</vt:lpwstr>
      </vt:variant>
      <vt:variant>
        <vt:i4>1507380</vt:i4>
      </vt:variant>
      <vt:variant>
        <vt:i4>2</vt:i4>
      </vt:variant>
      <vt:variant>
        <vt:i4>0</vt:i4>
      </vt:variant>
      <vt:variant>
        <vt:i4>5</vt:i4>
      </vt:variant>
      <vt:variant>
        <vt:lpwstr/>
      </vt:variant>
      <vt:variant>
        <vt:lpwstr>_Toc32313477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Clara Ines Salcedo Rojas</cp:lastModifiedBy>
  <cp:revision>19</cp:revision>
  <cp:lastPrinted>2017-09-02T07:01:00Z</cp:lastPrinted>
  <dcterms:created xsi:type="dcterms:W3CDTF">2021-04-26T20:58:00Z</dcterms:created>
  <dcterms:modified xsi:type="dcterms:W3CDTF">2021-04-27T02:43:00Z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